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فرائد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3371_3224264995">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5633373_3224264995">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5633375_3224264995">
            <w:r>
              <w:rPr>
                <w:webHidden/>
                <w:rStyle w:val="IndexLink"/>
                <w:rtl w:val="true"/>
              </w:rPr>
              <w:t>المقصد الثّالث</w:t>
            </w:r>
            <w:r>
              <w:rPr>
                <w:rStyle w:val="IndexLink"/>
                <w:rtl w:val="true"/>
              </w:rPr>
              <w:t xml:space="preserve">: </w:t>
            </w:r>
            <w:r>
              <w:rPr>
                <w:rStyle w:val="IndexLink"/>
                <w:rtl w:val="true"/>
              </w:rPr>
              <w:t>فی الشّکّ</w:t>
            </w:r>
            <w:r>
              <w:rPr>
                <w:rStyle w:val="IndexLink"/>
                <w:rtl w:val="true"/>
              </w:rPr>
              <w:tab/>
            </w:r>
            <w:r>
              <w:rPr>
                <w:rStyle w:val="IndexLink"/>
              </w:rPr>
              <w:t>24</w:t>
            </w:r>
          </w:hyperlink>
        </w:p>
        <w:p>
          <w:pPr>
            <w:pStyle w:val="Contents3"/>
            <w:tabs>
              <w:tab w:val="clear" w:pos="8459"/>
              <w:tab w:val="right" w:pos="9026" w:leader="dot"/>
            </w:tabs>
            <w:rPr/>
          </w:pPr>
          <w:hyperlink w:anchor="__RefHeading___Toc5633377_3224264995">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633379_3224264995">
            <w:r>
              <w:rPr>
                <w:webHidden/>
                <w:rStyle w:val="IndexLink"/>
                <w:rtl w:val="true"/>
              </w:rPr>
              <w:t>المکلّف الملتفت إلی الحکم الشرعی</w:t>
            </w:r>
            <w:r>
              <w:rPr>
                <w:rStyle w:val="IndexLink"/>
                <w:rtl w:val="true"/>
              </w:rPr>
              <w:tab/>
            </w:r>
            <w:r>
              <w:rPr>
                <w:rStyle w:val="IndexLink"/>
              </w:rPr>
              <w:t>26</w:t>
            </w:r>
          </w:hyperlink>
        </w:p>
        <w:p>
          <w:pPr>
            <w:pStyle w:val="Contents3"/>
            <w:tabs>
              <w:tab w:val="clear" w:pos="8459"/>
              <w:tab w:val="right" w:pos="9026" w:leader="dot"/>
            </w:tabs>
            <w:rPr/>
          </w:pPr>
          <w:hyperlink w:anchor="__RefHeading___Toc5633381_3224264995">
            <w:r>
              <w:rPr>
                <w:webHidden/>
                <w:rStyle w:val="IndexLink"/>
                <w:rtl w:val="true"/>
              </w:rPr>
              <w:t>إمکان اعتبار الظنّ</w:t>
            </w:r>
            <w:r>
              <w:rPr>
                <w:rStyle w:val="IndexLink"/>
                <w:rtl w:val="true"/>
              </w:rPr>
              <w:tab/>
            </w:r>
            <w:r>
              <w:rPr>
                <w:rStyle w:val="IndexLink"/>
              </w:rPr>
              <w:t>26</w:t>
            </w:r>
          </w:hyperlink>
        </w:p>
        <w:p>
          <w:pPr>
            <w:pStyle w:val="Contents3"/>
            <w:tabs>
              <w:tab w:val="clear" w:pos="8459"/>
              <w:tab w:val="right" w:pos="9026" w:leader="dot"/>
            </w:tabs>
            <w:rPr/>
          </w:pPr>
          <w:hyperlink w:anchor="__RefHeading___Toc5633383_3224264995">
            <w:r>
              <w:rPr>
                <w:webHidden/>
                <w:rStyle w:val="IndexLink"/>
                <w:rtl w:val="true"/>
              </w:rPr>
              <w:t>عدم إمکان اعتبار الشکّ</w:t>
            </w:r>
            <w:r>
              <w:rPr>
                <w:rStyle w:val="IndexLink"/>
                <w:rtl w:val="true"/>
              </w:rPr>
              <w:tab/>
            </w:r>
            <w:r>
              <w:rPr>
                <w:rStyle w:val="IndexLink"/>
              </w:rPr>
              <w:t>27</w:t>
            </w:r>
          </w:hyperlink>
        </w:p>
        <w:p>
          <w:pPr>
            <w:pStyle w:val="Contents3"/>
            <w:tabs>
              <w:tab w:val="clear" w:pos="8459"/>
              <w:tab w:val="right" w:pos="9026" w:leader="dot"/>
            </w:tabs>
            <w:rPr/>
          </w:pPr>
          <w:hyperlink w:anchor="__RefHeading___Toc5633385_3224264995">
            <w:r>
              <w:rPr>
                <w:webHidden/>
                <w:rStyle w:val="IndexLink"/>
                <w:rtl w:val="true"/>
              </w:rPr>
              <w:t>الحکم الواقعی و الظاهری</w:t>
            </w:r>
            <w:r>
              <w:rPr>
                <w:rStyle w:val="IndexLink"/>
                <w:rtl w:val="true"/>
              </w:rPr>
              <w:tab/>
            </w:r>
            <w:r>
              <w:rPr>
                <w:rStyle w:val="IndexLink"/>
              </w:rPr>
              <w:t>27</w:t>
            </w:r>
          </w:hyperlink>
        </w:p>
        <w:p>
          <w:pPr>
            <w:pStyle w:val="Contents3"/>
            <w:tabs>
              <w:tab w:val="clear" w:pos="8459"/>
              <w:tab w:val="right" w:pos="9026" w:leader="dot"/>
            </w:tabs>
            <w:rPr/>
          </w:pPr>
          <w:hyperlink w:anchor="__RefHeading___Toc5633387_3224264995">
            <w:r>
              <w:rPr>
                <w:webHidden/>
                <w:rStyle w:val="IndexLink"/>
                <w:rtl w:val="true"/>
              </w:rPr>
              <w:t>الدلیل</w:t>
            </w:r>
            <w:r>
              <w:rPr>
                <w:rStyle w:val="IndexLink"/>
                <w:rtl w:val="true"/>
              </w:rPr>
              <w:t>«</w:t>
            </w:r>
            <w:r>
              <w:rPr>
                <w:rStyle w:val="IndexLink"/>
                <w:rtl w:val="true"/>
              </w:rPr>
              <w:t>الاجتهادی</w:t>
            </w:r>
            <w:r>
              <w:rPr>
                <w:rStyle w:val="IndexLink"/>
                <w:rtl w:val="true"/>
              </w:rPr>
              <w:t>»</w:t>
            </w:r>
            <w:r>
              <w:rPr>
                <w:rStyle w:val="IndexLink"/>
                <w:rtl w:val="true"/>
              </w:rPr>
              <w:t>و</w:t>
            </w:r>
            <w:r>
              <w:rPr>
                <w:rStyle w:val="IndexLink"/>
                <w:rtl w:val="true"/>
              </w:rPr>
              <w:t>«</w:t>
            </w:r>
            <w:r>
              <w:rPr>
                <w:rStyle w:val="IndexLink"/>
                <w:rtl w:val="true"/>
              </w:rPr>
              <w:t>الفقاهتی</w:t>
            </w:r>
            <w:r>
              <w:rPr>
                <w:rStyle w:val="IndexLink"/>
                <w:rtl w:val="true"/>
              </w:rPr>
              <w:t>»</w:t>
              <w:tab/>
            </w:r>
            <w:r>
              <w:rPr>
                <w:rStyle w:val="IndexLink"/>
              </w:rPr>
              <w:t>27</w:t>
            </w:r>
          </w:hyperlink>
        </w:p>
        <w:p>
          <w:pPr>
            <w:pStyle w:val="Contents3"/>
            <w:tabs>
              <w:tab w:val="clear" w:pos="8459"/>
              <w:tab w:val="right" w:pos="9026" w:leader="dot"/>
            </w:tabs>
            <w:rPr/>
          </w:pPr>
          <w:hyperlink w:anchor="__RefHeading___Toc5633389_3224264995">
            <w:r>
              <w:rPr>
                <w:webHidden/>
                <w:rStyle w:val="IndexLink"/>
                <w:rtl w:val="true"/>
              </w:rPr>
              <w:t>وجه تقدیم الأدلّة علی الاصول</w:t>
            </w:r>
            <w:r>
              <w:rPr>
                <w:rStyle w:val="IndexLink"/>
                <w:rtl w:val="true"/>
              </w:rPr>
              <w:tab/>
            </w:r>
            <w:r>
              <w:rPr>
                <w:rStyle w:val="IndexLink"/>
              </w:rPr>
              <w:t>28</w:t>
            </w:r>
          </w:hyperlink>
        </w:p>
        <w:p>
          <w:pPr>
            <w:pStyle w:val="Contents3"/>
            <w:tabs>
              <w:tab w:val="clear" w:pos="8459"/>
              <w:tab w:val="right" w:pos="9026" w:leader="dot"/>
            </w:tabs>
            <w:rPr/>
          </w:pPr>
          <w:hyperlink w:anchor="__RefHeading___Toc5633391_3224264995">
            <w:r>
              <w:rPr>
                <w:webHidden/>
                <w:rStyle w:val="IndexLink"/>
                <w:rtl w:val="true"/>
              </w:rPr>
              <w:t>أخصّیة الأدلّة غیر العلمیّة من الاصول</w:t>
            </w:r>
            <w:r>
              <w:rPr>
                <w:rStyle w:val="IndexLink"/>
                <w:rtl w:val="true"/>
              </w:rPr>
              <w:tab/>
            </w:r>
            <w:r>
              <w:rPr>
                <w:rStyle w:val="IndexLink"/>
              </w:rPr>
              <w:t>28</w:t>
            </w:r>
          </w:hyperlink>
        </w:p>
        <w:p>
          <w:pPr>
            <w:pStyle w:val="Contents3"/>
            <w:tabs>
              <w:tab w:val="clear" w:pos="8459"/>
              <w:tab w:val="right" w:pos="9026" w:leader="dot"/>
            </w:tabs>
            <w:rPr/>
          </w:pPr>
          <w:hyperlink w:anchor="__RefHeading___Toc5633393_3224264995">
            <w:r>
              <w:rPr>
                <w:webHidden/>
                <w:rStyle w:val="IndexLink"/>
                <w:rtl w:val="true"/>
              </w:rPr>
              <w:t>الدلیل العلمی رافع لموضوع الأصل</w:t>
            </w:r>
            <w:r>
              <w:rPr>
                <w:rStyle w:val="IndexLink"/>
                <w:rtl w:val="true"/>
              </w:rPr>
              <w:tab/>
            </w:r>
            <w:r>
              <w:rPr>
                <w:rStyle w:val="IndexLink"/>
              </w:rPr>
              <w:t>29</w:t>
            </w:r>
          </w:hyperlink>
        </w:p>
        <w:p>
          <w:pPr>
            <w:pStyle w:val="Contents3"/>
            <w:tabs>
              <w:tab w:val="clear" w:pos="8459"/>
              <w:tab w:val="right" w:pos="9026" w:leader="dot"/>
            </w:tabs>
            <w:rPr/>
          </w:pPr>
          <w:hyperlink w:anchor="__RefHeading___Toc5633395_3224264995">
            <w:r>
              <w:rPr>
                <w:webHidden/>
                <w:rStyle w:val="IndexLink"/>
                <w:rtl w:val="true"/>
              </w:rPr>
              <w:t>التحقیق حکومة دلیل الأمارة علی الاصول الشرعیّة</w:t>
            </w:r>
            <w:r>
              <w:rPr>
                <w:rStyle w:val="IndexLink"/>
                <w:rtl w:val="true"/>
              </w:rPr>
              <w:tab/>
            </w:r>
            <w:r>
              <w:rPr>
                <w:rStyle w:val="IndexLink"/>
              </w:rPr>
              <w:t>30</w:t>
            </w:r>
          </w:hyperlink>
        </w:p>
        <w:p>
          <w:pPr>
            <w:pStyle w:val="Contents3"/>
            <w:tabs>
              <w:tab w:val="clear" w:pos="8459"/>
              <w:tab w:val="right" w:pos="9026" w:leader="dot"/>
            </w:tabs>
            <w:rPr/>
          </w:pPr>
          <w:hyperlink w:anchor="__RefHeading___Toc5633397_3224264995">
            <w:r>
              <w:rPr>
                <w:webHidden/>
                <w:rStyle w:val="IndexLink"/>
                <w:rtl w:val="true"/>
              </w:rPr>
              <w:t>ارتفاع موضوع الاصول العقلیّة بالأدلّة الظنّیة</w:t>
            </w:r>
            <w:r>
              <w:rPr>
                <w:rStyle w:val="IndexLink"/>
                <w:rtl w:val="true"/>
              </w:rPr>
              <w:tab/>
            </w:r>
            <w:r>
              <w:rPr>
                <w:rStyle w:val="IndexLink"/>
              </w:rPr>
              <w:t>30</w:t>
            </w:r>
          </w:hyperlink>
        </w:p>
        <w:p>
          <w:pPr>
            <w:pStyle w:val="Contents3"/>
            <w:tabs>
              <w:tab w:val="clear" w:pos="8459"/>
              <w:tab w:val="right" w:pos="9026" w:leader="dot"/>
            </w:tabs>
            <w:rPr/>
          </w:pPr>
          <w:hyperlink w:anchor="__RefHeading___Toc5633399_3224264995">
            <w:r>
              <w:rPr>
                <w:webHidden/>
                <w:rStyle w:val="IndexLink"/>
                <w:rtl w:val="true"/>
              </w:rPr>
              <w:t>انحصار الاصول فی أربعة</w:t>
            </w:r>
            <w:r>
              <w:rPr>
                <w:rStyle w:val="IndexLink"/>
                <w:rtl w:val="true"/>
              </w:rPr>
              <w:tab/>
            </w:r>
            <w:r>
              <w:rPr>
                <w:rStyle w:val="IndexLink"/>
              </w:rPr>
              <w:t>30</w:t>
            </w:r>
          </w:hyperlink>
        </w:p>
        <w:p>
          <w:pPr>
            <w:pStyle w:val="Contents3"/>
            <w:tabs>
              <w:tab w:val="clear" w:pos="8459"/>
              <w:tab w:val="right" w:pos="9026" w:leader="dot"/>
            </w:tabs>
            <w:rPr/>
          </w:pPr>
          <w:hyperlink w:anchor="__RefHeading___Toc5633401_3224264995">
            <w:r>
              <w:rPr>
                <w:webHidden/>
                <w:rStyle w:val="IndexLink"/>
                <w:rtl w:val="true"/>
              </w:rPr>
              <w:t>الانحصار عقلیّ</w:t>
            </w:r>
            <w:r>
              <w:rPr>
                <w:rStyle w:val="IndexLink"/>
                <w:rtl w:val="true"/>
              </w:rPr>
              <w:tab/>
            </w:r>
            <w:r>
              <w:rPr>
                <w:rStyle w:val="IndexLink"/>
              </w:rPr>
              <w:t>31</w:t>
            </w:r>
          </w:hyperlink>
        </w:p>
        <w:p>
          <w:pPr>
            <w:pStyle w:val="Contents3"/>
            <w:tabs>
              <w:tab w:val="clear" w:pos="8459"/>
              <w:tab w:val="right" w:pos="9026" w:leader="dot"/>
            </w:tabs>
            <w:rPr/>
          </w:pPr>
          <w:hyperlink w:anchor="__RefHeading___Toc5633403_3224264995">
            <w:r>
              <w:rPr>
                <w:webHidden/>
                <w:rStyle w:val="IndexLink"/>
                <w:rtl w:val="true"/>
              </w:rPr>
              <w:t>مجاری الاصول الأربعة</w:t>
            </w:r>
            <w:r>
              <w:rPr>
                <w:rStyle w:val="IndexLink"/>
                <w:rtl w:val="true"/>
              </w:rPr>
              <w:tab/>
            </w:r>
            <w:r>
              <w:rPr>
                <w:rStyle w:val="IndexLink"/>
              </w:rPr>
              <w:t>31</w:t>
            </w:r>
          </w:hyperlink>
        </w:p>
        <w:p>
          <w:pPr>
            <w:pStyle w:val="Contents3"/>
            <w:tabs>
              <w:tab w:val="clear" w:pos="8459"/>
              <w:tab w:val="right" w:pos="9026" w:leader="dot"/>
            </w:tabs>
            <w:rPr/>
          </w:pPr>
          <w:hyperlink w:anchor="__RefHeading___Toc5633405_3224264995">
            <w:r>
              <w:rPr>
                <w:webHidden/>
                <w:rStyle w:val="IndexLink"/>
                <w:rtl w:val="true"/>
              </w:rPr>
              <w:t>تداخل موارد الاصول أحیانا</w:t>
            </w:r>
            <w:r>
              <w:rPr>
                <w:rStyle w:val="IndexLink"/>
                <w:rtl w:val="true"/>
              </w:rPr>
              <w:tab/>
            </w:r>
            <w:r>
              <w:rPr>
                <w:rStyle w:val="IndexLink"/>
              </w:rPr>
              <w:t>31</w:t>
            </w:r>
          </w:hyperlink>
        </w:p>
        <w:p>
          <w:pPr>
            <w:pStyle w:val="Contents3"/>
            <w:tabs>
              <w:tab w:val="clear" w:pos="8459"/>
              <w:tab w:val="right" w:pos="9026" w:leader="dot"/>
            </w:tabs>
            <w:rPr/>
          </w:pPr>
          <w:hyperlink w:anchor="__RefHeading___Toc5633407_3224264995">
            <w:r>
              <w:rPr>
                <w:webHidden/>
                <w:rStyle w:val="IndexLink"/>
                <w:rtl w:val="true"/>
              </w:rPr>
              <w:t>المقام الأوّل فی البراءة و الاشتغال و التّخییر</w:t>
            </w:r>
            <w:r>
              <w:rPr>
                <w:rStyle w:val="IndexLink"/>
                <w:rtl w:val="true"/>
              </w:rPr>
              <w:tab/>
            </w:r>
            <w:r>
              <w:rPr>
                <w:rStyle w:val="IndexLink"/>
              </w:rPr>
              <w:t>32</w:t>
            </w:r>
          </w:hyperlink>
        </w:p>
        <w:p>
          <w:pPr>
            <w:pStyle w:val="Contents4"/>
            <w:tabs>
              <w:tab w:val="clear" w:pos="8176"/>
              <w:tab w:val="right" w:pos="9026" w:leader="dot"/>
            </w:tabs>
            <w:rPr/>
          </w:pPr>
          <w:hyperlink w:anchor="__RefHeading___Toc5633409_3224264995">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633411_3224264995">
            <w:r>
              <w:rPr>
                <w:webHidden/>
                <w:rStyle w:val="IndexLink"/>
                <w:rtl w:val="true"/>
              </w:rPr>
              <w:t>الموضع الأوّلالشکّ فی نفس التکلیف،و فیه مطالب</w:t>
            </w:r>
            <w:r>
              <w:rPr>
                <w:rStyle w:val="IndexLink"/>
                <w:rtl w:val="true"/>
              </w:rPr>
              <w:t>:</w:t>
              <w:tab/>
            </w:r>
            <w:r>
              <w:rPr>
                <w:rStyle w:val="IndexLink"/>
              </w:rPr>
              <w:t>34</w:t>
            </w:r>
          </w:hyperlink>
        </w:p>
        <w:p>
          <w:pPr>
            <w:pStyle w:val="Contents5"/>
            <w:tabs>
              <w:tab w:val="clear" w:pos="7892"/>
              <w:tab w:val="right" w:pos="9026" w:leader="dot"/>
            </w:tabs>
            <w:rPr/>
          </w:pPr>
          <w:hyperlink w:anchor="__RefHeading___Toc5633413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5633415_3224264995">
            <w:r>
              <w:rPr>
                <w:webHidden/>
                <w:rStyle w:val="IndexLink"/>
                <w:rtl w:val="true"/>
              </w:rPr>
              <w:t>متعلق التکلیف المشکوک اما فعل کلی او فعل جزئی</w:t>
            </w:r>
            <w:r>
              <w:rPr>
                <w:rStyle w:val="IndexLink"/>
                <w:rtl w:val="true"/>
              </w:rPr>
              <w:tab/>
            </w:r>
            <w:r>
              <w:rPr>
                <w:rStyle w:val="IndexLink"/>
              </w:rPr>
              <w:t>35</w:t>
            </w:r>
          </w:hyperlink>
        </w:p>
        <w:p>
          <w:pPr>
            <w:pStyle w:val="Contents5"/>
            <w:tabs>
              <w:tab w:val="clear" w:pos="7892"/>
              <w:tab w:val="right" w:pos="9026" w:leader="dot"/>
            </w:tabs>
            <w:rPr/>
          </w:pPr>
          <w:hyperlink w:anchor="__RefHeading___Toc5633417_3224264995">
            <w:r>
              <w:rPr>
                <w:webHidden/>
                <w:rStyle w:val="IndexLink"/>
                <w:rtl w:val="true"/>
              </w:rPr>
              <w:t>منشأ الشکّ فی الشبهة الموضوعیّة و الحکمیّة</w:t>
            </w:r>
            <w:r>
              <w:rPr>
                <w:rStyle w:val="IndexLink"/>
                <w:rtl w:val="true"/>
              </w:rPr>
              <w:tab/>
            </w:r>
            <w:r>
              <w:rPr>
                <w:rStyle w:val="IndexLink"/>
              </w:rPr>
              <w:t>35</w:t>
            </w:r>
          </w:hyperlink>
        </w:p>
        <w:p>
          <w:pPr>
            <w:pStyle w:val="Contents5"/>
            <w:tabs>
              <w:tab w:val="clear" w:pos="7892"/>
              <w:tab w:val="right" w:pos="9026" w:leader="dot"/>
            </w:tabs>
            <w:rPr/>
          </w:pPr>
          <w:hyperlink w:anchor="__RefHeading___Toc5633419_3224264995">
            <w:r>
              <w:rPr>
                <w:webHidden/>
                <w:rStyle w:val="IndexLink"/>
                <w:rtl w:val="true"/>
              </w:rPr>
              <w:t>فالمطلب الأوّل فیما دار الأمر فیه بین الحرمة و غیر الوجوب</w:t>
            </w:r>
            <w:r>
              <w:rPr>
                <w:rStyle w:val="IndexLink"/>
                <w:rtl w:val="true"/>
              </w:rPr>
              <w:tab/>
            </w:r>
            <w:r>
              <w:rPr>
                <w:rStyle w:val="IndexLink"/>
              </w:rPr>
              <w:t>36</w:t>
            </w:r>
          </w:hyperlink>
        </w:p>
        <w:p>
          <w:pPr>
            <w:pStyle w:val="Contents6"/>
            <w:tabs>
              <w:tab w:val="clear" w:pos="7609"/>
              <w:tab w:val="right" w:pos="9026" w:leader="dot"/>
            </w:tabs>
            <w:rPr/>
          </w:pPr>
          <w:hyperlink w:anchor="__RefHeading___Toc5633421_3224264995">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5633423_3224264995">
            <w:r>
              <w:rPr>
                <w:webHidden/>
                <w:rStyle w:val="IndexLink"/>
                <w:rtl w:val="true"/>
              </w:rPr>
              <w:t>المسألة الاولی</w:t>
            </w:r>
            <w:r>
              <w:rPr>
                <w:rStyle w:val="IndexLink"/>
                <w:rtl w:val="true"/>
              </w:rPr>
              <w:t>:</w:t>
            </w:r>
            <w:r>
              <w:rPr>
                <w:rStyle w:val="IndexLink"/>
                <w:rtl w:val="true"/>
              </w:rPr>
              <w:t>الشبهة التحریمیّة من جهة فقدان النصّ</w:t>
            </w:r>
            <w:r>
              <w:rPr>
                <w:rStyle w:val="IndexLink"/>
                <w:rtl w:val="true"/>
              </w:rPr>
              <w:tab/>
            </w:r>
            <w:r>
              <w:rPr>
                <w:rStyle w:val="IndexLink"/>
              </w:rPr>
              <w:t>37</w:t>
            </w:r>
          </w:hyperlink>
        </w:p>
        <w:p>
          <w:pPr>
            <w:pStyle w:val="Contents6"/>
            <w:tabs>
              <w:tab w:val="clear" w:pos="7609"/>
              <w:tab w:val="right" w:pos="9026" w:leader="dot"/>
            </w:tabs>
            <w:rPr/>
          </w:pPr>
          <w:hyperlink w:anchor="__RefHeading___Toc5633425_3224264995">
            <w:r>
              <w:rPr>
                <w:webHidden/>
                <w:rStyle w:val="IndexLink"/>
                <w:rtl w:val="true"/>
              </w:rPr>
              <w:t>قولان فی المسألة</w:t>
            </w:r>
            <w:r>
              <w:rPr>
                <w:rStyle w:val="IndexLink"/>
                <w:rtl w:val="true"/>
              </w:rPr>
              <w:tab/>
            </w:r>
            <w:r>
              <w:rPr>
                <w:rStyle w:val="IndexLink"/>
              </w:rPr>
              <w:t>37</w:t>
            </w:r>
          </w:hyperlink>
        </w:p>
        <w:p>
          <w:pPr>
            <w:pStyle w:val="Contents6"/>
            <w:tabs>
              <w:tab w:val="clear" w:pos="7609"/>
              <w:tab w:val="right" w:pos="9026" w:leader="dot"/>
            </w:tabs>
            <w:rPr/>
          </w:pPr>
          <w:hyperlink w:anchor="__RefHeading___Toc5633427_3224264995">
            <w:r>
              <w:rPr>
                <w:webHidden/>
                <w:rStyle w:val="IndexLink"/>
                <w:rtl w:val="true"/>
              </w:rPr>
              <w:t>أدلّة القول بالإباحة و عدم وجوب الاحتیاط</w:t>
            </w:r>
            <w:r>
              <w:rPr>
                <w:rStyle w:val="IndexLink"/>
                <w:rtl w:val="true"/>
              </w:rPr>
              <w:tab/>
            </w:r>
            <w:r>
              <w:rPr>
                <w:rStyle w:val="IndexLink"/>
              </w:rPr>
              <w:t>38</w:t>
            </w:r>
          </w:hyperlink>
        </w:p>
        <w:p>
          <w:pPr>
            <w:pStyle w:val="Contents6"/>
            <w:tabs>
              <w:tab w:val="clear" w:pos="7609"/>
              <w:tab w:val="right" w:pos="9026" w:leader="dot"/>
            </w:tabs>
            <w:rPr/>
          </w:pPr>
          <w:hyperlink w:anchor="__RefHeading___Toc5633429_3224264995">
            <w:r>
              <w:rPr>
                <w:webHidden/>
                <w:rStyle w:val="IndexLink"/>
                <w:rtl w:val="true"/>
              </w:rPr>
              <w:t>احتجّ للقول الأوّل بالأدلّة الأربعة</w:t>
            </w:r>
            <w:r>
              <w:rPr>
                <w:rStyle w:val="IndexLink"/>
                <w:rtl w:val="true"/>
              </w:rPr>
              <w:t>:</w:t>
              <w:tab/>
            </w:r>
            <w:r>
              <w:rPr>
                <w:rStyle w:val="IndexLink"/>
              </w:rPr>
              <w:t>38</w:t>
            </w:r>
          </w:hyperlink>
        </w:p>
        <w:p>
          <w:pPr>
            <w:pStyle w:val="Contents6"/>
            <w:tabs>
              <w:tab w:val="clear" w:pos="7609"/>
              <w:tab w:val="right" w:pos="9026" w:leader="dot"/>
            </w:tabs>
            <w:rPr/>
          </w:pPr>
          <w:hyperlink w:anchor="__RefHeading___Toc5633431_3224264995">
            <w:r>
              <w:rPr>
                <w:webHidden/>
                <w:rStyle w:val="IndexLink"/>
                <w:rtl w:val="true"/>
              </w:rPr>
              <w:t>فمن الکتاب آیات</w:t>
            </w:r>
            <w:r>
              <w:rPr>
                <w:rStyle w:val="IndexLink"/>
                <w:rtl w:val="true"/>
              </w:rPr>
              <w:t>:</w:t>
              <w:tab/>
            </w:r>
            <w:r>
              <w:rPr>
                <w:rStyle w:val="IndexLink"/>
              </w:rPr>
              <w:t>38</w:t>
            </w:r>
          </w:hyperlink>
        </w:p>
        <w:p>
          <w:pPr>
            <w:pStyle w:val="Contents6"/>
            <w:tabs>
              <w:tab w:val="clear" w:pos="7609"/>
              <w:tab w:val="right" w:pos="9026" w:leader="dot"/>
            </w:tabs>
            <w:rPr/>
          </w:pPr>
          <w:hyperlink w:anchor="__RefHeading___Toc5633433_3224264995">
            <w:r>
              <w:rPr>
                <w:webHidden/>
                <w:rStyle w:val="IndexLink"/>
                <w:rtl w:val="true"/>
              </w:rPr>
              <w:t>الاستدلال بآیة</w:t>
            </w:r>
            <w:r>
              <w:rPr>
                <w:rStyle w:val="IndexLink"/>
                <w:rtl w:val="true"/>
              </w:rPr>
              <w:t>«</w:t>
            </w:r>
            <w:r>
              <w:rPr>
                <w:rStyle w:val="IndexLink"/>
                <w:rtl w:val="true"/>
              </w:rPr>
              <w:t>و لا یکلّف اللّه</w:t>
            </w:r>
            <w:r>
              <w:rPr>
                <w:rStyle w:val="IndexLink"/>
                <w:rtl w:val="true"/>
              </w:rPr>
              <w:t>...»</w:t>
            </w:r>
            <w:r>
              <w:rPr>
                <w:rStyle w:val="IndexLink"/>
                <w:rtl w:val="true"/>
              </w:rPr>
              <w:t>و المناقشة فیه</w:t>
            </w:r>
            <w:r>
              <w:rPr>
                <w:rStyle w:val="IndexLink"/>
                <w:rtl w:val="true"/>
              </w:rPr>
              <w:tab/>
            </w:r>
            <w:r>
              <w:rPr>
                <w:rStyle w:val="IndexLink"/>
              </w:rPr>
              <w:t>38</w:t>
            </w:r>
          </w:hyperlink>
        </w:p>
        <w:p>
          <w:pPr>
            <w:pStyle w:val="Contents6"/>
            <w:tabs>
              <w:tab w:val="clear" w:pos="7609"/>
              <w:tab w:val="right" w:pos="9026" w:leader="dot"/>
            </w:tabs>
            <w:rPr/>
          </w:pPr>
          <w:hyperlink w:anchor="__RefHeading___Toc5633435_3224264995">
            <w:r>
              <w:rPr>
                <w:webHidden/>
                <w:rStyle w:val="IndexLink"/>
                <w:rtl w:val="true"/>
              </w:rPr>
              <w:t>الاستدلال بآیة</w:t>
            </w:r>
            <w:r>
              <w:rPr>
                <w:rStyle w:val="IndexLink"/>
                <w:rtl w:val="true"/>
              </w:rPr>
              <w:t>«</w:t>
            </w:r>
            <w:r>
              <w:rPr>
                <w:rStyle w:val="IndexLink"/>
                <w:rtl w:val="true"/>
              </w:rPr>
              <w:t>و ما کنّا معذّبین</w:t>
            </w:r>
            <w:r>
              <w:rPr>
                <w:rStyle w:val="IndexLink"/>
                <w:rtl w:val="true"/>
              </w:rPr>
              <w:t>...»</w:t>
            </w:r>
            <w:r>
              <w:rPr>
                <w:rStyle w:val="IndexLink"/>
                <w:rtl w:val="true"/>
              </w:rPr>
              <w:t>و المناقشة فیه</w:t>
            </w:r>
            <w:r>
              <w:rPr>
                <w:rStyle w:val="IndexLink"/>
                <w:rtl w:val="true"/>
              </w:rPr>
              <w:tab/>
            </w:r>
            <w:r>
              <w:rPr>
                <w:rStyle w:val="IndexLink"/>
              </w:rPr>
              <w:t>39</w:t>
            </w:r>
          </w:hyperlink>
        </w:p>
        <w:p>
          <w:pPr>
            <w:pStyle w:val="Contents6"/>
            <w:tabs>
              <w:tab w:val="clear" w:pos="7609"/>
              <w:tab w:val="right" w:pos="9026" w:leader="dot"/>
            </w:tabs>
            <w:rPr/>
          </w:pPr>
          <w:hyperlink w:anchor="__RefHeading___Toc5633437_3224264995">
            <w:r>
              <w:rPr>
                <w:webHidden/>
                <w:rStyle w:val="IndexLink"/>
                <w:rtl w:val="true"/>
              </w:rPr>
              <w:t>المناقشة فی الاستدلال</w:t>
            </w:r>
            <w:r>
              <w:rPr>
                <w:rStyle w:val="IndexLink"/>
                <w:rtl w:val="true"/>
              </w:rPr>
              <w:tab/>
            </w:r>
            <w:r>
              <w:rPr>
                <w:rStyle w:val="IndexLink"/>
              </w:rPr>
              <w:t>40</w:t>
            </w:r>
          </w:hyperlink>
        </w:p>
        <w:p>
          <w:pPr>
            <w:pStyle w:val="Contents6"/>
            <w:tabs>
              <w:tab w:val="clear" w:pos="7609"/>
              <w:tab w:val="right" w:pos="9026" w:leader="dot"/>
            </w:tabs>
            <w:rPr/>
          </w:pPr>
          <w:hyperlink w:anchor="__RefHeading___Toc5633439_3224264995">
            <w:r>
              <w:rPr>
                <w:webHidden/>
                <w:rStyle w:val="IndexLink"/>
                <w:rtl w:val="true"/>
              </w:rPr>
              <w:t>ایراد الحقق القمی علی الوحید البهبهائی</w:t>
            </w:r>
            <w:r>
              <w:rPr>
                <w:rStyle w:val="IndexLink"/>
                <w:rtl w:val="true"/>
              </w:rPr>
              <w:tab/>
            </w:r>
            <w:r>
              <w:rPr>
                <w:rStyle w:val="IndexLink"/>
              </w:rPr>
              <w:t>40</w:t>
            </w:r>
          </w:hyperlink>
        </w:p>
        <w:p>
          <w:pPr>
            <w:pStyle w:val="Contents6"/>
            <w:tabs>
              <w:tab w:val="clear" w:pos="7609"/>
              <w:tab w:val="right" w:pos="9026" w:leader="dot"/>
            </w:tabs>
            <w:rPr/>
          </w:pPr>
          <w:hyperlink w:anchor="__RefHeading___Toc5633441_3224264995">
            <w:r>
              <w:rPr>
                <w:webHidden/>
                <w:rStyle w:val="IndexLink"/>
                <w:rtl w:val="true"/>
              </w:rPr>
              <w:t>دفع الایراد</w:t>
            </w:r>
            <w:r>
              <w:rPr>
                <w:rStyle w:val="IndexLink"/>
                <w:rtl w:val="true"/>
              </w:rPr>
              <w:tab/>
            </w:r>
            <w:r>
              <w:rPr>
                <w:rStyle w:val="IndexLink"/>
              </w:rPr>
              <w:t>40</w:t>
            </w:r>
          </w:hyperlink>
        </w:p>
        <w:p>
          <w:pPr>
            <w:pStyle w:val="Contents6"/>
            <w:tabs>
              <w:tab w:val="clear" w:pos="7609"/>
              <w:tab w:val="right" w:pos="9026" w:leader="dot"/>
            </w:tabs>
            <w:rPr/>
          </w:pPr>
          <w:hyperlink w:anchor="__RefHeading___Toc5633443_3224264995">
            <w:r>
              <w:rPr>
                <w:webHidden/>
                <w:rStyle w:val="IndexLink"/>
                <w:rtl w:val="true"/>
              </w:rPr>
              <w:t>الاستدلال بآیة</w:t>
            </w:r>
            <w:r>
              <w:rPr>
                <w:rStyle w:val="IndexLink"/>
                <w:rtl w:val="true"/>
              </w:rPr>
              <w:t>«</w:t>
            </w:r>
            <w:r>
              <w:rPr>
                <w:rStyle w:val="IndexLink"/>
                <w:rtl w:val="true"/>
              </w:rPr>
              <w:t>و ما کان اللّه لیضلّ</w:t>
            </w:r>
            <w:r>
              <w:rPr>
                <w:rStyle w:val="IndexLink"/>
                <w:rtl w:val="true"/>
              </w:rPr>
              <w:t>...»</w:t>
            </w:r>
            <w:r>
              <w:rPr>
                <w:rStyle w:val="IndexLink"/>
                <w:rtl w:val="true"/>
              </w:rPr>
              <w:t>و المناقشة فیه</w:t>
            </w:r>
            <w:r>
              <w:rPr>
                <w:rStyle w:val="IndexLink"/>
                <w:rtl w:val="true"/>
              </w:rPr>
              <w:tab/>
            </w:r>
            <w:r>
              <w:rPr>
                <w:rStyle w:val="IndexLink"/>
              </w:rPr>
              <w:t>41</w:t>
            </w:r>
          </w:hyperlink>
        </w:p>
        <w:p>
          <w:pPr>
            <w:pStyle w:val="Contents6"/>
            <w:tabs>
              <w:tab w:val="clear" w:pos="7609"/>
              <w:tab w:val="right" w:pos="9026" w:leader="dot"/>
            </w:tabs>
            <w:rPr/>
          </w:pPr>
          <w:hyperlink w:anchor="__RefHeading___Toc5633445_3224264995">
            <w:r>
              <w:rPr>
                <w:webHidden/>
                <w:rStyle w:val="IndexLink"/>
                <w:rtl w:val="true"/>
              </w:rPr>
              <w:t>المناقشة فی الاستدلال</w:t>
            </w:r>
            <w:r>
              <w:rPr>
                <w:rStyle w:val="IndexLink"/>
                <w:rtl w:val="true"/>
              </w:rPr>
              <w:tab/>
            </w:r>
            <w:r>
              <w:rPr>
                <w:rStyle w:val="IndexLink"/>
              </w:rPr>
              <w:t>42</w:t>
            </w:r>
          </w:hyperlink>
        </w:p>
        <w:p>
          <w:pPr>
            <w:pStyle w:val="Contents6"/>
            <w:tabs>
              <w:tab w:val="clear" w:pos="7609"/>
              <w:tab w:val="right" w:pos="9026" w:leader="dot"/>
            </w:tabs>
            <w:rPr/>
          </w:pPr>
          <w:hyperlink w:anchor="__RefHeading___Toc5633447_3224264995">
            <w:r>
              <w:rPr>
                <w:webHidden/>
                <w:rStyle w:val="IndexLink"/>
                <w:rtl w:val="true"/>
              </w:rPr>
              <w:t>الاستدلال بآیة</w:t>
            </w:r>
            <w:r>
              <w:rPr>
                <w:rStyle w:val="IndexLink"/>
                <w:rtl w:val="true"/>
              </w:rPr>
              <w:t>«</w:t>
            </w:r>
            <w:r>
              <w:rPr>
                <w:rStyle w:val="IndexLink"/>
                <w:rtl w:val="true"/>
              </w:rPr>
              <w:t>لیهلک من هلک</w:t>
            </w:r>
            <w:r>
              <w:rPr>
                <w:rStyle w:val="IndexLink"/>
                <w:rtl w:val="true"/>
              </w:rPr>
              <w:t>...»</w:t>
            </w:r>
            <w:r>
              <w:rPr>
                <w:rStyle w:val="IndexLink"/>
                <w:rtl w:val="true"/>
              </w:rPr>
              <w:t>و المناقشة فیه</w:t>
            </w:r>
            <w:r>
              <w:rPr>
                <w:rStyle w:val="IndexLink"/>
                <w:rtl w:val="true"/>
              </w:rPr>
              <w:tab/>
            </w:r>
            <w:r>
              <w:rPr>
                <w:rStyle w:val="IndexLink"/>
              </w:rPr>
              <w:t>42</w:t>
            </w:r>
          </w:hyperlink>
        </w:p>
        <w:p>
          <w:pPr>
            <w:pStyle w:val="Contents6"/>
            <w:tabs>
              <w:tab w:val="clear" w:pos="7609"/>
              <w:tab w:val="right" w:pos="9026" w:leader="dot"/>
            </w:tabs>
            <w:rPr/>
          </w:pPr>
          <w:hyperlink w:anchor="__RefHeading___Toc5633449_3224264995">
            <w:r>
              <w:rPr>
                <w:webHidden/>
                <w:rStyle w:val="IndexLink"/>
                <w:rtl w:val="true"/>
              </w:rPr>
              <w:t>إیراد عامّ</w:t>
            </w:r>
            <w:r>
              <w:rPr>
                <w:rStyle w:val="IndexLink"/>
                <w:rtl w:val="true"/>
              </w:rPr>
              <w:tab/>
            </w:r>
            <w:r>
              <w:rPr>
                <w:rStyle w:val="IndexLink"/>
              </w:rPr>
              <w:t>42</w:t>
            </w:r>
          </w:hyperlink>
        </w:p>
        <w:p>
          <w:pPr>
            <w:pStyle w:val="Contents6"/>
            <w:tabs>
              <w:tab w:val="clear" w:pos="7609"/>
              <w:tab w:val="right" w:pos="9026" w:leader="dot"/>
            </w:tabs>
            <w:rPr/>
          </w:pPr>
          <w:hyperlink w:anchor="__RefHeading___Toc5633451_3224264995">
            <w:r>
              <w:rPr>
                <w:webHidden/>
                <w:rStyle w:val="IndexLink"/>
                <w:rtl w:val="true"/>
              </w:rPr>
              <w:t>الاستدلال بآیة</w:t>
            </w:r>
            <w:r>
              <w:rPr>
                <w:rStyle w:val="IndexLink"/>
                <w:rtl w:val="true"/>
              </w:rPr>
              <w:t>«</w:t>
            </w:r>
            <w:r>
              <w:rPr>
                <w:rStyle w:val="IndexLink"/>
                <w:rtl w:val="true"/>
              </w:rPr>
              <w:t>قل لا أجد</w:t>
            </w:r>
            <w:r>
              <w:rPr>
                <w:rStyle w:val="IndexLink"/>
                <w:rtl w:val="true"/>
              </w:rPr>
              <w:t>...»</w:t>
            </w:r>
            <w:r>
              <w:rPr>
                <w:rStyle w:val="IndexLink"/>
                <w:rtl w:val="true"/>
              </w:rPr>
              <w:t>و المناقشة فیه</w:t>
            </w:r>
            <w:r>
              <w:rPr>
                <w:rStyle w:val="IndexLink"/>
                <w:rtl w:val="true"/>
              </w:rPr>
              <w:tab/>
            </w:r>
            <w:r>
              <w:rPr>
                <w:rStyle w:val="IndexLink"/>
              </w:rPr>
              <w:t>42</w:t>
            </w:r>
          </w:hyperlink>
        </w:p>
        <w:p>
          <w:pPr>
            <w:pStyle w:val="Contents6"/>
            <w:tabs>
              <w:tab w:val="clear" w:pos="7609"/>
              <w:tab w:val="right" w:pos="9026" w:leader="dot"/>
            </w:tabs>
            <w:rPr/>
          </w:pPr>
          <w:hyperlink w:anchor="__RefHeading___Toc5633453_3224264995">
            <w:r>
              <w:rPr>
                <w:webHidden/>
                <w:rStyle w:val="IndexLink"/>
                <w:rtl w:val="true"/>
              </w:rPr>
              <w:t>الاستدلال بآیة</w:t>
            </w:r>
            <w:r>
              <w:rPr>
                <w:rStyle w:val="IndexLink"/>
                <w:rtl w:val="true"/>
              </w:rPr>
              <w:t>«</w:t>
            </w:r>
            <w:r>
              <w:rPr>
                <w:rStyle w:val="IndexLink"/>
                <w:rtl w:val="true"/>
              </w:rPr>
              <w:t>و ما لکم أن لا تأکلوا</w:t>
            </w:r>
            <w:r>
              <w:rPr>
                <w:rStyle w:val="IndexLink"/>
                <w:rtl w:val="true"/>
              </w:rPr>
              <w:t>...»</w:t>
            </w:r>
            <w:r>
              <w:rPr>
                <w:rStyle w:val="IndexLink"/>
                <w:rtl w:val="true"/>
              </w:rPr>
              <w:t>و المناقشة فیه</w:t>
            </w:r>
            <w:r>
              <w:rPr>
                <w:rStyle w:val="IndexLink"/>
                <w:rtl w:val="true"/>
              </w:rPr>
              <w:tab/>
            </w:r>
            <w:r>
              <w:rPr>
                <w:rStyle w:val="IndexLink"/>
              </w:rPr>
              <w:t>43</w:t>
            </w:r>
          </w:hyperlink>
        </w:p>
        <w:p>
          <w:pPr>
            <w:pStyle w:val="Contents6"/>
            <w:tabs>
              <w:tab w:val="clear" w:pos="7609"/>
              <w:tab w:val="right" w:pos="9026" w:leader="dot"/>
            </w:tabs>
            <w:rPr/>
          </w:pPr>
          <w:hyperlink w:anchor="__RefHeading___Toc5633455_3224264995">
            <w:r>
              <w:rPr>
                <w:webHidden/>
                <w:rStyle w:val="IndexLink"/>
                <w:rtl w:val="true"/>
              </w:rPr>
              <w:t>عدم نهوض الآیات المذکورة لإبطال وجوب الاحتیاط</w:t>
            </w:r>
            <w:r>
              <w:rPr>
                <w:rStyle w:val="IndexLink"/>
                <w:rtl w:val="true"/>
              </w:rPr>
              <w:tab/>
            </w:r>
            <w:r>
              <w:rPr>
                <w:rStyle w:val="IndexLink"/>
              </w:rPr>
              <w:t>44</w:t>
            </w:r>
          </w:hyperlink>
        </w:p>
        <w:p>
          <w:pPr>
            <w:pStyle w:val="Contents6"/>
            <w:tabs>
              <w:tab w:val="clear" w:pos="7609"/>
              <w:tab w:val="right" w:pos="9026" w:leader="dot"/>
            </w:tabs>
            <w:rPr/>
          </w:pPr>
          <w:hyperlink w:anchor="__RefHeading___Toc5633457_3224264995">
            <w:r>
              <w:rPr>
                <w:webHidden/>
                <w:rStyle w:val="IndexLink"/>
                <w:rtl w:val="true"/>
              </w:rPr>
              <w:t>الاستدلال علی البراءة بالسنّة</w:t>
            </w:r>
            <w:r>
              <w:rPr>
                <w:rStyle w:val="IndexLink"/>
                <w:rtl w:val="true"/>
              </w:rPr>
              <w:t>:</w:t>
              <w:tab/>
            </w:r>
            <w:r>
              <w:rPr>
                <w:rStyle w:val="IndexLink"/>
              </w:rPr>
              <w:t>44</w:t>
            </w:r>
          </w:hyperlink>
        </w:p>
        <w:p>
          <w:pPr>
            <w:pStyle w:val="Contents6"/>
            <w:tabs>
              <w:tab w:val="clear" w:pos="7609"/>
              <w:tab w:val="right" w:pos="9026" w:leader="dot"/>
            </w:tabs>
            <w:rPr/>
          </w:pPr>
          <w:hyperlink w:anchor="__RefHeading___Toc5633459_3224264995">
            <w:r>
              <w:rPr>
                <w:webHidden/>
                <w:rStyle w:val="IndexLink"/>
                <w:rtl w:val="true"/>
              </w:rPr>
              <w:t>منها الاستدلال بحدیث</w:t>
            </w:r>
            <w:r>
              <w:rPr>
                <w:rStyle w:val="IndexLink"/>
                <w:rtl w:val="true"/>
              </w:rPr>
              <w:t>«</w:t>
            </w:r>
            <w:r>
              <w:rPr>
                <w:rStyle w:val="IndexLink"/>
                <w:rtl w:val="true"/>
              </w:rPr>
              <w:t>الرفع</w:t>
            </w:r>
            <w:r>
              <w:rPr>
                <w:rStyle w:val="IndexLink"/>
                <w:rtl w:val="true"/>
              </w:rPr>
              <w:t>»</w:t>
              <w:tab/>
            </w:r>
            <w:r>
              <w:rPr>
                <w:rStyle w:val="IndexLink"/>
              </w:rPr>
              <w:t>44</w:t>
            </w:r>
          </w:hyperlink>
        </w:p>
        <w:p>
          <w:pPr>
            <w:pStyle w:val="Contents6"/>
            <w:tabs>
              <w:tab w:val="clear" w:pos="7609"/>
              <w:tab w:val="right" w:pos="9026" w:leader="dot"/>
            </w:tabs>
            <w:rPr/>
          </w:pPr>
          <w:hyperlink w:anchor="__RefHeading___Toc5633461_3224264995">
            <w:r>
              <w:rPr>
                <w:webHidden/>
                <w:rStyle w:val="IndexLink"/>
                <w:rtl w:val="true"/>
              </w:rPr>
              <w:t>وجه الاستدلال</w:t>
            </w:r>
            <w:r>
              <w:rPr>
                <w:rStyle w:val="IndexLink"/>
                <w:rtl w:val="true"/>
              </w:rPr>
              <w:tab/>
            </w:r>
            <w:r>
              <w:rPr>
                <w:rStyle w:val="IndexLink"/>
              </w:rPr>
              <w:t>45</w:t>
            </w:r>
          </w:hyperlink>
        </w:p>
        <w:p>
          <w:pPr>
            <w:pStyle w:val="Contents6"/>
            <w:tabs>
              <w:tab w:val="clear" w:pos="7609"/>
              <w:tab w:val="right" w:pos="9026" w:leader="dot"/>
            </w:tabs>
            <w:rPr/>
          </w:pPr>
          <w:hyperlink w:anchor="__RefHeading___Toc5633463_3224264995">
            <w:r>
              <w:rPr>
                <w:webHidden/>
                <w:rStyle w:val="IndexLink"/>
                <w:rtl w:val="true"/>
              </w:rPr>
              <w:t>المناقشة فی الاستدلال</w:t>
            </w:r>
            <w:r>
              <w:rPr>
                <w:rStyle w:val="IndexLink"/>
                <w:rtl w:val="true"/>
              </w:rPr>
              <w:tab/>
            </w:r>
            <w:r>
              <w:rPr>
                <w:rStyle w:val="IndexLink"/>
              </w:rPr>
              <w:t>45</w:t>
            </w:r>
          </w:hyperlink>
        </w:p>
        <w:p>
          <w:pPr>
            <w:pStyle w:val="Contents6"/>
            <w:tabs>
              <w:tab w:val="clear" w:pos="7609"/>
              <w:tab w:val="right" w:pos="9026" w:leader="dot"/>
            </w:tabs>
            <w:rPr/>
          </w:pPr>
          <w:hyperlink w:anchor="__RefHeading___Toc5633465_3224264995">
            <w:r>
              <w:rPr>
                <w:webHidden/>
                <w:rStyle w:val="IndexLink"/>
                <w:rtl w:val="true"/>
              </w:rPr>
              <w:t>ظاهر بعض الأخبار أنّ المرفوع جمیع الآثار و الجواب عنه</w:t>
            </w:r>
            <w:r>
              <w:rPr>
                <w:rStyle w:val="IndexLink"/>
                <w:rtl w:val="true"/>
              </w:rPr>
              <w:tab/>
            </w:r>
            <w:r>
              <w:rPr>
                <w:rStyle w:val="IndexLink"/>
              </w:rPr>
              <w:t>46</w:t>
            </w:r>
          </w:hyperlink>
        </w:p>
        <w:p>
          <w:pPr>
            <w:pStyle w:val="Contents6"/>
            <w:tabs>
              <w:tab w:val="clear" w:pos="7609"/>
              <w:tab w:val="right" w:pos="9026" w:leader="dot"/>
            </w:tabs>
            <w:rPr/>
          </w:pPr>
          <w:hyperlink w:anchor="__RefHeading___Toc5633467_3224264995">
            <w:r>
              <w:rPr>
                <w:webHidden/>
                <w:rStyle w:val="IndexLink"/>
                <w:rtl w:val="true"/>
              </w:rPr>
              <w:t>ممّا یؤیّد إرادة العموم</w:t>
            </w:r>
            <w:r>
              <w:rPr>
                <w:rStyle w:val="IndexLink"/>
                <w:rtl w:val="true"/>
              </w:rPr>
              <w:tab/>
            </w:r>
            <w:r>
              <w:rPr>
                <w:rStyle w:val="IndexLink"/>
              </w:rPr>
              <w:t>47</w:t>
            </w:r>
          </w:hyperlink>
        </w:p>
        <w:p>
          <w:pPr>
            <w:pStyle w:val="Contents6"/>
            <w:tabs>
              <w:tab w:val="clear" w:pos="7609"/>
              <w:tab w:val="right" w:pos="9026" w:leader="dot"/>
            </w:tabs>
            <w:rPr/>
          </w:pPr>
          <w:hyperlink w:anchor="__RefHeading___Toc5633469_3224264995">
            <w:r>
              <w:rPr>
                <w:webHidden/>
                <w:rStyle w:val="IndexLink"/>
                <w:rtl w:val="true"/>
              </w:rPr>
              <w:t>الجواب عن المؤیّد نقضا و حلاّ</w:t>
            </w:r>
            <w:r>
              <w:rPr>
                <w:rStyle w:val="IndexLink"/>
                <w:rtl w:val="true"/>
              </w:rPr>
              <w:tab/>
            </w:r>
            <w:r>
              <w:rPr>
                <w:rStyle w:val="IndexLink"/>
              </w:rPr>
              <w:t>47</w:t>
            </w:r>
          </w:hyperlink>
        </w:p>
        <w:p>
          <w:pPr>
            <w:pStyle w:val="Contents6"/>
            <w:tabs>
              <w:tab w:val="clear" w:pos="7609"/>
              <w:tab w:val="right" w:pos="9026" w:leader="dot"/>
            </w:tabs>
            <w:rPr/>
          </w:pPr>
          <w:hyperlink w:anchor="__RefHeading___Toc5633471_3224264995">
            <w:r>
              <w:rPr>
                <w:webHidden/>
                <w:rStyle w:val="IndexLink"/>
                <w:rtl w:val="true"/>
              </w:rPr>
              <w:t>وهن العموم بلزوم کثرة الإضمار و الجواب عنه</w:t>
            </w:r>
            <w:r>
              <w:rPr>
                <w:rStyle w:val="IndexLink"/>
                <w:rtl w:val="true"/>
              </w:rPr>
              <w:tab/>
            </w:r>
            <w:r>
              <w:rPr>
                <w:rStyle w:val="IndexLink"/>
              </w:rPr>
              <w:t>48</w:t>
            </w:r>
          </w:hyperlink>
        </w:p>
        <w:p>
          <w:pPr>
            <w:pStyle w:val="Contents6"/>
            <w:tabs>
              <w:tab w:val="clear" w:pos="7609"/>
              <w:tab w:val="right" w:pos="9026" w:leader="dot"/>
            </w:tabs>
            <w:rPr/>
          </w:pPr>
          <w:hyperlink w:anchor="__RefHeading___Toc5633473_3224264995">
            <w:r>
              <w:rPr>
                <w:webHidden/>
                <w:rStyle w:val="IndexLink"/>
                <w:rtl w:val="true"/>
              </w:rPr>
              <w:t>وهن العموم بلزوم کثرة التخصیص و الجواب عنه</w:t>
            </w:r>
            <w:r>
              <w:rPr>
                <w:rStyle w:val="IndexLink"/>
                <w:rtl w:val="true"/>
              </w:rPr>
              <w:tab/>
            </w:r>
            <w:r>
              <w:rPr>
                <w:rStyle w:val="IndexLink"/>
              </w:rPr>
              <w:t>49</w:t>
            </w:r>
          </w:hyperlink>
        </w:p>
        <w:p>
          <w:pPr>
            <w:pStyle w:val="Contents6"/>
            <w:tabs>
              <w:tab w:val="clear" w:pos="7609"/>
              <w:tab w:val="right" w:pos="9026" w:leader="dot"/>
            </w:tabs>
            <w:rPr/>
          </w:pPr>
          <w:hyperlink w:anchor="__RefHeading___Toc5633475_3224264995">
            <w:r>
              <w:rPr>
                <w:webHidden/>
                <w:rStyle w:val="IndexLink"/>
                <w:rtl w:val="true"/>
              </w:rPr>
              <w:t>لیس المراد رفع الآثار المترتّبة علی هذه العناوین</w:t>
            </w:r>
            <w:r>
              <w:rPr>
                <w:rStyle w:val="IndexLink"/>
                <w:rtl w:val="true"/>
              </w:rPr>
              <w:tab/>
            </w:r>
            <w:r>
              <w:rPr>
                <w:rStyle w:val="IndexLink"/>
              </w:rPr>
              <w:t>49</w:t>
            </w:r>
          </w:hyperlink>
        </w:p>
        <w:p>
          <w:pPr>
            <w:pStyle w:val="Contents6"/>
            <w:tabs>
              <w:tab w:val="clear" w:pos="7609"/>
              <w:tab w:val="right" w:pos="9026" w:leader="dot"/>
            </w:tabs>
            <w:rPr/>
          </w:pPr>
          <w:hyperlink w:anchor="__RefHeading___Toc5633477_3224264995">
            <w:r>
              <w:rPr>
                <w:webHidden/>
                <w:rStyle w:val="IndexLink"/>
                <w:rtl w:val="true"/>
              </w:rPr>
              <w:t>المرفوع هو الآثار الشرعیّة دون العقلیّة و العادیّة</w:t>
            </w:r>
            <w:r>
              <w:rPr>
                <w:rStyle w:val="IndexLink"/>
                <w:rtl w:val="true"/>
              </w:rPr>
              <w:tab/>
            </w:r>
            <w:r>
              <w:rPr>
                <w:rStyle w:val="IndexLink"/>
              </w:rPr>
              <w:t>49</w:t>
            </w:r>
          </w:hyperlink>
        </w:p>
        <w:p>
          <w:pPr>
            <w:pStyle w:val="Contents6"/>
            <w:tabs>
              <w:tab w:val="clear" w:pos="7609"/>
              <w:tab w:val="right" w:pos="9026" w:leader="dot"/>
            </w:tabs>
            <w:rPr/>
          </w:pPr>
          <w:hyperlink w:anchor="__RefHeading___Toc5633479_3224264995">
            <w:r>
              <w:rPr>
                <w:webHidden/>
                <w:rStyle w:val="IndexLink"/>
                <w:rtl w:val="true"/>
              </w:rPr>
              <w:t>المراد من الرفع</w:t>
            </w:r>
            <w:r>
              <w:rPr>
                <w:rStyle w:val="IndexLink"/>
                <w:rtl w:val="true"/>
              </w:rPr>
              <w:t>:</w:t>
              <w:tab/>
            </w:r>
            <w:r>
              <w:rPr>
                <w:rStyle w:val="IndexLink"/>
              </w:rPr>
              <w:t>50</w:t>
            </w:r>
          </w:hyperlink>
        </w:p>
        <w:p>
          <w:pPr>
            <w:pStyle w:val="Contents6"/>
            <w:tabs>
              <w:tab w:val="clear" w:pos="7609"/>
              <w:tab w:val="right" w:pos="9026" w:leader="dot"/>
            </w:tabs>
            <w:rPr/>
          </w:pPr>
          <w:hyperlink w:anchor="__RefHeading___Toc5633481_3224264995">
            <w:r>
              <w:rPr>
                <w:webHidden/>
                <w:rStyle w:val="IndexLink"/>
                <w:rtl w:val="true"/>
              </w:rPr>
              <w:t>المرتفع هو إیجاب التحفّظ و الاحتیاط</w:t>
            </w:r>
            <w:r>
              <w:rPr>
                <w:rStyle w:val="IndexLink"/>
                <w:rtl w:val="true"/>
              </w:rPr>
              <w:tab/>
            </w:r>
            <w:r>
              <w:rPr>
                <w:rStyle w:val="IndexLink"/>
              </w:rPr>
              <w:t>51</w:t>
            </w:r>
          </w:hyperlink>
        </w:p>
        <w:p>
          <w:pPr>
            <w:pStyle w:val="Contents6"/>
            <w:tabs>
              <w:tab w:val="clear" w:pos="7609"/>
              <w:tab w:val="right" w:pos="9026" w:leader="dot"/>
            </w:tabs>
            <w:rPr/>
          </w:pPr>
          <w:hyperlink w:anchor="__RefHeading___Toc5633483_3224264995">
            <w:r>
              <w:rPr>
                <w:webHidden/>
                <w:rStyle w:val="IndexLink"/>
                <w:rtl w:val="true"/>
              </w:rPr>
              <w:t>اختصاص الرفع بما لا یکون فی رفعه ما ینافی الامتنان</w:t>
            </w:r>
            <w:r>
              <w:rPr>
                <w:rStyle w:val="IndexLink"/>
                <w:rtl w:val="true"/>
              </w:rPr>
              <w:tab/>
            </w:r>
            <w:r>
              <w:rPr>
                <w:rStyle w:val="IndexLink"/>
              </w:rPr>
              <w:t>52</w:t>
            </w:r>
          </w:hyperlink>
        </w:p>
        <w:p>
          <w:pPr>
            <w:pStyle w:val="Contents6"/>
            <w:tabs>
              <w:tab w:val="clear" w:pos="7609"/>
              <w:tab w:val="right" w:pos="9026" w:leader="dot"/>
            </w:tabs>
            <w:rPr/>
          </w:pPr>
          <w:hyperlink w:anchor="__RefHeading___Toc5633485_3224264995">
            <w:r>
              <w:rPr>
                <w:webHidden/>
                <w:rStyle w:val="IndexLink"/>
                <w:rtl w:val="true"/>
              </w:rPr>
              <w:t>المراد من رفع الحسد و الطیرة و التفکّر فی الوسوسة فی الخلق</w:t>
            </w:r>
            <w:r>
              <w:rPr>
                <w:rStyle w:val="IndexLink"/>
                <w:rtl w:val="true"/>
              </w:rPr>
              <w:tab/>
            </w:r>
            <w:r>
              <w:rPr>
                <w:rStyle w:val="IndexLink"/>
              </w:rPr>
              <w:t>53</w:t>
            </w:r>
          </w:hyperlink>
        </w:p>
        <w:p>
          <w:pPr>
            <w:pStyle w:val="Contents6"/>
            <w:tabs>
              <w:tab w:val="clear" w:pos="7609"/>
              <w:tab w:val="right" w:pos="9026" w:leader="dot"/>
            </w:tabs>
            <w:rPr/>
          </w:pPr>
          <w:hyperlink w:anchor="__RefHeading___Toc5633487_3224264995">
            <w:r>
              <w:rPr>
                <w:webHidden/>
                <w:rStyle w:val="IndexLink"/>
                <w:rtl w:val="true"/>
              </w:rPr>
              <w:t>المراد من رفع الطیرة</w:t>
            </w:r>
            <w:r>
              <w:rPr>
                <w:rStyle w:val="IndexLink"/>
                <w:rtl w:val="true"/>
              </w:rPr>
              <w:tab/>
            </w:r>
            <w:r>
              <w:rPr>
                <w:rStyle w:val="IndexLink"/>
              </w:rPr>
              <w:t>55</w:t>
            </w:r>
          </w:hyperlink>
        </w:p>
        <w:p>
          <w:pPr>
            <w:pStyle w:val="Contents6"/>
            <w:tabs>
              <w:tab w:val="clear" w:pos="7609"/>
              <w:tab w:val="right" w:pos="9026" w:leader="dot"/>
            </w:tabs>
            <w:rPr/>
          </w:pPr>
          <w:hyperlink w:anchor="__RefHeading___Toc5633489_3224264995">
            <w:r>
              <w:rPr>
                <w:webHidden/>
                <w:rStyle w:val="IndexLink"/>
                <w:rtl w:val="true"/>
              </w:rPr>
              <w:t>المراد من الوسوسة فی الخلق</w:t>
            </w:r>
            <w:r>
              <w:rPr>
                <w:rStyle w:val="IndexLink"/>
                <w:rtl w:val="true"/>
              </w:rPr>
              <w:tab/>
            </w:r>
            <w:r>
              <w:rPr>
                <w:rStyle w:val="IndexLink"/>
              </w:rPr>
              <w:t>55</w:t>
            </w:r>
          </w:hyperlink>
        </w:p>
        <w:p>
          <w:pPr>
            <w:pStyle w:val="Contents6"/>
            <w:tabs>
              <w:tab w:val="clear" w:pos="7609"/>
              <w:tab w:val="right" w:pos="9026" w:leader="dot"/>
            </w:tabs>
            <w:rPr/>
          </w:pPr>
          <w:hyperlink w:anchor="__RefHeading___Toc5633491_3224264995">
            <w:r>
              <w:rPr>
                <w:webHidden/>
                <w:rStyle w:val="IndexLink"/>
                <w:rtl w:val="true"/>
              </w:rPr>
              <w:t>ما ذکره الصدوق فی تفسیر الطیرة و الحسد و الوسوسة</w:t>
            </w:r>
            <w:r>
              <w:rPr>
                <w:rStyle w:val="IndexLink"/>
                <w:rtl w:val="true"/>
              </w:rPr>
              <w:tab/>
            </w:r>
            <w:r>
              <w:rPr>
                <w:rStyle w:val="IndexLink"/>
              </w:rPr>
              <w:t>57</w:t>
            </w:r>
          </w:hyperlink>
        </w:p>
        <w:p>
          <w:pPr>
            <w:pStyle w:val="Contents6"/>
            <w:tabs>
              <w:tab w:val="clear" w:pos="7609"/>
              <w:tab w:val="right" w:pos="9026" w:leader="dot"/>
            </w:tabs>
            <w:rPr/>
          </w:pPr>
          <w:hyperlink w:anchor="__RefHeading___Toc5633493_3224264995">
            <w:r>
              <w:rPr>
                <w:webHidden/>
                <w:rStyle w:val="IndexLink"/>
                <w:rtl w:val="true"/>
              </w:rPr>
              <w:t>الاستدلال بحدیث</w:t>
            </w:r>
            <w:r>
              <w:rPr>
                <w:rStyle w:val="IndexLink"/>
                <w:rtl w:val="true"/>
              </w:rPr>
              <w:t>«</w:t>
            </w:r>
            <w:r>
              <w:rPr>
                <w:rStyle w:val="IndexLink"/>
                <w:rtl w:val="true"/>
              </w:rPr>
              <w:t>الحجب</w:t>
            </w:r>
            <w:r>
              <w:rPr>
                <w:rStyle w:val="IndexLink"/>
                <w:rtl w:val="true"/>
              </w:rPr>
              <w:t>»</w:t>
            </w:r>
            <w:r>
              <w:rPr>
                <w:rStyle w:val="IndexLink"/>
                <w:rtl w:val="true"/>
              </w:rPr>
              <w:t>و المناقشة فیه</w:t>
            </w:r>
            <w:r>
              <w:rPr>
                <w:rStyle w:val="IndexLink"/>
                <w:rtl w:val="true"/>
              </w:rPr>
              <w:tab/>
            </w:r>
            <w:r>
              <w:rPr>
                <w:rStyle w:val="IndexLink"/>
              </w:rPr>
              <w:t>58</w:t>
            </w:r>
          </w:hyperlink>
        </w:p>
        <w:p>
          <w:pPr>
            <w:pStyle w:val="Contents6"/>
            <w:tabs>
              <w:tab w:val="clear" w:pos="7609"/>
              <w:tab w:val="right" w:pos="9026" w:leader="dot"/>
            </w:tabs>
            <w:rPr/>
          </w:pPr>
          <w:hyperlink w:anchor="__RefHeading___Toc5633495_3224264995">
            <w:r>
              <w:rPr>
                <w:webHidden/>
                <w:rStyle w:val="IndexLink"/>
                <w:rtl w:val="true"/>
              </w:rPr>
              <w:t>الاستدلال بحدیث</w:t>
            </w:r>
            <w:r>
              <w:rPr>
                <w:rStyle w:val="IndexLink"/>
                <w:rtl w:val="true"/>
              </w:rPr>
              <w:t>«</w:t>
            </w:r>
            <w:r>
              <w:rPr>
                <w:rStyle w:val="IndexLink"/>
                <w:rtl w:val="true"/>
              </w:rPr>
              <w:t>السعة</w:t>
            </w:r>
            <w:r>
              <w:rPr>
                <w:rStyle w:val="IndexLink"/>
                <w:rtl w:val="true"/>
              </w:rPr>
              <w:t>»</w:t>
            </w:r>
            <w:r>
              <w:rPr>
                <w:rStyle w:val="IndexLink"/>
                <w:rtl w:val="true"/>
              </w:rPr>
              <w:t>و المناقشة فیه</w:t>
            </w:r>
            <w:r>
              <w:rPr>
                <w:rStyle w:val="IndexLink"/>
                <w:rtl w:val="true"/>
              </w:rPr>
              <w:tab/>
            </w:r>
            <w:r>
              <w:rPr>
                <w:rStyle w:val="IndexLink"/>
              </w:rPr>
              <w:t>58</w:t>
            </w:r>
          </w:hyperlink>
        </w:p>
        <w:p>
          <w:pPr>
            <w:pStyle w:val="Contents6"/>
            <w:tabs>
              <w:tab w:val="clear" w:pos="7609"/>
              <w:tab w:val="right" w:pos="9026" w:leader="dot"/>
            </w:tabs>
            <w:rPr/>
          </w:pPr>
          <w:hyperlink w:anchor="__RefHeading___Toc5633497_3224264995">
            <w:r>
              <w:rPr>
                <w:webHidden/>
                <w:rStyle w:val="IndexLink"/>
                <w:rtl w:val="true"/>
              </w:rPr>
              <w:t>الاستدلال بروایة</w:t>
            </w:r>
            <w:r>
              <w:rPr>
                <w:rStyle w:val="IndexLink"/>
                <w:rtl w:val="true"/>
              </w:rPr>
              <w:t>«</w:t>
            </w:r>
            <w:r>
              <w:rPr>
                <w:rStyle w:val="IndexLink"/>
                <w:rtl w:val="true"/>
              </w:rPr>
              <w:t>عبد الأعلی</w:t>
            </w:r>
            <w:r>
              <w:rPr>
                <w:rStyle w:val="IndexLink"/>
                <w:rtl w:val="true"/>
              </w:rPr>
              <w:t>»</w:t>
            </w:r>
            <w:r>
              <w:rPr>
                <w:rStyle w:val="IndexLink"/>
                <w:rtl w:val="true"/>
              </w:rPr>
              <w:t>و المناقشة فیه</w:t>
            </w:r>
            <w:r>
              <w:rPr>
                <w:rStyle w:val="IndexLink"/>
                <w:rtl w:val="true"/>
              </w:rPr>
              <w:tab/>
            </w:r>
            <w:r>
              <w:rPr>
                <w:rStyle w:val="IndexLink"/>
              </w:rPr>
              <w:t>59</w:t>
            </w:r>
          </w:hyperlink>
        </w:p>
        <w:p>
          <w:pPr>
            <w:pStyle w:val="Contents6"/>
            <w:tabs>
              <w:tab w:val="clear" w:pos="7609"/>
              <w:tab w:val="right" w:pos="9026" w:leader="dot"/>
            </w:tabs>
            <w:rPr/>
          </w:pPr>
          <w:hyperlink w:anchor="__RefHeading___Toc5633499_3224264995">
            <w:r>
              <w:rPr>
                <w:webHidden/>
                <w:rStyle w:val="IndexLink"/>
                <w:rtl w:val="true"/>
              </w:rPr>
              <w:t>الاستدلال بروایة</w:t>
            </w:r>
            <w:r>
              <w:rPr>
                <w:rStyle w:val="IndexLink"/>
                <w:rtl w:val="true"/>
              </w:rPr>
              <w:t>«</w:t>
            </w:r>
            <w:r>
              <w:rPr>
                <w:rStyle w:val="IndexLink"/>
                <w:rtl w:val="true"/>
              </w:rPr>
              <w:t>أیّما امرئ</w:t>
            </w:r>
            <w:r>
              <w:rPr>
                <w:rStyle w:val="IndexLink"/>
                <w:rtl w:val="true"/>
              </w:rPr>
              <w:t>...»</w:t>
            </w:r>
            <w:r>
              <w:rPr>
                <w:rStyle w:val="IndexLink"/>
                <w:rtl w:val="true"/>
              </w:rPr>
              <w:t>و المناقشة فیه</w:t>
            </w:r>
            <w:r>
              <w:rPr>
                <w:rStyle w:val="IndexLink"/>
                <w:rtl w:val="true"/>
              </w:rPr>
              <w:tab/>
            </w:r>
            <w:r>
              <w:rPr>
                <w:rStyle w:val="IndexLink"/>
              </w:rPr>
              <w:t>59</w:t>
            </w:r>
          </w:hyperlink>
        </w:p>
        <w:p>
          <w:pPr>
            <w:pStyle w:val="Contents6"/>
            <w:tabs>
              <w:tab w:val="clear" w:pos="7609"/>
              <w:tab w:val="right" w:pos="9026" w:leader="dot"/>
            </w:tabs>
            <w:rPr/>
          </w:pPr>
          <w:hyperlink w:anchor="__RefHeading___Toc5633501_3224264995">
            <w:r>
              <w:rPr>
                <w:webHidden/>
                <w:rStyle w:val="IndexLink"/>
                <w:rtl w:val="true"/>
              </w:rPr>
              <w:t>الاستدلال بروایة</w:t>
            </w:r>
            <w:r>
              <w:rPr>
                <w:rStyle w:val="IndexLink"/>
                <w:rtl w:val="true"/>
              </w:rPr>
              <w:t>«</w:t>
            </w:r>
            <w:r>
              <w:rPr>
                <w:rStyle w:val="IndexLink"/>
                <w:rtl w:val="true"/>
              </w:rPr>
              <w:t>إنّ اللّه تعالی یحتجّ</w:t>
            </w:r>
            <w:r>
              <w:rPr>
                <w:rStyle w:val="IndexLink"/>
                <w:rtl w:val="true"/>
              </w:rPr>
              <w:t>...»</w:t>
            </w:r>
            <w:r>
              <w:rPr>
                <w:rStyle w:val="IndexLink"/>
                <w:rtl w:val="true"/>
              </w:rPr>
              <w:t>و المناقشة فیه</w:t>
            </w:r>
            <w:r>
              <w:rPr>
                <w:rStyle w:val="IndexLink"/>
                <w:rtl w:val="true"/>
              </w:rPr>
              <w:tab/>
            </w:r>
            <w:r>
              <w:rPr>
                <w:rStyle w:val="IndexLink"/>
              </w:rPr>
              <w:t>59</w:t>
            </w:r>
          </w:hyperlink>
        </w:p>
        <w:p>
          <w:pPr>
            <w:pStyle w:val="Contents6"/>
            <w:tabs>
              <w:tab w:val="clear" w:pos="7609"/>
              <w:tab w:val="right" w:pos="9026" w:leader="dot"/>
            </w:tabs>
            <w:rPr/>
          </w:pPr>
          <w:hyperlink w:anchor="__RefHeading___Toc5633503_3224264995">
            <w:r>
              <w:rPr>
                <w:webHidden/>
                <w:rStyle w:val="IndexLink"/>
                <w:rtl w:val="true"/>
              </w:rPr>
              <w:t>الاستدلال بمرسلة الفقیه</w:t>
            </w:r>
            <w:r>
              <w:rPr>
                <w:rStyle w:val="IndexLink"/>
                <w:rtl w:val="true"/>
              </w:rPr>
              <w:tab/>
            </w:r>
            <w:r>
              <w:rPr>
                <w:rStyle w:val="IndexLink"/>
              </w:rPr>
              <w:t>60</w:t>
            </w:r>
          </w:hyperlink>
        </w:p>
        <w:p>
          <w:pPr>
            <w:pStyle w:val="Contents6"/>
            <w:tabs>
              <w:tab w:val="clear" w:pos="7609"/>
              <w:tab w:val="right" w:pos="9026" w:leader="dot"/>
            </w:tabs>
            <w:rPr/>
          </w:pPr>
          <w:hyperlink w:anchor="__RefHeading___Toc5633505_3224264995">
            <w:r>
              <w:rPr>
                <w:webHidden/>
                <w:rStyle w:val="IndexLink"/>
                <w:rtl w:val="true"/>
              </w:rPr>
              <w:t>الاستدلال بصحیحة عبد الرحمن بن الحجّاج</w:t>
            </w:r>
            <w:r>
              <w:rPr>
                <w:rStyle w:val="IndexLink"/>
                <w:rtl w:val="true"/>
              </w:rPr>
              <w:tab/>
            </w:r>
            <w:r>
              <w:rPr>
                <w:rStyle w:val="IndexLink"/>
              </w:rPr>
              <w:t>60</w:t>
            </w:r>
          </w:hyperlink>
        </w:p>
        <w:p>
          <w:pPr>
            <w:pStyle w:val="Contents6"/>
            <w:tabs>
              <w:tab w:val="clear" w:pos="7609"/>
              <w:tab w:val="right" w:pos="9026" w:leader="dot"/>
            </w:tabs>
            <w:rPr/>
          </w:pPr>
          <w:hyperlink w:anchor="__RefHeading___Toc5633507_3224264995">
            <w:r>
              <w:rPr>
                <w:webHidden/>
                <w:rStyle w:val="IndexLink"/>
                <w:rtl w:val="true"/>
              </w:rPr>
              <w:t>المناقشة فی الاستدلال بالصحیحة</w:t>
            </w:r>
            <w:r>
              <w:rPr>
                <w:rStyle w:val="IndexLink"/>
                <w:rtl w:val="true"/>
              </w:rPr>
              <w:tab/>
            </w:r>
            <w:r>
              <w:rPr>
                <w:rStyle w:val="IndexLink"/>
              </w:rPr>
              <w:t>61</w:t>
            </w:r>
          </w:hyperlink>
        </w:p>
        <w:p>
          <w:pPr>
            <w:pStyle w:val="Contents6"/>
            <w:tabs>
              <w:tab w:val="clear" w:pos="7609"/>
              <w:tab w:val="right" w:pos="9026" w:leader="dot"/>
            </w:tabs>
            <w:rPr/>
          </w:pPr>
          <w:hyperlink w:anchor="__RefHeading___Toc5633509_3224264995">
            <w:r>
              <w:rPr>
                <w:webHidden/>
                <w:rStyle w:val="IndexLink"/>
                <w:rtl w:val="true"/>
              </w:rPr>
              <w:t>الاستدلال بروایة</w:t>
            </w:r>
            <w:r>
              <w:rPr>
                <w:rStyle w:val="IndexLink"/>
                <w:rtl w:val="true"/>
              </w:rPr>
              <w:t>«</w:t>
            </w:r>
            <w:r>
              <w:rPr>
                <w:rStyle w:val="IndexLink"/>
                <w:rtl w:val="true"/>
              </w:rPr>
              <w:t>کلّ شیء فیه حلال و حرام</w:t>
            </w:r>
            <w:r>
              <w:rPr>
                <w:rStyle w:val="IndexLink"/>
                <w:rtl w:val="true"/>
              </w:rPr>
              <w:t>...»</w:t>
              <w:tab/>
            </w:r>
            <w:r>
              <w:rPr>
                <w:rStyle w:val="IndexLink"/>
              </w:rPr>
              <w:t>62</w:t>
            </w:r>
          </w:hyperlink>
        </w:p>
        <w:p>
          <w:pPr>
            <w:pStyle w:val="Contents6"/>
            <w:tabs>
              <w:tab w:val="clear" w:pos="7609"/>
              <w:tab w:val="right" w:pos="9026" w:leader="dot"/>
            </w:tabs>
            <w:rPr/>
          </w:pPr>
          <w:hyperlink w:anchor="__RefHeading___Toc5633511_3224264995">
            <w:r>
              <w:rPr>
                <w:webHidden/>
                <w:rStyle w:val="IndexLink"/>
                <w:rtl w:val="true"/>
              </w:rPr>
              <w:t>ما ذکره السید الصدر فی تقریب الاستدلال</w:t>
            </w:r>
            <w:r>
              <w:rPr>
                <w:rStyle w:val="IndexLink"/>
                <w:rtl w:val="true"/>
              </w:rPr>
              <w:tab/>
            </w:r>
            <w:r>
              <w:rPr>
                <w:rStyle w:val="IndexLink"/>
              </w:rPr>
              <w:t>62</w:t>
            </w:r>
          </w:hyperlink>
        </w:p>
        <w:p>
          <w:pPr>
            <w:pStyle w:val="Contents6"/>
            <w:tabs>
              <w:tab w:val="clear" w:pos="7609"/>
              <w:tab w:val="right" w:pos="9026" w:leader="dot"/>
            </w:tabs>
            <w:rPr/>
          </w:pPr>
          <w:hyperlink w:anchor="__RefHeading___Toc5633513_3224264995">
            <w:r>
              <w:rPr>
                <w:webHidden/>
                <w:rStyle w:val="IndexLink"/>
                <w:rtl w:val="true"/>
              </w:rPr>
              <w:t>المناقشة فی الاستدلال</w:t>
            </w:r>
            <w:r>
              <w:rPr>
                <w:rStyle w:val="IndexLink"/>
                <w:rtl w:val="true"/>
              </w:rPr>
              <w:tab/>
            </w:r>
            <w:r>
              <w:rPr>
                <w:rStyle w:val="IndexLink"/>
              </w:rPr>
              <w:t>64</w:t>
            </w:r>
          </w:hyperlink>
        </w:p>
        <w:p>
          <w:pPr>
            <w:pStyle w:val="Contents6"/>
            <w:tabs>
              <w:tab w:val="clear" w:pos="7609"/>
              <w:tab w:val="right" w:pos="9026" w:leader="dot"/>
            </w:tabs>
            <w:rPr/>
          </w:pPr>
          <w:hyperlink w:anchor="__RefHeading___Toc5633515_3224264995">
            <w:r>
              <w:rPr>
                <w:webHidden/>
                <w:rStyle w:val="IndexLink"/>
                <w:rtl w:val="true"/>
              </w:rPr>
              <w:t>ما ذکره الفاضل النراقی انتصارا</w:t>
            </w:r>
            <w:r>
              <w:rPr>
                <w:rStyle w:val="IndexLink"/>
                <w:rtl w:val="true"/>
              </w:rPr>
              <w:tab/>
            </w:r>
            <w:r>
              <w:rPr>
                <w:rStyle w:val="IndexLink"/>
              </w:rPr>
              <w:t>65</w:t>
            </w:r>
          </w:hyperlink>
        </w:p>
        <w:p>
          <w:pPr>
            <w:pStyle w:val="Contents6"/>
            <w:tabs>
              <w:tab w:val="clear" w:pos="7609"/>
              <w:tab w:val="right" w:pos="9026" w:leader="dot"/>
            </w:tabs>
            <w:rPr/>
          </w:pPr>
          <w:hyperlink w:anchor="__RefHeading___Toc5633517_3224264995">
            <w:r>
              <w:rPr>
                <w:webHidden/>
                <w:rStyle w:val="IndexLink"/>
                <w:rtl w:val="true"/>
              </w:rPr>
              <w:t>المناقشة قیما افاده الفاضل النراقی</w:t>
            </w:r>
            <w:r>
              <w:rPr>
                <w:rStyle w:val="IndexLink"/>
                <w:rtl w:val="true"/>
              </w:rPr>
              <w:tab/>
            </w:r>
            <w:r>
              <w:rPr>
                <w:rStyle w:val="IndexLink"/>
              </w:rPr>
              <w:t>65</w:t>
            </w:r>
          </w:hyperlink>
        </w:p>
        <w:p>
          <w:pPr>
            <w:pStyle w:val="Contents6"/>
            <w:tabs>
              <w:tab w:val="clear" w:pos="7609"/>
              <w:tab w:val="right" w:pos="9026" w:leader="dot"/>
            </w:tabs>
            <w:rPr/>
          </w:pPr>
          <w:hyperlink w:anchor="__RefHeading___Toc5633519_3224264995">
            <w:r>
              <w:rPr>
                <w:webHidden/>
                <w:rStyle w:val="IndexLink"/>
                <w:rtl w:val="true"/>
              </w:rPr>
              <w:t>ما اورده الحقق القمی علی الاستدلال</w:t>
            </w:r>
            <w:r>
              <w:rPr>
                <w:rStyle w:val="IndexLink"/>
                <w:rtl w:val="true"/>
              </w:rPr>
              <w:tab/>
            </w:r>
            <w:r>
              <w:rPr>
                <w:rStyle w:val="IndexLink"/>
              </w:rPr>
              <w:t>66</w:t>
            </w:r>
          </w:hyperlink>
        </w:p>
        <w:p>
          <w:pPr>
            <w:pStyle w:val="Contents6"/>
            <w:tabs>
              <w:tab w:val="clear" w:pos="7609"/>
              <w:tab w:val="right" w:pos="9026" w:leader="dot"/>
            </w:tabs>
            <w:rPr/>
          </w:pPr>
          <w:hyperlink w:anchor="__RefHeading___Toc5633521_3224264995">
            <w:r>
              <w:rPr>
                <w:webHidden/>
                <w:rStyle w:val="IndexLink"/>
                <w:rtl w:val="true"/>
              </w:rPr>
              <w:t>المحصّل من الأخبار المستدلّ بها علی البراءة</w:t>
            </w:r>
            <w:r>
              <w:rPr>
                <w:rStyle w:val="IndexLink"/>
                <w:rtl w:val="true"/>
              </w:rPr>
              <w:tab/>
            </w:r>
            <w:r>
              <w:rPr>
                <w:rStyle w:val="IndexLink"/>
              </w:rPr>
              <w:t>67</w:t>
            </w:r>
          </w:hyperlink>
        </w:p>
        <w:p>
          <w:pPr>
            <w:pStyle w:val="Contents6"/>
            <w:tabs>
              <w:tab w:val="clear" w:pos="7609"/>
              <w:tab w:val="right" w:pos="9026" w:leader="dot"/>
            </w:tabs>
            <w:rPr/>
          </w:pPr>
          <w:hyperlink w:anchor="__RefHeading___Toc5633523_3224264995">
            <w:r>
              <w:rPr>
                <w:webHidden/>
                <w:rStyle w:val="IndexLink"/>
                <w:rtl w:val="true"/>
              </w:rPr>
              <w:t>الاستدلال علی البراءة بالإجماع</w:t>
            </w:r>
            <w:r>
              <w:rPr>
                <w:rStyle w:val="IndexLink"/>
                <w:rtl w:val="true"/>
              </w:rPr>
              <w:t>:</w:t>
              <w:tab/>
            </w:r>
            <w:r>
              <w:rPr>
                <w:rStyle w:val="IndexLink"/>
              </w:rPr>
              <w:t>67</w:t>
            </w:r>
          </w:hyperlink>
        </w:p>
        <w:p>
          <w:pPr>
            <w:pStyle w:val="Contents6"/>
            <w:tabs>
              <w:tab w:val="clear" w:pos="7609"/>
              <w:tab w:val="right" w:pos="9026" w:leader="dot"/>
            </w:tabs>
            <w:rPr/>
          </w:pPr>
          <w:hyperlink w:anchor="__RefHeading___Toc5633525_3224264995">
            <w:r>
              <w:rPr>
                <w:webHidden/>
                <w:rStyle w:val="IndexLink"/>
                <w:rtl w:val="true"/>
              </w:rPr>
              <w:t>فتقریره من</w:t>
            </w:r>
            <w:r>
              <w:rPr>
                <w:rStyle w:val="IndexLink"/>
                <w:rtl w:val="true"/>
              </w:rPr>
              <w:tab/>
            </w:r>
            <w:r>
              <w:rPr>
                <w:rStyle w:val="IndexLink"/>
              </w:rPr>
              <w:t>67</w:t>
            </w:r>
          </w:hyperlink>
        </w:p>
        <w:p>
          <w:pPr>
            <w:pStyle w:val="Contents6"/>
            <w:tabs>
              <w:tab w:val="clear" w:pos="7609"/>
              <w:tab w:val="right" w:pos="9026" w:leader="dot"/>
            </w:tabs>
            <w:rPr/>
          </w:pPr>
          <w:hyperlink w:anchor="__RefHeading___Toc5633527_3224264995">
            <w:r>
              <w:rPr>
                <w:webHidden/>
                <w:rStyle w:val="IndexLink"/>
              </w:rPr>
              <w:t>1</w:t>
            </w:r>
            <w:r>
              <w:rPr>
                <w:rStyle w:val="IndexLink"/>
                <w:rtl w:val="true"/>
              </w:rPr>
              <w:t>-</w:t>
            </w:r>
            <w:r>
              <w:rPr>
                <w:rStyle w:val="IndexLink"/>
                <w:rtl w:val="true"/>
              </w:rPr>
              <w:t>دعوی الإجماع فیما لم یرد دلیل علی تحریمه مطلقا</w:t>
            </w:r>
            <w:r>
              <w:rPr>
                <w:rStyle w:val="IndexLink"/>
                <w:rtl w:val="true"/>
              </w:rPr>
              <w:tab/>
            </w:r>
            <w:r>
              <w:rPr>
                <w:rStyle w:val="IndexLink"/>
              </w:rPr>
              <w:t>67</w:t>
            </w:r>
          </w:hyperlink>
        </w:p>
        <w:p>
          <w:pPr>
            <w:pStyle w:val="Contents6"/>
            <w:tabs>
              <w:tab w:val="clear" w:pos="7609"/>
              <w:tab w:val="right" w:pos="9026" w:leader="dot"/>
            </w:tabs>
            <w:rPr/>
          </w:pPr>
          <w:hyperlink w:anchor="__RefHeading___Toc5633529_3224264995">
            <w:r>
              <w:rPr>
                <w:webHidden/>
                <w:rStyle w:val="IndexLink"/>
                <w:rtl w:val="true"/>
              </w:rPr>
              <w:t>الثانی</w:t>
            </w:r>
            <w:r>
              <w:rPr>
                <w:rStyle w:val="IndexLink"/>
                <w:rtl w:val="true"/>
              </w:rPr>
              <w:t>:</w:t>
            </w:r>
            <w:r>
              <w:rPr>
                <w:rStyle w:val="IndexLink"/>
                <w:rtl w:val="true"/>
              </w:rPr>
              <w:t>دعوی الإجماع علی أنّ الحکم فی ما لم یرد دلیل علی تحریمه من حیث هو</w:t>
            </w:r>
            <w:r>
              <w:rPr>
                <w:rStyle w:val="IndexLink"/>
                <w:rtl w:val="true"/>
              </w:rPr>
              <w:tab/>
            </w:r>
            <w:r>
              <w:rPr>
                <w:rStyle w:val="IndexLink"/>
              </w:rPr>
              <w:t>68</w:t>
            </w:r>
          </w:hyperlink>
        </w:p>
        <w:p>
          <w:pPr>
            <w:pStyle w:val="Contents6"/>
            <w:tabs>
              <w:tab w:val="clear" w:pos="7609"/>
              <w:tab w:val="right" w:pos="9026" w:leader="dot"/>
            </w:tabs>
            <w:rPr/>
          </w:pPr>
          <w:hyperlink w:anchor="__RefHeading___Toc5633531_3224264995">
            <w:r>
              <w:rPr>
                <w:webHidden/>
                <w:rStyle w:val="IndexLink"/>
                <w:rtl w:val="true"/>
              </w:rPr>
              <w:t>و تحصیل الإجماع بهذا النحو من وجوه</w:t>
            </w:r>
            <w:r>
              <w:rPr>
                <w:rStyle w:val="IndexLink"/>
                <w:rtl w:val="true"/>
              </w:rPr>
              <w:t>:</w:t>
              <w:tab/>
            </w:r>
            <w:r>
              <w:rPr>
                <w:rStyle w:val="IndexLink"/>
              </w:rPr>
              <w:t>68</w:t>
            </w:r>
          </w:hyperlink>
        </w:p>
        <w:p>
          <w:pPr>
            <w:pStyle w:val="Contents6"/>
            <w:tabs>
              <w:tab w:val="clear" w:pos="7609"/>
              <w:tab w:val="right" w:pos="9026" w:leader="dot"/>
            </w:tabs>
            <w:rPr/>
          </w:pPr>
          <w:hyperlink w:anchor="__RefHeading___Toc5633533_3224264995">
            <w:r>
              <w:rPr>
                <w:webHidden/>
                <w:rStyle w:val="IndexLink"/>
                <w:rtl w:val="true"/>
              </w:rPr>
              <w:t>الأوّل</w:t>
            </w:r>
            <w:r>
              <w:rPr>
                <w:rStyle w:val="IndexLink"/>
                <w:rtl w:val="true"/>
              </w:rPr>
              <w:t>:</w:t>
            </w:r>
            <w:r>
              <w:rPr>
                <w:rStyle w:val="IndexLink"/>
                <w:rtl w:val="true"/>
              </w:rPr>
              <w:t>ملاحظة فتاوی العلماء فی موارد الفقه</w:t>
            </w:r>
            <w:r>
              <w:rPr>
                <w:rStyle w:val="IndexLink"/>
                <w:rtl w:val="true"/>
              </w:rPr>
              <w:t>:</w:t>
              <w:tab/>
            </w:r>
            <w:r>
              <w:rPr>
                <w:rStyle w:val="IndexLink"/>
              </w:rPr>
              <w:t>68</w:t>
            </w:r>
          </w:hyperlink>
        </w:p>
        <w:p>
          <w:pPr>
            <w:pStyle w:val="Contents6"/>
            <w:tabs>
              <w:tab w:val="clear" w:pos="7609"/>
              <w:tab w:val="right" w:pos="9026" w:leader="dot"/>
            </w:tabs>
            <w:rPr/>
          </w:pPr>
          <w:hyperlink w:anchor="__RefHeading___Toc5633535_3224264995">
            <w:r>
              <w:rPr>
                <w:webHidden/>
                <w:rStyle w:val="IndexLink"/>
                <w:rtl w:val="true"/>
              </w:rPr>
              <w:t>الثانی</w:t>
            </w:r>
            <w:r>
              <w:rPr>
                <w:rStyle w:val="IndexLink"/>
                <w:rtl w:val="true"/>
              </w:rPr>
              <w:t>:</w:t>
            </w:r>
            <w:r>
              <w:rPr>
                <w:rStyle w:val="IndexLink"/>
                <w:rtl w:val="true"/>
              </w:rPr>
              <w:t>الإجماعات المنقولة و الشهرة المحقّقة</w:t>
            </w:r>
            <w:r>
              <w:rPr>
                <w:rStyle w:val="IndexLink"/>
                <w:rtl w:val="true"/>
              </w:rPr>
              <w:tab/>
            </w:r>
            <w:r>
              <w:rPr>
                <w:rStyle w:val="IndexLink"/>
              </w:rPr>
              <w:t>71</w:t>
            </w:r>
          </w:hyperlink>
        </w:p>
        <w:p>
          <w:pPr>
            <w:pStyle w:val="Contents6"/>
            <w:tabs>
              <w:tab w:val="clear" w:pos="7609"/>
              <w:tab w:val="right" w:pos="9026" w:leader="dot"/>
            </w:tabs>
            <w:rPr/>
          </w:pPr>
          <w:hyperlink w:anchor="__RefHeading___Toc5633537_3224264995">
            <w:r>
              <w:rPr>
                <w:webHidden/>
                <w:rStyle w:val="IndexLink"/>
                <w:rtl w:val="true"/>
              </w:rPr>
              <w:t>الثالث</w:t>
            </w:r>
            <w:r>
              <w:rPr>
                <w:rStyle w:val="IndexLink"/>
                <w:rtl w:val="true"/>
              </w:rPr>
              <w:t>:</w:t>
            </w:r>
            <w:r>
              <w:rPr>
                <w:rStyle w:val="IndexLink"/>
                <w:rtl w:val="true"/>
              </w:rPr>
              <w:t>الإجماع العملیّ الکاشف عن رضا المعصوم علیه السّلام</w:t>
            </w:r>
            <w:r>
              <w:rPr>
                <w:rStyle w:val="IndexLink"/>
                <w:rtl w:val="true"/>
              </w:rPr>
              <w:t>.</w:t>
              <w:tab/>
            </w:r>
            <w:r>
              <w:rPr>
                <w:rStyle w:val="IndexLink"/>
              </w:rPr>
              <w:t>72</w:t>
            </w:r>
          </w:hyperlink>
        </w:p>
        <w:p>
          <w:pPr>
            <w:pStyle w:val="Contents6"/>
            <w:tabs>
              <w:tab w:val="clear" w:pos="7609"/>
              <w:tab w:val="right" w:pos="9026" w:leader="dot"/>
            </w:tabs>
            <w:rPr/>
          </w:pPr>
          <w:hyperlink w:anchor="__RefHeading___Toc5633539_3224264995">
            <w:r>
              <w:rPr>
                <w:webHidden/>
                <w:rStyle w:val="IndexLink"/>
                <w:rtl w:val="true"/>
              </w:rPr>
              <w:t>المنا قشة فیما افاده المحقق فی المعارج</w:t>
            </w:r>
            <w:r>
              <w:rPr>
                <w:rStyle w:val="IndexLink"/>
                <w:rtl w:val="true"/>
              </w:rPr>
              <w:tab/>
            </w:r>
            <w:r>
              <w:rPr>
                <w:rStyle w:val="IndexLink"/>
              </w:rPr>
              <w:t>73</w:t>
            </w:r>
          </w:hyperlink>
        </w:p>
        <w:p>
          <w:pPr>
            <w:pStyle w:val="Contents6"/>
            <w:tabs>
              <w:tab w:val="clear" w:pos="7609"/>
              <w:tab w:val="right" w:pos="9026" w:leader="dot"/>
            </w:tabs>
            <w:rPr/>
          </w:pPr>
          <w:hyperlink w:anchor="__RefHeading___Toc5633541_3224264995">
            <w:r>
              <w:rPr>
                <w:webHidden/>
                <w:rStyle w:val="IndexLink"/>
                <w:rtl w:val="true"/>
              </w:rPr>
              <w:t>الدلیل العقلی علی البراءة</w:t>
            </w:r>
            <w:r>
              <w:rPr>
                <w:rStyle w:val="IndexLink"/>
                <w:rtl w:val="true"/>
              </w:rPr>
              <w:t>:«</w:t>
            </w:r>
            <w:r>
              <w:rPr>
                <w:rStyle w:val="IndexLink"/>
                <w:rtl w:val="true"/>
              </w:rPr>
              <w:t>قاعدة قبح العقاب بلا بیان</w:t>
            </w:r>
            <w:r>
              <w:rPr>
                <w:rStyle w:val="IndexLink"/>
                <w:rtl w:val="true"/>
              </w:rPr>
              <w:t>»</w:t>
              <w:tab/>
            </w:r>
            <w:r>
              <w:rPr>
                <w:rStyle w:val="IndexLink"/>
              </w:rPr>
              <w:t>73</w:t>
            </w:r>
          </w:hyperlink>
        </w:p>
        <w:p>
          <w:pPr>
            <w:pStyle w:val="Contents6"/>
            <w:tabs>
              <w:tab w:val="clear" w:pos="7609"/>
              <w:tab w:val="right" w:pos="9026" w:leader="dot"/>
            </w:tabs>
            <w:rPr/>
          </w:pPr>
          <w:hyperlink w:anchor="__RefHeading___Toc5633543_3224264995">
            <w:r>
              <w:rPr>
                <w:webHidden/>
                <w:rStyle w:val="IndexLink"/>
                <w:rtl w:val="true"/>
              </w:rPr>
              <w:t>حکم العقل بوجوب دفع الضرر المحتمل لا یکون بیانا</w:t>
            </w:r>
            <w:r>
              <w:rPr>
                <w:rStyle w:val="IndexLink"/>
                <w:rtl w:val="true"/>
              </w:rPr>
              <w:tab/>
            </w:r>
            <w:r>
              <w:rPr>
                <w:rStyle w:val="IndexLink"/>
              </w:rPr>
              <w:t>73</w:t>
            </w:r>
          </w:hyperlink>
        </w:p>
        <w:p>
          <w:pPr>
            <w:pStyle w:val="Contents6"/>
            <w:tabs>
              <w:tab w:val="clear" w:pos="7609"/>
              <w:tab w:val="right" w:pos="9026" w:leader="dot"/>
            </w:tabs>
            <w:rPr/>
          </w:pPr>
          <w:hyperlink w:anchor="__RefHeading___Toc5633545_3224264995">
            <w:r>
              <w:rPr>
                <w:webHidden/>
                <w:rStyle w:val="IndexLink"/>
                <w:rtl w:val="true"/>
              </w:rPr>
              <w:t>ما ذکره فی الغنیة</w:t>
            </w:r>
            <w:r>
              <w:rPr>
                <w:rStyle w:val="IndexLink"/>
                <w:rtl w:val="true"/>
              </w:rPr>
              <w:t>:</w:t>
            </w:r>
            <w:r>
              <w:rPr>
                <w:rStyle w:val="IndexLink"/>
                <w:rtl w:val="true"/>
              </w:rPr>
              <w:t>من أنّ التکلیف بما لا طریق إلی العلم به تکلیف بما لا یطاق</w:t>
            </w:r>
            <w:r>
              <w:rPr>
                <w:rStyle w:val="IndexLink"/>
                <w:rtl w:val="true"/>
              </w:rPr>
              <w:tab/>
            </w:r>
            <w:r>
              <w:rPr>
                <w:rStyle w:val="IndexLink"/>
              </w:rPr>
              <w:t>74</w:t>
            </w:r>
          </w:hyperlink>
        </w:p>
        <w:p>
          <w:pPr>
            <w:pStyle w:val="Contents6"/>
            <w:tabs>
              <w:tab w:val="clear" w:pos="7609"/>
              <w:tab w:val="right" w:pos="9026" w:leader="dot"/>
            </w:tabs>
            <w:rPr/>
          </w:pPr>
          <w:hyperlink w:anchor="__RefHeading___Toc5633547_3224264995">
            <w:r>
              <w:rPr>
                <w:webHidden/>
                <w:rStyle w:val="IndexLink"/>
                <w:rtl w:val="true"/>
              </w:rPr>
              <w:t>المراد ب</w:t>
            </w:r>
            <w:r>
              <w:rPr>
                <w:rStyle w:val="IndexLink"/>
                <w:rtl w:val="true"/>
              </w:rPr>
              <w:t>«</w:t>
            </w:r>
            <w:r>
              <w:rPr>
                <w:rStyle w:val="IndexLink"/>
                <w:rtl w:val="true"/>
              </w:rPr>
              <w:t>ما لا یطاق</w:t>
            </w:r>
            <w:r>
              <w:rPr>
                <w:rStyle w:val="IndexLink"/>
                <w:rtl w:val="true"/>
              </w:rPr>
              <w:t>»</w:t>
              <w:tab/>
            </w:r>
            <w:r>
              <w:rPr>
                <w:rStyle w:val="IndexLink"/>
              </w:rPr>
              <w:t>75</w:t>
            </w:r>
          </w:hyperlink>
        </w:p>
        <w:p>
          <w:pPr>
            <w:pStyle w:val="Contents6"/>
            <w:tabs>
              <w:tab w:val="clear" w:pos="7609"/>
              <w:tab w:val="right" w:pos="9026" w:leader="dot"/>
            </w:tabs>
            <w:rPr/>
          </w:pPr>
          <w:hyperlink w:anchor="__RefHeading___Toc5633549_3224264995">
            <w:r>
              <w:rPr>
                <w:webHidden/>
                <w:rStyle w:val="IndexLink"/>
                <w:rtl w:val="true"/>
              </w:rPr>
              <w:t>الدلیل العقلی المذکور لیس من أدلّة البراءة</w:t>
            </w:r>
            <w:r>
              <w:rPr>
                <w:rStyle w:val="IndexLink"/>
                <w:rtl w:val="true"/>
              </w:rPr>
              <w:tab/>
            </w:r>
            <w:r>
              <w:rPr>
                <w:rStyle w:val="IndexLink"/>
              </w:rPr>
              <w:t>76</w:t>
            </w:r>
          </w:hyperlink>
        </w:p>
        <w:p>
          <w:pPr>
            <w:pStyle w:val="Contents6"/>
            <w:tabs>
              <w:tab w:val="clear" w:pos="7609"/>
              <w:tab w:val="right" w:pos="9026" w:leader="dot"/>
            </w:tabs>
            <w:rPr/>
          </w:pPr>
          <w:hyperlink w:anchor="__RefHeading___Toc5633551_3224264995">
            <w:r>
              <w:rPr>
                <w:webHidden/>
                <w:rStyle w:val="IndexLink"/>
                <w:rtl w:val="true"/>
              </w:rPr>
              <w:t>الاستدلال علی البراءة بوجوه غیر ناهضة</w:t>
            </w:r>
            <w:r>
              <w:rPr>
                <w:rStyle w:val="IndexLink"/>
                <w:rtl w:val="true"/>
              </w:rPr>
              <w:t>:</w:t>
              <w:tab/>
            </w:r>
            <w:r>
              <w:rPr>
                <w:rStyle w:val="IndexLink"/>
              </w:rPr>
              <w:t>76</w:t>
            </w:r>
          </w:hyperlink>
        </w:p>
        <w:p>
          <w:pPr>
            <w:pStyle w:val="Contents6"/>
            <w:tabs>
              <w:tab w:val="clear" w:pos="7609"/>
              <w:tab w:val="right" w:pos="9026" w:leader="dot"/>
            </w:tabs>
            <w:rPr/>
          </w:pPr>
          <w:hyperlink w:anchor="__RefHeading___Toc5633553_3224264995">
            <w:r>
              <w:rPr>
                <w:webHidden/>
                <w:rStyle w:val="IndexLink"/>
                <w:rtl w:val="true"/>
              </w:rPr>
              <w:t>منها</w:t>
            </w:r>
            <w:r>
              <w:rPr>
                <w:rStyle w:val="IndexLink"/>
                <w:rtl w:val="true"/>
              </w:rPr>
              <w:t>:</w:t>
            </w:r>
            <w:r>
              <w:rPr>
                <w:rStyle w:val="IndexLink"/>
                <w:rtl w:val="true"/>
              </w:rPr>
              <w:t>استصحاب البراءة المتیقّنة حال الصغر أو الجنون</w:t>
            </w:r>
            <w:r>
              <w:rPr>
                <w:rStyle w:val="IndexLink"/>
                <w:rtl w:val="true"/>
              </w:rPr>
              <w:tab/>
            </w:r>
            <w:r>
              <w:rPr>
                <w:rStyle w:val="IndexLink"/>
              </w:rPr>
              <w:t>76</w:t>
            </w:r>
          </w:hyperlink>
        </w:p>
        <w:p>
          <w:pPr>
            <w:pStyle w:val="Contents6"/>
            <w:tabs>
              <w:tab w:val="clear" w:pos="7609"/>
              <w:tab w:val="right" w:pos="9026" w:leader="dot"/>
            </w:tabs>
            <w:rPr/>
          </w:pPr>
          <w:hyperlink w:anchor="__RefHeading___Toc5633555_3224264995">
            <w:r>
              <w:rPr>
                <w:webHidden/>
                <w:rStyle w:val="IndexLink"/>
              </w:rPr>
              <w:t>2</w:t>
            </w:r>
            <w:r>
              <w:rPr>
                <w:rStyle w:val="IndexLink"/>
                <w:rtl w:val="true"/>
              </w:rPr>
              <w:t>-</w:t>
            </w:r>
            <w:r>
              <w:rPr>
                <w:rStyle w:val="IndexLink"/>
                <w:rtl w:val="true"/>
              </w:rPr>
              <w:t>کون الاحتیاط عسرا</w:t>
            </w:r>
            <w:r>
              <w:rPr>
                <w:rStyle w:val="IndexLink"/>
                <w:rtl w:val="true"/>
              </w:rPr>
              <w:tab/>
            </w:r>
            <w:r>
              <w:rPr>
                <w:rStyle w:val="IndexLink"/>
              </w:rPr>
              <w:t>78</w:t>
            </w:r>
          </w:hyperlink>
        </w:p>
        <w:p>
          <w:pPr>
            <w:pStyle w:val="Contents6"/>
            <w:tabs>
              <w:tab w:val="clear" w:pos="7609"/>
              <w:tab w:val="right" w:pos="9026" w:leader="dot"/>
            </w:tabs>
            <w:rPr/>
          </w:pPr>
          <w:hyperlink w:anchor="__RefHeading___Toc5633557_3224264995">
            <w:r>
              <w:rPr>
                <w:webHidden/>
                <w:rStyle w:val="IndexLink"/>
              </w:rPr>
              <w:t>3</w:t>
            </w:r>
            <w:r>
              <w:rPr>
                <w:rStyle w:val="IndexLink"/>
                <w:rtl w:val="true"/>
              </w:rPr>
              <w:t>-</w:t>
            </w:r>
            <w:r>
              <w:rPr>
                <w:rStyle w:val="IndexLink"/>
                <w:rtl w:val="true"/>
              </w:rPr>
              <w:t>کون الاحتیاط متعذّرا أحیانا</w:t>
            </w:r>
            <w:r>
              <w:rPr>
                <w:rStyle w:val="IndexLink"/>
                <w:rtl w:val="true"/>
              </w:rPr>
              <w:tab/>
            </w:r>
            <w:r>
              <w:rPr>
                <w:rStyle w:val="IndexLink"/>
              </w:rPr>
              <w:t>78</w:t>
            </w:r>
          </w:hyperlink>
        </w:p>
        <w:p>
          <w:pPr>
            <w:pStyle w:val="Contents6"/>
            <w:tabs>
              <w:tab w:val="clear" w:pos="7609"/>
              <w:tab w:val="right" w:pos="9026" w:leader="dot"/>
            </w:tabs>
            <w:rPr/>
          </w:pPr>
          <w:hyperlink w:anchor="__RefHeading___Toc5633559_3224264995">
            <w:r>
              <w:rPr>
                <w:webHidden/>
                <w:rStyle w:val="IndexLink"/>
                <w:rtl w:val="true"/>
              </w:rPr>
              <w:t>أدلّة القول بالاحتیاط</w:t>
            </w:r>
            <w:r>
              <w:rPr>
                <w:rStyle w:val="IndexLink"/>
                <w:rtl w:val="true"/>
              </w:rPr>
              <w:tab/>
            </w:r>
            <w:r>
              <w:rPr>
                <w:rStyle w:val="IndexLink"/>
              </w:rPr>
              <w:t>79</w:t>
            </w:r>
          </w:hyperlink>
        </w:p>
        <w:p>
          <w:pPr>
            <w:pStyle w:val="Contents6"/>
            <w:tabs>
              <w:tab w:val="clear" w:pos="7609"/>
              <w:tab w:val="right" w:pos="9026" w:leader="dot"/>
            </w:tabs>
            <w:rPr/>
          </w:pPr>
          <w:hyperlink w:anchor="__RefHeading___Toc5633561_3224264995">
            <w:r>
              <w:rPr>
                <w:webHidden/>
                <w:rStyle w:val="IndexLink"/>
              </w:rPr>
              <w:t>1</w:t>
            </w:r>
            <w:r>
              <w:rPr>
                <w:rStyle w:val="IndexLink"/>
                <w:rtl w:val="true"/>
              </w:rPr>
              <w:t>-</w:t>
            </w:r>
            <w:r>
              <w:rPr>
                <w:rStyle w:val="IndexLink"/>
                <w:rtl w:val="true"/>
              </w:rPr>
              <w:t>الآیات الناهیة عن القول بغیر علم</w:t>
            </w:r>
            <w:r>
              <w:rPr>
                <w:rStyle w:val="IndexLink"/>
                <w:rtl w:val="true"/>
              </w:rPr>
              <w:tab/>
            </w:r>
            <w:r>
              <w:rPr>
                <w:rStyle w:val="IndexLink"/>
              </w:rPr>
              <w:t>79</w:t>
            </w:r>
          </w:hyperlink>
        </w:p>
        <w:p>
          <w:pPr>
            <w:pStyle w:val="Contents6"/>
            <w:tabs>
              <w:tab w:val="clear" w:pos="7609"/>
              <w:tab w:val="right" w:pos="9026" w:leader="dot"/>
            </w:tabs>
            <w:rPr/>
          </w:pPr>
          <w:hyperlink w:anchor="__RefHeading___Toc5633563_3224264995">
            <w:r>
              <w:rPr>
                <w:webHidden/>
                <w:rStyle w:val="IndexLink"/>
              </w:rPr>
              <w:t>2</w:t>
            </w:r>
            <w:r>
              <w:rPr>
                <w:rStyle w:val="IndexLink"/>
                <w:rtl w:val="true"/>
              </w:rPr>
              <w:t>-</w:t>
            </w:r>
            <w:r>
              <w:rPr>
                <w:rStyle w:val="IndexLink"/>
                <w:rtl w:val="true"/>
              </w:rPr>
              <w:t>الآیات الدالّة علی لزوم الاحتیاط و الاتقاء</w:t>
            </w:r>
            <w:r>
              <w:rPr>
                <w:rStyle w:val="IndexLink"/>
                <w:rtl w:val="true"/>
              </w:rPr>
              <w:tab/>
            </w:r>
            <w:r>
              <w:rPr>
                <w:rStyle w:val="IndexLink"/>
              </w:rPr>
              <w:t>79</w:t>
            </w:r>
          </w:hyperlink>
        </w:p>
        <w:p>
          <w:pPr>
            <w:pStyle w:val="Contents6"/>
            <w:tabs>
              <w:tab w:val="clear" w:pos="7609"/>
              <w:tab w:val="right" w:pos="9026" w:leader="dot"/>
            </w:tabs>
            <w:rPr/>
          </w:pPr>
          <w:hyperlink w:anchor="__RefHeading___Toc5633565_3224264995">
            <w:r>
              <w:rPr>
                <w:webHidden/>
                <w:rStyle w:val="IndexLink"/>
                <w:rtl w:val="true"/>
              </w:rPr>
              <w:t>الجواب عن آیات النهی عن القول بغیر علم</w:t>
            </w:r>
            <w:r>
              <w:rPr>
                <w:rStyle w:val="IndexLink"/>
                <w:rtl w:val="true"/>
              </w:rPr>
              <w:tab/>
            </w:r>
            <w:r>
              <w:rPr>
                <w:rStyle w:val="IndexLink"/>
              </w:rPr>
              <w:t>80</w:t>
            </w:r>
          </w:hyperlink>
        </w:p>
        <w:p>
          <w:pPr>
            <w:pStyle w:val="Contents6"/>
            <w:tabs>
              <w:tab w:val="clear" w:pos="7609"/>
              <w:tab w:val="right" w:pos="9026" w:leader="dot"/>
            </w:tabs>
            <w:rPr/>
          </w:pPr>
          <w:hyperlink w:anchor="__RefHeading___Toc5633567_3224264995">
            <w:r>
              <w:rPr>
                <w:webHidden/>
                <w:rStyle w:val="IndexLink"/>
                <w:rtl w:val="true"/>
              </w:rPr>
              <w:t>الجواب عن آیات الاحتیاط</w:t>
            </w:r>
            <w:r>
              <w:rPr>
                <w:rStyle w:val="IndexLink"/>
                <w:rtl w:val="true"/>
              </w:rPr>
              <w:tab/>
            </w:r>
            <w:r>
              <w:rPr>
                <w:rStyle w:val="IndexLink"/>
              </w:rPr>
              <w:t>80</w:t>
            </w:r>
          </w:hyperlink>
        </w:p>
        <w:p>
          <w:pPr>
            <w:pStyle w:val="Contents6"/>
            <w:tabs>
              <w:tab w:val="clear" w:pos="7609"/>
              <w:tab w:val="right" w:pos="9026" w:leader="dot"/>
            </w:tabs>
            <w:rPr/>
          </w:pPr>
          <w:hyperlink w:anchor="__RefHeading___Toc5633569_3224264995">
            <w:r>
              <w:rPr>
                <w:webHidden/>
                <w:rStyle w:val="IndexLink"/>
              </w:rPr>
              <w:t>1</w:t>
            </w:r>
            <w:r>
              <w:rPr>
                <w:rStyle w:val="IndexLink"/>
                <w:rtl w:val="true"/>
              </w:rPr>
              <w:t>-</w:t>
            </w:r>
            <w:r>
              <w:rPr>
                <w:rStyle w:val="IndexLink"/>
                <w:rtl w:val="true"/>
              </w:rPr>
              <w:t>الأخبار الدالّة علی حرمة القول و العمل بغیر علم و الجواب عنها</w:t>
            </w:r>
            <w:r>
              <w:rPr>
                <w:rStyle w:val="IndexLink"/>
                <w:rtl w:val="true"/>
              </w:rPr>
              <w:tab/>
            </w:r>
            <w:r>
              <w:rPr>
                <w:rStyle w:val="IndexLink"/>
              </w:rPr>
              <w:t>80</w:t>
            </w:r>
          </w:hyperlink>
        </w:p>
        <w:p>
          <w:pPr>
            <w:pStyle w:val="Contents6"/>
            <w:tabs>
              <w:tab w:val="clear" w:pos="7609"/>
              <w:tab w:val="right" w:pos="9026" w:leader="dot"/>
            </w:tabs>
            <w:rPr/>
          </w:pPr>
          <w:hyperlink w:anchor="__RefHeading___Toc5633571_3224264995">
            <w:r>
              <w:rPr>
                <w:webHidden/>
                <w:rStyle w:val="IndexLink"/>
              </w:rPr>
              <w:t>2</w:t>
            </w:r>
            <w:r>
              <w:rPr>
                <w:rStyle w:val="IndexLink"/>
                <w:rtl w:val="true"/>
              </w:rPr>
              <w:t>-</w:t>
            </w:r>
            <w:r>
              <w:rPr>
                <w:rStyle w:val="IndexLink"/>
                <w:rtl w:val="true"/>
              </w:rPr>
              <w:t>الأخبار الدالّة علی وجوب التوقّف</w:t>
            </w:r>
            <w:r>
              <w:rPr>
                <w:rStyle w:val="IndexLink"/>
                <w:rtl w:val="true"/>
              </w:rPr>
              <w:tab/>
            </w:r>
            <w:r>
              <w:rPr>
                <w:rStyle w:val="IndexLink"/>
              </w:rPr>
              <w:t>81</w:t>
            </w:r>
          </w:hyperlink>
        </w:p>
        <w:p>
          <w:pPr>
            <w:pStyle w:val="Contents6"/>
            <w:tabs>
              <w:tab w:val="clear" w:pos="7609"/>
              <w:tab w:val="right" w:pos="9026" w:leader="dot"/>
            </w:tabs>
            <w:rPr/>
          </w:pPr>
          <w:hyperlink w:anchor="__RefHeading___Toc5633573_3224264995">
            <w:r>
              <w:rPr>
                <w:webHidden/>
                <w:rStyle w:val="IndexLink"/>
                <w:rtl w:val="true"/>
              </w:rPr>
              <w:t>مقبولة عمر بن حنظلة</w:t>
            </w:r>
            <w:r>
              <w:rPr>
                <w:rStyle w:val="IndexLink"/>
                <w:rtl w:val="true"/>
              </w:rPr>
              <w:tab/>
            </w:r>
            <w:r>
              <w:rPr>
                <w:rStyle w:val="IndexLink"/>
              </w:rPr>
              <w:t>81</w:t>
            </w:r>
          </w:hyperlink>
        </w:p>
        <w:p>
          <w:pPr>
            <w:pStyle w:val="Contents6"/>
            <w:tabs>
              <w:tab w:val="clear" w:pos="7609"/>
              <w:tab w:val="right" w:pos="9026" w:leader="dot"/>
            </w:tabs>
            <w:rPr/>
          </w:pPr>
          <w:hyperlink w:anchor="__RefHeading___Toc5633575_3224264995">
            <w:r>
              <w:rPr>
                <w:webHidden/>
                <w:rStyle w:val="IndexLink"/>
                <w:rtl w:val="true"/>
              </w:rPr>
              <w:t>صحیحة جمیل ابن درّاج</w:t>
            </w:r>
            <w:r>
              <w:rPr>
                <w:rStyle w:val="IndexLink"/>
                <w:rtl w:val="true"/>
              </w:rPr>
              <w:tab/>
            </w:r>
            <w:r>
              <w:rPr>
                <w:rStyle w:val="IndexLink"/>
              </w:rPr>
              <w:t>81</w:t>
            </w:r>
          </w:hyperlink>
        </w:p>
        <w:p>
          <w:pPr>
            <w:pStyle w:val="Contents6"/>
            <w:tabs>
              <w:tab w:val="clear" w:pos="7609"/>
              <w:tab w:val="right" w:pos="9026" w:leader="dot"/>
            </w:tabs>
            <w:rPr/>
          </w:pPr>
          <w:hyperlink w:anchor="__RefHeading___Toc5633577_3224264995">
            <w:r>
              <w:rPr>
                <w:webHidden/>
                <w:rStyle w:val="IndexLink"/>
                <w:rtl w:val="true"/>
              </w:rPr>
              <w:t>روایات الزهری و السکونی و عبد الاعلی</w:t>
            </w:r>
            <w:r>
              <w:rPr>
                <w:rStyle w:val="IndexLink"/>
                <w:rtl w:val="true"/>
              </w:rPr>
              <w:tab/>
            </w:r>
            <w:r>
              <w:rPr>
                <w:rStyle w:val="IndexLink"/>
              </w:rPr>
              <w:t>82</w:t>
            </w:r>
          </w:hyperlink>
        </w:p>
        <w:p>
          <w:pPr>
            <w:pStyle w:val="Contents6"/>
            <w:tabs>
              <w:tab w:val="clear" w:pos="7609"/>
              <w:tab w:val="right" w:pos="9026" w:leader="dot"/>
            </w:tabs>
            <w:rPr/>
          </w:pPr>
          <w:hyperlink w:anchor="__RefHeading___Toc5633579_3224264995">
            <w:r>
              <w:rPr>
                <w:webHidden/>
                <w:rStyle w:val="IndexLink"/>
                <w:rtl w:val="true"/>
              </w:rPr>
              <w:t>وصیة علی علیه السلام لابنه</w:t>
            </w:r>
            <w:r>
              <w:rPr>
                <w:rStyle w:val="IndexLink"/>
                <w:rtl w:val="true"/>
              </w:rPr>
              <w:tab/>
            </w:r>
            <w:r>
              <w:rPr>
                <w:rStyle w:val="IndexLink"/>
              </w:rPr>
              <w:t>83</w:t>
            </w:r>
          </w:hyperlink>
        </w:p>
        <w:p>
          <w:pPr>
            <w:pStyle w:val="Contents6"/>
            <w:tabs>
              <w:tab w:val="clear" w:pos="7609"/>
              <w:tab w:val="right" w:pos="9026" w:leader="dot"/>
            </w:tabs>
            <w:rPr/>
          </w:pPr>
          <w:hyperlink w:anchor="__RefHeading___Toc5633581_3224264995">
            <w:r>
              <w:rPr>
                <w:webHidden/>
                <w:rStyle w:val="IndexLink"/>
                <w:rtl w:val="true"/>
              </w:rPr>
              <w:t>موثقة حمزه ابن طیار</w:t>
            </w:r>
            <w:r>
              <w:rPr>
                <w:rStyle w:val="IndexLink"/>
                <w:rtl w:val="true"/>
              </w:rPr>
              <w:tab/>
            </w:r>
            <w:r>
              <w:rPr>
                <w:rStyle w:val="IndexLink"/>
              </w:rPr>
              <w:t>83</w:t>
            </w:r>
          </w:hyperlink>
        </w:p>
        <w:p>
          <w:pPr>
            <w:pStyle w:val="Contents6"/>
            <w:tabs>
              <w:tab w:val="clear" w:pos="7609"/>
              <w:tab w:val="right" w:pos="9026" w:leader="dot"/>
            </w:tabs>
            <w:rPr/>
          </w:pPr>
          <w:hyperlink w:anchor="__RefHeading___Toc5633583_3224264995">
            <w:r>
              <w:rPr>
                <w:webHidden/>
                <w:rStyle w:val="IndexLink"/>
                <w:rtl w:val="true"/>
              </w:rPr>
              <w:t>و الجواب عن الاستدلال بأخبار التوقّف</w:t>
            </w:r>
            <w:r>
              <w:rPr>
                <w:rStyle w:val="IndexLink"/>
                <w:rtl w:val="true"/>
              </w:rPr>
              <w:tab/>
            </w:r>
            <w:r>
              <w:rPr>
                <w:rStyle w:val="IndexLink"/>
              </w:rPr>
              <w:t>84</w:t>
            </w:r>
          </w:hyperlink>
        </w:p>
        <w:p>
          <w:pPr>
            <w:pStyle w:val="Contents6"/>
            <w:tabs>
              <w:tab w:val="clear" w:pos="7609"/>
              <w:tab w:val="right" w:pos="9026" w:leader="dot"/>
            </w:tabs>
            <w:rPr/>
          </w:pPr>
          <w:hyperlink w:anchor="__RefHeading___Toc5633585_3224264995">
            <w:r>
              <w:rPr>
                <w:webHidden/>
                <w:rStyle w:val="IndexLink"/>
                <w:rtl w:val="true"/>
              </w:rPr>
              <w:t>ملخّص الجواب</w:t>
            </w:r>
            <w:r>
              <w:rPr>
                <w:rStyle w:val="IndexLink"/>
                <w:rtl w:val="true"/>
              </w:rPr>
              <w:tab/>
            </w:r>
            <w:r>
              <w:rPr>
                <w:rStyle w:val="IndexLink"/>
              </w:rPr>
              <w:t>86</w:t>
            </w:r>
          </w:hyperlink>
        </w:p>
        <w:p>
          <w:pPr>
            <w:pStyle w:val="Contents6"/>
            <w:tabs>
              <w:tab w:val="clear" w:pos="7609"/>
              <w:tab w:val="right" w:pos="9026" w:leader="dot"/>
            </w:tabs>
            <w:rPr/>
          </w:pPr>
          <w:hyperlink w:anchor="__RefHeading___Toc5633587_3224264995">
            <w:r>
              <w:rPr>
                <w:webHidden/>
                <w:rStyle w:val="IndexLink"/>
                <w:rtl w:val="true"/>
              </w:rPr>
              <w:t>ان کان الهلاک المحتمل من قبیل العقاب الاخروی</w:t>
            </w:r>
            <w:r>
              <w:rPr>
                <w:rStyle w:val="IndexLink"/>
                <w:rtl w:val="true"/>
              </w:rPr>
              <w:tab/>
            </w:r>
            <w:r>
              <w:rPr>
                <w:rStyle w:val="IndexLink"/>
              </w:rPr>
              <w:t>86</w:t>
            </w:r>
          </w:hyperlink>
        </w:p>
        <w:p>
          <w:pPr>
            <w:pStyle w:val="Contents6"/>
            <w:tabs>
              <w:tab w:val="clear" w:pos="7609"/>
              <w:tab w:val="right" w:pos="9026" w:leader="dot"/>
            </w:tabs>
            <w:rPr/>
          </w:pPr>
          <w:hyperlink w:anchor="__RefHeading___Toc5633589_3224264995">
            <w:r>
              <w:rPr>
                <w:webHidden/>
                <w:rStyle w:val="IndexLink"/>
                <w:rtl w:val="true"/>
              </w:rPr>
              <w:t>ان کان مفسده اخری غیر العقاب</w:t>
            </w:r>
            <w:r>
              <w:rPr>
                <w:rStyle w:val="IndexLink"/>
                <w:rtl w:val="true"/>
              </w:rPr>
              <w:tab/>
            </w:r>
            <w:r>
              <w:rPr>
                <w:rStyle w:val="IndexLink"/>
              </w:rPr>
              <w:t>87</w:t>
            </w:r>
          </w:hyperlink>
        </w:p>
        <w:p>
          <w:pPr>
            <w:pStyle w:val="Contents6"/>
            <w:tabs>
              <w:tab w:val="clear" w:pos="7609"/>
              <w:tab w:val="right" w:pos="9026" w:leader="dot"/>
            </w:tabs>
            <w:rPr/>
          </w:pPr>
          <w:hyperlink w:anchor="__RefHeading___Toc5633591_3224264995">
            <w:r>
              <w:rPr>
                <w:webHidden/>
                <w:rStyle w:val="IndexLink"/>
                <w:rtl w:val="true"/>
              </w:rPr>
              <w:t>اهلاک المحتمل فیما نحن فیه من قبیل غیر العقاب</w:t>
            </w:r>
            <w:r>
              <w:rPr>
                <w:rStyle w:val="IndexLink"/>
                <w:rtl w:val="true"/>
              </w:rPr>
              <w:tab/>
            </w:r>
            <w:r>
              <w:rPr>
                <w:rStyle w:val="IndexLink"/>
              </w:rPr>
              <w:t>87</w:t>
            </w:r>
          </w:hyperlink>
        </w:p>
        <w:p>
          <w:pPr>
            <w:pStyle w:val="Contents6"/>
            <w:tabs>
              <w:tab w:val="clear" w:pos="7609"/>
              <w:tab w:val="right" w:pos="9026" w:leader="dot"/>
            </w:tabs>
            <w:rPr/>
          </w:pPr>
          <w:hyperlink w:anchor="__RefHeading___Toc5633593_3224264995">
            <w:r>
              <w:rPr>
                <w:webHidden/>
                <w:rStyle w:val="IndexLink"/>
                <w:rtl w:val="true"/>
              </w:rPr>
              <w:t>مفاد الاخبار المذکورة</w:t>
            </w:r>
            <w:r>
              <w:rPr>
                <w:rStyle w:val="IndexLink"/>
                <w:rtl w:val="true"/>
              </w:rPr>
              <w:tab/>
            </w:r>
            <w:r>
              <w:rPr>
                <w:rStyle w:val="IndexLink"/>
              </w:rPr>
              <w:t>88</w:t>
            </w:r>
          </w:hyperlink>
        </w:p>
        <w:p>
          <w:pPr>
            <w:pStyle w:val="Contents6"/>
            <w:tabs>
              <w:tab w:val="clear" w:pos="7609"/>
              <w:tab w:val="right" w:pos="9026" w:leader="dot"/>
            </w:tabs>
            <w:rPr/>
          </w:pPr>
          <w:hyperlink w:anchor="__RefHeading___Toc5633595_3224264995">
            <w:r>
              <w:rPr>
                <w:webHidden/>
                <w:rStyle w:val="IndexLink"/>
                <w:rtl w:val="true"/>
              </w:rPr>
              <w:t>استعمال خیریّة الوقوف عند الشبهة فی مقامین</w:t>
            </w:r>
            <w:r>
              <w:rPr>
                <w:rStyle w:val="IndexLink"/>
                <w:rtl w:val="true"/>
              </w:rPr>
              <w:t>:</w:t>
              <w:tab/>
            </w:r>
            <w:r>
              <w:rPr>
                <w:rStyle w:val="IndexLink"/>
              </w:rPr>
              <w:t>89</w:t>
            </w:r>
          </w:hyperlink>
        </w:p>
        <w:p>
          <w:pPr>
            <w:pStyle w:val="Contents6"/>
            <w:tabs>
              <w:tab w:val="clear" w:pos="7609"/>
              <w:tab w:val="right" w:pos="9026" w:leader="dot"/>
            </w:tabs>
            <w:rPr/>
          </w:pPr>
          <w:hyperlink w:anchor="__RefHeading___Toc5633597_3224264995">
            <w:r>
              <w:rPr>
                <w:webHidden/>
                <w:rStyle w:val="IndexLink"/>
              </w:rPr>
              <w:t>1</w:t>
            </w:r>
            <w:r>
              <w:rPr>
                <w:rStyle w:val="IndexLink"/>
                <w:rtl w:val="true"/>
              </w:rPr>
              <w:t>-</w:t>
            </w:r>
            <w:r>
              <w:rPr>
                <w:rStyle w:val="IndexLink"/>
                <w:rtl w:val="true"/>
              </w:rPr>
              <w:t>استعمالها فی مقام لزوم التوقّف</w:t>
            </w:r>
            <w:r>
              <w:rPr>
                <w:rStyle w:val="IndexLink"/>
                <w:rtl w:val="true"/>
              </w:rPr>
              <w:t>:</w:t>
              <w:tab/>
            </w:r>
            <w:r>
              <w:rPr>
                <w:rStyle w:val="IndexLink"/>
              </w:rPr>
              <w:t>89</w:t>
            </w:r>
          </w:hyperlink>
        </w:p>
        <w:p>
          <w:pPr>
            <w:pStyle w:val="Contents6"/>
            <w:tabs>
              <w:tab w:val="clear" w:pos="7609"/>
              <w:tab w:val="right" w:pos="9026" w:leader="dot"/>
            </w:tabs>
            <w:rPr/>
          </w:pPr>
          <w:hyperlink w:anchor="__RefHeading___Toc5633599_3224264995">
            <w:r>
              <w:rPr>
                <w:webHidden/>
                <w:rStyle w:val="IndexLink"/>
              </w:rPr>
              <w:t>2</w:t>
            </w:r>
            <w:r>
              <w:rPr>
                <w:rStyle w:val="IndexLink"/>
                <w:rtl w:val="true"/>
              </w:rPr>
              <w:t>-</w:t>
            </w:r>
            <w:r>
              <w:rPr>
                <w:rStyle w:val="IndexLink"/>
                <w:rtl w:val="true"/>
              </w:rPr>
              <w:t>استعمالها فی غیر اللازم</w:t>
            </w:r>
            <w:r>
              <w:rPr>
                <w:rStyle w:val="IndexLink"/>
                <w:rtl w:val="true"/>
              </w:rPr>
              <w:t>:</w:t>
              <w:tab/>
            </w:r>
            <w:r>
              <w:rPr>
                <w:rStyle w:val="IndexLink"/>
              </w:rPr>
              <w:t>89</w:t>
            </w:r>
          </w:hyperlink>
        </w:p>
        <w:p>
          <w:pPr>
            <w:pStyle w:val="Contents6"/>
            <w:tabs>
              <w:tab w:val="clear" w:pos="7609"/>
              <w:tab w:val="right" w:pos="9026" w:leader="dot"/>
            </w:tabs>
            <w:rPr/>
          </w:pPr>
          <w:hyperlink w:anchor="__RefHeading___Toc5633601_3224264995">
            <w:r>
              <w:rPr>
                <w:webHidden/>
                <w:rStyle w:val="IndexLink"/>
                <w:rtl w:val="true"/>
              </w:rPr>
              <w:t>الجواب عن أخبار التوقّف بوجوه غیر تامّة</w:t>
            </w:r>
            <w:r>
              <w:rPr>
                <w:rStyle w:val="IndexLink"/>
                <w:rtl w:val="true"/>
              </w:rPr>
              <w:tab/>
            </w:r>
            <w:r>
              <w:rPr>
                <w:rStyle w:val="IndexLink"/>
              </w:rPr>
              <w:t>90</w:t>
            </w:r>
          </w:hyperlink>
        </w:p>
        <w:p>
          <w:pPr>
            <w:pStyle w:val="Contents6"/>
            <w:tabs>
              <w:tab w:val="clear" w:pos="7609"/>
              <w:tab w:val="right" w:pos="9026" w:leader="dot"/>
            </w:tabs>
            <w:rPr/>
          </w:pPr>
          <w:hyperlink w:anchor="__RefHeading___Toc5633603_3224264995">
            <w:r>
              <w:rPr>
                <w:webHidden/>
                <w:rStyle w:val="IndexLink"/>
                <w:rtl w:val="true"/>
              </w:rPr>
              <w:t>و قد یجاب عن أخبار التوقّف بوجوه غیر خالیة عن النظر</w:t>
            </w:r>
            <w:r>
              <w:rPr>
                <w:rStyle w:val="IndexLink"/>
                <w:rtl w:val="true"/>
              </w:rPr>
              <w:t>:</w:t>
              <w:tab/>
            </w:r>
            <w:r>
              <w:rPr>
                <w:rStyle w:val="IndexLink"/>
              </w:rPr>
              <w:t>90</w:t>
            </w:r>
          </w:hyperlink>
        </w:p>
        <w:p>
          <w:pPr>
            <w:pStyle w:val="Contents6"/>
            <w:tabs>
              <w:tab w:val="clear" w:pos="7609"/>
              <w:tab w:val="right" w:pos="9026" w:leader="dot"/>
            </w:tabs>
            <w:rPr/>
          </w:pPr>
          <w:hyperlink w:anchor="__RefHeading___Toc5633605_3224264995">
            <w:r>
              <w:rPr>
                <w:webHidden/>
                <w:rStyle w:val="IndexLink"/>
                <w:rtl w:val="true"/>
              </w:rPr>
              <w:t>الجواب الثانی</w:t>
            </w:r>
            <w:r>
              <w:rPr>
                <w:rStyle w:val="IndexLink"/>
                <w:rtl w:val="true"/>
              </w:rPr>
              <w:tab/>
            </w:r>
            <w:r>
              <w:rPr>
                <w:rStyle w:val="IndexLink"/>
              </w:rPr>
              <w:t>90</w:t>
            </w:r>
          </w:hyperlink>
        </w:p>
        <w:p>
          <w:pPr>
            <w:pStyle w:val="Contents6"/>
            <w:tabs>
              <w:tab w:val="clear" w:pos="7609"/>
              <w:tab w:val="right" w:pos="9026" w:leader="dot"/>
            </w:tabs>
            <w:rPr/>
          </w:pPr>
          <w:hyperlink w:anchor="__RefHeading___Toc5633607_3224264995">
            <w:r>
              <w:rPr>
                <w:webHidden/>
                <w:rStyle w:val="IndexLink"/>
                <w:rtl w:val="true"/>
              </w:rPr>
              <w:t>الجواب الثالث</w:t>
            </w:r>
            <w:r>
              <w:rPr>
                <w:rStyle w:val="IndexLink"/>
                <w:rtl w:val="true"/>
              </w:rPr>
              <w:tab/>
            </w:r>
            <w:r>
              <w:rPr>
                <w:rStyle w:val="IndexLink"/>
              </w:rPr>
              <w:t>90</w:t>
            </w:r>
          </w:hyperlink>
        </w:p>
        <w:p>
          <w:pPr>
            <w:pStyle w:val="Contents6"/>
            <w:tabs>
              <w:tab w:val="clear" w:pos="7609"/>
              <w:tab w:val="right" w:pos="9026" w:leader="dot"/>
            </w:tabs>
            <w:rPr/>
          </w:pPr>
          <w:hyperlink w:anchor="__RefHeading___Toc5633609_3224264995">
            <w:r>
              <w:rPr>
                <w:webHidden/>
                <w:rStyle w:val="IndexLink"/>
                <w:rtl w:val="true"/>
              </w:rPr>
              <w:t>الجواب الرابع</w:t>
            </w:r>
            <w:r>
              <w:rPr>
                <w:rStyle w:val="IndexLink"/>
                <w:rtl w:val="true"/>
              </w:rPr>
              <w:tab/>
            </w:r>
            <w:r>
              <w:rPr>
                <w:rStyle w:val="IndexLink"/>
              </w:rPr>
              <w:t>91</w:t>
            </w:r>
          </w:hyperlink>
        </w:p>
        <w:p>
          <w:pPr>
            <w:pStyle w:val="Contents6"/>
            <w:tabs>
              <w:tab w:val="clear" w:pos="7609"/>
              <w:tab w:val="right" w:pos="9026" w:leader="dot"/>
            </w:tabs>
            <w:rPr/>
          </w:pPr>
          <w:hyperlink w:anchor="__RefHeading___Toc5633611_3224264995">
            <w:r>
              <w:rPr>
                <w:webHidden/>
                <w:rStyle w:val="IndexLink"/>
                <w:rtl w:val="true"/>
              </w:rPr>
              <w:t>الجواب الخامس</w:t>
            </w:r>
            <w:r>
              <w:rPr>
                <w:rStyle w:val="IndexLink"/>
                <w:rtl w:val="true"/>
              </w:rPr>
              <w:tab/>
            </w:r>
            <w:r>
              <w:rPr>
                <w:rStyle w:val="IndexLink"/>
              </w:rPr>
              <w:t>92</w:t>
            </w:r>
          </w:hyperlink>
        </w:p>
        <w:p>
          <w:pPr>
            <w:pStyle w:val="Contents6"/>
            <w:tabs>
              <w:tab w:val="clear" w:pos="7609"/>
              <w:tab w:val="right" w:pos="9026" w:leader="dot"/>
            </w:tabs>
            <w:rPr/>
          </w:pPr>
          <w:hyperlink w:anchor="__RefHeading___Toc5633613_3224264995">
            <w:r>
              <w:rPr>
                <w:webHidden/>
                <w:rStyle w:val="IndexLink"/>
              </w:rPr>
              <w:t>3</w:t>
            </w:r>
            <w:r>
              <w:rPr>
                <w:rStyle w:val="IndexLink"/>
                <w:rtl w:val="true"/>
              </w:rPr>
              <w:t>-</w:t>
            </w:r>
            <w:r>
              <w:rPr>
                <w:rStyle w:val="IndexLink"/>
                <w:rtl w:val="true"/>
              </w:rPr>
              <w:t>الأخبار الدالّة علی وجوب الاحتیاط صحیحة عبد الرحمن ابن الحجاج</w:t>
            </w:r>
            <w:r>
              <w:rPr>
                <w:rStyle w:val="IndexLink"/>
                <w:rtl w:val="true"/>
              </w:rPr>
              <w:tab/>
            </w:r>
            <w:r>
              <w:rPr>
                <w:rStyle w:val="IndexLink"/>
              </w:rPr>
              <w:t>93</w:t>
            </w:r>
          </w:hyperlink>
        </w:p>
        <w:p>
          <w:pPr>
            <w:pStyle w:val="Contents6"/>
            <w:tabs>
              <w:tab w:val="clear" w:pos="7609"/>
              <w:tab w:val="right" w:pos="9026" w:leader="dot"/>
            </w:tabs>
            <w:rPr/>
          </w:pPr>
          <w:hyperlink w:anchor="__RefHeading___Toc5633615_3224264995">
            <w:r>
              <w:rPr>
                <w:webHidden/>
                <w:rStyle w:val="IndexLink"/>
                <w:rtl w:val="true"/>
              </w:rPr>
              <w:t>موثقة ابن وضاح</w:t>
            </w:r>
            <w:r>
              <w:rPr>
                <w:rStyle w:val="IndexLink"/>
                <w:rtl w:val="true"/>
              </w:rPr>
              <w:tab/>
            </w:r>
            <w:r>
              <w:rPr>
                <w:rStyle w:val="IndexLink"/>
              </w:rPr>
              <w:t>93</w:t>
            </w:r>
          </w:hyperlink>
        </w:p>
        <w:p>
          <w:pPr>
            <w:pStyle w:val="Contents6"/>
            <w:tabs>
              <w:tab w:val="clear" w:pos="7609"/>
              <w:tab w:val="right" w:pos="9026" w:leader="dot"/>
            </w:tabs>
            <w:rPr/>
          </w:pPr>
          <w:hyperlink w:anchor="__RefHeading___Toc5633617_3224264995">
            <w:r>
              <w:rPr>
                <w:webHidden/>
                <w:rStyle w:val="IndexLink"/>
                <w:rtl w:val="true"/>
              </w:rPr>
              <w:t>روایة الامالی</w:t>
            </w:r>
            <w:r>
              <w:rPr>
                <w:rStyle w:val="IndexLink"/>
                <w:rtl w:val="true"/>
              </w:rPr>
              <w:tab/>
            </w:r>
            <w:r>
              <w:rPr>
                <w:rStyle w:val="IndexLink"/>
              </w:rPr>
              <w:t>94</w:t>
            </w:r>
          </w:hyperlink>
        </w:p>
        <w:p>
          <w:pPr>
            <w:pStyle w:val="Contents6"/>
            <w:tabs>
              <w:tab w:val="clear" w:pos="7609"/>
              <w:tab w:val="right" w:pos="9026" w:leader="dot"/>
            </w:tabs>
            <w:rPr/>
          </w:pPr>
          <w:hyperlink w:anchor="__RefHeading___Toc5633619_3224264995">
            <w:r>
              <w:rPr>
                <w:webHidden/>
                <w:rStyle w:val="IndexLink"/>
                <w:rtl w:val="true"/>
              </w:rPr>
              <w:t>روایة عنوان البصری</w:t>
            </w:r>
            <w:r>
              <w:rPr>
                <w:rStyle w:val="IndexLink"/>
                <w:rtl w:val="true"/>
              </w:rPr>
              <w:tab/>
            </w:r>
            <w:r>
              <w:rPr>
                <w:rStyle w:val="IndexLink"/>
              </w:rPr>
              <w:t>94</w:t>
            </w:r>
          </w:hyperlink>
        </w:p>
        <w:p>
          <w:pPr>
            <w:pStyle w:val="Contents6"/>
            <w:tabs>
              <w:tab w:val="clear" w:pos="7609"/>
              <w:tab w:val="right" w:pos="9026" w:leader="dot"/>
            </w:tabs>
            <w:rPr/>
          </w:pPr>
          <w:hyperlink w:anchor="__RefHeading___Toc5633621_3224264995">
            <w:r>
              <w:rPr>
                <w:webHidden/>
                <w:rStyle w:val="IndexLink"/>
                <w:rtl w:val="true"/>
              </w:rPr>
              <w:t>ما ارسله الشهید قدس سره</w:t>
            </w:r>
            <w:r>
              <w:rPr>
                <w:rStyle w:val="IndexLink"/>
                <w:rtl w:val="true"/>
              </w:rPr>
              <w:tab/>
            </w:r>
            <w:r>
              <w:rPr>
                <w:rStyle w:val="IndexLink"/>
              </w:rPr>
              <w:t>94</w:t>
            </w:r>
          </w:hyperlink>
        </w:p>
        <w:p>
          <w:pPr>
            <w:pStyle w:val="Contents6"/>
            <w:tabs>
              <w:tab w:val="clear" w:pos="7609"/>
              <w:tab w:val="right" w:pos="9026" w:leader="dot"/>
            </w:tabs>
            <w:rPr/>
          </w:pPr>
          <w:hyperlink w:anchor="__RefHeading___Toc5633623_3224264995">
            <w:r>
              <w:rPr>
                <w:webHidden/>
                <w:rStyle w:val="IndexLink"/>
                <w:rtl w:val="true"/>
              </w:rPr>
              <w:t>ما ارسلة الشهید ایضا</w:t>
            </w:r>
            <w:r>
              <w:rPr>
                <w:rStyle w:val="IndexLink"/>
                <w:rtl w:val="true"/>
              </w:rPr>
              <w:tab/>
            </w:r>
            <w:r>
              <w:rPr>
                <w:rStyle w:val="IndexLink"/>
              </w:rPr>
              <w:t>94</w:t>
            </w:r>
          </w:hyperlink>
        </w:p>
        <w:p>
          <w:pPr>
            <w:pStyle w:val="Contents6"/>
            <w:tabs>
              <w:tab w:val="clear" w:pos="7609"/>
              <w:tab w:val="right" w:pos="9026" w:leader="dot"/>
            </w:tabs>
            <w:rPr/>
          </w:pPr>
          <w:hyperlink w:anchor="__RefHeading___Toc5633625_3224264995">
            <w:r>
              <w:rPr>
                <w:webHidden/>
                <w:rStyle w:val="IndexLink"/>
                <w:rtl w:val="true"/>
              </w:rPr>
              <w:t>ما ارسل عنهم علیه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5633627_3224264995">
            <w:r>
              <w:rPr>
                <w:webHidden/>
                <w:rStyle w:val="IndexLink"/>
                <w:rtl w:val="true"/>
              </w:rPr>
              <w:t>الجواب عن الاستدلال بأخبار الاحتیاط</w:t>
            </w:r>
            <w:r>
              <w:rPr>
                <w:rStyle w:val="IndexLink"/>
                <w:rtl w:val="true"/>
              </w:rPr>
              <w:tab/>
            </w:r>
            <w:r>
              <w:rPr>
                <w:rStyle w:val="IndexLink"/>
              </w:rPr>
              <w:t>95</w:t>
            </w:r>
          </w:hyperlink>
        </w:p>
        <w:p>
          <w:pPr>
            <w:pStyle w:val="Contents6"/>
            <w:tabs>
              <w:tab w:val="clear" w:pos="7609"/>
              <w:tab w:val="right" w:pos="9026" w:leader="dot"/>
            </w:tabs>
            <w:rPr/>
          </w:pPr>
          <w:hyperlink w:anchor="__RefHeading___Toc5633629_3224264995">
            <w:r>
              <w:rPr>
                <w:webHidden/>
                <w:rStyle w:val="IndexLink"/>
                <w:rtl w:val="true"/>
              </w:rPr>
              <w:t>الجواب عن موثقة عبد الله ابن وضاح</w:t>
            </w:r>
            <w:r>
              <w:rPr>
                <w:rStyle w:val="IndexLink"/>
                <w:rtl w:val="true"/>
              </w:rPr>
              <w:tab/>
            </w:r>
            <w:r>
              <w:rPr>
                <w:rStyle w:val="IndexLink"/>
              </w:rPr>
              <w:t>96</w:t>
            </w:r>
          </w:hyperlink>
        </w:p>
        <w:p>
          <w:pPr>
            <w:pStyle w:val="Contents6"/>
            <w:tabs>
              <w:tab w:val="clear" w:pos="7609"/>
              <w:tab w:val="right" w:pos="9026" w:leader="dot"/>
            </w:tabs>
            <w:rPr/>
          </w:pPr>
          <w:hyperlink w:anchor="__RefHeading___Toc5633631_3224264995">
            <w:r>
              <w:rPr>
                <w:webHidden/>
                <w:rStyle w:val="IndexLink"/>
                <w:rtl w:val="true"/>
              </w:rPr>
              <w:t>الجواب عن روایة الامالی</w:t>
            </w:r>
            <w:r>
              <w:rPr>
                <w:rStyle w:val="IndexLink"/>
                <w:rtl w:val="true"/>
              </w:rPr>
              <w:tab/>
            </w:r>
            <w:r>
              <w:rPr>
                <w:rStyle w:val="IndexLink"/>
              </w:rPr>
              <w:t>97</w:t>
            </w:r>
          </w:hyperlink>
        </w:p>
        <w:p>
          <w:pPr>
            <w:pStyle w:val="Contents6"/>
            <w:tabs>
              <w:tab w:val="clear" w:pos="7609"/>
              <w:tab w:val="right" w:pos="9026" w:leader="dot"/>
            </w:tabs>
            <w:rPr/>
          </w:pPr>
          <w:hyperlink w:anchor="__RefHeading___Toc5633633_3224264995">
            <w:r>
              <w:rPr>
                <w:webHidden/>
                <w:rStyle w:val="IndexLink"/>
                <w:rtl w:val="true"/>
              </w:rPr>
              <w:t>الجواب عن سائر الاخبار</w:t>
            </w:r>
            <w:r>
              <w:rPr>
                <w:rStyle w:val="IndexLink"/>
                <w:rtl w:val="true"/>
              </w:rPr>
              <w:tab/>
            </w:r>
            <w:r>
              <w:rPr>
                <w:rStyle w:val="IndexLink"/>
              </w:rPr>
              <w:t>98</w:t>
            </w:r>
          </w:hyperlink>
        </w:p>
        <w:p>
          <w:pPr>
            <w:pStyle w:val="Contents6"/>
            <w:tabs>
              <w:tab w:val="clear" w:pos="7609"/>
              <w:tab w:val="right" w:pos="9026" w:leader="dot"/>
            </w:tabs>
            <w:rPr/>
          </w:pPr>
          <w:hyperlink w:anchor="__RefHeading___Toc5633635_3224264995">
            <w:r>
              <w:rPr>
                <w:webHidden/>
                <w:rStyle w:val="IndexLink"/>
                <w:rtl w:val="true"/>
              </w:rPr>
              <w:t>ما ذکره المحقق فی النبوی دع ما یر یبک</w:t>
            </w:r>
            <w:r>
              <w:rPr>
                <w:rStyle w:val="IndexLink"/>
                <w:rtl w:val="true"/>
              </w:rPr>
              <w:tab/>
            </w:r>
            <w:r>
              <w:rPr>
                <w:rStyle w:val="IndexLink"/>
              </w:rPr>
              <w:t>98</w:t>
            </w:r>
          </w:hyperlink>
        </w:p>
        <w:p>
          <w:pPr>
            <w:pStyle w:val="Contents6"/>
            <w:tabs>
              <w:tab w:val="clear" w:pos="7609"/>
              <w:tab w:val="right" w:pos="9026" w:leader="dot"/>
            </w:tabs>
            <w:rPr/>
          </w:pPr>
          <w:hyperlink w:anchor="__RefHeading___Toc5633637_3224264995">
            <w:r>
              <w:rPr>
                <w:webHidden/>
                <w:rStyle w:val="IndexLink"/>
                <w:rtl w:val="true"/>
              </w:rPr>
              <w:t>التامل فیما ذکره المحقق</w:t>
            </w:r>
            <w:r>
              <w:rPr>
                <w:rStyle w:val="IndexLink"/>
                <w:rtl w:val="true"/>
              </w:rPr>
              <w:tab/>
            </w:r>
            <w:r>
              <w:rPr>
                <w:rStyle w:val="IndexLink"/>
              </w:rPr>
              <w:t>99</w:t>
            </w:r>
          </w:hyperlink>
        </w:p>
        <w:p>
          <w:pPr>
            <w:pStyle w:val="Contents6"/>
            <w:tabs>
              <w:tab w:val="clear" w:pos="7609"/>
              <w:tab w:val="right" w:pos="9026" w:leader="dot"/>
            </w:tabs>
            <w:rPr/>
          </w:pPr>
          <w:hyperlink w:anchor="__RefHeading___Toc5633639_3224264995">
            <w:r>
              <w:rPr>
                <w:webHidden/>
                <w:rStyle w:val="IndexLink"/>
                <w:rtl w:val="true"/>
              </w:rPr>
              <w:t>الرابعة</w:t>
            </w:r>
            <w:r>
              <w:rPr>
                <w:rStyle w:val="IndexLink"/>
                <w:rtl w:val="true"/>
              </w:rPr>
              <w:t>-</w:t>
            </w:r>
            <w:r>
              <w:rPr>
                <w:rStyle w:val="IndexLink"/>
                <w:rtl w:val="true"/>
              </w:rPr>
              <w:t>أخبار التثلیث</w:t>
            </w:r>
            <w:r>
              <w:rPr>
                <w:rStyle w:val="IndexLink"/>
                <w:rtl w:val="true"/>
              </w:rPr>
              <w:tab/>
            </w:r>
            <w:r>
              <w:rPr>
                <w:rStyle w:val="IndexLink"/>
              </w:rPr>
              <w:t>99</w:t>
            </w:r>
          </w:hyperlink>
        </w:p>
        <w:p>
          <w:pPr>
            <w:pStyle w:val="Contents6"/>
            <w:tabs>
              <w:tab w:val="clear" w:pos="7609"/>
              <w:tab w:val="right" w:pos="9026" w:leader="dot"/>
            </w:tabs>
            <w:rPr/>
          </w:pPr>
          <w:hyperlink w:anchor="__RefHeading___Toc5633641_3224264995">
            <w:r>
              <w:rPr>
                <w:webHidden/>
                <w:rStyle w:val="IndexLink"/>
                <w:rtl w:val="true"/>
              </w:rPr>
              <w:t>مقبولة ابن حنظلة</w:t>
            </w:r>
            <w:r>
              <w:rPr>
                <w:rStyle w:val="IndexLink"/>
                <w:rtl w:val="true"/>
              </w:rPr>
              <w:tab/>
            </w:r>
            <w:r>
              <w:rPr>
                <w:rStyle w:val="IndexLink"/>
              </w:rPr>
              <w:t>99</w:t>
            </w:r>
          </w:hyperlink>
        </w:p>
        <w:p>
          <w:pPr>
            <w:pStyle w:val="Contents6"/>
            <w:tabs>
              <w:tab w:val="clear" w:pos="7609"/>
              <w:tab w:val="right" w:pos="9026" w:leader="dot"/>
            </w:tabs>
            <w:rPr/>
          </w:pPr>
          <w:hyperlink w:anchor="__RefHeading___Toc5633643_3224264995">
            <w:r>
              <w:rPr>
                <w:webHidden/>
                <w:rStyle w:val="IndexLink"/>
                <w:rtl w:val="true"/>
              </w:rPr>
              <w:t>وجه الاستدلال</w:t>
            </w:r>
            <w:r>
              <w:rPr>
                <w:rStyle w:val="IndexLink"/>
                <w:rtl w:val="true"/>
              </w:rPr>
              <w:tab/>
            </w:r>
            <w:r>
              <w:rPr>
                <w:rStyle w:val="IndexLink"/>
              </w:rPr>
              <w:t>100</w:t>
            </w:r>
          </w:hyperlink>
        </w:p>
        <w:p>
          <w:pPr>
            <w:pStyle w:val="Contents6"/>
            <w:tabs>
              <w:tab w:val="clear" w:pos="7609"/>
              <w:tab w:val="right" w:pos="9026" w:leader="dot"/>
            </w:tabs>
            <w:rPr/>
          </w:pPr>
          <w:hyperlink w:anchor="__RefHeading___Toc5633645_3224264995">
            <w:r>
              <w:rPr>
                <w:webHidden/>
                <w:rStyle w:val="IndexLink"/>
                <w:rtl w:val="true"/>
              </w:rPr>
              <w:t>المناقشة فی الاستدلال</w:t>
            </w:r>
            <w:r>
              <w:rPr>
                <w:rStyle w:val="IndexLink"/>
                <w:rtl w:val="true"/>
              </w:rPr>
              <w:tab/>
            </w:r>
            <w:r>
              <w:rPr>
                <w:rStyle w:val="IndexLink"/>
              </w:rPr>
              <w:t>101</w:t>
            </w:r>
          </w:hyperlink>
        </w:p>
        <w:p>
          <w:pPr>
            <w:pStyle w:val="Contents6"/>
            <w:tabs>
              <w:tab w:val="clear" w:pos="7609"/>
              <w:tab w:val="right" w:pos="9026" w:leader="dot"/>
            </w:tabs>
            <w:rPr/>
          </w:pPr>
          <w:hyperlink w:anchor="__RefHeading___Toc5633647_3224264995">
            <w:r>
              <w:rPr>
                <w:webHidden/>
                <w:rStyle w:val="IndexLink"/>
                <w:rtl w:val="true"/>
              </w:rPr>
              <w:t>لیس المقصود من الأمر بطرح الشبهات خصوص الإلزام</w:t>
            </w:r>
            <w:r>
              <w:rPr>
                <w:rStyle w:val="IndexLink"/>
                <w:rtl w:val="true"/>
              </w:rPr>
              <w:tab/>
            </w:r>
            <w:r>
              <w:rPr>
                <w:rStyle w:val="IndexLink"/>
              </w:rPr>
              <w:t>101</w:t>
            </w:r>
          </w:hyperlink>
        </w:p>
        <w:p>
          <w:pPr>
            <w:pStyle w:val="Contents6"/>
            <w:tabs>
              <w:tab w:val="clear" w:pos="7609"/>
              <w:tab w:val="right" w:pos="9026" w:leader="dot"/>
            </w:tabs>
            <w:rPr/>
          </w:pPr>
          <w:hyperlink w:anchor="__RefHeading___Toc5633649_3224264995">
            <w:r>
              <w:rPr>
                <w:webHidden/>
                <w:rStyle w:val="IndexLink"/>
                <w:rtl w:val="true"/>
              </w:rPr>
              <w:t>المؤیّد لما ذکرنا امور</w:t>
            </w:r>
            <w:r>
              <w:rPr>
                <w:rStyle w:val="IndexLink"/>
                <w:rtl w:val="true"/>
              </w:rPr>
              <w:t>:</w:t>
              <w:tab/>
            </w:r>
            <w:r>
              <w:rPr>
                <w:rStyle w:val="IndexLink"/>
              </w:rPr>
              <w:t>101</w:t>
            </w:r>
          </w:hyperlink>
        </w:p>
        <w:p>
          <w:pPr>
            <w:pStyle w:val="Contents6"/>
            <w:tabs>
              <w:tab w:val="clear" w:pos="7609"/>
              <w:tab w:val="right" w:pos="9026" w:leader="dot"/>
            </w:tabs>
            <w:rPr/>
          </w:pPr>
          <w:hyperlink w:anchor="__RefHeading___Toc5633651_3224264995">
            <w:r>
              <w:rPr>
                <w:webHidden/>
                <w:rStyle w:val="IndexLink"/>
                <w:rtl w:val="true"/>
              </w:rPr>
              <w:t>أحدها</w:t>
            </w:r>
            <w:r>
              <w:rPr>
                <w:rStyle w:val="IndexLink"/>
                <w:rtl w:val="true"/>
              </w:rPr>
              <w:t>:</w:t>
            </w:r>
            <w:r>
              <w:rPr>
                <w:rStyle w:val="IndexLink"/>
                <w:rtl w:val="true"/>
              </w:rPr>
              <w:t>عموم الشبهات للشبهة الموضوعیّة التحریمیّة</w:t>
            </w:r>
            <w:r>
              <w:rPr>
                <w:rStyle w:val="IndexLink"/>
                <w:rtl w:val="true"/>
              </w:rPr>
              <w:tab/>
            </w:r>
            <w:r>
              <w:rPr>
                <w:rStyle w:val="IndexLink"/>
              </w:rPr>
              <w:t>102</w:t>
            </w:r>
          </w:hyperlink>
        </w:p>
        <w:p>
          <w:pPr>
            <w:pStyle w:val="Contents6"/>
            <w:tabs>
              <w:tab w:val="clear" w:pos="7609"/>
              <w:tab w:val="right" w:pos="9026" w:leader="dot"/>
            </w:tabs>
            <w:rPr/>
          </w:pPr>
          <w:hyperlink w:anchor="__RefHeading___Toc5633653_3224264995">
            <w:r>
              <w:rPr>
                <w:webHidden/>
                <w:rStyle w:val="IndexLink"/>
                <w:rtl w:val="true"/>
              </w:rPr>
              <w:t>الثانی</w:t>
            </w:r>
            <w:r>
              <w:rPr>
                <w:rStyle w:val="IndexLink"/>
                <w:rtl w:val="true"/>
              </w:rPr>
              <w:t xml:space="preserve">: </w:t>
            </w:r>
            <w:r>
              <w:rPr>
                <w:rStyle w:val="IndexLink"/>
                <w:rtl w:val="true"/>
              </w:rPr>
              <w:t>کون المراد جنس الشبهة</w:t>
            </w:r>
            <w:r>
              <w:rPr>
                <w:rStyle w:val="IndexLink"/>
                <w:rtl w:val="true"/>
              </w:rPr>
              <w:tab/>
            </w:r>
            <w:r>
              <w:rPr>
                <w:rStyle w:val="IndexLink"/>
              </w:rPr>
              <w:t>102</w:t>
            </w:r>
          </w:hyperlink>
        </w:p>
        <w:p>
          <w:pPr>
            <w:pStyle w:val="Contents6"/>
            <w:tabs>
              <w:tab w:val="clear" w:pos="7609"/>
              <w:tab w:val="right" w:pos="9026" w:leader="dot"/>
            </w:tabs>
            <w:rPr/>
          </w:pPr>
          <w:hyperlink w:anchor="__RefHeading___Toc5633655_3224264995">
            <w:r>
              <w:rPr>
                <w:webHidden/>
                <w:rStyle w:val="IndexLink"/>
                <w:rtl w:val="true"/>
              </w:rPr>
              <w:t>الثالث</w:t>
            </w:r>
            <w:r>
              <w:rPr>
                <w:rStyle w:val="IndexLink"/>
                <w:rtl w:val="true"/>
              </w:rPr>
              <w:t>:</w:t>
            </w:r>
            <w:r>
              <w:rPr>
                <w:rStyle w:val="IndexLink"/>
                <w:rtl w:val="true"/>
              </w:rPr>
              <w:t>الأخبار الکثیرة</w:t>
            </w:r>
            <w:r>
              <w:rPr>
                <w:rStyle w:val="IndexLink"/>
                <w:rtl w:val="true"/>
              </w:rPr>
              <w:tab/>
            </w:r>
            <w:r>
              <w:rPr>
                <w:rStyle w:val="IndexLink"/>
              </w:rPr>
              <w:t>102</w:t>
            </w:r>
          </w:hyperlink>
        </w:p>
        <w:p>
          <w:pPr>
            <w:pStyle w:val="Contents6"/>
            <w:tabs>
              <w:tab w:val="clear" w:pos="7609"/>
              <w:tab w:val="right" w:pos="9026" w:leader="dot"/>
            </w:tabs>
            <w:rPr/>
          </w:pPr>
          <w:hyperlink w:anchor="__RefHeading___Toc5633657_3224264995">
            <w:r>
              <w:rPr>
                <w:webHidden/>
                <w:rStyle w:val="IndexLink"/>
                <w:rtl w:val="true"/>
              </w:rPr>
              <w:t>الدلیل العقلی علی وجوب الاحتیاط من وجهین</w:t>
            </w:r>
            <w:r>
              <w:rPr>
                <w:rStyle w:val="IndexLink"/>
                <w:rtl w:val="true"/>
              </w:rPr>
              <w:t>:</w:t>
              <w:tab/>
            </w:r>
            <w:r>
              <w:rPr>
                <w:rStyle w:val="IndexLink"/>
              </w:rPr>
              <w:t>104</w:t>
            </w:r>
          </w:hyperlink>
        </w:p>
        <w:p>
          <w:pPr>
            <w:pStyle w:val="Contents6"/>
            <w:tabs>
              <w:tab w:val="clear" w:pos="7609"/>
              <w:tab w:val="right" w:pos="9026" w:leader="dot"/>
            </w:tabs>
            <w:rPr/>
          </w:pPr>
          <w:hyperlink w:anchor="__RefHeading___Toc5633659_3224264995">
            <w:r>
              <w:rPr>
                <w:webHidden/>
                <w:rStyle w:val="IndexLink"/>
                <w:rtl w:val="true"/>
              </w:rPr>
              <w:t>أحدهما</w:t>
            </w:r>
            <w:r>
              <w:rPr>
                <w:rStyle w:val="IndexLink"/>
                <w:rtl w:val="true"/>
              </w:rPr>
              <w:t xml:space="preserve">: </w:t>
            </w:r>
            <w:r>
              <w:rPr>
                <w:rStyle w:val="IndexLink"/>
                <w:rtl w:val="true"/>
              </w:rPr>
              <w:t>العلم الإجمالی بوجود محرّمات کثیرة</w:t>
            </w:r>
            <w:r>
              <w:rPr>
                <w:rStyle w:val="IndexLink"/>
                <w:rtl w:val="true"/>
              </w:rPr>
              <w:tab/>
            </w:r>
            <w:r>
              <w:rPr>
                <w:rStyle w:val="IndexLink"/>
              </w:rPr>
              <w:t>104</w:t>
            </w:r>
          </w:hyperlink>
        </w:p>
        <w:p>
          <w:pPr>
            <w:pStyle w:val="Contents6"/>
            <w:tabs>
              <w:tab w:val="clear" w:pos="7609"/>
              <w:tab w:val="right" w:pos="9026" w:leader="dot"/>
            </w:tabs>
            <w:rPr/>
          </w:pPr>
          <w:hyperlink w:anchor="__RefHeading___Toc5633661_3224264995">
            <w:r>
              <w:rPr>
                <w:webHidden/>
                <w:rStyle w:val="IndexLink"/>
                <w:rtl w:val="true"/>
              </w:rPr>
              <w:t>و الجواب عن هذا الوجه</w:t>
            </w:r>
            <w:r>
              <w:rPr>
                <w:rStyle w:val="IndexLink"/>
                <w:rtl w:val="true"/>
              </w:rPr>
              <w:tab/>
            </w:r>
            <w:r>
              <w:rPr>
                <w:rStyle w:val="IndexLink"/>
              </w:rPr>
              <w:t>106</w:t>
            </w:r>
          </w:hyperlink>
        </w:p>
        <w:p>
          <w:pPr>
            <w:pStyle w:val="Contents6"/>
            <w:tabs>
              <w:tab w:val="clear" w:pos="7609"/>
              <w:tab w:val="right" w:pos="9026" w:leader="dot"/>
            </w:tabs>
            <w:rPr/>
          </w:pPr>
          <w:hyperlink w:anchor="__RefHeading___Toc5633663_3224264995">
            <w:r>
              <w:rPr>
                <w:webHidden/>
                <w:rStyle w:val="IndexLink"/>
                <w:rtl w:val="true"/>
              </w:rPr>
              <w:t xml:space="preserve">الوجه الثانی أصالة الحظر فی الأفعال </w:t>
            </w:r>
            <w:r>
              <w:rPr>
                <w:rStyle w:val="IndexLink"/>
                <w:rtl w:val="true"/>
              </w:rPr>
              <w:t>:</w:t>
              <w:tab/>
            </w:r>
            <w:r>
              <w:rPr>
                <w:rStyle w:val="IndexLink"/>
              </w:rPr>
              <w:t>107</w:t>
            </w:r>
          </w:hyperlink>
        </w:p>
        <w:p>
          <w:pPr>
            <w:pStyle w:val="Contents6"/>
            <w:tabs>
              <w:tab w:val="clear" w:pos="7609"/>
              <w:tab w:val="right" w:pos="9026" w:leader="dot"/>
            </w:tabs>
            <w:rPr/>
          </w:pPr>
          <w:hyperlink w:anchor="__RefHeading___Toc5633665_3224264995">
            <w:r>
              <w:rPr>
                <w:webHidden/>
                <w:rStyle w:val="IndexLink"/>
                <w:rtl w:val="true"/>
              </w:rPr>
              <w:t>و الجواب عن هذا الوجه أیضا</w:t>
            </w:r>
            <w:r>
              <w:rPr>
                <w:rStyle w:val="IndexLink"/>
                <w:rtl w:val="true"/>
              </w:rPr>
              <w:tab/>
            </w:r>
            <w:r>
              <w:rPr>
                <w:rStyle w:val="IndexLink"/>
              </w:rPr>
              <w:t>108</w:t>
            </w:r>
          </w:hyperlink>
        </w:p>
        <w:p>
          <w:pPr>
            <w:pStyle w:val="Contents6"/>
            <w:tabs>
              <w:tab w:val="clear" w:pos="7609"/>
              <w:tab w:val="right" w:pos="9026" w:leader="dot"/>
            </w:tabs>
            <w:rPr/>
          </w:pPr>
          <w:hyperlink w:anchor="__RefHeading___Toc5633667_3224264995">
            <w:r>
              <w:rPr>
                <w:webHidden/>
                <w:rStyle w:val="IndexLink"/>
                <w:rtl w:val="true"/>
              </w:rPr>
              <w:t>و ینبغی التنبیه علی امور</w:t>
            </w:r>
            <w:r>
              <w:rPr>
                <w:rStyle w:val="IndexLink"/>
                <w:rtl w:val="true"/>
              </w:rPr>
              <w:t>:</w:t>
              <w:tab/>
            </w:r>
            <w:r>
              <w:rPr>
                <w:rStyle w:val="IndexLink"/>
              </w:rPr>
              <w:t>110</w:t>
            </w:r>
          </w:hyperlink>
        </w:p>
        <w:p>
          <w:pPr>
            <w:pStyle w:val="Contents6"/>
            <w:tabs>
              <w:tab w:val="clear" w:pos="7609"/>
              <w:tab w:val="right" w:pos="9026" w:leader="dot"/>
            </w:tabs>
            <w:rPr/>
          </w:pPr>
          <w:hyperlink w:anchor="__RefHeading___Toc5633669_3224264995">
            <w:r>
              <w:rPr>
                <w:webHidden/>
                <w:rStyle w:val="IndexLink"/>
                <w:rtl w:val="true"/>
              </w:rPr>
              <w:t xml:space="preserve">الأوّل </w:t>
            </w:r>
            <w:r>
              <w:rPr>
                <w:rStyle w:val="IndexLink"/>
                <w:rtl w:val="true"/>
              </w:rPr>
              <w:t>:</w:t>
            </w:r>
            <w:r>
              <w:rPr>
                <w:rStyle w:val="IndexLink"/>
                <w:rtl w:val="true"/>
              </w:rPr>
              <w:t>التفصیل المحکی عن المحقّق بین ما یعمّ به البلوی و غیره</w:t>
            </w:r>
            <w:r>
              <w:rPr>
                <w:rStyle w:val="IndexLink"/>
                <w:rtl w:val="true"/>
              </w:rPr>
              <w:tab/>
            </w:r>
            <w:r>
              <w:rPr>
                <w:rStyle w:val="IndexLink"/>
              </w:rPr>
              <w:t>110</w:t>
            </w:r>
          </w:hyperlink>
        </w:p>
        <w:p>
          <w:pPr>
            <w:pStyle w:val="Contents6"/>
            <w:tabs>
              <w:tab w:val="clear" w:pos="7609"/>
              <w:tab w:val="right" w:pos="9026" w:leader="dot"/>
            </w:tabs>
            <w:rPr/>
          </w:pPr>
          <w:hyperlink w:anchor="__RefHeading___Toc5633671_3224264995">
            <w:r>
              <w:rPr>
                <w:webHidden/>
                <w:rStyle w:val="IndexLink"/>
                <w:rtl w:val="true"/>
              </w:rPr>
              <w:t>کلام المحقق فی المعتبر</w:t>
            </w:r>
            <w:r>
              <w:rPr>
                <w:rStyle w:val="IndexLink"/>
                <w:rtl w:val="true"/>
              </w:rPr>
              <w:tab/>
            </w:r>
            <w:r>
              <w:rPr>
                <w:rStyle w:val="IndexLink"/>
              </w:rPr>
              <w:t>110</w:t>
            </w:r>
          </w:hyperlink>
        </w:p>
        <w:p>
          <w:pPr>
            <w:pStyle w:val="Contents6"/>
            <w:tabs>
              <w:tab w:val="clear" w:pos="7609"/>
              <w:tab w:val="right" w:pos="9026" w:leader="dot"/>
            </w:tabs>
            <w:rPr/>
          </w:pPr>
          <w:hyperlink w:anchor="__RefHeading___Toc5633673_3224264995">
            <w:r>
              <w:rPr>
                <w:webHidden/>
                <w:rStyle w:val="IndexLink"/>
                <w:rtl w:val="true"/>
              </w:rPr>
              <w:t>کلام المحقق فی المعارج</w:t>
            </w:r>
            <w:r>
              <w:rPr>
                <w:rStyle w:val="IndexLink"/>
                <w:rtl w:val="true"/>
              </w:rPr>
              <w:tab/>
            </w:r>
            <w:r>
              <w:rPr>
                <w:rStyle w:val="IndexLink"/>
              </w:rPr>
              <w:t>111</w:t>
            </w:r>
          </w:hyperlink>
        </w:p>
        <w:p>
          <w:pPr>
            <w:pStyle w:val="Contents6"/>
            <w:tabs>
              <w:tab w:val="clear" w:pos="7609"/>
              <w:tab w:val="right" w:pos="9026" w:leader="dot"/>
            </w:tabs>
            <w:rPr/>
          </w:pPr>
          <w:hyperlink w:anchor="__RefHeading___Toc5633675_3224264995">
            <w:r>
              <w:rPr>
                <w:webHidden/>
                <w:rStyle w:val="IndexLink"/>
                <w:rtl w:val="true"/>
              </w:rPr>
              <w:t>ما ذکره المحدّث الأسترابادیّ فی تحقیق کلام المحقق</w:t>
            </w:r>
            <w:r>
              <w:rPr>
                <w:rStyle w:val="IndexLink"/>
                <w:rtl w:val="true"/>
              </w:rPr>
              <w:tab/>
            </w:r>
            <w:r>
              <w:rPr>
                <w:rStyle w:val="IndexLink"/>
              </w:rPr>
              <w:t>111</w:t>
            </w:r>
          </w:hyperlink>
        </w:p>
        <w:p>
          <w:pPr>
            <w:pStyle w:val="Contents6"/>
            <w:tabs>
              <w:tab w:val="clear" w:pos="7609"/>
              <w:tab w:val="right" w:pos="9026" w:leader="dot"/>
            </w:tabs>
            <w:rPr/>
          </w:pPr>
          <w:hyperlink w:anchor="__RefHeading___Toc5633677_3224264995">
            <w:r>
              <w:rPr>
                <w:webHidden/>
                <w:rStyle w:val="IndexLink"/>
                <w:rtl w:val="true"/>
              </w:rPr>
              <w:t>المناقشة فیما أفاده المحقّق قدّس سرّه</w:t>
            </w:r>
            <w:r>
              <w:rPr>
                <w:rStyle w:val="IndexLink"/>
                <w:rtl w:val="true"/>
              </w:rPr>
              <w:tab/>
            </w:r>
            <w:r>
              <w:rPr>
                <w:rStyle w:val="IndexLink"/>
              </w:rPr>
              <w:t>112</w:t>
            </w:r>
          </w:hyperlink>
        </w:p>
        <w:p>
          <w:pPr>
            <w:pStyle w:val="Contents6"/>
            <w:tabs>
              <w:tab w:val="clear" w:pos="7609"/>
              <w:tab w:val="right" w:pos="9026" w:leader="dot"/>
            </w:tabs>
            <w:rPr/>
          </w:pPr>
          <w:hyperlink w:anchor="__RefHeading___Toc5633679_3224264995">
            <w:r>
              <w:rPr>
                <w:webHidden/>
                <w:rStyle w:val="IndexLink"/>
                <w:rtl w:val="true"/>
              </w:rPr>
              <w:t xml:space="preserve">الثانی </w:t>
            </w:r>
            <w:r>
              <w:rPr>
                <w:rStyle w:val="IndexLink"/>
                <w:rtl w:val="true"/>
              </w:rPr>
              <w:t>:</w:t>
            </w:r>
            <w:r>
              <w:rPr>
                <w:rStyle w:val="IndexLink"/>
                <w:rtl w:val="true"/>
              </w:rPr>
              <w:t>هل أنّ أصالة الإباحة من الأدلّة الظنّیة أو من الاصول؟</w:t>
            </w:r>
            <w:r>
              <w:rPr>
                <w:rStyle w:val="IndexLink"/>
                <w:rtl w:val="true"/>
              </w:rPr>
              <w:tab/>
            </w:r>
            <w:r>
              <w:rPr>
                <w:rStyle w:val="IndexLink"/>
              </w:rPr>
              <w:t>116</w:t>
            </w:r>
          </w:hyperlink>
        </w:p>
        <w:p>
          <w:pPr>
            <w:pStyle w:val="Contents6"/>
            <w:tabs>
              <w:tab w:val="clear" w:pos="7609"/>
              <w:tab w:val="right" w:pos="9026" w:leader="dot"/>
            </w:tabs>
            <w:rPr/>
          </w:pPr>
          <w:hyperlink w:anchor="__RefHeading___Toc5633681_3224264995">
            <w:r>
              <w:rPr>
                <w:webHidden/>
                <w:rStyle w:val="IndexLink"/>
                <w:rtl w:val="true"/>
              </w:rPr>
              <w:t xml:space="preserve">الثالث </w:t>
            </w:r>
            <w:r>
              <w:rPr>
                <w:rStyle w:val="IndexLink"/>
                <w:rtl w:val="true"/>
              </w:rPr>
              <w:t>:</w:t>
            </w:r>
            <w:r>
              <w:rPr>
                <w:rStyle w:val="IndexLink"/>
                <w:rtl w:val="true"/>
              </w:rPr>
              <w:t>هل أنّ أوامر الاحتیاط للاستحباب أو للإرشاد؟</w:t>
            </w:r>
            <w:r>
              <w:rPr>
                <w:rStyle w:val="IndexLink"/>
                <w:rtl w:val="true"/>
              </w:rPr>
              <w:tab/>
            </w:r>
            <w:r>
              <w:rPr>
                <w:rStyle w:val="IndexLink"/>
              </w:rPr>
              <w:t>118</w:t>
            </w:r>
          </w:hyperlink>
        </w:p>
        <w:p>
          <w:pPr>
            <w:pStyle w:val="Contents6"/>
            <w:tabs>
              <w:tab w:val="clear" w:pos="7609"/>
              <w:tab w:val="right" w:pos="9026" w:leader="dot"/>
            </w:tabs>
            <w:rPr/>
          </w:pPr>
          <w:hyperlink w:anchor="__RefHeading___Toc5633683_3224264995">
            <w:r>
              <w:rPr>
                <w:webHidden/>
                <w:rStyle w:val="IndexLink"/>
                <w:rtl w:val="true"/>
              </w:rPr>
              <w:t>الظاهر کونها للإرشاد</w:t>
            </w:r>
            <w:r>
              <w:rPr>
                <w:rStyle w:val="IndexLink"/>
                <w:rtl w:val="true"/>
              </w:rPr>
              <w:tab/>
            </w:r>
            <w:r>
              <w:rPr>
                <w:rStyle w:val="IndexLink"/>
              </w:rPr>
              <w:t>118</w:t>
            </w:r>
          </w:hyperlink>
        </w:p>
        <w:p>
          <w:pPr>
            <w:pStyle w:val="Contents6"/>
            <w:tabs>
              <w:tab w:val="clear" w:pos="7609"/>
              <w:tab w:val="right" w:pos="9026" w:leader="dot"/>
            </w:tabs>
            <w:rPr/>
          </w:pPr>
          <w:hyperlink w:anchor="__RefHeading___Toc5633685_3224264995">
            <w:r>
              <w:rPr>
                <w:webHidden/>
                <w:rStyle w:val="IndexLink"/>
                <w:rtl w:val="true"/>
              </w:rPr>
              <w:t>ما یشهد لکونها للارشاد</w:t>
            </w:r>
            <w:r>
              <w:rPr>
                <w:rStyle w:val="IndexLink"/>
                <w:rtl w:val="true"/>
              </w:rPr>
              <w:tab/>
            </w:r>
            <w:r>
              <w:rPr>
                <w:rStyle w:val="IndexLink"/>
              </w:rPr>
              <w:t>119</w:t>
            </w:r>
          </w:hyperlink>
        </w:p>
        <w:p>
          <w:pPr>
            <w:pStyle w:val="Contents6"/>
            <w:tabs>
              <w:tab w:val="clear" w:pos="7609"/>
              <w:tab w:val="right" w:pos="9026" w:leader="dot"/>
            </w:tabs>
            <w:rPr/>
          </w:pPr>
          <w:hyperlink w:anchor="__RefHeading___Toc5633687_3224264995">
            <w:r>
              <w:rPr>
                <w:webHidden/>
                <w:rStyle w:val="IndexLink"/>
                <w:rtl w:val="true"/>
              </w:rPr>
              <w:t>تربت الثواب علی اجتناب الشبهة</w:t>
            </w:r>
            <w:r>
              <w:rPr>
                <w:rStyle w:val="IndexLink"/>
                <w:rtl w:val="true"/>
              </w:rPr>
              <w:tab/>
            </w:r>
            <w:r>
              <w:rPr>
                <w:rStyle w:val="IndexLink"/>
              </w:rPr>
              <w:t>120</w:t>
            </w:r>
          </w:hyperlink>
        </w:p>
        <w:p>
          <w:pPr>
            <w:pStyle w:val="Contents6"/>
            <w:tabs>
              <w:tab w:val="clear" w:pos="7609"/>
              <w:tab w:val="right" w:pos="9026" w:leader="dot"/>
            </w:tabs>
            <w:rPr/>
          </w:pPr>
          <w:hyperlink w:anchor="__RefHeading___Toc5633689_3224264995">
            <w:r>
              <w:rPr>
                <w:webHidden/>
                <w:rStyle w:val="IndexLink"/>
                <w:rtl w:val="true"/>
              </w:rPr>
              <w:t>ظاهر بعض الأخبار کونها للاستحباب</w:t>
            </w:r>
            <w:r>
              <w:rPr>
                <w:rStyle w:val="IndexLink"/>
                <w:rtl w:val="true"/>
              </w:rPr>
              <w:tab/>
            </w:r>
            <w:r>
              <w:rPr>
                <w:rStyle w:val="IndexLink"/>
              </w:rPr>
              <w:t>120</w:t>
            </w:r>
          </w:hyperlink>
        </w:p>
        <w:p>
          <w:pPr>
            <w:pStyle w:val="Contents6"/>
            <w:tabs>
              <w:tab w:val="clear" w:pos="7609"/>
              <w:tab w:val="right" w:pos="9026" w:leader="dot"/>
            </w:tabs>
            <w:rPr/>
          </w:pPr>
          <w:hyperlink w:anchor="__RefHeading___Toc5633691_3224264995">
            <w:r>
              <w:rPr>
                <w:webHidden/>
                <w:rStyle w:val="IndexLink"/>
                <w:rtl w:val="true"/>
              </w:rPr>
              <w:t xml:space="preserve">الأمر الرابع </w:t>
            </w:r>
            <w:r>
              <w:rPr>
                <w:rStyle w:val="IndexLink"/>
                <w:rtl w:val="true"/>
              </w:rPr>
              <w:t>:</w:t>
            </w:r>
            <w:r>
              <w:rPr>
                <w:rStyle w:val="IndexLink"/>
                <w:rtl w:val="true"/>
              </w:rPr>
              <w:t>المذاهب الأربعة المنسوبة إلی الأخباریین فیما لا نصّ فیه</w:t>
            </w:r>
            <w:r>
              <w:rPr>
                <w:rStyle w:val="IndexLink"/>
                <w:rtl w:val="true"/>
              </w:rPr>
              <w:tab/>
            </w:r>
            <w:r>
              <w:rPr>
                <w:rStyle w:val="IndexLink"/>
              </w:rPr>
              <w:t>122</w:t>
            </w:r>
          </w:hyperlink>
        </w:p>
        <w:p>
          <w:pPr>
            <w:pStyle w:val="Contents6"/>
            <w:tabs>
              <w:tab w:val="clear" w:pos="7609"/>
              <w:tab w:val="right" w:pos="9026" w:leader="dot"/>
            </w:tabs>
            <w:rPr/>
          </w:pPr>
          <w:hyperlink w:anchor="__RefHeading___Toc5633693_3224264995">
            <w:r>
              <w:rPr>
                <w:webHidden/>
                <w:rStyle w:val="IndexLink"/>
                <w:rtl w:val="true"/>
              </w:rPr>
              <w:t>التوقّف أعمّ من الاحتیاط بحسب المورد</w:t>
            </w:r>
            <w:r>
              <w:rPr>
                <w:rStyle w:val="IndexLink"/>
                <w:rtl w:val="true"/>
              </w:rPr>
              <w:tab/>
            </w:r>
            <w:r>
              <w:rPr>
                <w:rStyle w:val="IndexLink"/>
              </w:rPr>
              <w:t>122</w:t>
            </w:r>
          </w:hyperlink>
        </w:p>
        <w:p>
          <w:pPr>
            <w:pStyle w:val="Contents6"/>
            <w:tabs>
              <w:tab w:val="clear" w:pos="7609"/>
              <w:tab w:val="right" w:pos="9026" w:leader="dot"/>
            </w:tabs>
            <w:rPr/>
          </w:pPr>
          <w:hyperlink w:anchor="__RefHeading___Toc5633695_3224264995">
            <w:r>
              <w:rPr>
                <w:webHidden/>
                <w:rStyle w:val="IndexLink"/>
                <w:rtl w:val="true"/>
              </w:rPr>
              <w:t>الفرق بین الحرمة الظاهریّة و الواقعیّة</w:t>
            </w:r>
            <w:r>
              <w:rPr>
                <w:rStyle w:val="IndexLink"/>
                <w:rtl w:val="true"/>
              </w:rPr>
              <w:tab/>
            </w:r>
            <w:r>
              <w:rPr>
                <w:rStyle w:val="IndexLink"/>
              </w:rPr>
              <w:t>123</w:t>
            </w:r>
          </w:hyperlink>
        </w:p>
        <w:p>
          <w:pPr>
            <w:pStyle w:val="Contents6"/>
            <w:tabs>
              <w:tab w:val="clear" w:pos="7609"/>
              <w:tab w:val="right" w:pos="9026" w:leader="dot"/>
            </w:tabs>
            <w:rPr/>
          </w:pPr>
          <w:hyperlink w:anchor="__RefHeading___Toc5633697_3224264995">
            <w:r>
              <w:rPr>
                <w:webHidden/>
                <w:rStyle w:val="IndexLink"/>
                <w:rtl w:val="true"/>
              </w:rPr>
              <w:t>احتمال اخر فی الفرق</w:t>
            </w:r>
            <w:r>
              <w:rPr>
                <w:rStyle w:val="IndexLink"/>
                <w:rtl w:val="true"/>
              </w:rPr>
              <w:tab/>
            </w:r>
            <w:r>
              <w:rPr>
                <w:rStyle w:val="IndexLink"/>
              </w:rPr>
              <w:t>123</w:t>
            </w:r>
          </w:hyperlink>
        </w:p>
        <w:p>
          <w:pPr>
            <w:pStyle w:val="Contents6"/>
            <w:tabs>
              <w:tab w:val="clear" w:pos="7609"/>
              <w:tab w:val="right" w:pos="9026" w:leader="dot"/>
            </w:tabs>
            <w:rPr/>
          </w:pPr>
          <w:hyperlink w:anchor="__RefHeading___Toc5633699_3224264995">
            <w:r>
              <w:rPr>
                <w:webHidden/>
                <w:rStyle w:val="IndexLink"/>
                <w:rtl w:val="true"/>
              </w:rPr>
              <w:t>أوامر الاحتیاط إرشادیّة</w:t>
            </w:r>
            <w:r>
              <w:rPr>
                <w:rStyle w:val="IndexLink"/>
                <w:rtl w:val="true"/>
              </w:rPr>
              <w:tab/>
            </w:r>
            <w:r>
              <w:rPr>
                <w:rStyle w:val="IndexLink"/>
              </w:rPr>
              <w:t>124</w:t>
            </w:r>
          </w:hyperlink>
        </w:p>
        <w:p>
          <w:pPr>
            <w:pStyle w:val="Contents6"/>
            <w:tabs>
              <w:tab w:val="clear" w:pos="7609"/>
              <w:tab w:val="right" w:pos="9026" w:leader="dot"/>
            </w:tabs>
            <w:rPr/>
          </w:pPr>
          <w:hyperlink w:anchor="__RefHeading___Toc5633701_3224264995">
            <w:r>
              <w:rPr>
                <w:webHidden/>
                <w:rStyle w:val="IndexLink"/>
                <w:rtl w:val="true"/>
              </w:rPr>
              <w:t xml:space="preserve">الأمر الخامس </w:t>
            </w:r>
            <w:r>
              <w:rPr>
                <w:rStyle w:val="IndexLink"/>
                <w:rtl w:val="true"/>
              </w:rPr>
              <w:t>:</w:t>
            </w:r>
            <w:r>
              <w:rPr>
                <w:rStyle w:val="IndexLink"/>
                <w:rtl w:val="true"/>
              </w:rPr>
              <w:t>أصل الإباحة إنّما هو مع عدم أصل موضوعیّ حاکم علیه</w:t>
            </w:r>
            <w:r>
              <w:rPr>
                <w:rStyle w:val="IndexLink"/>
                <w:rtl w:val="true"/>
              </w:rPr>
              <w:tab/>
            </w:r>
            <w:r>
              <w:rPr>
                <w:rStyle w:val="IndexLink"/>
              </w:rPr>
              <w:t>126</w:t>
            </w:r>
          </w:hyperlink>
        </w:p>
        <w:p>
          <w:pPr>
            <w:pStyle w:val="Contents6"/>
            <w:tabs>
              <w:tab w:val="clear" w:pos="7609"/>
              <w:tab w:val="right" w:pos="9026" w:leader="dot"/>
            </w:tabs>
            <w:rPr/>
          </w:pPr>
          <w:hyperlink w:anchor="__RefHeading___Toc5633703_3224264995">
            <w:r>
              <w:rPr>
                <w:webHidden/>
                <w:rStyle w:val="IndexLink"/>
                <w:rtl w:val="true"/>
              </w:rPr>
              <w:t>ما یظهر من المحقّق و الشهید الثانیین فی حیوان متولّد من طاهر و نجس و المناقشة فی ذلک</w:t>
            </w:r>
            <w:r>
              <w:rPr>
                <w:rStyle w:val="IndexLink"/>
                <w:rtl w:val="true"/>
              </w:rPr>
              <w:tab/>
            </w:r>
            <w:r>
              <w:rPr>
                <w:rStyle w:val="IndexLink"/>
              </w:rPr>
              <w:t>126</w:t>
            </w:r>
          </w:hyperlink>
        </w:p>
        <w:p>
          <w:pPr>
            <w:pStyle w:val="Contents6"/>
            <w:tabs>
              <w:tab w:val="clear" w:pos="7609"/>
              <w:tab w:val="right" w:pos="9026" w:leader="dot"/>
            </w:tabs>
            <w:rPr/>
          </w:pPr>
          <w:hyperlink w:anchor="__RefHeading___Toc5633705_3224264995">
            <w:r>
              <w:rPr>
                <w:webHidden/>
                <w:rStyle w:val="IndexLink"/>
                <w:rtl w:val="true"/>
              </w:rPr>
              <w:t>ما ذکره شارح الروضة فی المسألة و المناقشة فیه</w:t>
            </w:r>
            <w:r>
              <w:rPr>
                <w:rStyle w:val="IndexLink"/>
                <w:rtl w:val="true"/>
              </w:rPr>
              <w:tab/>
            </w:r>
            <w:r>
              <w:rPr>
                <w:rStyle w:val="IndexLink"/>
              </w:rPr>
              <w:t>127</w:t>
            </w:r>
          </w:hyperlink>
        </w:p>
        <w:p>
          <w:pPr>
            <w:pStyle w:val="Contents6"/>
            <w:tabs>
              <w:tab w:val="clear" w:pos="7609"/>
              <w:tab w:val="right" w:pos="9026" w:leader="dot"/>
            </w:tabs>
            <w:rPr/>
          </w:pPr>
          <w:hyperlink w:anchor="__RefHeading___Toc5633707_3224264995">
            <w:r>
              <w:rPr>
                <w:webHidden/>
                <w:rStyle w:val="IndexLink"/>
                <w:rtl w:val="true"/>
              </w:rPr>
              <w:t>المنافشة فیما ذکره شارح الروضة</w:t>
            </w:r>
            <w:r>
              <w:rPr>
                <w:rStyle w:val="IndexLink"/>
                <w:rtl w:val="true"/>
              </w:rPr>
              <w:tab/>
            </w:r>
            <w:r>
              <w:rPr>
                <w:rStyle w:val="IndexLink"/>
              </w:rPr>
              <w:t>127</w:t>
            </w:r>
          </w:hyperlink>
        </w:p>
        <w:p>
          <w:pPr>
            <w:pStyle w:val="Contents6"/>
            <w:tabs>
              <w:tab w:val="clear" w:pos="7609"/>
              <w:tab w:val="right" w:pos="9026" w:leader="dot"/>
            </w:tabs>
            <w:rPr/>
          </w:pPr>
          <w:hyperlink w:anchor="__RefHeading___Toc5633709_3224264995">
            <w:r>
              <w:rPr>
                <w:webHidden/>
                <w:rStyle w:val="IndexLink"/>
                <w:rtl w:val="true"/>
              </w:rPr>
              <w:t xml:space="preserve">الأمر السادس </w:t>
            </w:r>
            <w:r>
              <w:rPr>
                <w:rStyle w:val="IndexLink"/>
                <w:rtl w:val="true"/>
              </w:rPr>
              <w:t>:</w:t>
            </w:r>
            <w:r>
              <w:rPr>
                <w:rStyle w:val="IndexLink"/>
                <w:rtl w:val="true"/>
              </w:rPr>
              <w:t>اعتراض بعض الأخباریّین علی الاصولیّین و مناقشته</w:t>
            </w:r>
            <w:r>
              <w:rPr>
                <w:rStyle w:val="IndexLink"/>
                <w:rtl w:val="true"/>
              </w:rPr>
              <w:tab/>
            </w:r>
            <w:r>
              <w:rPr>
                <w:rStyle w:val="IndexLink"/>
              </w:rPr>
              <w:t>129</w:t>
            </w:r>
          </w:hyperlink>
        </w:p>
        <w:p>
          <w:pPr>
            <w:pStyle w:val="Contents6"/>
            <w:tabs>
              <w:tab w:val="clear" w:pos="7609"/>
              <w:tab w:val="right" w:pos="9026" w:leader="dot"/>
            </w:tabs>
            <w:rPr/>
          </w:pPr>
          <w:hyperlink w:anchor="__RefHeading___Toc5633711_3224264995">
            <w:r>
              <w:rPr>
                <w:webHidden/>
                <w:rStyle w:val="IndexLink"/>
                <w:rtl w:val="true"/>
              </w:rPr>
              <w:t>المناقشة فیما افاده بعض الاخبارین</w:t>
            </w:r>
            <w:r>
              <w:rPr>
                <w:rStyle w:val="IndexLink"/>
                <w:rtl w:val="true"/>
              </w:rPr>
              <w:tab/>
            </w:r>
            <w:r>
              <w:rPr>
                <w:rStyle w:val="IndexLink"/>
              </w:rPr>
              <w:t>129</w:t>
            </w:r>
          </w:hyperlink>
        </w:p>
        <w:p>
          <w:pPr>
            <w:pStyle w:val="Contents6"/>
            <w:tabs>
              <w:tab w:val="clear" w:pos="7609"/>
              <w:tab w:val="right" w:pos="9026" w:leader="dot"/>
            </w:tabs>
            <w:rPr/>
          </w:pPr>
          <w:hyperlink w:anchor="__RefHeading___Toc5633713_3224264995">
            <w:r>
              <w:rPr>
                <w:webHidden/>
                <w:rStyle w:val="IndexLink"/>
                <w:rtl w:val="true"/>
              </w:rPr>
              <w:t xml:space="preserve">المسألة الثانیة </w:t>
            </w:r>
            <w:r>
              <w:rPr>
                <w:rStyle w:val="IndexLink"/>
                <w:rtl w:val="true"/>
              </w:rPr>
              <w:t>:</w:t>
            </w:r>
            <w:r>
              <w:rPr>
                <w:rStyle w:val="IndexLink"/>
                <w:rtl w:val="true"/>
              </w:rPr>
              <w:t>الشبهة التحریمیّة من جهة إجمال النصّ</w:t>
            </w:r>
            <w:r>
              <w:rPr>
                <w:rStyle w:val="IndexLink"/>
                <w:rtl w:val="true"/>
              </w:rPr>
              <w:tab/>
            </w:r>
            <w:r>
              <w:rPr>
                <w:rStyle w:val="IndexLink"/>
              </w:rPr>
              <w:t>131</w:t>
            </w:r>
          </w:hyperlink>
        </w:p>
        <w:p>
          <w:pPr>
            <w:pStyle w:val="Contents6"/>
            <w:tabs>
              <w:tab w:val="clear" w:pos="7609"/>
              <w:tab w:val="right" w:pos="9026" w:leader="dot"/>
            </w:tabs>
            <w:rPr/>
          </w:pPr>
          <w:hyperlink w:anchor="__RefHeading___Toc5633715_3224264995">
            <w:r>
              <w:rPr>
                <w:webHidden/>
                <w:rStyle w:val="IndexLink"/>
                <w:rtl w:val="true"/>
              </w:rPr>
              <w:t xml:space="preserve">المسألة الثالثة </w:t>
            </w:r>
            <w:r>
              <w:rPr>
                <w:rStyle w:val="IndexLink"/>
                <w:rtl w:val="true"/>
              </w:rPr>
              <w:t>:</w:t>
            </w:r>
            <w:r>
              <w:rPr>
                <w:rStyle w:val="IndexLink"/>
                <w:rtl w:val="true"/>
              </w:rPr>
              <w:t>الشبهة التحریمیّة من جهة تعارض النصّین</w:t>
            </w:r>
            <w:r>
              <w:rPr>
                <w:rStyle w:val="IndexLink"/>
                <w:rtl w:val="true"/>
              </w:rPr>
              <w:tab/>
            </w:r>
            <w:r>
              <w:rPr>
                <w:rStyle w:val="IndexLink"/>
              </w:rPr>
              <w:t>132</w:t>
            </w:r>
          </w:hyperlink>
        </w:p>
        <w:p>
          <w:pPr>
            <w:pStyle w:val="Contents6"/>
            <w:tabs>
              <w:tab w:val="clear" w:pos="7609"/>
              <w:tab w:val="right" w:pos="9026" w:leader="dot"/>
            </w:tabs>
            <w:rPr/>
          </w:pPr>
          <w:hyperlink w:anchor="__RefHeading___Toc5633717_3224264995">
            <w:r>
              <w:rPr>
                <w:webHidden/>
                <w:rStyle w:val="IndexLink"/>
                <w:rtl w:val="true"/>
              </w:rPr>
              <w:t>الاقوی عدم وجوب الاحتیاط</w:t>
            </w:r>
            <w:r>
              <w:rPr>
                <w:rStyle w:val="IndexLink"/>
                <w:rtl w:val="true"/>
              </w:rPr>
              <w:tab/>
            </w:r>
            <w:r>
              <w:rPr>
                <w:rStyle w:val="IndexLink"/>
              </w:rPr>
              <w:t>132</w:t>
            </w:r>
          </w:hyperlink>
        </w:p>
        <w:p>
          <w:pPr>
            <w:pStyle w:val="Contents6"/>
            <w:tabs>
              <w:tab w:val="clear" w:pos="7609"/>
              <w:tab w:val="right" w:pos="9026" w:leader="dot"/>
            </w:tabs>
            <w:rPr/>
          </w:pPr>
          <w:hyperlink w:anchor="__RefHeading___Toc5633719_3224264995">
            <w:r>
              <w:rPr>
                <w:webHidden/>
                <w:rStyle w:val="IndexLink"/>
                <w:rtl w:val="true"/>
              </w:rPr>
              <w:t>ظاهر مرفوعة زرارة وجوب الاحتیاط</w:t>
            </w:r>
            <w:r>
              <w:rPr>
                <w:rStyle w:val="IndexLink"/>
                <w:rtl w:val="true"/>
              </w:rPr>
              <w:tab/>
            </w:r>
            <w:r>
              <w:rPr>
                <w:rStyle w:val="IndexLink"/>
              </w:rPr>
              <w:t>132</w:t>
            </w:r>
          </w:hyperlink>
        </w:p>
        <w:p>
          <w:pPr>
            <w:pStyle w:val="Contents6"/>
            <w:tabs>
              <w:tab w:val="clear" w:pos="7609"/>
              <w:tab w:val="right" w:pos="9026" w:leader="dot"/>
            </w:tabs>
            <w:rPr/>
          </w:pPr>
          <w:hyperlink w:anchor="__RefHeading___Toc5633721_3224264995">
            <w:r>
              <w:rPr>
                <w:webHidden/>
                <w:rStyle w:val="IndexLink"/>
                <w:rtl w:val="true"/>
              </w:rPr>
              <w:t>الجواب عن المرفوعة</w:t>
            </w:r>
            <w:r>
              <w:rPr>
                <w:rStyle w:val="IndexLink"/>
                <w:rtl w:val="true"/>
              </w:rPr>
              <w:tab/>
            </w:r>
            <w:r>
              <w:rPr>
                <w:rStyle w:val="IndexLink"/>
              </w:rPr>
              <w:t>133</w:t>
            </w:r>
          </w:hyperlink>
        </w:p>
        <w:p>
          <w:pPr>
            <w:pStyle w:val="Contents6"/>
            <w:tabs>
              <w:tab w:val="clear" w:pos="7609"/>
              <w:tab w:val="right" w:pos="9026" w:leader="dot"/>
            </w:tabs>
            <w:rPr/>
          </w:pPr>
          <w:hyperlink w:anchor="__RefHeading___Toc5633723_3224264995">
            <w:r>
              <w:rPr>
                <w:webHidden/>
                <w:rStyle w:val="IndexLink"/>
                <w:rtl w:val="true"/>
              </w:rPr>
              <w:t>تعارض</w:t>
            </w:r>
            <w:r>
              <w:rPr>
                <w:rStyle w:val="IndexLink"/>
                <w:rtl w:val="true"/>
              </w:rPr>
              <w:t>«</w:t>
            </w:r>
            <w:r>
              <w:rPr>
                <w:rStyle w:val="IndexLink"/>
                <w:rtl w:val="true"/>
              </w:rPr>
              <w:t>المقرّر و الناقل</w:t>
            </w:r>
            <w:r>
              <w:rPr>
                <w:rStyle w:val="IndexLink"/>
                <w:rtl w:val="true"/>
              </w:rPr>
              <w:t>»</w:t>
            </w:r>
            <w:r>
              <w:rPr>
                <w:rStyle w:val="IndexLink"/>
                <w:rtl w:val="true"/>
              </w:rPr>
              <w:t>،و</w:t>
            </w:r>
            <w:r>
              <w:rPr>
                <w:rStyle w:val="IndexLink"/>
                <w:rtl w:val="true"/>
              </w:rPr>
              <w:t>«</w:t>
            </w:r>
            <w:r>
              <w:rPr>
                <w:rStyle w:val="IndexLink"/>
                <w:rtl w:val="true"/>
              </w:rPr>
              <w:t>المبیح و الحاظر</w:t>
            </w:r>
            <w:r>
              <w:rPr>
                <w:rStyle w:val="IndexLink"/>
                <w:rtl w:val="true"/>
              </w:rPr>
              <w:t>»</w:t>
              <w:tab/>
            </w:r>
            <w:r>
              <w:rPr>
                <w:rStyle w:val="IndexLink"/>
              </w:rPr>
              <w:t>134</w:t>
            </w:r>
          </w:hyperlink>
        </w:p>
        <w:p>
          <w:pPr>
            <w:pStyle w:val="Contents6"/>
            <w:tabs>
              <w:tab w:val="clear" w:pos="7609"/>
              <w:tab w:val="right" w:pos="9026" w:leader="dot"/>
            </w:tabs>
            <w:rPr/>
          </w:pPr>
          <w:hyperlink w:anchor="__RefHeading___Toc5633725_3224264995">
            <w:r>
              <w:rPr>
                <w:webHidden/>
                <w:rStyle w:val="IndexLink"/>
                <w:rtl w:val="true"/>
              </w:rPr>
              <w:t>الفرق بین المسألتین</w:t>
            </w:r>
            <w:r>
              <w:rPr>
                <w:rStyle w:val="IndexLink"/>
                <w:rtl w:val="true"/>
              </w:rPr>
              <w:tab/>
            </w:r>
            <w:r>
              <w:rPr>
                <w:rStyle w:val="IndexLink"/>
              </w:rPr>
              <w:t>135</w:t>
            </w:r>
          </w:hyperlink>
        </w:p>
        <w:p>
          <w:pPr>
            <w:pStyle w:val="Contents6"/>
            <w:tabs>
              <w:tab w:val="clear" w:pos="7609"/>
              <w:tab w:val="right" w:pos="9026" w:leader="dot"/>
            </w:tabs>
            <w:rPr/>
          </w:pPr>
          <w:hyperlink w:anchor="__RefHeading___Toc5633727_3224264995">
            <w:r>
              <w:rPr>
                <w:webHidden/>
                <w:rStyle w:val="IndexLink"/>
                <w:rtl w:val="true"/>
              </w:rPr>
              <w:t xml:space="preserve">المسألة الرابعة </w:t>
            </w:r>
            <w:r>
              <w:rPr>
                <w:rStyle w:val="IndexLink"/>
                <w:rtl w:val="true"/>
              </w:rPr>
              <w:t>:</w:t>
            </w:r>
            <w:r>
              <w:rPr>
                <w:rStyle w:val="IndexLink"/>
                <w:rtl w:val="true"/>
              </w:rPr>
              <w:t>الشبهة التحریمیّة من جهة اشتباه الموضوع</w:t>
            </w:r>
            <w:r>
              <w:rPr>
                <w:rStyle w:val="IndexLink"/>
                <w:rtl w:val="true"/>
              </w:rPr>
              <w:tab/>
            </w:r>
            <w:r>
              <w:rPr>
                <w:rStyle w:val="IndexLink"/>
              </w:rPr>
              <w:t>136</w:t>
            </w:r>
          </w:hyperlink>
        </w:p>
        <w:p>
          <w:pPr>
            <w:pStyle w:val="Contents6"/>
            <w:tabs>
              <w:tab w:val="clear" w:pos="7609"/>
              <w:tab w:val="right" w:pos="9026" w:leader="dot"/>
            </w:tabs>
            <w:rPr/>
          </w:pPr>
          <w:hyperlink w:anchor="__RefHeading___Toc5633729_3224264995">
            <w:r>
              <w:rPr>
                <w:webHidden/>
                <w:rStyle w:val="IndexLink"/>
                <w:rtl w:val="true"/>
              </w:rPr>
              <w:t>عدم الخلاف فی الإباحة</w:t>
            </w:r>
            <w:r>
              <w:rPr>
                <w:rStyle w:val="IndexLink"/>
                <w:rtl w:val="true"/>
              </w:rPr>
              <w:tab/>
            </w:r>
            <w:r>
              <w:rPr>
                <w:rStyle w:val="IndexLink"/>
              </w:rPr>
              <w:t>136</w:t>
            </w:r>
          </w:hyperlink>
        </w:p>
        <w:p>
          <w:pPr>
            <w:pStyle w:val="Contents6"/>
            <w:tabs>
              <w:tab w:val="clear" w:pos="7609"/>
              <w:tab w:val="right" w:pos="9026" w:leader="dot"/>
            </w:tabs>
            <w:rPr/>
          </w:pPr>
          <w:hyperlink w:anchor="__RefHeading___Toc5633731_3224264995">
            <w:r>
              <w:rPr>
                <w:webHidden/>
                <w:rStyle w:val="IndexLink"/>
                <w:rtl w:val="true"/>
              </w:rPr>
              <w:t>استدلال العلاّمة بروایة مسعدة</w:t>
            </w:r>
            <w:r>
              <w:rPr>
                <w:rStyle w:val="IndexLink"/>
                <w:rtl w:val="true"/>
              </w:rPr>
              <w:tab/>
            </w:r>
            <w:r>
              <w:rPr>
                <w:rStyle w:val="IndexLink"/>
              </w:rPr>
              <w:t>137</w:t>
            </w:r>
          </w:hyperlink>
        </w:p>
        <w:p>
          <w:pPr>
            <w:pStyle w:val="Contents6"/>
            <w:tabs>
              <w:tab w:val="clear" w:pos="7609"/>
              <w:tab w:val="right" w:pos="9026" w:leader="dot"/>
            </w:tabs>
            <w:rPr/>
          </w:pPr>
          <w:hyperlink w:anchor="__RefHeading___Toc5633733_3224264995">
            <w:r>
              <w:rPr>
                <w:webHidden/>
                <w:rStyle w:val="IndexLink"/>
                <w:rtl w:val="true"/>
              </w:rPr>
              <w:t>الإشکال فی الأمثلة المذکورة فی الروایة</w:t>
            </w:r>
            <w:r>
              <w:rPr>
                <w:rStyle w:val="IndexLink"/>
                <w:rtl w:val="true"/>
              </w:rPr>
              <w:tab/>
            </w:r>
            <w:r>
              <w:rPr>
                <w:rStyle w:val="IndexLink"/>
              </w:rPr>
              <w:t>137</w:t>
            </w:r>
          </w:hyperlink>
        </w:p>
        <w:p>
          <w:pPr>
            <w:pStyle w:val="Contents6"/>
            <w:tabs>
              <w:tab w:val="clear" w:pos="7609"/>
              <w:tab w:val="right" w:pos="9026" w:leader="dot"/>
            </w:tabs>
            <w:rPr/>
          </w:pPr>
          <w:hyperlink w:anchor="__RefHeading___Toc5633735_3224264995">
            <w:r>
              <w:rPr>
                <w:webHidden/>
                <w:rStyle w:val="IndexLink"/>
                <w:rtl w:val="true"/>
              </w:rPr>
              <w:t>توهّم عدم جریان قبح التکلیف من غیر بیان فی المسألة و الجواب عنه</w:t>
            </w:r>
            <w:r>
              <w:rPr>
                <w:rStyle w:val="IndexLink"/>
                <w:rtl w:val="true"/>
              </w:rPr>
              <w:tab/>
            </w:r>
            <w:r>
              <w:rPr>
                <w:rStyle w:val="IndexLink"/>
              </w:rPr>
              <w:t>138</w:t>
            </w:r>
          </w:hyperlink>
        </w:p>
        <w:p>
          <w:pPr>
            <w:pStyle w:val="Contents6"/>
            <w:tabs>
              <w:tab w:val="clear" w:pos="7609"/>
              <w:tab w:val="right" w:pos="9026" w:leader="dot"/>
            </w:tabs>
            <w:rPr/>
          </w:pPr>
          <w:hyperlink w:anchor="__RefHeading___Toc5633737_3224264995">
            <w:r>
              <w:rPr>
                <w:webHidden/>
                <w:rStyle w:val="IndexLink"/>
                <w:rtl w:val="true"/>
              </w:rPr>
              <w:t>تقریر التوهّم بوجه آخر و الجواب عنه أیضا</w:t>
            </w:r>
            <w:r>
              <w:rPr>
                <w:rStyle w:val="IndexLink"/>
                <w:rtl w:val="true"/>
              </w:rPr>
              <w:tab/>
            </w:r>
            <w:r>
              <w:rPr>
                <w:rStyle w:val="IndexLink"/>
              </w:rPr>
              <w:t>140</w:t>
            </w:r>
          </w:hyperlink>
        </w:p>
        <w:p>
          <w:pPr>
            <w:pStyle w:val="Contents6"/>
            <w:tabs>
              <w:tab w:val="clear" w:pos="7609"/>
              <w:tab w:val="right" w:pos="9026" w:leader="dot"/>
            </w:tabs>
            <w:rPr/>
          </w:pPr>
          <w:hyperlink w:anchor="__RefHeading___Toc5633739_3224264995">
            <w:r>
              <w:rPr>
                <w:webHidden/>
                <w:rStyle w:val="IndexLink"/>
                <w:rtl w:val="true"/>
              </w:rPr>
              <w:t>الجواب عن هذا الوجه ایضا</w:t>
            </w:r>
            <w:r>
              <w:rPr>
                <w:rStyle w:val="IndexLink"/>
                <w:rtl w:val="true"/>
              </w:rPr>
              <w:tab/>
            </w:r>
            <w:r>
              <w:rPr>
                <w:rStyle w:val="IndexLink"/>
              </w:rPr>
              <w:t>141</w:t>
            </w:r>
          </w:hyperlink>
        </w:p>
        <w:p>
          <w:pPr>
            <w:pStyle w:val="Contents6"/>
            <w:tabs>
              <w:tab w:val="clear" w:pos="7609"/>
              <w:tab w:val="right" w:pos="9026" w:leader="dot"/>
            </w:tabs>
            <w:rPr/>
          </w:pPr>
          <w:hyperlink w:anchor="__RefHeading___Toc5633741_3224264995">
            <w:r>
              <w:rPr>
                <w:webHidden/>
                <w:rStyle w:val="IndexLink"/>
                <w:rtl w:val="true"/>
              </w:rPr>
              <w:t>عدم حکم العقل بوجوب دفع الضرر إذا ترتّب علیه نفع اخروی</w:t>
            </w:r>
            <w:r>
              <w:rPr>
                <w:rStyle w:val="IndexLink"/>
                <w:rtl w:val="true"/>
              </w:rPr>
              <w:tab/>
            </w:r>
            <w:r>
              <w:rPr>
                <w:rStyle w:val="IndexLink"/>
              </w:rPr>
              <w:t>142</w:t>
            </w:r>
          </w:hyperlink>
        </w:p>
        <w:p>
          <w:pPr>
            <w:pStyle w:val="Contents6"/>
            <w:tabs>
              <w:tab w:val="clear" w:pos="7609"/>
              <w:tab w:val="right" w:pos="9026" w:leader="dot"/>
            </w:tabs>
            <w:rPr/>
          </w:pPr>
          <w:hyperlink w:anchor="__RefHeading___Toc5633743_3224264995">
            <w:r>
              <w:rPr>
                <w:webHidden/>
                <w:rStyle w:val="IndexLink"/>
                <w:rtl w:val="true"/>
              </w:rPr>
              <w:t>و ینبغی التنبیه علی امور</w:t>
            </w:r>
            <w:r>
              <w:rPr>
                <w:rStyle w:val="IndexLink"/>
                <w:rtl w:val="true"/>
              </w:rPr>
              <w:t>:</w:t>
              <w:tab/>
            </w:r>
            <w:r>
              <w:rPr>
                <w:rStyle w:val="IndexLink"/>
              </w:rPr>
              <w:t>144</w:t>
            </w:r>
          </w:hyperlink>
        </w:p>
        <w:p>
          <w:pPr>
            <w:pStyle w:val="Contents6"/>
            <w:tabs>
              <w:tab w:val="clear" w:pos="7609"/>
              <w:tab w:val="right" w:pos="9026" w:leader="dot"/>
            </w:tabs>
            <w:rPr/>
          </w:pPr>
          <w:hyperlink w:anchor="__RefHeading___Toc5633745_3224264995">
            <w:r>
              <w:rPr>
                <w:webHidden/>
                <w:rStyle w:val="IndexLink"/>
                <w:rtl w:val="true"/>
              </w:rPr>
              <w:t>الأمر الأوّل</w:t>
            </w:r>
            <w:r>
              <w:rPr>
                <w:rStyle w:val="IndexLink"/>
                <w:rtl w:val="true"/>
              </w:rPr>
              <w:t>:</w:t>
            </w:r>
            <w:r>
              <w:rPr>
                <w:rStyle w:val="IndexLink"/>
                <w:rtl w:val="true"/>
              </w:rPr>
              <w:t>محلّ الکلام فی الشبهة الموضوعیّة ما إذا لم یکن أصل موضوعیّ یقضی بالحرمة</w:t>
            </w:r>
            <w:r>
              <w:rPr>
                <w:rStyle w:val="IndexLink"/>
                <w:rtl w:val="true"/>
              </w:rPr>
              <w:tab/>
            </w:r>
            <w:r>
              <w:rPr>
                <w:rStyle w:val="IndexLink"/>
              </w:rPr>
              <w:t>144</w:t>
            </w:r>
          </w:hyperlink>
        </w:p>
        <w:p>
          <w:pPr>
            <w:pStyle w:val="Contents6"/>
            <w:tabs>
              <w:tab w:val="clear" w:pos="7609"/>
              <w:tab w:val="right" w:pos="9026" w:leader="dot"/>
            </w:tabs>
            <w:rPr/>
          </w:pPr>
          <w:hyperlink w:anchor="__RefHeading___Toc5633747_3224264995">
            <w:r>
              <w:rPr>
                <w:webHidden/>
                <w:rStyle w:val="IndexLink"/>
                <w:rtl w:val="true"/>
              </w:rPr>
              <w:t>الأمر الثانی</w:t>
            </w:r>
            <w:r>
              <w:rPr>
                <w:rStyle w:val="IndexLink"/>
                <w:rtl w:val="true"/>
              </w:rPr>
              <w:t>:</w:t>
            </w:r>
            <w:r>
              <w:rPr>
                <w:rStyle w:val="IndexLink"/>
                <w:rtl w:val="true"/>
              </w:rPr>
              <w:t>کلمات المحدّث العاملی فی الفرق بین الشبهة فی نفس الحکم و بین الشبهة فی طریقه و المناقشة فیها</w:t>
            </w:r>
            <w:r>
              <w:rPr>
                <w:rStyle w:val="IndexLink"/>
                <w:rtl w:val="true"/>
              </w:rPr>
              <w:tab/>
            </w:r>
            <w:r>
              <w:rPr>
                <w:rStyle w:val="IndexLink"/>
              </w:rPr>
              <w:t>147</w:t>
            </w:r>
          </w:hyperlink>
        </w:p>
        <w:p>
          <w:pPr>
            <w:pStyle w:val="Contents6"/>
            <w:tabs>
              <w:tab w:val="clear" w:pos="7609"/>
              <w:tab w:val="right" w:pos="9026" w:leader="dot"/>
            </w:tabs>
            <w:rPr/>
          </w:pPr>
          <w:hyperlink w:anchor="__RefHeading___Toc5633749_3224264995">
            <w:r>
              <w:rPr>
                <w:webHidden/>
                <w:rStyle w:val="IndexLink"/>
                <w:rtl w:val="true"/>
              </w:rPr>
              <w:t xml:space="preserve">الأمر الثالث </w:t>
            </w:r>
            <w:r>
              <w:rPr>
                <w:rStyle w:val="IndexLink"/>
                <w:rtl w:val="true"/>
              </w:rPr>
              <w:t>:</w:t>
            </w:r>
            <w:r>
              <w:rPr>
                <w:rStyle w:val="IndexLink"/>
                <w:rtl w:val="true"/>
              </w:rPr>
              <w:t>الاحتیاط التامّ موجب لاختلال النظام</w:t>
            </w:r>
            <w:r>
              <w:rPr>
                <w:rStyle w:val="IndexLink"/>
                <w:rtl w:val="true"/>
              </w:rPr>
              <w:tab/>
            </w:r>
            <w:r>
              <w:rPr>
                <w:rStyle w:val="IndexLink"/>
              </w:rPr>
              <w:t>154</w:t>
            </w:r>
          </w:hyperlink>
        </w:p>
        <w:p>
          <w:pPr>
            <w:pStyle w:val="Contents6"/>
            <w:tabs>
              <w:tab w:val="clear" w:pos="7609"/>
              <w:tab w:val="right" w:pos="9026" w:leader="dot"/>
            </w:tabs>
            <w:rPr/>
          </w:pPr>
          <w:hyperlink w:anchor="__RefHeading___Toc5633751_3224264995">
            <w:r>
              <w:rPr>
                <w:webHidden/>
                <w:rStyle w:val="IndexLink"/>
                <w:rtl w:val="true"/>
              </w:rPr>
              <w:t>التبعیض بحسب الاحتمالات</w:t>
            </w:r>
            <w:r>
              <w:rPr>
                <w:rStyle w:val="IndexLink"/>
                <w:rtl w:val="true"/>
              </w:rPr>
              <w:tab/>
            </w:r>
            <w:r>
              <w:rPr>
                <w:rStyle w:val="IndexLink"/>
              </w:rPr>
              <w:t>154</w:t>
            </w:r>
          </w:hyperlink>
        </w:p>
        <w:p>
          <w:pPr>
            <w:pStyle w:val="Contents6"/>
            <w:tabs>
              <w:tab w:val="clear" w:pos="7609"/>
              <w:tab w:val="right" w:pos="9026" w:leader="dot"/>
            </w:tabs>
            <w:rPr/>
          </w:pPr>
          <w:hyperlink w:anchor="__RefHeading___Toc5633753_3224264995">
            <w:r>
              <w:rPr>
                <w:webHidden/>
                <w:rStyle w:val="IndexLink"/>
                <w:rtl w:val="true"/>
              </w:rPr>
              <w:t>التبعیض بحسب المحتملات</w:t>
            </w:r>
            <w:r>
              <w:rPr>
                <w:rStyle w:val="IndexLink"/>
                <w:rtl w:val="true"/>
              </w:rPr>
              <w:tab/>
            </w:r>
            <w:r>
              <w:rPr>
                <w:rStyle w:val="IndexLink"/>
              </w:rPr>
              <w:t>154</w:t>
            </w:r>
          </w:hyperlink>
        </w:p>
        <w:p>
          <w:pPr>
            <w:pStyle w:val="Contents6"/>
            <w:tabs>
              <w:tab w:val="clear" w:pos="7609"/>
              <w:tab w:val="right" w:pos="9026" w:leader="dot"/>
            </w:tabs>
            <w:rPr/>
          </w:pPr>
          <w:hyperlink w:anchor="__RefHeading___Toc5633755_3224264995">
            <w:r>
              <w:rPr>
                <w:webHidden/>
                <w:rStyle w:val="IndexLink"/>
                <w:rtl w:val="true"/>
              </w:rPr>
              <w:t>التبعیض بین مورد الأمارة علی الإباحة و بین غیره</w:t>
            </w:r>
            <w:r>
              <w:rPr>
                <w:rStyle w:val="IndexLink"/>
                <w:rtl w:val="true"/>
              </w:rPr>
              <w:tab/>
            </w:r>
            <w:r>
              <w:rPr>
                <w:rStyle w:val="IndexLink"/>
              </w:rPr>
              <w:t>155</w:t>
            </w:r>
          </w:hyperlink>
        </w:p>
        <w:p>
          <w:pPr>
            <w:pStyle w:val="Contents6"/>
            <w:tabs>
              <w:tab w:val="clear" w:pos="7609"/>
              <w:tab w:val="right" w:pos="9026" w:leader="dot"/>
            </w:tabs>
            <w:rPr/>
          </w:pPr>
          <w:hyperlink w:anchor="__RefHeading___Toc5633757_3224264995">
            <w:r>
              <w:rPr>
                <w:webHidden/>
                <w:rStyle w:val="IndexLink"/>
                <w:rtl w:val="true"/>
              </w:rPr>
              <w:t xml:space="preserve">الأمر الرابع </w:t>
            </w:r>
            <w:r>
              <w:rPr>
                <w:rStyle w:val="IndexLink"/>
                <w:rtl w:val="true"/>
              </w:rPr>
              <w:t>:</w:t>
            </w:r>
            <w:r>
              <w:rPr>
                <w:rStyle w:val="IndexLink"/>
                <w:rtl w:val="true"/>
              </w:rPr>
              <w:t>عدم اختصاص الإباحة بالعاجز عن الاستعلام</w:t>
            </w:r>
            <w:r>
              <w:rPr>
                <w:rStyle w:val="IndexLink"/>
                <w:rtl w:val="true"/>
              </w:rPr>
              <w:tab/>
            </w:r>
            <w:r>
              <w:rPr>
                <w:rStyle w:val="IndexLink"/>
              </w:rPr>
              <w:t>157</w:t>
            </w:r>
          </w:hyperlink>
        </w:p>
        <w:p>
          <w:pPr>
            <w:pStyle w:val="Contents5"/>
            <w:tabs>
              <w:tab w:val="clear" w:pos="7892"/>
              <w:tab w:val="right" w:pos="9026" w:leader="dot"/>
            </w:tabs>
            <w:rPr/>
          </w:pPr>
          <w:hyperlink w:anchor="__RefHeading___Toc5633759_3224264995">
            <w:r>
              <w:rPr>
                <w:webHidden/>
                <w:rStyle w:val="IndexLink"/>
                <w:rtl w:val="true"/>
              </w:rPr>
              <w:t xml:space="preserve">المطلب الثانی </w:t>
            </w:r>
            <w:r>
              <w:rPr>
                <w:rStyle w:val="IndexLink"/>
                <w:rtl w:val="true"/>
              </w:rPr>
              <w:t>:</w:t>
            </w:r>
            <w:r>
              <w:rPr>
                <w:rStyle w:val="IndexLink"/>
                <w:rtl w:val="true"/>
              </w:rPr>
              <w:t>الشبهة الوجوبیّة،و فیه مسائل</w:t>
            </w:r>
            <w:r>
              <w:rPr>
                <w:rStyle w:val="IndexLink"/>
                <w:rtl w:val="true"/>
              </w:rPr>
              <w:t>:</w:t>
              <w:tab/>
            </w:r>
            <w:r>
              <w:rPr>
                <w:rStyle w:val="IndexLink"/>
              </w:rPr>
              <w:t>158</w:t>
            </w:r>
          </w:hyperlink>
        </w:p>
        <w:p>
          <w:pPr>
            <w:pStyle w:val="Contents6"/>
            <w:tabs>
              <w:tab w:val="clear" w:pos="7609"/>
              <w:tab w:val="right" w:pos="9026" w:leader="dot"/>
            </w:tabs>
            <w:rPr/>
          </w:pPr>
          <w:hyperlink w:anchor="__RefHeading___Toc5633761_322426499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5633763_3224264995">
            <w:r>
              <w:rPr>
                <w:webHidden/>
                <w:rStyle w:val="IndexLink"/>
                <w:rtl w:val="true"/>
              </w:rPr>
              <w:t xml:space="preserve">المسألة الاولی </w:t>
            </w:r>
            <w:r>
              <w:rPr>
                <w:rStyle w:val="IndexLink"/>
                <w:rtl w:val="true"/>
              </w:rPr>
              <w:t>:</w:t>
            </w:r>
            <w:r>
              <w:rPr>
                <w:rStyle w:val="IndexLink"/>
                <w:rtl w:val="true"/>
              </w:rPr>
              <w:t>الشبهة الوجوبیّة من جهة فقدان النصّ</w:t>
            </w:r>
            <w:r>
              <w:rPr>
                <w:rStyle w:val="IndexLink"/>
                <w:rtl w:val="true"/>
              </w:rPr>
              <w:tab/>
            </w:r>
            <w:r>
              <w:rPr>
                <w:rStyle w:val="IndexLink"/>
              </w:rPr>
              <w:t>159</w:t>
            </w:r>
          </w:hyperlink>
        </w:p>
        <w:p>
          <w:pPr>
            <w:pStyle w:val="Contents6"/>
            <w:tabs>
              <w:tab w:val="clear" w:pos="7609"/>
              <w:tab w:val="right" w:pos="9026" w:leader="dot"/>
            </w:tabs>
            <w:rPr/>
          </w:pPr>
          <w:hyperlink w:anchor="__RefHeading___Toc5633765_3224264995">
            <w:r>
              <w:rPr>
                <w:webHidden/>
                <w:rStyle w:val="IndexLink"/>
                <w:rtl w:val="true"/>
              </w:rPr>
              <w:t>المعروف من الأخباریّین عدم وجوب الاحتیاط</w:t>
            </w:r>
            <w:r>
              <w:rPr>
                <w:rStyle w:val="IndexLink"/>
                <w:rtl w:val="true"/>
              </w:rPr>
              <w:tab/>
            </w:r>
            <w:r>
              <w:rPr>
                <w:rStyle w:val="IndexLink"/>
              </w:rPr>
              <w:t>159</w:t>
            </w:r>
          </w:hyperlink>
        </w:p>
        <w:p>
          <w:pPr>
            <w:pStyle w:val="Contents6"/>
            <w:tabs>
              <w:tab w:val="clear" w:pos="7609"/>
              <w:tab w:val="right" w:pos="9026" w:leader="dot"/>
            </w:tabs>
            <w:rPr/>
          </w:pPr>
          <w:hyperlink w:anchor="__RefHeading___Toc5633767_3224264995">
            <w:r>
              <w:rPr>
                <w:webHidden/>
                <w:rStyle w:val="IndexLink"/>
                <w:rtl w:val="true"/>
              </w:rPr>
              <w:t>کلام المحدث العاملی</w:t>
            </w:r>
            <w:r>
              <w:rPr>
                <w:rStyle w:val="IndexLink"/>
                <w:rtl w:val="true"/>
              </w:rPr>
              <w:tab/>
            </w:r>
            <w:r>
              <w:rPr>
                <w:rStyle w:val="IndexLink"/>
              </w:rPr>
              <w:t>159</w:t>
            </w:r>
          </w:hyperlink>
        </w:p>
        <w:p>
          <w:pPr>
            <w:pStyle w:val="Contents6"/>
            <w:tabs>
              <w:tab w:val="clear" w:pos="7609"/>
              <w:tab w:val="right" w:pos="9026" w:leader="dot"/>
            </w:tabs>
            <w:rPr/>
          </w:pPr>
          <w:hyperlink w:anchor="__RefHeading___Toc5633769_3224264995">
            <w:r>
              <w:rPr>
                <w:webHidden/>
                <w:rStyle w:val="IndexLink"/>
                <w:rtl w:val="true"/>
              </w:rPr>
              <w:t>کلام المحدّث البحرانی فی الحدائق فی عدم وجوب الاحتیاط</w:t>
            </w:r>
            <w:r>
              <w:rPr>
                <w:rStyle w:val="IndexLink"/>
                <w:rtl w:val="true"/>
              </w:rPr>
              <w:tab/>
            </w:r>
            <w:r>
              <w:rPr>
                <w:rStyle w:val="IndexLink"/>
              </w:rPr>
              <w:t>159</w:t>
            </w:r>
          </w:hyperlink>
        </w:p>
        <w:p>
          <w:pPr>
            <w:pStyle w:val="Contents6"/>
            <w:tabs>
              <w:tab w:val="clear" w:pos="7609"/>
              <w:tab w:val="right" w:pos="9026" w:leader="dot"/>
            </w:tabs>
            <w:rPr/>
          </w:pPr>
          <w:hyperlink w:anchor="__RefHeading___Toc5633771_3224264995">
            <w:r>
              <w:rPr>
                <w:webHidden/>
                <w:rStyle w:val="IndexLink"/>
                <w:rtl w:val="true"/>
              </w:rPr>
              <w:t>کلامه قدس سره فی الدرر النجفیه فی عدم وجوب الاحتیاط ایضا</w:t>
            </w:r>
            <w:r>
              <w:rPr>
                <w:rStyle w:val="IndexLink"/>
                <w:rtl w:val="true"/>
              </w:rPr>
              <w:tab/>
            </w:r>
            <w:r>
              <w:rPr>
                <w:rStyle w:val="IndexLink"/>
              </w:rPr>
              <w:t>160</w:t>
            </w:r>
          </w:hyperlink>
        </w:p>
        <w:p>
          <w:pPr>
            <w:pStyle w:val="Contents6"/>
            <w:tabs>
              <w:tab w:val="clear" w:pos="7609"/>
              <w:tab w:val="right" w:pos="9026" w:leader="dot"/>
            </w:tabs>
            <w:rPr/>
          </w:pPr>
          <w:hyperlink w:anchor="__RefHeading___Toc5633773_3224264995">
            <w:r>
              <w:rPr>
                <w:webHidden/>
                <w:rStyle w:val="IndexLink"/>
                <w:rtl w:val="true"/>
              </w:rPr>
              <w:t>کلامه قدس سره فی وجوب الاحتیاط</w:t>
            </w:r>
            <w:r>
              <w:rPr>
                <w:rStyle w:val="IndexLink"/>
                <w:rtl w:val="true"/>
              </w:rPr>
              <w:tab/>
            </w:r>
            <w:r>
              <w:rPr>
                <w:rStyle w:val="IndexLink"/>
              </w:rPr>
              <w:t>160</w:t>
            </w:r>
          </w:hyperlink>
        </w:p>
        <w:p>
          <w:pPr>
            <w:pStyle w:val="Contents6"/>
            <w:tabs>
              <w:tab w:val="clear" w:pos="7609"/>
              <w:tab w:val="right" w:pos="9026" w:leader="dot"/>
            </w:tabs>
            <w:rPr/>
          </w:pPr>
          <w:hyperlink w:anchor="__RefHeading___Toc5633775_3224264995">
            <w:r>
              <w:rPr>
                <w:webHidden/>
                <w:rStyle w:val="IndexLink"/>
                <w:rtl w:val="true"/>
              </w:rPr>
              <w:t>کلام المحدث الاسترابادی فی وجوب الاحتیاط</w:t>
            </w:r>
            <w:r>
              <w:rPr>
                <w:rStyle w:val="IndexLink"/>
                <w:rtl w:val="true"/>
              </w:rPr>
              <w:tab/>
            </w:r>
            <w:r>
              <w:rPr>
                <w:rStyle w:val="IndexLink"/>
              </w:rPr>
              <w:t>161</w:t>
            </w:r>
          </w:hyperlink>
        </w:p>
        <w:p>
          <w:pPr>
            <w:pStyle w:val="Contents6"/>
            <w:tabs>
              <w:tab w:val="clear" w:pos="7609"/>
              <w:tab w:val="right" w:pos="9026" w:leader="dot"/>
            </w:tabs>
            <w:rPr/>
          </w:pPr>
          <w:hyperlink w:anchor="__RefHeading___Toc5633777_3224264995">
            <w:r>
              <w:rPr>
                <w:webHidden/>
                <w:rStyle w:val="IndexLink"/>
                <w:rtl w:val="true"/>
              </w:rPr>
              <w:t>المقاشه فیما افاده المحدث الاسترابادی</w:t>
            </w:r>
            <w:r>
              <w:rPr>
                <w:rStyle w:val="IndexLink"/>
                <w:rtl w:val="true"/>
              </w:rPr>
              <w:tab/>
            </w:r>
            <w:r>
              <w:rPr>
                <w:rStyle w:val="IndexLink"/>
              </w:rPr>
              <w:t>164</w:t>
            </w:r>
          </w:hyperlink>
        </w:p>
        <w:p>
          <w:pPr>
            <w:pStyle w:val="Contents6"/>
            <w:tabs>
              <w:tab w:val="clear" w:pos="7609"/>
              <w:tab w:val="right" w:pos="9026" w:leader="dot"/>
            </w:tabs>
            <w:rPr/>
          </w:pPr>
          <w:hyperlink w:anchor="__RefHeading___Toc5633779_3224264995">
            <w:r>
              <w:rPr>
                <w:webHidden/>
                <w:rStyle w:val="IndexLink"/>
                <w:rtl w:val="true"/>
              </w:rPr>
              <w:t>المسألة خلافیّة و الأقوی البراءة</w:t>
            </w:r>
            <w:r>
              <w:rPr>
                <w:rStyle w:val="IndexLink"/>
                <w:rtl w:val="true"/>
              </w:rPr>
              <w:tab/>
            </w:r>
            <w:r>
              <w:rPr>
                <w:rStyle w:val="IndexLink"/>
              </w:rPr>
              <w:t>165</w:t>
            </w:r>
          </w:hyperlink>
        </w:p>
        <w:p>
          <w:pPr>
            <w:pStyle w:val="Contents6"/>
            <w:tabs>
              <w:tab w:val="clear" w:pos="7609"/>
              <w:tab w:val="right" w:pos="9026" w:leader="dot"/>
            </w:tabs>
            <w:rPr/>
          </w:pPr>
          <w:hyperlink w:anchor="__RefHeading___Toc5633781_3224264995">
            <w:r>
              <w:rPr>
                <w:webHidden/>
                <w:rStyle w:val="IndexLink"/>
                <w:rtl w:val="true"/>
              </w:rPr>
              <w:t>و ینبغی التنبیه علی امور</w:t>
            </w:r>
            <w:r>
              <w:rPr>
                <w:rStyle w:val="IndexLink"/>
                <w:rtl w:val="true"/>
              </w:rPr>
              <w:t>:</w:t>
              <w:tab/>
            </w:r>
            <w:r>
              <w:rPr>
                <w:rStyle w:val="IndexLink"/>
              </w:rPr>
              <w:t>166</w:t>
            </w:r>
          </w:hyperlink>
        </w:p>
        <w:p>
          <w:pPr>
            <w:pStyle w:val="Contents6"/>
            <w:tabs>
              <w:tab w:val="clear" w:pos="7609"/>
              <w:tab w:val="right" w:pos="9026" w:leader="dot"/>
            </w:tabs>
            <w:rPr/>
          </w:pPr>
          <w:hyperlink w:anchor="__RefHeading___Toc5633783_3224264995">
            <w:r>
              <w:rPr>
                <w:webHidden/>
                <w:rStyle w:val="IndexLink"/>
                <w:rtl w:val="true"/>
              </w:rPr>
              <w:t xml:space="preserve">الأمر الأوّل </w:t>
            </w:r>
            <w:r>
              <w:rPr>
                <w:rStyle w:val="IndexLink"/>
                <w:rtl w:val="true"/>
              </w:rPr>
              <w:t>:</w:t>
            </w:r>
            <w:r>
              <w:rPr>
                <w:rStyle w:val="IndexLink"/>
                <w:rtl w:val="true"/>
              </w:rPr>
              <w:t>محلّ الکلام فی المسألة</w:t>
            </w:r>
            <w:r>
              <w:rPr>
                <w:rStyle w:val="IndexLink"/>
                <w:rtl w:val="true"/>
              </w:rPr>
              <w:tab/>
            </w:r>
            <w:r>
              <w:rPr>
                <w:rStyle w:val="IndexLink"/>
              </w:rPr>
              <w:t>166</w:t>
            </w:r>
          </w:hyperlink>
        </w:p>
        <w:p>
          <w:pPr>
            <w:pStyle w:val="Contents6"/>
            <w:tabs>
              <w:tab w:val="clear" w:pos="7609"/>
              <w:tab w:val="right" w:pos="9026" w:leader="dot"/>
            </w:tabs>
            <w:rPr/>
          </w:pPr>
          <w:hyperlink w:anchor="__RefHeading___Toc5633785_3224264995">
            <w:r>
              <w:rPr>
                <w:webHidden/>
                <w:rStyle w:val="IndexLink"/>
                <w:rtl w:val="true"/>
              </w:rPr>
              <w:t xml:space="preserve">الأمر الثانی </w:t>
            </w:r>
            <w:r>
              <w:rPr>
                <w:rStyle w:val="IndexLink"/>
                <w:rtl w:val="true"/>
              </w:rPr>
              <w:t>:</w:t>
            </w:r>
            <w:r>
              <w:rPr>
                <w:rStyle w:val="IndexLink"/>
                <w:rtl w:val="true"/>
              </w:rPr>
              <w:t>رجحان الاحتیاط و ترتّب الثواب علیه</w:t>
            </w:r>
            <w:r>
              <w:rPr>
                <w:rStyle w:val="IndexLink"/>
                <w:rtl w:val="true"/>
              </w:rPr>
              <w:tab/>
            </w:r>
            <w:r>
              <w:rPr>
                <w:rStyle w:val="IndexLink"/>
              </w:rPr>
              <w:t>167</w:t>
            </w:r>
          </w:hyperlink>
        </w:p>
        <w:p>
          <w:pPr>
            <w:pStyle w:val="Contents6"/>
            <w:tabs>
              <w:tab w:val="clear" w:pos="7609"/>
              <w:tab w:val="right" w:pos="9026" w:leader="dot"/>
            </w:tabs>
            <w:rPr/>
          </w:pPr>
          <w:hyperlink w:anchor="__RefHeading___Toc5633787_3224264995">
            <w:r>
              <w:rPr>
                <w:webHidden/>
                <w:rStyle w:val="IndexLink"/>
                <w:rtl w:val="true"/>
              </w:rPr>
              <w:t>الإشکال فی جریان الاحتیاط فی العبادات عند دوران الأمر بین الوجوب و غیر الاستحباب</w:t>
            </w:r>
            <w:r>
              <w:rPr>
                <w:rStyle w:val="IndexLink"/>
                <w:rtl w:val="true"/>
              </w:rPr>
              <w:tab/>
            </w:r>
            <w:r>
              <w:rPr>
                <w:rStyle w:val="IndexLink"/>
              </w:rPr>
              <w:t>167</w:t>
            </w:r>
          </w:hyperlink>
        </w:p>
        <w:p>
          <w:pPr>
            <w:pStyle w:val="Contents6"/>
            <w:tabs>
              <w:tab w:val="clear" w:pos="7609"/>
              <w:tab w:val="right" w:pos="9026" w:leader="dot"/>
            </w:tabs>
            <w:rPr/>
          </w:pPr>
          <w:hyperlink w:anchor="__RefHeading___Toc5633789_3224264995">
            <w:r>
              <w:rPr>
                <w:webHidden/>
                <w:rStyle w:val="IndexLink"/>
                <w:rtl w:val="true"/>
              </w:rPr>
              <w:t>احتمال الجریان</w:t>
            </w:r>
            <w:r>
              <w:rPr>
                <w:rStyle w:val="IndexLink"/>
                <w:rtl w:val="true"/>
              </w:rPr>
              <w:tab/>
            </w:r>
            <w:r>
              <w:rPr>
                <w:rStyle w:val="IndexLink"/>
              </w:rPr>
              <w:t>168</w:t>
            </w:r>
          </w:hyperlink>
        </w:p>
        <w:p>
          <w:pPr>
            <w:pStyle w:val="Contents6"/>
            <w:tabs>
              <w:tab w:val="clear" w:pos="7609"/>
              <w:tab w:val="right" w:pos="9026" w:leader="dot"/>
            </w:tabs>
            <w:rPr/>
          </w:pPr>
          <w:hyperlink w:anchor="__RefHeading___Toc5633791_3224264995">
            <w:r>
              <w:rPr>
                <w:webHidden/>
                <w:rStyle w:val="IndexLink"/>
                <w:rtl w:val="true"/>
              </w:rPr>
              <w:t>التحقیق فی المسألة</w:t>
            </w:r>
            <w:r>
              <w:rPr>
                <w:rStyle w:val="IndexLink"/>
                <w:rtl w:val="true"/>
              </w:rPr>
              <w:t>:</w:t>
              <w:tab/>
            </w:r>
            <w:r>
              <w:rPr>
                <w:rStyle w:val="IndexLink"/>
              </w:rPr>
              <w:t>169</w:t>
            </w:r>
          </w:hyperlink>
        </w:p>
        <w:p>
          <w:pPr>
            <w:pStyle w:val="Contents6"/>
            <w:tabs>
              <w:tab w:val="clear" w:pos="7609"/>
              <w:tab w:val="right" w:pos="9026" w:leader="dot"/>
            </w:tabs>
            <w:rPr/>
          </w:pPr>
          <w:hyperlink w:anchor="__RefHeading___Toc5633793_3224264995">
            <w:r>
              <w:rPr>
                <w:webHidden/>
                <w:rStyle w:val="IndexLink"/>
                <w:rtl w:val="true"/>
              </w:rPr>
              <w:t>قاعدة التسامح فی أدلّة السنن</w:t>
            </w:r>
            <w:r>
              <w:rPr>
                <w:rStyle w:val="IndexLink"/>
                <w:rtl w:val="true"/>
              </w:rPr>
              <w:tab/>
            </w:r>
            <w:r>
              <w:rPr>
                <w:rStyle w:val="IndexLink"/>
              </w:rPr>
              <w:t>170</w:t>
            </w:r>
          </w:hyperlink>
        </w:p>
        <w:p>
          <w:pPr>
            <w:pStyle w:val="Contents6"/>
            <w:tabs>
              <w:tab w:val="clear" w:pos="7609"/>
              <w:tab w:val="right" w:pos="9026" w:leader="dot"/>
            </w:tabs>
            <w:rPr/>
          </w:pPr>
          <w:hyperlink w:anchor="__RefHeading___Toc5633795_3224264995">
            <w:r>
              <w:rPr>
                <w:webHidden/>
                <w:rStyle w:val="IndexLink"/>
                <w:rtl w:val="true"/>
              </w:rPr>
              <w:t>الاستدلال علی القاعدة ب</w:t>
            </w:r>
            <w:r>
              <w:rPr>
                <w:rStyle w:val="IndexLink"/>
                <w:rtl w:val="true"/>
              </w:rPr>
              <w:t>«</w:t>
            </w:r>
            <w:r>
              <w:rPr>
                <w:rStyle w:val="IndexLink"/>
                <w:rtl w:val="true"/>
              </w:rPr>
              <w:t>أخبار من بلغ</w:t>
            </w:r>
            <w:r>
              <w:rPr>
                <w:rStyle w:val="IndexLink"/>
                <w:rtl w:val="true"/>
              </w:rPr>
              <w:t>»</w:t>
              <w:tab/>
            </w:r>
            <w:r>
              <w:rPr>
                <w:rStyle w:val="IndexLink"/>
              </w:rPr>
              <w:t>171</w:t>
            </w:r>
          </w:hyperlink>
        </w:p>
        <w:p>
          <w:pPr>
            <w:pStyle w:val="Contents6"/>
            <w:tabs>
              <w:tab w:val="clear" w:pos="7609"/>
              <w:tab w:val="right" w:pos="9026" w:leader="dot"/>
            </w:tabs>
            <w:rPr/>
          </w:pPr>
          <w:hyperlink w:anchor="__RefHeading___Toc5633797_3224264995">
            <w:r>
              <w:rPr>
                <w:webHidden/>
                <w:rStyle w:val="IndexLink"/>
                <w:rtl w:val="true"/>
              </w:rPr>
              <w:t>ما یورد علی الاستدلال</w:t>
            </w:r>
            <w:r>
              <w:rPr>
                <w:rStyle w:val="IndexLink"/>
                <w:rtl w:val="true"/>
              </w:rPr>
              <w:tab/>
            </w:r>
            <w:r>
              <w:rPr>
                <w:rStyle w:val="IndexLink"/>
              </w:rPr>
              <w:t>171</w:t>
            </w:r>
          </w:hyperlink>
        </w:p>
        <w:p>
          <w:pPr>
            <w:pStyle w:val="Contents6"/>
            <w:tabs>
              <w:tab w:val="clear" w:pos="7609"/>
              <w:tab w:val="right" w:pos="9026" w:leader="dot"/>
            </w:tabs>
            <w:rPr/>
          </w:pPr>
          <w:hyperlink w:anchor="__RefHeading___Toc5633799_3224264995">
            <w:r>
              <w:rPr>
                <w:webHidden/>
                <w:rStyle w:val="IndexLink"/>
                <w:rtl w:val="true"/>
              </w:rPr>
              <w:t>ما یورد علی الاستدلال</w:t>
            </w:r>
            <w:r>
              <w:rPr>
                <w:rStyle w:val="IndexLink"/>
                <w:rtl w:val="true"/>
              </w:rPr>
              <w:tab/>
            </w:r>
            <w:r>
              <w:rPr>
                <w:rStyle w:val="IndexLink"/>
              </w:rPr>
              <w:t>172</w:t>
            </w:r>
          </w:hyperlink>
        </w:p>
        <w:p>
          <w:pPr>
            <w:pStyle w:val="Contents6"/>
            <w:tabs>
              <w:tab w:val="clear" w:pos="7609"/>
              <w:tab w:val="right" w:pos="9026" w:leader="dot"/>
            </w:tabs>
            <w:rPr/>
          </w:pPr>
          <w:hyperlink w:anchor="__RefHeading___Toc5633801_3224264995">
            <w:r>
              <w:rPr>
                <w:webHidden/>
                <w:rStyle w:val="IndexLink"/>
                <w:rtl w:val="true"/>
              </w:rPr>
              <w:t>عدم دلالة ثبوت الأجر علی الاستحباب الشرعی</w:t>
            </w:r>
            <w:r>
              <w:rPr>
                <w:rStyle w:val="IndexLink"/>
                <w:rtl w:val="true"/>
              </w:rPr>
              <w:tab/>
            </w:r>
            <w:r>
              <w:rPr>
                <w:rStyle w:val="IndexLink"/>
              </w:rPr>
              <w:t>172</w:t>
            </w:r>
          </w:hyperlink>
        </w:p>
        <w:p>
          <w:pPr>
            <w:pStyle w:val="Contents6"/>
            <w:tabs>
              <w:tab w:val="clear" w:pos="7609"/>
              <w:tab w:val="right" w:pos="9026" w:leader="dot"/>
            </w:tabs>
            <w:rPr/>
          </w:pPr>
          <w:hyperlink w:anchor="__RefHeading___Toc5633803_3224264995">
            <w:r>
              <w:rPr>
                <w:webHidden/>
                <w:rStyle w:val="IndexLink"/>
                <w:rtl w:val="true"/>
              </w:rPr>
              <w:t>دلالة</w:t>
            </w:r>
            <w:r>
              <w:rPr>
                <w:rStyle w:val="IndexLink"/>
                <w:rtl w:val="true"/>
              </w:rPr>
              <w:t>«</w:t>
            </w:r>
            <w:r>
              <w:rPr>
                <w:rStyle w:val="IndexLink"/>
                <w:rtl w:val="true"/>
              </w:rPr>
              <w:t>أخبار من بلغ</w:t>
            </w:r>
            <w:r>
              <w:rPr>
                <w:rStyle w:val="IndexLink"/>
                <w:rtl w:val="true"/>
              </w:rPr>
              <w:t>»</w:t>
            </w:r>
            <w:r>
              <w:rPr>
                <w:rStyle w:val="IndexLink"/>
                <w:rtl w:val="true"/>
              </w:rPr>
              <w:t>علی الأمر الإرشادی</w:t>
            </w:r>
            <w:r>
              <w:rPr>
                <w:rStyle w:val="IndexLink"/>
                <w:rtl w:val="true"/>
              </w:rPr>
              <w:tab/>
            </w:r>
            <w:r>
              <w:rPr>
                <w:rStyle w:val="IndexLink"/>
              </w:rPr>
              <w:t>173</w:t>
            </w:r>
          </w:hyperlink>
        </w:p>
        <w:p>
          <w:pPr>
            <w:pStyle w:val="Contents6"/>
            <w:tabs>
              <w:tab w:val="clear" w:pos="7609"/>
              <w:tab w:val="right" w:pos="9026" w:leader="dot"/>
            </w:tabs>
            <w:rPr/>
          </w:pPr>
          <w:hyperlink w:anchor="__RefHeading___Toc5633805_3224264995">
            <w:r>
              <w:rPr>
                <w:webHidden/>
                <w:rStyle w:val="IndexLink"/>
                <w:rtl w:val="true"/>
              </w:rPr>
              <w:t>الثمرة بین الأمر الإرشادی و الاستحباب الشرعی</w:t>
            </w:r>
            <w:r>
              <w:rPr>
                <w:rStyle w:val="IndexLink"/>
                <w:rtl w:val="true"/>
              </w:rPr>
              <w:tab/>
            </w:r>
            <w:r>
              <w:rPr>
                <w:rStyle w:val="IndexLink"/>
              </w:rPr>
              <w:t>175</w:t>
            </w:r>
          </w:hyperlink>
        </w:p>
        <w:p>
          <w:pPr>
            <w:pStyle w:val="Contents6"/>
            <w:tabs>
              <w:tab w:val="clear" w:pos="7609"/>
              <w:tab w:val="right" w:pos="9026" w:leader="dot"/>
            </w:tabs>
            <w:rPr/>
          </w:pPr>
          <w:hyperlink w:anchor="__RefHeading___Toc5633807_3224264995">
            <w:r>
              <w:rPr>
                <w:webHidden/>
                <w:rStyle w:val="IndexLink"/>
                <w:rtl w:val="true"/>
              </w:rPr>
              <w:t xml:space="preserve">الأمر الثالث </w:t>
            </w:r>
            <w:r>
              <w:rPr>
                <w:rStyle w:val="IndexLink"/>
                <w:rtl w:val="true"/>
              </w:rPr>
              <w:t>:</w:t>
            </w:r>
            <w:r>
              <w:rPr>
                <w:rStyle w:val="IndexLink"/>
                <w:rtl w:val="true"/>
              </w:rPr>
              <w:t>اختصاص أدلّة البراءة بالشکّ فی الوجوب التعیینی</w:t>
            </w:r>
            <w:r>
              <w:rPr>
                <w:rStyle w:val="IndexLink"/>
                <w:rtl w:val="true"/>
              </w:rPr>
              <w:tab/>
            </w:r>
            <w:r>
              <w:rPr>
                <w:rStyle w:val="IndexLink"/>
              </w:rPr>
              <w:t>176</w:t>
            </w:r>
          </w:hyperlink>
        </w:p>
        <w:p>
          <w:pPr>
            <w:pStyle w:val="Contents6"/>
            <w:tabs>
              <w:tab w:val="clear" w:pos="7609"/>
              <w:tab w:val="right" w:pos="9026" w:leader="dot"/>
            </w:tabs>
            <w:rPr/>
          </w:pPr>
          <w:hyperlink w:anchor="__RefHeading___Toc5633809_3224264995">
            <w:r>
              <w:rPr>
                <w:webHidden/>
                <w:rStyle w:val="IndexLink"/>
                <w:rtl w:val="true"/>
              </w:rPr>
              <w:t>لو شکّ فی الوجوب التخییری و الإباحة</w:t>
            </w:r>
            <w:r>
              <w:rPr>
                <w:rStyle w:val="IndexLink"/>
                <w:rtl w:val="true"/>
              </w:rPr>
              <w:tab/>
            </w:r>
            <w:r>
              <w:rPr>
                <w:rStyle w:val="IndexLink"/>
              </w:rPr>
              <w:t>176</w:t>
            </w:r>
          </w:hyperlink>
        </w:p>
        <w:p>
          <w:pPr>
            <w:pStyle w:val="Contents6"/>
            <w:tabs>
              <w:tab w:val="clear" w:pos="7609"/>
              <w:tab w:val="right" w:pos="9026" w:leader="dot"/>
            </w:tabs>
            <w:rPr/>
          </w:pPr>
          <w:hyperlink w:anchor="__RefHeading___Toc5633811_3224264995">
            <w:r>
              <w:rPr>
                <w:webHidden/>
                <w:rStyle w:val="IndexLink"/>
                <w:rtl w:val="true"/>
              </w:rPr>
              <w:t>هل یجب الائتمام علی من عجز عن القراءة و تعلّمها؟</w:t>
            </w:r>
            <w:r>
              <w:rPr>
                <w:rStyle w:val="IndexLink"/>
                <w:rtl w:val="true"/>
              </w:rPr>
              <w:tab/>
            </w:r>
            <w:r>
              <w:rPr>
                <w:rStyle w:val="IndexLink"/>
              </w:rPr>
              <w:t>177</w:t>
            </w:r>
          </w:hyperlink>
        </w:p>
        <w:p>
          <w:pPr>
            <w:pStyle w:val="Contents6"/>
            <w:tabs>
              <w:tab w:val="clear" w:pos="7609"/>
              <w:tab w:val="right" w:pos="9026" w:leader="dot"/>
            </w:tabs>
            <w:rPr/>
          </w:pPr>
          <w:hyperlink w:anchor="__RefHeading___Toc5633813_3224264995">
            <w:r>
              <w:rPr>
                <w:webHidden/>
                <w:rStyle w:val="IndexLink"/>
                <w:rtl w:val="true"/>
              </w:rPr>
              <w:t>کلام فخر المحقّقین فی أنّ قراءة الإمام بدل أو مسقط</w:t>
            </w:r>
            <w:r>
              <w:rPr>
                <w:rStyle w:val="IndexLink"/>
                <w:rtl w:val="true"/>
              </w:rPr>
              <w:tab/>
            </w:r>
            <w:r>
              <w:rPr>
                <w:rStyle w:val="IndexLink"/>
              </w:rPr>
              <w:t>178</w:t>
            </w:r>
          </w:hyperlink>
        </w:p>
        <w:p>
          <w:pPr>
            <w:pStyle w:val="Contents6"/>
            <w:tabs>
              <w:tab w:val="clear" w:pos="7609"/>
              <w:tab w:val="right" w:pos="9026" w:leader="dot"/>
            </w:tabs>
            <w:rPr/>
          </w:pPr>
          <w:hyperlink w:anchor="__RefHeading___Toc5633815_3224264995">
            <w:r>
              <w:rPr>
                <w:webHidden/>
                <w:rStyle w:val="IndexLink"/>
                <w:rtl w:val="true"/>
              </w:rPr>
              <w:t>الشکّ فی الوجوب الکفائی</w:t>
            </w:r>
            <w:r>
              <w:rPr>
                <w:rStyle w:val="IndexLink"/>
                <w:rtl w:val="true"/>
              </w:rPr>
              <w:tab/>
            </w:r>
            <w:r>
              <w:rPr>
                <w:rStyle w:val="IndexLink"/>
              </w:rPr>
              <w:t>178</w:t>
            </w:r>
          </w:hyperlink>
        </w:p>
        <w:p>
          <w:pPr>
            <w:pStyle w:val="Contents6"/>
            <w:tabs>
              <w:tab w:val="clear" w:pos="7609"/>
              <w:tab w:val="right" w:pos="9026" w:leader="dot"/>
            </w:tabs>
            <w:rPr/>
          </w:pPr>
          <w:hyperlink w:anchor="__RefHeading___Toc5633817_3224264995">
            <w:r>
              <w:rPr>
                <w:webHidden/>
                <w:rStyle w:val="IndexLink"/>
                <w:rtl w:val="true"/>
              </w:rPr>
              <w:t>المسألة الثانیة فیما اشتبه حکمه الشرعیّ من جهة إجمال اللفظ</w:t>
            </w:r>
            <w:r>
              <w:rPr>
                <w:rStyle w:val="IndexLink"/>
                <w:rtl w:val="true"/>
              </w:rPr>
              <w:tab/>
            </w:r>
            <w:r>
              <w:rPr>
                <w:rStyle w:val="IndexLink"/>
              </w:rPr>
              <w:t>179</w:t>
            </w:r>
          </w:hyperlink>
        </w:p>
        <w:p>
          <w:pPr>
            <w:pStyle w:val="Contents6"/>
            <w:tabs>
              <w:tab w:val="clear" w:pos="7609"/>
              <w:tab w:val="right" w:pos="9026" w:leader="dot"/>
            </w:tabs>
            <w:rPr/>
          </w:pPr>
          <w:hyperlink w:anchor="__RefHeading___Toc5633819_3224264995">
            <w:r>
              <w:rPr>
                <w:webHidden/>
                <w:rStyle w:val="IndexLink"/>
                <w:rtl w:val="true"/>
              </w:rPr>
              <w:t>المعروف عدم وجوب الاحتیاط</w:t>
            </w:r>
            <w:r>
              <w:rPr>
                <w:rStyle w:val="IndexLink"/>
                <w:rtl w:val="true"/>
              </w:rPr>
              <w:tab/>
            </w:r>
            <w:r>
              <w:rPr>
                <w:rStyle w:val="IndexLink"/>
              </w:rPr>
              <w:t>179</w:t>
            </w:r>
          </w:hyperlink>
        </w:p>
        <w:p>
          <w:pPr>
            <w:pStyle w:val="Contents6"/>
            <w:tabs>
              <w:tab w:val="clear" w:pos="7609"/>
              <w:tab w:val="right" w:pos="9026" w:leader="dot"/>
            </w:tabs>
            <w:rPr/>
          </w:pPr>
          <w:hyperlink w:anchor="__RefHeading___Toc5633821_3224264995">
            <w:r>
              <w:rPr>
                <w:webHidden/>
                <w:rStyle w:val="IndexLink"/>
                <w:rtl w:val="true"/>
              </w:rPr>
              <w:t>تصریح المحدّثین الأسترابادی و البحرانی بوجوب التوقّف و الاحتیاط</w:t>
            </w:r>
            <w:r>
              <w:rPr>
                <w:rStyle w:val="IndexLink"/>
                <w:rtl w:val="true"/>
              </w:rPr>
              <w:tab/>
            </w:r>
            <w:r>
              <w:rPr>
                <w:rStyle w:val="IndexLink"/>
              </w:rPr>
              <w:t>179</w:t>
            </w:r>
          </w:hyperlink>
        </w:p>
        <w:p>
          <w:pPr>
            <w:pStyle w:val="Contents6"/>
            <w:tabs>
              <w:tab w:val="clear" w:pos="7609"/>
              <w:tab w:val="right" w:pos="9026" w:leader="dot"/>
            </w:tabs>
            <w:rPr/>
          </w:pPr>
          <w:hyperlink w:anchor="__RefHeading___Toc5633823_3224264995">
            <w:r>
              <w:rPr>
                <w:webHidden/>
                <w:rStyle w:val="IndexLink"/>
                <w:rtl w:val="true"/>
              </w:rPr>
              <w:t>المناقشه فیما ذکره صاحب الحدائق</w:t>
            </w:r>
            <w:r>
              <w:rPr>
                <w:rStyle w:val="IndexLink"/>
                <w:rtl w:val="true"/>
              </w:rPr>
              <w:tab/>
            </w:r>
            <w:r>
              <w:rPr>
                <w:rStyle w:val="IndexLink"/>
              </w:rPr>
              <w:t>180</w:t>
            </w:r>
          </w:hyperlink>
        </w:p>
        <w:p>
          <w:pPr>
            <w:pStyle w:val="Contents6"/>
            <w:tabs>
              <w:tab w:val="clear" w:pos="7609"/>
              <w:tab w:val="right" w:pos="9026" w:leader="dot"/>
            </w:tabs>
            <w:rPr/>
          </w:pPr>
          <w:hyperlink w:anchor="__RefHeading___Toc5633825_3224264995">
            <w:r>
              <w:rPr>
                <w:webHidden/>
                <w:rStyle w:val="IndexLink"/>
                <w:rtl w:val="true"/>
              </w:rPr>
              <w:t>المسألة الثالثة فیما اشتبه حکمه الشرعیّ من جهة تعارض النصّین</w:t>
            </w:r>
            <w:r>
              <w:rPr>
                <w:rStyle w:val="IndexLink"/>
                <w:rtl w:val="true"/>
              </w:rPr>
              <w:tab/>
            </w:r>
            <w:r>
              <w:rPr>
                <w:rStyle w:val="IndexLink"/>
              </w:rPr>
              <w:t>182</w:t>
            </w:r>
          </w:hyperlink>
        </w:p>
        <w:p>
          <w:pPr>
            <w:pStyle w:val="Contents6"/>
            <w:tabs>
              <w:tab w:val="clear" w:pos="7609"/>
              <w:tab w:val="right" w:pos="9026" w:leader="dot"/>
            </w:tabs>
            <w:rPr/>
          </w:pPr>
          <w:hyperlink w:anchor="__RefHeading___Toc5633827_3224264995">
            <w:r>
              <w:rPr>
                <w:webHidden/>
                <w:rStyle w:val="IndexLink"/>
                <w:rtl w:val="true"/>
              </w:rPr>
              <w:t>المعروف عدم وجوب الاحتیاط خلافا للأسترآبادی و البحرانی</w:t>
            </w:r>
            <w:r>
              <w:rPr>
                <w:rStyle w:val="IndexLink"/>
                <w:rtl w:val="true"/>
              </w:rPr>
              <w:tab/>
            </w:r>
            <w:r>
              <w:rPr>
                <w:rStyle w:val="IndexLink"/>
              </w:rPr>
              <w:t>182</w:t>
            </w:r>
          </w:hyperlink>
        </w:p>
        <w:p>
          <w:pPr>
            <w:pStyle w:val="Contents6"/>
            <w:tabs>
              <w:tab w:val="clear" w:pos="7609"/>
              <w:tab w:val="right" w:pos="9026" w:leader="dot"/>
            </w:tabs>
            <w:rPr/>
          </w:pPr>
          <w:hyperlink w:anchor="__RefHeading___Toc5633829_3224264995">
            <w:r>
              <w:rPr>
                <w:webHidden/>
                <w:rStyle w:val="IndexLink"/>
                <w:rtl w:val="true"/>
              </w:rPr>
              <w:t>الجواب عن مرفوعة زرارة الآمرة بالاحتیاط</w:t>
            </w:r>
            <w:r>
              <w:rPr>
                <w:rStyle w:val="IndexLink"/>
                <w:rtl w:val="true"/>
              </w:rPr>
              <w:tab/>
            </w:r>
            <w:r>
              <w:rPr>
                <w:rStyle w:val="IndexLink"/>
              </w:rPr>
              <w:t>183</w:t>
            </w:r>
          </w:hyperlink>
        </w:p>
        <w:p>
          <w:pPr>
            <w:pStyle w:val="Contents6"/>
            <w:tabs>
              <w:tab w:val="clear" w:pos="7609"/>
              <w:tab w:val="right" w:pos="9026" w:leader="dot"/>
            </w:tabs>
            <w:rPr/>
          </w:pPr>
          <w:hyperlink w:anchor="__RefHeading___Toc5633831_3224264995">
            <w:r>
              <w:rPr>
                <w:webHidden/>
                <w:rStyle w:val="IndexLink"/>
                <w:rtl w:val="true"/>
              </w:rPr>
              <w:t>ممّا یدلّ علی التخییر فی المسألة</w:t>
            </w:r>
            <w:r>
              <w:rPr>
                <w:rStyle w:val="IndexLink"/>
                <w:rtl w:val="true"/>
              </w:rPr>
              <w:tab/>
            </w:r>
            <w:r>
              <w:rPr>
                <w:rStyle w:val="IndexLink"/>
              </w:rPr>
              <w:t>183</w:t>
            </w:r>
          </w:hyperlink>
        </w:p>
        <w:p>
          <w:pPr>
            <w:pStyle w:val="Contents6"/>
            <w:tabs>
              <w:tab w:val="clear" w:pos="7609"/>
              <w:tab w:val="right" w:pos="9026" w:leader="dot"/>
            </w:tabs>
            <w:rPr/>
          </w:pPr>
          <w:hyperlink w:anchor="__RefHeading___Toc5633833_3224264995">
            <w:r>
              <w:rPr>
                <w:webHidden/>
                <w:rStyle w:val="IndexLink"/>
                <w:rtl w:val="true"/>
              </w:rPr>
              <w:t>ما ذکره الاصولیّون فی باب التراجیح</w:t>
            </w:r>
            <w:r>
              <w:rPr>
                <w:rStyle w:val="IndexLink"/>
                <w:rtl w:val="true"/>
              </w:rPr>
              <w:tab/>
            </w:r>
            <w:r>
              <w:rPr>
                <w:rStyle w:val="IndexLink"/>
              </w:rPr>
              <w:t>184</w:t>
            </w:r>
          </w:hyperlink>
        </w:p>
        <w:p>
          <w:pPr>
            <w:pStyle w:val="Contents6"/>
            <w:tabs>
              <w:tab w:val="clear" w:pos="7609"/>
              <w:tab w:val="right" w:pos="9026" w:leader="dot"/>
            </w:tabs>
            <w:rPr/>
          </w:pPr>
          <w:hyperlink w:anchor="__RefHeading___Toc5633835_3224264995">
            <w:r>
              <w:rPr>
                <w:webHidden/>
                <w:rStyle w:val="IndexLink"/>
                <w:rtl w:val="true"/>
              </w:rPr>
              <w:t>المسألة الرابعة دوران الأمر بین الوجوب و غیره،من جهة الاشتباه فی موضوع الحکم</w:t>
            </w:r>
            <w:r>
              <w:rPr>
                <w:rStyle w:val="IndexLink"/>
                <w:rtl w:val="true"/>
              </w:rPr>
              <w:tab/>
            </w:r>
            <w:r>
              <w:rPr>
                <w:rStyle w:val="IndexLink"/>
              </w:rPr>
              <w:t>186</w:t>
            </w:r>
          </w:hyperlink>
        </w:p>
        <w:p>
          <w:pPr>
            <w:pStyle w:val="Contents6"/>
            <w:tabs>
              <w:tab w:val="clear" w:pos="7609"/>
              <w:tab w:val="right" w:pos="9026" w:leader="dot"/>
            </w:tabs>
            <w:rPr/>
          </w:pPr>
          <w:hyperlink w:anchor="__RefHeading___Toc5633837_3224264995">
            <w:r>
              <w:rPr>
                <w:webHidden/>
                <w:rStyle w:val="IndexLink"/>
                <w:rtl w:val="true"/>
              </w:rPr>
              <w:t>جریان أدلّة البراءة</w:t>
            </w:r>
            <w:r>
              <w:rPr>
                <w:rStyle w:val="IndexLink"/>
                <w:rtl w:val="true"/>
              </w:rPr>
              <w:tab/>
            </w:r>
            <w:r>
              <w:rPr>
                <w:rStyle w:val="IndexLink"/>
              </w:rPr>
              <w:t>186</w:t>
            </w:r>
          </w:hyperlink>
        </w:p>
        <w:p>
          <w:pPr>
            <w:pStyle w:val="Contents6"/>
            <w:tabs>
              <w:tab w:val="clear" w:pos="7609"/>
              <w:tab w:val="right" w:pos="9026" w:leader="dot"/>
            </w:tabs>
            <w:rPr/>
          </w:pPr>
          <w:hyperlink w:anchor="__RefHeading___Toc5633839_3224264995">
            <w:r>
              <w:rPr>
                <w:webHidden/>
                <w:rStyle w:val="IndexLink"/>
                <w:rtl w:val="true"/>
              </w:rPr>
              <w:t>لو تردّدت الفائتة بین الأقلّ و الاکثر</w:t>
            </w:r>
            <w:r>
              <w:rPr>
                <w:rStyle w:val="IndexLink"/>
                <w:rtl w:val="true"/>
              </w:rPr>
              <w:tab/>
            </w:r>
            <w:r>
              <w:rPr>
                <w:rStyle w:val="IndexLink"/>
              </w:rPr>
              <w:t>186</w:t>
            </w:r>
          </w:hyperlink>
        </w:p>
        <w:p>
          <w:pPr>
            <w:pStyle w:val="Contents6"/>
            <w:tabs>
              <w:tab w:val="clear" w:pos="7609"/>
              <w:tab w:val="right" w:pos="9026" w:leader="dot"/>
            </w:tabs>
            <w:rPr/>
          </w:pPr>
          <w:hyperlink w:anchor="__RefHeading___Toc5633841_3224264995">
            <w:r>
              <w:rPr>
                <w:webHidden/>
                <w:rStyle w:val="IndexLink"/>
                <w:rtl w:val="true"/>
              </w:rPr>
              <w:t>المشهور وجوب القضاء حتّی یظنّ الفراغ</w:t>
            </w:r>
            <w:r>
              <w:rPr>
                <w:rStyle w:val="IndexLink"/>
                <w:rtl w:val="true"/>
              </w:rPr>
              <w:tab/>
            </w:r>
            <w:r>
              <w:rPr>
                <w:rStyle w:val="IndexLink"/>
              </w:rPr>
              <w:t>187</w:t>
            </w:r>
          </w:hyperlink>
        </w:p>
        <w:p>
          <w:pPr>
            <w:pStyle w:val="Contents6"/>
            <w:tabs>
              <w:tab w:val="clear" w:pos="7609"/>
              <w:tab w:val="right" w:pos="9026" w:leader="dot"/>
            </w:tabs>
            <w:rPr/>
          </w:pPr>
          <w:hyperlink w:anchor="__RefHeading___Toc5633843_3224264995">
            <w:r>
              <w:rPr>
                <w:webHidden/>
                <w:rStyle w:val="IndexLink"/>
                <w:rtl w:val="true"/>
              </w:rPr>
              <w:t>کلام العلامه فی التذکره</w:t>
            </w:r>
            <w:r>
              <w:rPr>
                <w:rStyle w:val="IndexLink"/>
                <w:rtl w:val="true"/>
              </w:rPr>
              <w:tab/>
            </w:r>
            <w:r>
              <w:rPr>
                <w:rStyle w:val="IndexLink"/>
              </w:rPr>
              <w:t>188</w:t>
            </w:r>
          </w:hyperlink>
        </w:p>
        <w:p>
          <w:pPr>
            <w:pStyle w:val="Contents6"/>
            <w:tabs>
              <w:tab w:val="clear" w:pos="7609"/>
              <w:tab w:val="right" w:pos="9026" w:leader="dot"/>
            </w:tabs>
            <w:rPr/>
          </w:pPr>
          <w:hyperlink w:anchor="__RefHeading___Toc5633845_3224264995">
            <w:r>
              <w:rPr>
                <w:webHidden/>
                <w:rStyle w:val="IndexLink"/>
                <w:rtl w:val="true"/>
              </w:rPr>
              <w:t>کلام الشیخ فی التهذیب</w:t>
            </w:r>
            <w:r>
              <w:rPr>
                <w:rStyle w:val="IndexLink"/>
                <w:rtl w:val="true"/>
              </w:rPr>
              <w:tab/>
            </w:r>
            <w:r>
              <w:rPr>
                <w:rStyle w:val="IndexLink"/>
              </w:rPr>
              <w:t>188</w:t>
            </w:r>
          </w:hyperlink>
        </w:p>
        <w:p>
          <w:pPr>
            <w:pStyle w:val="Contents6"/>
            <w:tabs>
              <w:tab w:val="clear" w:pos="7609"/>
              <w:tab w:val="right" w:pos="9026" w:leader="dot"/>
            </w:tabs>
            <w:rPr/>
          </w:pPr>
          <w:hyperlink w:anchor="__RefHeading___Toc5633847_3224264995">
            <w:r>
              <w:rPr>
                <w:webHidden/>
                <w:rStyle w:val="IndexLink"/>
                <w:rtl w:val="true"/>
              </w:rPr>
              <w:t>المورد من موارد جریان أصالة البراءة</w:t>
            </w:r>
            <w:r>
              <w:rPr>
                <w:rStyle w:val="IndexLink"/>
                <w:rtl w:val="true"/>
              </w:rPr>
              <w:tab/>
            </w:r>
            <w:r>
              <w:rPr>
                <w:rStyle w:val="IndexLink"/>
              </w:rPr>
              <w:t>188</w:t>
            </w:r>
          </w:hyperlink>
        </w:p>
        <w:p>
          <w:pPr>
            <w:pStyle w:val="Contents6"/>
            <w:tabs>
              <w:tab w:val="clear" w:pos="7609"/>
              <w:tab w:val="right" w:pos="9026" w:leader="dot"/>
            </w:tabs>
            <w:rPr/>
          </w:pPr>
          <w:hyperlink w:anchor="__RefHeading___Toc5633849_3224264995">
            <w:r>
              <w:rPr>
                <w:webHidden/>
                <w:rStyle w:val="IndexLink"/>
                <w:rtl w:val="true"/>
              </w:rPr>
              <w:t>کلام السید بحر العلوم فی عدم جریان اصالة البراءة فی المسالة</w:t>
            </w:r>
            <w:r>
              <w:rPr>
                <w:rStyle w:val="IndexLink"/>
                <w:rtl w:val="true"/>
              </w:rPr>
              <w:tab/>
            </w:r>
            <w:r>
              <w:rPr>
                <w:rStyle w:val="IndexLink"/>
              </w:rPr>
              <w:t>189</w:t>
            </w:r>
          </w:hyperlink>
        </w:p>
        <w:p>
          <w:pPr>
            <w:pStyle w:val="Contents6"/>
            <w:tabs>
              <w:tab w:val="clear" w:pos="7609"/>
              <w:tab w:val="right" w:pos="9026" w:leader="dot"/>
            </w:tabs>
            <w:rPr/>
          </w:pPr>
          <w:hyperlink w:anchor="__RefHeading___Toc5633851_3224264995">
            <w:r>
              <w:rPr>
                <w:webHidden/>
                <w:rStyle w:val="IndexLink"/>
                <w:rtl w:val="true"/>
              </w:rPr>
              <w:t>مناقشة کلام السید بحر العلوم</w:t>
            </w:r>
            <w:r>
              <w:rPr>
                <w:rStyle w:val="IndexLink"/>
                <w:rtl w:val="true"/>
              </w:rPr>
              <w:tab/>
            </w:r>
            <w:r>
              <w:rPr>
                <w:rStyle w:val="IndexLink"/>
              </w:rPr>
              <w:t>190</w:t>
            </w:r>
          </w:hyperlink>
        </w:p>
        <w:p>
          <w:pPr>
            <w:pStyle w:val="Contents6"/>
            <w:tabs>
              <w:tab w:val="clear" w:pos="7609"/>
              <w:tab w:val="right" w:pos="9026" w:leader="dot"/>
            </w:tabs>
            <w:rPr/>
          </w:pPr>
          <w:hyperlink w:anchor="__RefHeading___Toc5633853_3224264995">
            <w:r>
              <w:rPr>
                <w:webHidden/>
                <w:rStyle w:val="IndexLink"/>
                <w:rtl w:val="true"/>
              </w:rPr>
              <w:t>توجیه فتوی المشهور</w:t>
            </w:r>
            <w:r>
              <w:rPr>
                <w:rStyle w:val="IndexLink"/>
                <w:rtl w:val="true"/>
              </w:rPr>
              <w:tab/>
            </w:r>
            <w:r>
              <w:rPr>
                <w:rStyle w:val="IndexLink"/>
              </w:rPr>
              <w:t>190</w:t>
            </w:r>
          </w:hyperlink>
        </w:p>
        <w:p>
          <w:pPr>
            <w:pStyle w:val="Contents6"/>
            <w:tabs>
              <w:tab w:val="clear" w:pos="7609"/>
              <w:tab w:val="right" w:pos="9026" w:leader="dot"/>
            </w:tabs>
            <w:rPr/>
          </w:pPr>
          <w:hyperlink w:anchor="__RefHeading___Toc5633855_3224264995">
            <w:r>
              <w:rPr>
                <w:webHidden/>
                <w:rStyle w:val="IndexLink"/>
                <w:rtl w:val="true"/>
              </w:rPr>
              <w:t>ضعف التوجیه المذکور</w:t>
            </w:r>
            <w:r>
              <w:rPr>
                <w:rStyle w:val="IndexLink"/>
                <w:rtl w:val="true"/>
              </w:rPr>
              <w:tab/>
            </w:r>
            <w:r>
              <w:rPr>
                <w:rStyle w:val="IndexLink"/>
              </w:rPr>
              <w:t>192</w:t>
            </w:r>
          </w:hyperlink>
        </w:p>
        <w:p>
          <w:pPr>
            <w:pStyle w:val="Contents6"/>
            <w:tabs>
              <w:tab w:val="clear" w:pos="7609"/>
              <w:tab w:val="right" w:pos="9026" w:leader="dot"/>
            </w:tabs>
            <w:rPr/>
          </w:pPr>
          <w:hyperlink w:anchor="__RefHeading___Toc5633857_3224264995">
            <w:r>
              <w:rPr>
                <w:webHidden/>
                <w:rStyle w:val="IndexLink"/>
                <w:rtl w:val="true"/>
              </w:rPr>
              <w:t>التوجیه الأضعف</w:t>
            </w:r>
            <w:r>
              <w:rPr>
                <w:rStyle w:val="IndexLink"/>
                <w:rtl w:val="true"/>
              </w:rPr>
              <w:tab/>
            </w:r>
            <w:r>
              <w:rPr>
                <w:rStyle w:val="IndexLink"/>
              </w:rPr>
              <w:t>193</w:t>
            </w:r>
          </w:hyperlink>
        </w:p>
        <w:p>
          <w:pPr>
            <w:pStyle w:val="Contents5"/>
            <w:tabs>
              <w:tab w:val="clear" w:pos="7892"/>
              <w:tab w:val="right" w:pos="9026" w:leader="dot"/>
            </w:tabs>
            <w:rPr/>
          </w:pPr>
          <w:hyperlink w:anchor="__RefHeading___Toc5633859_3224264995">
            <w:r>
              <w:rPr>
                <w:webHidden/>
                <w:rStyle w:val="IndexLink"/>
                <w:rtl w:val="true"/>
              </w:rPr>
              <w:t>المطلب الثالث فیما دار الأمر فیه بین الوجوب و الحرمة</w:t>
            </w:r>
            <w:r>
              <w:rPr>
                <w:rStyle w:val="IndexLink"/>
                <w:rtl w:val="true"/>
              </w:rPr>
              <w:tab/>
            </w:r>
            <w:r>
              <w:rPr>
                <w:rStyle w:val="IndexLink"/>
              </w:rPr>
              <w:t>194</w:t>
            </w:r>
          </w:hyperlink>
        </w:p>
        <w:p>
          <w:pPr>
            <w:pStyle w:val="Contents6"/>
            <w:tabs>
              <w:tab w:val="clear" w:pos="7609"/>
              <w:tab w:val="right" w:pos="9026" w:leader="dot"/>
            </w:tabs>
            <w:rPr/>
          </w:pPr>
          <w:hyperlink w:anchor="__RefHeading___Toc5633861_3224264995">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633863_3224264995">
            <w:r>
              <w:rPr>
                <w:webHidden/>
                <w:rStyle w:val="IndexLink"/>
                <w:rtl w:val="true"/>
              </w:rPr>
              <w:t>المسألة الاولی فی حکم دوران الأمر بین الوجوب و الحرمة من جهة عدم الدلیل علی تعیین أحدهما بعد قیام الدلیل علی أحدهما</w:t>
            </w:r>
            <w:r>
              <w:rPr>
                <w:rStyle w:val="IndexLink"/>
                <w:rtl w:val="true"/>
              </w:rPr>
              <w:tab/>
            </w:r>
            <w:r>
              <w:rPr>
                <w:rStyle w:val="IndexLink"/>
              </w:rPr>
              <w:t>195</w:t>
            </w:r>
          </w:hyperlink>
        </w:p>
        <w:p>
          <w:pPr>
            <w:pStyle w:val="Contents5"/>
            <w:tabs>
              <w:tab w:val="clear" w:pos="7892"/>
              <w:tab w:val="right" w:pos="9026" w:leader="dot"/>
            </w:tabs>
            <w:rPr/>
          </w:pPr>
          <w:hyperlink w:anchor="__RefHeading___Toc5633865_3224264995">
            <w:r>
              <w:rPr>
                <w:webHidden/>
                <w:rStyle w:val="IndexLink"/>
                <w:rtl w:val="true"/>
              </w:rPr>
              <w:t>الدوران بین المحذورین من جهة فقدان النص</w:t>
            </w:r>
            <w:r>
              <w:rPr>
                <w:rStyle w:val="IndexLink"/>
                <w:rtl w:val="true"/>
              </w:rPr>
              <w:tab/>
            </w:r>
            <w:r>
              <w:rPr>
                <w:rStyle w:val="IndexLink"/>
              </w:rPr>
              <w:t>195</w:t>
            </w:r>
          </w:hyperlink>
        </w:p>
        <w:p>
          <w:pPr>
            <w:pStyle w:val="Contents6"/>
            <w:tabs>
              <w:tab w:val="clear" w:pos="7609"/>
              <w:tab w:val="right" w:pos="9026" w:leader="dot"/>
            </w:tabs>
            <w:rPr/>
          </w:pPr>
          <w:hyperlink w:anchor="__RefHeading___Toc5633867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5633869_3224264995">
            <w:r>
              <w:rPr>
                <w:webHidden/>
                <w:rStyle w:val="IndexLink"/>
                <w:rtl w:val="true"/>
              </w:rPr>
              <w:t>هل الحکم فی المسألة،الإباحة أو التوقّف أو التخییر؟</w:t>
            </w:r>
            <w:r>
              <w:rPr>
                <w:rStyle w:val="IndexLink"/>
                <w:rtl w:val="true"/>
              </w:rPr>
              <w:tab/>
            </w:r>
            <w:r>
              <w:rPr>
                <w:rStyle w:val="IndexLink"/>
              </w:rPr>
              <w:t>195</w:t>
            </w:r>
          </w:hyperlink>
        </w:p>
        <w:p>
          <w:pPr>
            <w:pStyle w:val="Contents6"/>
            <w:tabs>
              <w:tab w:val="clear" w:pos="7609"/>
              <w:tab w:val="right" w:pos="9026" w:leader="dot"/>
            </w:tabs>
            <w:rPr/>
          </w:pPr>
          <w:hyperlink w:anchor="__RefHeading___Toc5633871_3224264995">
            <w:r>
              <w:rPr>
                <w:webHidden/>
                <w:rStyle w:val="IndexLink"/>
                <w:rtl w:val="true"/>
              </w:rPr>
              <w:t>الحکم بالإباحة ظاهرا و دلیله</w:t>
            </w:r>
            <w:r>
              <w:rPr>
                <w:rStyle w:val="IndexLink"/>
                <w:rtl w:val="true"/>
              </w:rPr>
              <w:tab/>
            </w:r>
            <w:r>
              <w:rPr>
                <w:rStyle w:val="IndexLink"/>
              </w:rPr>
              <w:t>196</w:t>
            </w:r>
          </w:hyperlink>
        </w:p>
        <w:p>
          <w:pPr>
            <w:pStyle w:val="Contents6"/>
            <w:tabs>
              <w:tab w:val="clear" w:pos="7609"/>
              <w:tab w:val="right" w:pos="9026" w:leader="dot"/>
            </w:tabs>
            <w:rPr/>
          </w:pPr>
          <w:hyperlink w:anchor="__RefHeading___Toc5633873_3224264995">
            <w:r>
              <w:rPr>
                <w:webHidden/>
                <w:rStyle w:val="IndexLink"/>
                <w:rtl w:val="true"/>
              </w:rPr>
              <w:t>دعوی وجوب الالتزام بحکم اللّه تعالی و الجواب عنها</w:t>
            </w:r>
            <w:r>
              <w:rPr>
                <w:rStyle w:val="IndexLink"/>
                <w:rtl w:val="true"/>
              </w:rPr>
              <w:tab/>
            </w:r>
            <w:r>
              <w:rPr>
                <w:rStyle w:val="IndexLink"/>
              </w:rPr>
              <w:t>197</w:t>
            </w:r>
          </w:hyperlink>
        </w:p>
        <w:p>
          <w:pPr>
            <w:pStyle w:val="Contents6"/>
            <w:tabs>
              <w:tab w:val="clear" w:pos="7609"/>
              <w:tab w:val="right" w:pos="9026" w:leader="dot"/>
            </w:tabs>
            <w:rPr/>
          </w:pPr>
          <w:hyperlink w:anchor="__RefHeading___Toc5633875_3224264995">
            <w:r>
              <w:rPr>
                <w:webHidden/>
                <w:rStyle w:val="IndexLink"/>
                <w:rtl w:val="true"/>
              </w:rPr>
              <w:t>دعوی أن الحکم بالإباحة طرح لحکم اللّه الواقعی و الجواب عنها</w:t>
            </w:r>
            <w:r>
              <w:rPr>
                <w:rStyle w:val="IndexLink"/>
                <w:rtl w:val="true"/>
              </w:rPr>
              <w:tab/>
            </w:r>
            <w:r>
              <w:rPr>
                <w:rStyle w:val="IndexLink"/>
              </w:rPr>
              <w:t>197</w:t>
            </w:r>
          </w:hyperlink>
        </w:p>
        <w:p>
          <w:pPr>
            <w:pStyle w:val="Contents6"/>
            <w:tabs>
              <w:tab w:val="clear" w:pos="7609"/>
              <w:tab w:val="right" w:pos="9026" w:leader="dot"/>
            </w:tabs>
            <w:rPr/>
          </w:pPr>
          <w:hyperlink w:anchor="__RefHeading___Toc5633877_3224264995">
            <w:r>
              <w:rPr>
                <w:webHidden/>
                <w:rStyle w:val="IndexLink"/>
                <w:rtl w:val="true"/>
              </w:rPr>
              <w:t>عدم صحّة قیاس ما نحن فیه بصورة تعارض الخبرین</w:t>
            </w:r>
            <w:r>
              <w:rPr>
                <w:rStyle w:val="IndexLink"/>
                <w:rtl w:val="true"/>
              </w:rPr>
              <w:tab/>
            </w:r>
            <w:r>
              <w:rPr>
                <w:rStyle w:val="IndexLink"/>
              </w:rPr>
              <w:t>198</w:t>
            </w:r>
          </w:hyperlink>
        </w:p>
        <w:p>
          <w:pPr>
            <w:pStyle w:val="Contents6"/>
            <w:tabs>
              <w:tab w:val="clear" w:pos="7609"/>
              <w:tab w:val="right" w:pos="9026" w:leader="dot"/>
            </w:tabs>
            <w:rPr/>
          </w:pPr>
          <w:hyperlink w:anchor="__RefHeading___Toc5633879_3224264995">
            <w:r>
              <w:rPr>
                <w:webHidden/>
                <w:rStyle w:val="IndexLink"/>
                <w:rtl w:val="true"/>
              </w:rPr>
              <w:t>عدم شمول ما ذکروه فی مسألة اختلاف الامّة لما نحن فیه</w:t>
            </w:r>
            <w:r>
              <w:rPr>
                <w:rStyle w:val="IndexLink"/>
                <w:rtl w:val="true"/>
              </w:rPr>
              <w:tab/>
            </w:r>
            <w:r>
              <w:rPr>
                <w:rStyle w:val="IndexLink"/>
              </w:rPr>
              <w:t>200</w:t>
            </w:r>
          </w:hyperlink>
        </w:p>
        <w:p>
          <w:pPr>
            <w:pStyle w:val="Contents6"/>
            <w:tabs>
              <w:tab w:val="clear" w:pos="7609"/>
              <w:tab w:val="right" w:pos="9026" w:leader="dot"/>
            </w:tabs>
            <w:rPr/>
          </w:pPr>
          <w:hyperlink w:anchor="__RefHeading___Toc5633881_3224264995">
            <w:r>
              <w:rPr>
                <w:webHidden/>
                <w:rStyle w:val="IndexLink"/>
                <w:rtl w:val="true"/>
              </w:rPr>
              <w:t>ظاهر کلام الشیخ فی مسالة اختلاف الامه هو التخییر الواقعی</w:t>
            </w:r>
            <w:r>
              <w:rPr>
                <w:rStyle w:val="IndexLink"/>
                <w:rtl w:val="true"/>
              </w:rPr>
              <w:tab/>
            </w:r>
            <w:r>
              <w:rPr>
                <w:rStyle w:val="IndexLink"/>
              </w:rPr>
              <w:t>200</w:t>
            </w:r>
          </w:hyperlink>
        </w:p>
        <w:p>
          <w:pPr>
            <w:pStyle w:val="Contents6"/>
            <w:tabs>
              <w:tab w:val="clear" w:pos="7609"/>
              <w:tab w:val="right" w:pos="9026" w:leader="dot"/>
            </w:tabs>
            <w:rPr/>
          </w:pPr>
          <w:hyperlink w:anchor="__RefHeading___Toc5633883_3224264995">
            <w:r>
              <w:rPr>
                <w:webHidden/>
                <w:rStyle w:val="IndexLink"/>
                <w:rtl w:val="true"/>
              </w:rPr>
              <w:t>کلام الشیخ فی العدة</w:t>
            </w:r>
            <w:r>
              <w:rPr>
                <w:rStyle w:val="IndexLink"/>
                <w:rtl w:val="true"/>
              </w:rPr>
              <w:tab/>
            </w:r>
            <w:r>
              <w:rPr>
                <w:rStyle w:val="IndexLink"/>
              </w:rPr>
              <w:t>201</w:t>
            </w:r>
          </w:hyperlink>
        </w:p>
        <w:p>
          <w:pPr>
            <w:pStyle w:val="Contents6"/>
            <w:tabs>
              <w:tab w:val="clear" w:pos="7609"/>
              <w:tab w:val="right" w:pos="9026" w:leader="dot"/>
            </w:tabs>
            <w:rPr/>
          </w:pPr>
          <w:hyperlink w:anchor="__RefHeading___Toc5633885_3224264995">
            <w:r>
              <w:rPr>
                <w:webHidden/>
                <w:rStyle w:val="IndexLink"/>
                <w:rtl w:val="true"/>
              </w:rPr>
              <w:t>شمول أدلّة الإباحة لما نحن فیه</w:t>
            </w:r>
            <w:r>
              <w:rPr>
                <w:rStyle w:val="IndexLink"/>
                <w:rtl w:val="true"/>
              </w:rPr>
              <w:tab/>
            </w:r>
            <w:r>
              <w:rPr>
                <w:rStyle w:val="IndexLink"/>
              </w:rPr>
              <w:t>202</w:t>
            </w:r>
          </w:hyperlink>
        </w:p>
        <w:p>
          <w:pPr>
            <w:pStyle w:val="Contents6"/>
            <w:tabs>
              <w:tab w:val="clear" w:pos="7609"/>
              <w:tab w:val="right" w:pos="9026" w:leader="dot"/>
            </w:tabs>
            <w:rPr/>
          </w:pPr>
          <w:hyperlink w:anchor="__RefHeading___Toc5633887_3224264995">
            <w:r>
              <w:rPr>
                <w:webHidden/>
                <w:rStyle w:val="IndexLink"/>
                <w:rtl w:val="true"/>
              </w:rPr>
              <w:t>اللازم فی المسألة هو التوقّف</w:t>
            </w:r>
            <w:r>
              <w:rPr>
                <w:rStyle w:val="IndexLink"/>
                <w:rtl w:val="true"/>
              </w:rPr>
              <w:tab/>
            </w:r>
            <w:r>
              <w:rPr>
                <w:rStyle w:val="IndexLink"/>
              </w:rPr>
              <w:t>202</w:t>
            </w:r>
          </w:hyperlink>
        </w:p>
        <w:p>
          <w:pPr>
            <w:pStyle w:val="Contents6"/>
            <w:tabs>
              <w:tab w:val="clear" w:pos="7609"/>
              <w:tab w:val="right" w:pos="9026" w:leader="dot"/>
            </w:tabs>
            <w:rPr/>
          </w:pPr>
          <w:hyperlink w:anchor="__RefHeading___Toc5633889_3224264995">
            <w:r>
              <w:rPr>
                <w:webHidden/>
                <w:rStyle w:val="IndexLink"/>
                <w:rtl w:val="true"/>
              </w:rPr>
              <w:t>بناء علی وجوب الأخذ،هل یتعیّن الأخذ بالحرمة أو یتخیّر؟</w:t>
            </w:r>
            <w:r>
              <w:rPr>
                <w:rStyle w:val="IndexLink"/>
                <w:rtl w:val="true"/>
              </w:rPr>
              <w:tab/>
            </w:r>
            <w:r>
              <w:rPr>
                <w:rStyle w:val="IndexLink"/>
              </w:rPr>
              <w:t>202</w:t>
            </w:r>
          </w:hyperlink>
        </w:p>
        <w:p>
          <w:pPr>
            <w:pStyle w:val="Contents6"/>
            <w:tabs>
              <w:tab w:val="clear" w:pos="7609"/>
              <w:tab w:val="right" w:pos="9026" w:leader="dot"/>
            </w:tabs>
            <w:rPr/>
          </w:pPr>
          <w:hyperlink w:anchor="__RefHeading___Toc5633891_3224264995">
            <w:r>
              <w:rPr>
                <w:webHidden/>
                <w:rStyle w:val="IndexLink"/>
                <w:rtl w:val="true"/>
              </w:rPr>
              <w:t>أدلّة تعیّن الأخذ بالحرمة</w:t>
            </w:r>
            <w:r>
              <w:rPr>
                <w:rStyle w:val="IndexLink"/>
                <w:rtl w:val="true"/>
              </w:rPr>
              <w:tab/>
            </w:r>
            <w:r>
              <w:rPr>
                <w:rStyle w:val="IndexLink"/>
              </w:rPr>
              <w:t>202</w:t>
            </w:r>
          </w:hyperlink>
        </w:p>
        <w:p>
          <w:pPr>
            <w:pStyle w:val="Contents6"/>
            <w:tabs>
              <w:tab w:val="clear" w:pos="7609"/>
              <w:tab w:val="right" w:pos="9026" w:leader="dot"/>
            </w:tabs>
            <w:rPr/>
          </w:pPr>
          <w:hyperlink w:anchor="__RefHeading___Toc5633893_3224264995">
            <w:r>
              <w:rPr>
                <w:webHidden/>
                <w:rStyle w:val="IndexLink"/>
                <w:rtl w:val="true"/>
              </w:rPr>
              <w:t>المناقشة فی الأدلّة</w:t>
            </w:r>
            <w:r>
              <w:rPr>
                <w:rStyle w:val="IndexLink"/>
                <w:rtl w:val="true"/>
              </w:rPr>
              <w:tab/>
            </w:r>
            <w:r>
              <w:rPr>
                <w:rStyle w:val="IndexLink"/>
              </w:rPr>
              <w:t>203</w:t>
            </w:r>
          </w:hyperlink>
        </w:p>
        <w:p>
          <w:pPr>
            <w:pStyle w:val="Contents6"/>
            <w:tabs>
              <w:tab w:val="clear" w:pos="7609"/>
              <w:tab w:val="right" w:pos="9026" w:leader="dot"/>
            </w:tabs>
            <w:rPr/>
          </w:pPr>
          <w:hyperlink w:anchor="__RefHeading___Toc5633895_3224264995">
            <w:r>
              <w:rPr>
                <w:webHidden/>
                <w:rStyle w:val="IndexLink"/>
                <w:rtl w:val="true"/>
              </w:rPr>
              <w:t>هل التخییر علی القول به،ابتدائی أو استمراری؟</w:t>
            </w:r>
            <w:r>
              <w:rPr>
                <w:rStyle w:val="IndexLink"/>
                <w:rtl w:val="true"/>
              </w:rPr>
              <w:tab/>
            </w:r>
            <w:r>
              <w:rPr>
                <w:rStyle w:val="IndexLink"/>
              </w:rPr>
              <w:t>206</w:t>
            </w:r>
          </w:hyperlink>
        </w:p>
        <w:p>
          <w:pPr>
            <w:pStyle w:val="Contents6"/>
            <w:tabs>
              <w:tab w:val="clear" w:pos="7609"/>
              <w:tab w:val="right" w:pos="9026" w:leader="dot"/>
            </w:tabs>
            <w:rPr/>
          </w:pPr>
          <w:hyperlink w:anchor="__RefHeading___Toc5633897_3224264995">
            <w:r>
              <w:rPr>
                <w:webHidden/>
                <w:rStyle w:val="IndexLink"/>
                <w:rtl w:val="true"/>
              </w:rPr>
              <w:t>ما استدلّ به للتخییر الابتدائی</w:t>
            </w:r>
            <w:r>
              <w:rPr>
                <w:rStyle w:val="IndexLink"/>
                <w:rtl w:val="true"/>
              </w:rPr>
              <w:tab/>
            </w:r>
            <w:r>
              <w:rPr>
                <w:rStyle w:val="IndexLink"/>
              </w:rPr>
              <w:t>206</w:t>
            </w:r>
          </w:hyperlink>
        </w:p>
        <w:p>
          <w:pPr>
            <w:pStyle w:val="Contents6"/>
            <w:tabs>
              <w:tab w:val="clear" w:pos="7609"/>
              <w:tab w:val="right" w:pos="9026" w:leader="dot"/>
            </w:tabs>
            <w:rPr/>
          </w:pPr>
          <w:hyperlink w:anchor="__RefHeading___Toc5633899_3224264995">
            <w:r>
              <w:rPr>
                <w:webHidden/>
                <w:rStyle w:val="IndexLink"/>
                <w:rtl w:val="true"/>
              </w:rPr>
              <w:t>المناقشة فیما استدلّ</w:t>
            </w:r>
            <w:r>
              <w:rPr>
                <w:rStyle w:val="IndexLink"/>
                <w:rtl w:val="true"/>
              </w:rPr>
              <w:tab/>
            </w:r>
            <w:r>
              <w:rPr>
                <w:rStyle w:val="IndexLink"/>
              </w:rPr>
              <w:t>206</w:t>
            </w:r>
          </w:hyperlink>
        </w:p>
        <w:p>
          <w:pPr>
            <w:pStyle w:val="Contents6"/>
            <w:tabs>
              <w:tab w:val="clear" w:pos="7609"/>
              <w:tab w:val="right" w:pos="9026" w:leader="dot"/>
            </w:tabs>
            <w:rPr/>
          </w:pPr>
          <w:hyperlink w:anchor="__RefHeading___Toc5633901_3224264995">
            <w:r>
              <w:rPr>
                <w:webHidden/>
                <w:rStyle w:val="IndexLink"/>
                <w:rtl w:val="true"/>
              </w:rPr>
              <w:t>الأقوی هو التخییر الاستمراری</w:t>
            </w:r>
            <w:r>
              <w:rPr>
                <w:rStyle w:val="IndexLink"/>
                <w:rtl w:val="true"/>
              </w:rPr>
              <w:tab/>
            </w:r>
            <w:r>
              <w:rPr>
                <w:rStyle w:val="IndexLink"/>
              </w:rPr>
              <w:t>206</w:t>
            </w:r>
          </w:hyperlink>
        </w:p>
        <w:p>
          <w:pPr>
            <w:pStyle w:val="Contents6"/>
            <w:tabs>
              <w:tab w:val="clear" w:pos="7609"/>
              <w:tab w:val="right" w:pos="9026" w:leader="dot"/>
            </w:tabs>
            <w:rPr/>
          </w:pPr>
          <w:hyperlink w:anchor="__RefHeading___Toc5633903_3224264995">
            <w:r>
              <w:rPr>
                <w:webHidden/>
                <w:rStyle w:val="IndexLink"/>
                <w:rtl w:val="true"/>
              </w:rPr>
              <w:t>المسألة الثانیة إذا دار الأمر بین الوجوب و الحرمة من جهة إجمال الدلیل</w:t>
            </w:r>
            <w:r>
              <w:rPr>
                <w:rStyle w:val="IndexLink"/>
                <w:rtl w:val="true"/>
              </w:rPr>
              <w:tab/>
            </w:r>
            <w:r>
              <w:rPr>
                <w:rStyle w:val="IndexLink"/>
              </w:rPr>
              <w:t>207</w:t>
            </w:r>
          </w:hyperlink>
        </w:p>
        <w:p>
          <w:pPr>
            <w:pStyle w:val="Contents6"/>
            <w:tabs>
              <w:tab w:val="clear" w:pos="7609"/>
              <w:tab w:val="right" w:pos="9026" w:leader="dot"/>
            </w:tabs>
            <w:rPr/>
          </w:pPr>
          <w:hyperlink w:anchor="__RefHeading___Toc5633905_3224264995">
            <w:r>
              <w:rPr>
                <w:webHidden/>
                <w:rStyle w:val="IndexLink"/>
                <w:rtl w:val="true"/>
              </w:rPr>
              <w:t>المسألة الثالثة لو دار الأمر بین الوجوب و التحریم من جهة تعارض الأدلّة</w:t>
            </w:r>
            <w:r>
              <w:rPr>
                <w:rStyle w:val="IndexLink"/>
                <w:rtl w:val="true"/>
              </w:rPr>
              <w:tab/>
            </w:r>
            <w:r>
              <w:rPr>
                <w:rStyle w:val="IndexLink"/>
              </w:rPr>
              <w:t>208</w:t>
            </w:r>
          </w:hyperlink>
        </w:p>
        <w:p>
          <w:pPr>
            <w:pStyle w:val="Contents6"/>
            <w:tabs>
              <w:tab w:val="clear" w:pos="7609"/>
              <w:tab w:val="right" w:pos="9026" w:leader="dot"/>
            </w:tabs>
            <w:rPr/>
          </w:pPr>
          <w:hyperlink w:anchor="__RefHeading___Toc5633907_3224264995">
            <w:r>
              <w:rPr>
                <w:webHidden/>
                <w:rStyle w:val="IndexLink"/>
                <w:rtl w:val="true"/>
              </w:rPr>
              <w:t>الحکم هو التخییر و الاستدلال علیه</w:t>
            </w:r>
            <w:r>
              <w:rPr>
                <w:rStyle w:val="IndexLink"/>
                <w:rtl w:val="true"/>
              </w:rPr>
              <w:tab/>
            </w:r>
            <w:r>
              <w:rPr>
                <w:rStyle w:val="IndexLink"/>
              </w:rPr>
              <w:t>208</w:t>
            </w:r>
          </w:hyperlink>
        </w:p>
        <w:p>
          <w:pPr>
            <w:pStyle w:val="Contents6"/>
            <w:tabs>
              <w:tab w:val="clear" w:pos="7609"/>
              <w:tab w:val="right" w:pos="9026" w:leader="dot"/>
            </w:tabs>
            <w:rPr/>
          </w:pPr>
          <w:hyperlink w:anchor="__RefHeading___Toc5633909_3224264995">
            <w:r>
              <w:rPr>
                <w:webHidden/>
                <w:rStyle w:val="IndexLink"/>
                <w:rtl w:val="true"/>
              </w:rPr>
              <w:t>هل التخییر ابتدائیّ أو استمراریّ؟وجوه</w:t>
            </w:r>
            <w:r>
              <w:rPr>
                <w:rStyle w:val="IndexLink"/>
                <w:rtl w:val="true"/>
              </w:rPr>
              <w:tab/>
            </w:r>
            <w:r>
              <w:rPr>
                <w:rStyle w:val="IndexLink"/>
              </w:rPr>
              <w:t>208</w:t>
            </w:r>
          </w:hyperlink>
        </w:p>
        <w:p>
          <w:pPr>
            <w:pStyle w:val="Contents6"/>
            <w:tabs>
              <w:tab w:val="clear" w:pos="7609"/>
              <w:tab w:val="right" w:pos="9026" w:leader="dot"/>
            </w:tabs>
            <w:rPr/>
          </w:pPr>
          <w:hyperlink w:anchor="__RefHeading___Toc5633911_3224264995">
            <w:r>
              <w:rPr>
                <w:webHidden/>
                <w:rStyle w:val="IndexLink"/>
                <w:rtl w:val="true"/>
              </w:rPr>
              <w:t>اللازم الاستمرار علی ما اختار</w:t>
            </w:r>
            <w:r>
              <w:rPr>
                <w:rStyle w:val="IndexLink"/>
                <w:rtl w:val="true"/>
              </w:rPr>
              <w:tab/>
            </w:r>
            <w:r>
              <w:rPr>
                <w:rStyle w:val="IndexLink"/>
              </w:rPr>
              <w:t>209</w:t>
            </w:r>
          </w:hyperlink>
        </w:p>
        <w:p>
          <w:pPr>
            <w:pStyle w:val="Contents6"/>
            <w:tabs>
              <w:tab w:val="clear" w:pos="7609"/>
              <w:tab w:val="right" w:pos="9026" w:leader="dot"/>
            </w:tabs>
            <w:rPr/>
          </w:pPr>
          <w:hyperlink w:anchor="__RefHeading___Toc5633913_3224264995">
            <w:r>
              <w:rPr>
                <w:webHidden/>
                <w:rStyle w:val="IndexLink"/>
                <w:rtl w:val="true"/>
              </w:rPr>
              <w:t>المسألة الرابعة لو دار الأمر بین الوجوب و الحرمة من جهة اشتباه الموضوع</w:t>
            </w:r>
            <w:r>
              <w:rPr>
                <w:rStyle w:val="IndexLink"/>
                <w:rtl w:val="true"/>
              </w:rPr>
              <w:tab/>
            </w:r>
            <w:r>
              <w:rPr>
                <w:rStyle w:val="IndexLink"/>
              </w:rPr>
              <w:t>210</w:t>
            </w:r>
          </w:hyperlink>
        </w:p>
        <w:p>
          <w:pPr>
            <w:pStyle w:val="Contents6"/>
            <w:tabs>
              <w:tab w:val="clear" w:pos="7609"/>
              <w:tab w:val="right" w:pos="9026" w:leader="dot"/>
            </w:tabs>
            <w:rPr/>
          </w:pPr>
          <w:hyperlink w:anchor="__RefHeading___Toc5633915_3224264995">
            <w:r>
              <w:rPr>
                <w:webHidden/>
                <w:rStyle w:val="IndexLink"/>
                <w:rtl w:val="true"/>
              </w:rPr>
              <w:t>ما مثّل به للمسألة</w:t>
            </w:r>
            <w:r>
              <w:rPr>
                <w:rStyle w:val="IndexLink"/>
                <w:rtl w:val="true"/>
              </w:rPr>
              <w:tab/>
            </w:r>
            <w:r>
              <w:rPr>
                <w:rStyle w:val="IndexLink"/>
              </w:rPr>
              <w:t>210</w:t>
            </w:r>
          </w:hyperlink>
        </w:p>
        <w:p>
          <w:pPr>
            <w:pStyle w:val="Contents6"/>
            <w:tabs>
              <w:tab w:val="clear" w:pos="7609"/>
              <w:tab w:val="right" w:pos="9026" w:leader="dot"/>
            </w:tabs>
            <w:rPr/>
          </w:pPr>
          <w:hyperlink w:anchor="__RefHeading___Toc5633917_3224264995">
            <w:r>
              <w:rPr>
                <w:webHidden/>
                <w:rStyle w:val="IndexLink"/>
                <w:rtl w:val="true"/>
              </w:rPr>
              <w:t>المناقشة فی الأمثلة</w:t>
            </w:r>
            <w:r>
              <w:rPr>
                <w:rStyle w:val="IndexLink"/>
                <w:rtl w:val="true"/>
              </w:rPr>
              <w:tab/>
            </w:r>
            <w:r>
              <w:rPr>
                <w:rStyle w:val="IndexLink"/>
              </w:rPr>
              <w:t>210</w:t>
            </w:r>
          </w:hyperlink>
        </w:p>
        <w:p>
          <w:pPr>
            <w:pStyle w:val="Contents6"/>
            <w:tabs>
              <w:tab w:val="clear" w:pos="7609"/>
              <w:tab w:val="right" w:pos="9026" w:leader="dot"/>
            </w:tabs>
            <w:rPr/>
          </w:pPr>
          <w:hyperlink w:anchor="__RefHeading___Toc5633919_3224264995">
            <w:r>
              <w:rPr>
                <w:webHidden/>
                <w:rStyle w:val="IndexLink"/>
                <w:rtl w:val="true"/>
              </w:rPr>
              <w:t>دوران الأمر بین ما عدا الوجوب و الحرمة من الأحکام</w:t>
            </w:r>
            <w:r>
              <w:rPr>
                <w:rStyle w:val="IndexLink"/>
                <w:rtl w:val="true"/>
              </w:rPr>
              <w:tab/>
            </w:r>
            <w:r>
              <w:rPr>
                <w:rStyle w:val="IndexLink"/>
              </w:rPr>
              <w:t>211</w:t>
            </w:r>
          </w:hyperlink>
        </w:p>
        <w:p>
          <w:pPr>
            <w:pStyle w:val="Contents4"/>
            <w:tabs>
              <w:tab w:val="clear" w:pos="8176"/>
              <w:tab w:val="right" w:pos="9026" w:leader="dot"/>
            </w:tabs>
            <w:rPr/>
          </w:pPr>
          <w:hyperlink w:anchor="__RefHeading___Toc5633921_3224264995">
            <w:r>
              <w:rPr>
                <w:webHidden/>
                <w:rStyle w:val="IndexLink"/>
                <w:rtl w:val="true"/>
              </w:rPr>
              <w:t>الموضع الثانی فی الشکّ فی المکلّف به مع العلم بنوع التکلیف</w:t>
            </w:r>
            <w:r>
              <w:rPr>
                <w:rStyle w:val="IndexLink"/>
                <w:rtl w:val="true"/>
              </w:rPr>
              <w:tab/>
            </w:r>
            <w:r>
              <w:rPr>
                <w:rStyle w:val="IndexLink"/>
              </w:rPr>
              <w:t>212</w:t>
            </w:r>
          </w:hyperlink>
        </w:p>
        <w:p>
          <w:pPr>
            <w:pStyle w:val="Contents5"/>
            <w:tabs>
              <w:tab w:val="clear" w:pos="7892"/>
              <w:tab w:val="right" w:pos="9026" w:leader="dot"/>
            </w:tabs>
            <w:rPr/>
          </w:pPr>
          <w:hyperlink w:anchor="__RefHeading___Toc5633923_3224264995">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633925_3224264995">
            <w:r>
              <w:rPr>
                <w:webHidden/>
                <w:rStyle w:val="IndexLink"/>
                <w:rtl w:val="true"/>
              </w:rPr>
              <w:t>المطلب الأوّل فی</w:t>
            </w:r>
            <w:r>
              <w:rPr>
                <w:rStyle w:val="IndexLink"/>
                <w:rtl w:val="true"/>
              </w:rPr>
              <w:tab/>
            </w:r>
            <w:r>
              <w:rPr>
                <w:rStyle w:val="IndexLink"/>
              </w:rPr>
              <w:t>214</w:t>
            </w:r>
          </w:hyperlink>
        </w:p>
        <w:p>
          <w:pPr>
            <w:pStyle w:val="Contents6"/>
            <w:tabs>
              <w:tab w:val="clear" w:pos="7609"/>
              <w:tab w:val="right" w:pos="9026" w:leader="dot"/>
            </w:tabs>
            <w:rPr/>
          </w:pPr>
          <w:hyperlink w:anchor="__RefHeading___Toc5633927_3224264995">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633929_3224264995">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633931_3224264995">
            <w:r>
              <w:rPr>
                <w:webHidden/>
                <w:rStyle w:val="IndexLink"/>
                <w:rtl w:val="true"/>
              </w:rPr>
              <w:t>المسألة الاولی لو علم التحریم و شکّ فی الحرام من جهة اشتباه الموضوع الخارجی</w:t>
            </w:r>
            <w:r>
              <w:rPr>
                <w:rStyle w:val="IndexLink"/>
                <w:rtl w:val="true"/>
              </w:rPr>
              <w:tab/>
            </w:r>
            <w:r>
              <w:rPr>
                <w:rStyle w:val="IndexLink"/>
              </w:rPr>
              <w:t>215</w:t>
            </w:r>
          </w:hyperlink>
        </w:p>
        <w:p>
          <w:pPr>
            <w:pStyle w:val="Contents6"/>
            <w:tabs>
              <w:tab w:val="clear" w:pos="7609"/>
              <w:tab w:val="right" w:pos="9026" w:leader="dot"/>
            </w:tabs>
            <w:rPr/>
          </w:pPr>
          <w:hyperlink w:anchor="__RefHeading___Toc5633933_3224264995">
            <w:r>
              <w:rPr>
                <w:webHidden/>
                <w:rStyle w:val="IndexLink"/>
                <w:rtl w:val="true"/>
              </w:rPr>
              <w:t>أمّاالمقام</w:t>
            </w:r>
            <w:r>
              <w:rPr>
                <w:rStyle w:val="IndexLink"/>
                <w:rtl w:val="true"/>
              </w:rPr>
              <w:tab/>
            </w:r>
            <w:r>
              <w:rPr>
                <w:rStyle w:val="IndexLink"/>
              </w:rPr>
              <w:t>216</w:t>
            </w:r>
          </w:hyperlink>
        </w:p>
        <w:p>
          <w:pPr>
            <w:pStyle w:val="Contents6"/>
            <w:tabs>
              <w:tab w:val="clear" w:pos="7609"/>
              <w:tab w:val="right" w:pos="9026" w:leader="dot"/>
            </w:tabs>
            <w:rPr/>
          </w:pPr>
          <w:hyperlink w:anchor="__RefHeading___Toc5633935_3224264995">
            <w:r>
              <w:rPr>
                <w:webHidden/>
                <w:rStyle w:val="IndexLink"/>
                <w:rtl w:val="true"/>
              </w:rPr>
              <w:t>المقام الأوّل</w:t>
            </w:r>
            <w:r>
              <w:rPr>
                <w:rStyle w:val="IndexLink"/>
                <w:rtl w:val="true"/>
              </w:rPr>
              <w:t>:</w:t>
            </w:r>
            <w:r>
              <w:rPr>
                <w:rStyle w:val="IndexLink"/>
                <w:rtl w:val="true"/>
              </w:rPr>
              <w:t>هل یجوز ارتکاب جمیع المشتبهات؟</w:t>
            </w:r>
            <w:r>
              <w:rPr>
                <w:rStyle w:val="IndexLink"/>
                <w:rtl w:val="true"/>
              </w:rPr>
              <w:tab/>
            </w:r>
            <w:r>
              <w:rPr>
                <w:rStyle w:val="IndexLink"/>
              </w:rPr>
              <w:t>217</w:t>
            </w:r>
          </w:hyperlink>
        </w:p>
        <w:p>
          <w:pPr>
            <w:pStyle w:val="Contents6"/>
            <w:tabs>
              <w:tab w:val="clear" w:pos="7609"/>
              <w:tab w:val="right" w:pos="9026" w:leader="dot"/>
            </w:tabs>
            <w:rPr/>
          </w:pPr>
          <w:hyperlink w:anchor="__RefHeading___Toc5633937_3224264995">
            <w:r>
              <w:rPr>
                <w:webHidden/>
                <w:rStyle w:val="IndexLink"/>
                <w:rtl w:val="true"/>
              </w:rPr>
              <w:t>الحقّ حرمة المخالفة القطعیّة و الاستدلال علیه</w:t>
            </w:r>
            <w:r>
              <w:rPr>
                <w:rStyle w:val="IndexLink"/>
                <w:rtl w:val="true"/>
              </w:rPr>
              <w:tab/>
            </w:r>
            <w:r>
              <w:rPr>
                <w:rStyle w:val="IndexLink"/>
              </w:rPr>
              <w:t>217</w:t>
            </w:r>
          </w:hyperlink>
        </w:p>
        <w:p>
          <w:pPr>
            <w:pStyle w:val="Contents6"/>
            <w:tabs>
              <w:tab w:val="clear" w:pos="7609"/>
              <w:tab w:val="right" w:pos="9026" w:leader="dot"/>
            </w:tabs>
            <w:rPr/>
          </w:pPr>
          <w:hyperlink w:anchor="__RefHeading___Toc5633939_3224264995">
            <w:r>
              <w:rPr>
                <w:webHidden/>
                <w:rStyle w:val="IndexLink"/>
                <w:rtl w:val="true"/>
              </w:rPr>
              <w:t>عدم صلاحیّة أخبار</w:t>
            </w:r>
            <w:r>
              <w:rPr>
                <w:rStyle w:val="IndexLink"/>
                <w:rtl w:val="true"/>
              </w:rPr>
              <w:t>«</w:t>
            </w:r>
            <w:r>
              <w:rPr>
                <w:rStyle w:val="IndexLink"/>
                <w:rtl w:val="true"/>
              </w:rPr>
              <w:t>الحلّ</w:t>
            </w:r>
            <w:r>
              <w:rPr>
                <w:rStyle w:val="IndexLink"/>
                <w:rtl w:val="true"/>
              </w:rPr>
              <w:t>»</w:t>
            </w:r>
            <w:r>
              <w:rPr>
                <w:rStyle w:val="IndexLink"/>
                <w:rtl w:val="true"/>
              </w:rPr>
              <w:t>للمنع عن الحرمة</w:t>
            </w:r>
            <w:r>
              <w:rPr>
                <w:rStyle w:val="IndexLink"/>
                <w:rtl w:val="true"/>
              </w:rPr>
              <w:tab/>
            </w:r>
            <w:r>
              <w:rPr>
                <w:rStyle w:val="IndexLink"/>
              </w:rPr>
              <w:t>218</w:t>
            </w:r>
          </w:hyperlink>
        </w:p>
        <w:p>
          <w:pPr>
            <w:pStyle w:val="Contents6"/>
            <w:tabs>
              <w:tab w:val="clear" w:pos="7609"/>
              <w:tab w:val="right" w:pos="9026" w:leader="dot"/>
            </w:tabs>
            <w:rPr/>
          </w:pPr>
          <w:hyperlink w:anchor="__RefHeading___Toc5633941_3224264995">
            <w:r>
              <w:rPr>
                <w:webHidden/>
                <w:rStyle w:val="IndexLink"/>
                <w:rtl w:val="true"/>
              </w:rPr>
              <w:t>ما هو غایة الحلّ فی أخبار</w:t>
            </w:r>
            <w:r>
              <w:rPr>
                <w:rStyle w:val="IndexLink"/>
                <w:rtl w:val="true"/>
              </w:rPr>
              <w:t>«</w:t>
            </w:r>
            <w:r>
              <w:rPr>
                <w:rStyle w:val="IndexLink"/>
                <w:rtl w:val="true"/>
              </w:rPr>
              <w:t>الحلّ</w:t>
            </w:r>
            <w:r>
              <w:rPr>
                <w:rStyle w:val="IndexLink"/>
                <w:rtl w:val="true"/>
              </w:rPr>
              <w:t>»</w:t>
            </w:r>
            <w:r>
              <w:rPr>
                <w:rStyle w:val="IndexLink"/>
                <w:rtl w:val="true"/>
              </w:rPr>
              <w:t>؟</w:t>
            </w:r>
            <w:r>
              <w:rPr>
                <w:rStyle w:val="IndexLink"/>
                <w:rtl w:val="true"/>
              </w:rPr>
              <w:tab/>
            </w:r>
            <w:r>
              <w:rPr>
                <w:rStyle w:val="IndexLink"/>
              </w:rPr>
              <w:t>218</w:t>
            </w:r>
          </w:hyperlink>
        </w:p>
        <w:p>
          <w:pPr>
            <w:pStyle w:val="Contents6"/>
            <w:tabs>
              <w:tab w:val="clear" w:pos="7609"/>
              <w:tab w:val="right" w:pos="9026" w:leader="dot"/>
            </w:tabs>
            <w:rPr/>
          </w:pPr>
          <w:hyperlink w:anchor="__RefHeading___Toc5633943_3224264995">
            <w:r>
              <w:rPr>
                <w:webHidden/>
                <w:rStyle w:val="IndexLink"/>
                <w:rtl w:val="true"/>
              </w:rPr>
              <w:t>قبح جعل الحکم الظاهری مع علم المکلّف بمخالفته للحکم الواقعی</w:t>
            </w:r>
            <w:r>
              <w:rPr>
                <w:rStyle w:val="IndexLink"/>
                <w:rtl w:val="true"/>
              </w:rPr>
              <w:tab/>
            </w:r>
            <w:r>
              <w:rPr>
                <w:rStyle w:val="IndexLink"/>
              </w:rPr>
              <w:t>220</w:t>
            </w:r>
          </w:hyperlink>
        </w:p>
        <w:p>
          <w:pPr>
            <w:pStyle w:val="Contents6"/>
            <w:tabs>
              <w:tab w:val="clear" w:pos="7609"/>
              <w:tab w:val="right" w:pos="9026" w:leader="dot"/>
            </w:tabs>
            <w:rPr/>
          </w:pPr>
          <w:hyperlink w:anchor="__RefHeading___Toc5633945_3224264995">
            <w:r>
              <w:rPr>
                <w:webHidden/>
                <w:rStyle w:val="IndexLink"/>
                <w:rtl w:val="true"/>
              </w:rPr>
              <w:t>وجوب الاحتیاط فیما لا یرتکب إلاّ تدریجا أیضا</w:t>
            </w:r>
            <w:r>
              <w:rPr>
                <w:rStyle w:val="IndexLink"/>
                <w:rtl w:val="true"/>
              </w:rPr>
              <w:tab/>
            </w:r>
            <w:r>
              <w:rPr>
                <w:rStyle w:val="IndexLink"/>
              </w:rPr>
              <w:t>221</w:t>
            </w:r>
          </w:hyperlink>
        </w:p>
        <w:p>
          <w:pPr>
            <w:pStyle w:val="Contents6"/>
            <w:tabs>
              <w:tab w:val="clear" w:pos="7609"/>
              <w:tab w:val="right" w:pos="9026" w:leader="dot"/>
            </w:tabs>
            <w:rPr/>
          </w:pPr>
          <w:hyperlink w:anchor="__RefHeading___Toc5633947_3224264995">
            <w:r>
              <w:rPr>
                <w:webHidden/>
                <w:rStyle w:val="IndexLink"/>
                <w:rtl w:val="true"/>
              </w:rPr>
              <w:t>توهّم وجود المخالفة القطعیّة للعلم الإجمالی فی الشرعیّات</w:t>
            </w:r>
            <w:r>
              <w:rPr>
                <w:rStyle w:val="IndexLink"/>
                <w:rtl w:val="true"/>
              </w:rPr>
              <w:tab/>
            </w:r>
            <w:r>
              <w:rPr>
                <w:rStyle w:val="IndexLink"/>
              </w:rPr>
              <w:t>223</w:t>
            </w:r>
          </w:hyperlink>
        </w:p>
        <w:p>
          <w:pPr>
            <w:pStyle w:val="Contents6"/>
            <w:tabs>
              <w:tab w:val="clear" w:pos="7609"/>
              <w:tab w:val="right" w:pos="9026" w:leader="dot"/>
            </w:tabs>
            <w:rPr/>
          </w:pPr>
          <w:hyperlink w:anchor="__RefHeading___Toc5633949_3224264995">
            <w:r>
              <w:rPr>
                <w:webHidden/>
                <w:rStyle w:val="IndexLink"/>
                <w:rtl w:val="true"/>
              </w:rPr>
              <w:t>الجواب عن التوهّم المذکور</w:t>
            </w:r>
            <w:r>
              <w:rPr>
                <w:rStyle w:val="IndexLink"/>
                <w:rtl w:val="true"/>
              </w:rPr>
              <w:tab/>
            </w:r>
            <w:r>
              <w:rPr>
                <w:rStyle w:val="IndexLink"/>
              </w:rPr>
              <w:t>224</w:t>
            </w:r>
          </w:hyperlink>
        </w:p>
        <w:p>
          <w:pPr>
            <w:pStyle w:val="Contents6"/>
            <w:tabs>
              <w:tab w:val="clear" w:pos="7609"/>
              <w:tab w:val="right" w:pos="9026" w:leader="dot"/>
            </w:tabs>
            <w:rPr/>
          </w:pPr>
          <w:hyperlink w:anchor="__RefHeading___Toc5633951_3224264995">
            <w:r>
              <w:rPr>
                <w:webHidden/>
                <w:rStyle w:val="IndexLink"/>
                <w:rtl w:val="true"/>
              </w:rPr>
              <w:t>تفصیل صاحب الحدائق فی الشبهة المحصورة</w:t>
            </w:r>
            <w:r>
              <w:rPr>
                <w:rStyle w:val="IndexLink"/>
                <w:rtl w:val="true"/>
              </w:rPr>
              <w:tab/>
            </w:r>
            <w:r>
              <w:rPr>
                <w:rStyle w:val="IndexLink"/>
              </w:rPr>
              <w:t>226</w:t>
            </w:r>
          </w:hyperlink>
        </w:p>
        <w:p>
          <w:pPr>
            <w:pStyle w:val="Contents6"/>
            <w:tabs>
              <w:tab w:val="clear" w:pos="7609"/>
              <w:tab w:val="right" w:pos="9026" w:leader="dot"/>
            </w:tabs>
            <w:rPr/>
          </w:pPr>
          <w:hyperlink w:anchor="__RefHeading___Toc5633953_3224264995">
            <w:r>
              <w:rPr>
                <w:webHidden/>
                <w:rStyle w:val="IndexLink"/>
                <w:rtl w:val="true"/>
              </w:rPr>
              <w:t>المقام الثانی</w:t>
            </w:r>
            <w:r>
              <w:rPr>
                <w:rStyle w:val="IndexLink"/>
                <w:rtl w:val="true"/>
              </w:rPr>
              <w:t>:</w:t>
            </w:r>
            <w:r>
              <w:rPr>
                <w:rStyle w:val="IndexLink"/>
                <w:rtl w:val="true"/>
              </w:rPr>
              <w:t>هل یجب اجتناب جمیع المشتبهات؟</w:t>
            </w:r>
            <w:r>
              <w:rPr>
                <w:rStyle w:val="IndexLink"/>
                <w:rtl w:val="true"/>
              </w:rPr>
              <w:tab/>
            </w:r>
            <w:r>
              <w:rPr>
                <w:rStyle w:val="IndexLink"/>
              </w:rPr>
              <w:t>227</w:t>
            </w:r>
          </w:hyperlink>
        </w:p>
        <w:p>
          <w:pPr>
            <w:pStyle w:val="Contents6"/>
            <w:tabs>
              <w:tab w:val="clear" w:pos="7609"/>
              <w:tab w:val="right" w:pos="9026" w:leader="dot"/>
            </w:tabs>
            <w:rPr/>
          </w:pPr>
          <w:hyperlink w:anchor="__RefHeading___Toc5633955_3224264995">
            <w:r>
              <w:rPr>
                <w:webHidden/>
                <w:rStyle w:val="IndexLink"/>
                <w:rtl w:val="true"/>
              </w:rPr>
              <w:t>الحقّ وجوب الاجتناب و الاحتیاط</w:t>
            </w:r>
            <w:r>
              <w:rPr>
                <w:rStyle w:val="IndexLink"/>
                <w:rtl w:val="true"/>
              </w:rPr>
              <w:tab/>
            </w:r>
            <w:r>
              <w:rPr>
                <w:rStyle w:val="IndexLink"/>
              </w:rPr>
              <w:t>227</w:t>
            </w:r>
          </w:hyperlink>
        </w:p>
        <w:p>
          <w:pPr>
            <w:pStyle w:val="Contents6"/>
            <w:tabs>
              <w:tab w:val="clear" w:pos="7609"/>
              <w:tab w:val="right" w:pos="9026" w:leader="dot"/>
            </w:tabs>
            <w:rPr/>
          </w:pPr>
          <w:hyperlink w:anchor="__RefHeading___Toc5633957_3224264995">
            <w:r>
              <w:rPr>
                <w:webHidden/>
                <w:rStyle w:val="IndexLink"/>
                <w:rtl w:val="true"/>
              </w:rPr>
              <w:t>الاستدلال علیه</w:t>
            </w:r>
            <w:r>
              <w:rPr>
                <w:rStyle w:val="IndexLink"/>
                <w:rtl w:val="true"/>
              </w:rPr>
              <w:tab/>
            </w:r>
            <w:r>
              <w:rPr>
                <w:rStyle w:val="IndexLink"/>
              </w:rPr>
              <w:t>227</w:t>
            </w:r>
          </w:hyperlink>
        </w:p>
        <w:p>
          <w:pPr>
            <w:pStyle w:val="Contents6"/>
            <w:tabs>
              <w:tab w:val="clear" w:pos="7609"/>
              <w:tab w:val="right" w:pos="9026" w:leader="dot"/>
            </w:tabs>
            <w:rPr/>
          </w:pPr>
          <w:hyperlink w:anchor="__RefHeading___Toc5633959_3224264995">
            <w:r>
              <w:rPr>
                <w:webHidden/>
                <w:rStyle w:val="IndexLink"/>
                <w:rtl w:val="true"/>
              </w:rPr>
              <w:t>توهّم جریان أصالة الحلّ فی کلا المشتبهین و التخییر بینهما و دفعه</w:t>
            </w:r>
            <w:r>
              <w:rPr>
                <w:rStyle w:val="IndexLink"/>
                <w:rtl w:val="true"/>
              </w:rPr>
              <w:tab/>
            </w:r>
            <w:r>
              <w:rPr>
                <w:rStyle w:val="IndexLink"/>
              </w:rPr>
              <w:t>228</w:t>
            </w:r>
          </w:hyperlink>
        </w:p>
        <w:p>
          <w:pPr>
            <w:pStyle w:val="Contents6"/>
            <w:tabs>
              <w:tab w:val="clear" w:pos="7609"/>
              <w:tab w:val="right" w:pos="9026" w:leader="dot"/>
            </w:tabs>
            <w:rPr/>
          </w:pPr>
          <w:hyperlink w:anchor="__RefHeading___Toc5633961_3224264995">
            <w:r>
              <w:rPr>
                <w:webHidden/>
                <w:rStyle w:val="IndexLink"/>
                <w:rtl w:val="true"/>
              </w:rPr>
              <w:t>الحکم فی تعارض الأصلین هو التساقط،لا التخییر</w:t>
            </w:r>
            <w:r>
              <w:rPr>
                <w:rStyle w:val="IndexLink"/>
                <w:rtl w:val="true"/>
              </w:rPr>
              <w:tab/>
            </w:r>
            <w:r>
              <w:rPr>
                <w:rStyle w:val="IndexLink"/>
              </w:rPr>
              <w:t>229</w:t>
            </w:r>
          </w:hyperlink>
        </w:p>
        <w:p>
          <w:pPr>
            <w:pStyle w:val="Contents6"/>
            <w:tabs>
              <w:tab w:val="clear" w:pos="7609"/>
              <w:tab w:val="right" w:pos="9026" w:leader="dot"/>
            </w:tabs>
            <w:rPr/>
          </w:pPr>
          <w:hyperlink w:anchor="__RefHeading___Toc5633963_3224264995">
            <w:r>
              <w:rPr>
                <w:webHidden/>
                <w:rStyle w:val="IndexLink"/>
                <w:rtl w:val="true"/>
              </w:rPr>
              <w:t>عدم استفادة الحلیّة علی البدل من أخبار</w:t>
            </w:r>
            <w:r>
              <w:rPr>
                <w:rStyle w:val="IndexLink"/>
                <w:rtl w:val="true"/>
              </w:rPr>
              <w:t>«</w:t>
            </w:r>
            <w:r>
              <w:rPr>
                <w:rStyle w:val="IndexLink"/>
                <w:rtl w:val="true"/>
              </w:rPr>
              <w:t>الحلّ</w:t>
            </w:r>
            <w:r>
              <w:rPr>
                <w:rStyle w:val="IndexLink"/>
                <w:rtl w:val="true"/>
              </w:rPr>
              <w:t>»</w:t>
              <w:tab/>
            </w:r>
            <w:r>
              <w:rPr>
                <w:rStyle w:val="IndexLink"/>
              </w:rPr>
              <w:t>230</w:t>
            </w:r>
          </w:hyperlink>
        </w:p>
        <w:p>
          <w:pPr>
            <w:pStyle w:val="Contents6"/>
            <w:tabs>
              <w:tab w:val="clear" w:pos="7609"/>
              <w:tab w:val="right" w:pos="9026" w:leader="dot"/>
            </w:tabs>
            <w:rPr/>
          </w:pPr>
          <w:hyperlink w:anchor="__RefHeading___Toc5633965_3224264995">
            <w:r>
              <w:rPr>
                <w:webHidden/>
                <w:rStyle w:val="IndexLink"/>
                <w:rtl w:val="true"/>
              </w:rPr>
              <w:t>احتجّ من جوّز ارتکاب ما عدا مقدار الحرام و منع عنه بوجهین</w:t>
            </w:r>
            <w:r>
              <w:rPr>
                <w:rStyle w:val="IndexLink"/>
                <w:rtl w:val="true"/>
              </w:rPr>
              <w:t>:</w:t>
              <w:tab/>
            </w:r>
            <w:r>
              <w:rPr>
                <w:rStyle w:val="IndexLink"/>
              </w:rPr>
              <w:t>231</w:t>
            </w:r>
          </w:hyperlink>
        </w:p>
        <w:p>
          <w:pPr>
            <w:pStyle w:val="Contents6"/>
            <w:tabs>
              <w:tab w:val="clear" w:pos="7609"/>
              <w:tab w:val="right" w:pos="9026" w:leader="dot"/>
            </w:tabs>
            <w:rPr/>
          </w:pPr>
          <w:hyperlink w:anchor="__RefHeading___Toc5633967_3224264995">
            <w:r>
              <w:rPr>
                <w:webHidden/>
                <w:rStyle w:val="IndexLink"/>
                <w:rtl w:val="true"/>
              </w:rPr>
              <w:t>الوجه الأوّل</w:t>
            </w:r>
            <w:r>
              <w:rPr>
                <w:rStyle w:val="IndexLink"/>
                <w:rtl w:val="true"/>
              </w:rPr>
              <w:t xml:space="preserve">: </w:t>
            </w:r>
            <w:r>
              <w:rPr>
                <w:rStyle w:val="IndexLink"/>
                <w:rtl w:val="true"/>
              </w:rPr>
              <w:t>ما دلّ علی حلّ ما لم یعلم حرمته و المناقشة فیه</w:t>
            </w:r>
            <w:r>
              <w:rPr>
                <w:rStyle w:val="IndexLink"/>
                <w:rtl w:val="true"/>
              </w:rPr>
              <w:tab/>
            </w:r>
            <w:r>
              <w:rPr>
                <w:rStyle w:val="IndexLink"/>
              </w:rPr>
              <w:t>231</w:t>
            </w:r>
          </w:hyperlink>
        </w:p>
        <w:p>
          <w:pPr>
            <w:pStyle w:val="Contents6"/>
            <w:tabs>
              <w:tab w:val="clear" w:pos="7609"/>
              <w:tab w:val="right" w:pos="9026" w:leader="dot"/>
            </w:tabs>
            <w:rPr/>
          </w:pPr>
          <w:hyperlink w:anchor="__RefHeading___Toc5633969_3224264995">
            <w:r>
              <w:rPr>
                <w:webHidden/>
                <w:rStyle w:val="IndexLink"/>
                <w:rtl w:val="true"/>
              </w:rPr>
              <w:t>المناقشة فی الدلیل المذکور</w:t>
            </w:r>
            <w:r>
              <w:rPr>
                <w:rStyle w:val="IndexLink"/>
                <w:rtl w:val="true"/>
              </w:rPr>
              <w:tab/>
            </w:r>
            <w:r>
              <w:rPr>
                <w:rStyle w:val="IndexLink"/>
              </w:rPr>
              <w:t>231</w:t>
            </w:r>
          </w:hyperlink>
        </w:p>
        <w:p>
          <w:pPr>
            <w:pStyle w:val="Contents6"/>
            <w:tabs>
              <w:tab w:val="clear" w:pos="7609"/>
              <w:tab w:val="right" w:pos="9026" w:leader="dot"/>
            </w:tabs>
            <w:rPr/>
          </w:pPr>
          <w:hyperlink w:anchor="__RefHeading___Toc5633971_3224264995">
            <w:r>
              <w:rPr>
                <w:webHidden/>
                <w:rStyle w:val="IndexLink"/>
                <w:rtl w:val="true"/>
              </w:rPr>
              <w:t>الوجه الثانی</w:t>
            </w:r>
            <w:r>
              <w:rPr>
                <w:rStyle w:val="IndexLink"/>
                <w:rtl w:val="true"/>
              </w:rPr>
              <w:t xml:space="preserve">: </w:t>
            </w:r>
            <w:r>
              <w:rPr>
                <w:rStyle w:val="IndexLink"/>
                <w:rtl w:val="true"/>
              </w:rPr>
              <w:t>ما دلّ علی جواز تناول الشبهة المحصورة</w:t>
            </w:r>
            <w:r>
              <w:rPr>
                <w:rStyle w:val="IndexLink"/>
                <w:rtl w:val="true"/>
              </w:rPr>
              <w:tab/>
            </w:r>
            <w:r>
              <w:rPr>
                <w:rStyle w:val="IndexLink"/>
              </w:rPr>
              <w:t>233</w:t>
            </w:r>
          </w:hyperlink>
        </w:p>
        <w:p>
          <w:pPr>
            <w:pStyle w:val="Contents6"/>
            <w:tabs>
              <w:tab w:val="clear" w:pos="7609"/>
              <w:tab w:val="right" w:pos="9026" w:leader="dot"/>
            </w:tabs>
            <w:rPr/>
          </w:pPr>
          <w:hyperlink w:anchor="__RefHeading___Toc5633973_3224264995">
            <w:r>
              <w:rPr>
                <w:webHidden/>
                <w:rStyle w:val="IndexLink"/>
                <w:rtl w:val="true"/>
              </w:rPr>
              <w:t>أ</w:t>
            </w:r>
            <w:r>
              <w:rPr>
                <w:rStyle w:val="IndexLink"/>
                <w:rtl w:val="true"/>
              </w:rPr>
              <w:t>-</w:t>
            </w:r>
            <w:r>
              <w:rPr>
                <w:rStyle w:val="IndexLink"/>
                <w:rtl w:val="true"/>
              </w:rPr>
              <w:t>موثّقة سماعة</w:t>
            </w:r>
            <w:r>
              <w:rPr>
                <w:rStyle w:val="IndexLink"/>
                <w:rtl w:val="true"/>
              </w:rPr>
              <w:tab/>
            </w:r>
            <w:r>
              <w:rPr>
                <w:rStyle w:val="IndexLink"/>
              </w:rPr>
              <w:t>233</w:t>
            </w:r>
          </w:hyperlink>
        </w:p>
        <w:p>
          <w:pPr>
            <w:pStyle w:val="Contents6"/>
            <w:tabs>
              <w:tab w:val="clear" w:pos="7609"/>
              <w:tab w:val="right" w:pos="9026" w:leader="dot"/>
            </w:tabs>
            <w:rPr/>
          </w:pPr>
          <w:hyperlink w:anchor="__RefHeading___Toc5633975_3224264995">
            <w:r>
              <w:rPr>
                <w:webHidden/>
                <w:rStyle w:val="IndexLink"/>
                <w:rtl w:val="true"/>
              </w:rPr>
              <w:t>الجواب عن الموثّقة</w:t>
            </w:r>
            <w:r>
              <w:rPr>
                <w:rStyle w:val="IndexLink"/>
                <w:rtl w:val="true"/>
              </w:rPr>
              <w:tab/>
            </w:r>
            <w:r>
              <w:rPr>
                <w:rStyle w:val="IndexLink"/>
              </w:rPr>
              <w:t>234</w:t>
            </w:r>
          </w:hyperlink>
        </w:p>
        <w:p>
          <w:pPr>
            <w:pStyle w:val="Contents6"/>
            <w:tabs>
              <w:tab w:val="clear" w:pos="7609"/>
              <w:tab w:val="right" w:pos="9026" w:leader="dot"/>
            </w:tabs>
            <w:rPr/>
          </w:pPr>
          <w:hyperlink w:anchor="__RefHeading___Toc5633977_3224264995">
            <w:r>
              <w:rPr>
                <w:webHidden/>
                <w:rStyle w:val="IndexLink"/>
                <w:rtl w:val="true"/>
              </w:rPr>
              <w:t>ب</w:t>
            </w:r>
            <w:r>
              <w:rPr>
                <w:rStyle w:val="IndexLink"/>
                <w:rtl w:val="true"/>
              </w:rPr>
              <w:t>-</w:t>
            </w:r>
            <w:r>
              <w:rPr>
                <w:rStyle w:val="IndexLink"/>
                <w:rtl w:val="true"/>
              </w:rPr>
              <w:t>الأخبار الواردة فی حلّیة ما لم یعلم حرمته</w:t>
            </w:r>
            <w:r>
              <w:rPr>
                <w:rStyle w:val="IndexLink"/>
                <w:rtl w:val="true"/>
              </w:rPr>
              <w:t>:</w:t>
              <w:tab/>
            </w:r>
            <w:r>
              <w:rPr>
                <w:rStyle w:val="IndexLink"/>
              </w:rPr>
              <w:t>235</w:t>
            </w:r>
          </w:hyperlink>
        </w:p>
        <w:p>
          <w:pPr>
            <w:pStyle w:val="Contents6"/>
            <w:tabs>
              <w:tab w:val="clear" w:pos="7609"/>
              <w:tab w:val="right" w:pos="9026" w:leader="dot"/>
            </w:tabs>
            <w:rPr/>
          </w:pPr>
          <w:hyperlink w:anchor="__RefHeading___Toc5633979_3224264995">
            <w:r>
              <w:rPr>
                <w:webHidden/>
                <w:rStyle w:val="IndexLink"/>
              </w:rPr>
              <w:t>1</w:t>
            </w:r>
            <w:r>
              <w:rPr>
                <w:rStyle w:val="IndexLink"/>
                <w:rtl w:val="true"/>
              </w:rPr>
              <w:t>-</w:t>
            </w:r>
            <w:r>
              <w:rPr>
                <w:rStyle w:val="IndexLink"/>
                <w:rtl w:val="true"/>
              </w:rPr>
              <w:t>أخبار الحلّ و الجواب عنها</w:t>
            </w:r>
            <w:r>
              <w:rPr>
                <w:rStyle w:val="IndexLink"/>
                <w:rtl w:val="true"/>
              </w:rPr>
              <w:tab/>
            </w:r>
            <w:r>
              <w:rPr>
                <w:rStyle w:val="IndexLink"/>
              </w:rPr>
              <w:t>235</w:t>
            </w:r>
          </w:hyperlink>
        </w:p>
        <w:p>
          <w:pPr>
            <w:pStyle w:val="Contents6"/>
            <w:tabs>
              <w:tab w:val="clear" w:pos="7609"/>
              <w:tab w:val="right" w:pos="9026" w:leader="dot"/>
            </w:tabs>
            <w:rPr/>
          </w:pPr>
          <w:hyperlink w:anchor="__RefHeading___Toc5633981_3224264995">
            <w:r>
              <w:rPr>
                <w:webHidden/>
                <w:rStyle w:val="IndexLink"/>
              </w:rPr>
              <w:t>2</w:t>
            </w:r>
            <w:r>
              <w:rPr>
                <w:rStyle w:val="IndexLink"/>
                <w:rtl w:val="true"/>
              </w:rPr>
              <w:t>-</w:t>
            </w:r>
            <w:r>
              <w:rPr>
                <w:rStyle w:val="IndexLink"/>
                <w:rtl w:val="true"/>
              </w:rPr>
              <w:t>ما دلّ علی ارتکاب کلا المشتبهین فی الشبهة المحصورة و الجواب عنه</w:t>
            </w:r>
            <w:r>
              <w:rPr>
                <w:rStyle w:val="IndexLink"/>
                <w:rtl w:val="true"/>
              </w:rPr>
              <w:tab/>
            </w:r>
            <w:r>
              <w:rPr>
                <w:rStyle w:val="IndexLink"/>
              </w:rPr>
              <w:t>235</w:t>
            </w:r>
          </w:hyperlink>
        </w:p>
        <w:p>
          <w:pPr>
            <w:pStyle w:val="Contents6"/>
            <w:tabs>
              <w:tab w:val="clear" w:pos="7609"/>
              <w:tab w:val="right" w:pos="9026" w:leader="dot"/>
            </w:tabs>
            <w:rPr/>
          </w:pPr>
          <w:hyperlink w:anchor="__RefHeading___Toc5633983_3224264995">
            <w:r>
              <w:rPr>
                <w:webHidden/>
                <w:rStyle w:val="IndexLink"/>
              </w:rPr>
              <w:t>3</w:t>
            </w:r>
            <w:r>
              <w:rPr>
                <w:rStyle w:val="IndexLink"/>
                <w:rtl w:val="true"/>
              </w:rPr>
              <w:t>-</w:t>
            </w:r>
            <w:r>
              <w:rPr>
                <w:rStyle w:val="IndexLink"/>
                <w:rtl w:val="true"/>
              </w:rPr>
              <w:t>أخبار جواز الأخذ من العامل و السارق و السلطان و الجواب عنها</w:t>
            </w:r>
            <w:r>
              <w:rPr>
                <w:rStyle w:val="IndexLink"/>
                <w:rtl w:val="true"/>
              </w:rPr>
              <w:tab/>
            </w:r>
            <w:r>
              <w:rPr>
                <w:rStyle w:val="IndexLink"/>
              </w:rPr>
              <w:t>235</w:t>
            </w:r>
          </w:hyperlink>
        </w:p>
        <w:p>
          <w:pPr>
            <w:pStyle w:val="Contents6"/>
            <w:tabs>
              <w:tab w:val="clear" w:pos="7609"/>
              <w:tab w:val="right" w:pos="9026" w:leader="dot"/>
            </w:tabs>
            <w:rPr/>
          </w:pPr>
          <w:hyperlink w:anchor="__RefHeading___Toc5633985_3224264995">
            <w:r>
              <w:rPr>
                <w:webHidden/>
                <w:rStyle w:val="IndexLink"/>
                <w:rtl w:val="true"/>
              </w:rPr>
              <w:t>قاعدة وجوب دفع الضرر المقطوع به بین المشتبهین عقلا</w:t>
            </w:r>
            <w:r>
              <w:rPr>
                <w:rStyle w:val="IndexLink"/>
                <w:rtl w:val="true"/>
              </w:rPr>
              <w:tab/>
            </w:r>
            <w:r>
              <w:rPr>
                <w:rStyle w:val="IndexLink"/>
              </w:rPr>
              <w:t>236</w:t>
            </w:r>
          </w:hyperlink>
        </w:p>
        <w:p>
          <w:pPr>
            <w:pStyle w:val="Contents6"/>
            <w:tabs>
              <w:tab w:val="clear" w:pos="7609"/>
              <w:tab w:val="right" w:pos="9026" w:leader="dot"/>
            </w:tabs>
            <w:rPr/>
          </w:pPr>
          <w:hyperlink w:anchor="__RefHeading___Toc5633987_3224264995">
            <w:r>
              <w:rPr>
                <w:webHidden/>
                <w:rStyle w:val="IndexLink"/>
                <w:rtl w:val="true"/>
              </w:rPr>
              <w:t>اعتضاد القاعدة بوجهین آخرین</w:t>
            </w:r>
            <w:r>
              <w:rPr>
                <w:rStyle w:val="IndexLink"/>
                <w:rtl w:val="true"/>
              </w:rPr>
              <w:t>:</w:t>
              <w:tab/>
            </w:r>
            <w:r>
              <w:rPr>
                <w:rStyle w:val="IndexLink"/>
              </w:rPr>
              <w:t>236</w:t>
            </w:r>
          </w:hyperlink>
        </w:p>
        <w:p>
          <w:pPr>
            <w:pStyle w:val="Contents6"/>
            <w:tabs>
              <w:tab w:val="clear" w:pos="7609"/>
              <w:tab w:val="right" w:pos="9026" w:leader="dot"/>
            </w:tabs>
            <w:rPr/>
          </w:pPr>
          <w:hyperlink w:anchor="__RefHeading___Toc5633989_3224264995">
            <w:r>
              <w:rPr>
                <w:webHidden/>
                <w:rStyle w:val="IndexLink"/>
                <w:rtl w:val="true"/>
              </w:rPr>
              <w:t>أحدهما</w:t>
            </w:r>
            <w:r>
              <w:rPr>
                <w:rStyle w:val="IndexLink"/>
                <w:rtl w:val="true"/>
              </w:rPr>
              <w:t>:</w:t>
            </w:r>
            <w:r>
              <w:rPr>
                <w:rStyle w:val="IndexLink"/>
                <w:rtl w:val="true"/>
              </w:rPr>
              <w:t>الأخبار الدالّة علی هذا المعنی</w:t>
            </w:r>
            <w:r>
              <w:rPr>
                <w:rStyle w:val="IndexLink"/>
                <w:rtl w:val="true"/>
              </w:rPr>
              <w:t>:</w:t>
              <w:tab/>
            </w:r>
            <w:r>
              <w:rPr>
                <w:rStyle w:val="IndexLink"/>
              </w:rPr>
              <w:t>236</w:t>
            </w:r>
          </w:hyperlink>
        </w:p>
        <w:p>
          <w:pPr>
            <w:pStyle w:val="Contents6"/>
            <w:tabs>
              <w:tab w:val="clear" w:pos="7609"/>
              <w:tab w:val="right" w:pos="9026" w:leader="dot"/>
            </w:tabs>
            <w:rPr/>
          </w:pPr>
          <w:hyperlink w:anchor="__RefHeading___Toc5633991_3224264995">
            <w:r>
              <w:rPr>
                <w:webHidden/>
                <w:rStyle w:val="IndexLink"/>
                <w:rtl w:val="true"/>
              </w:rPr>
              <w:t>الثانی</w:t>
            </w:r>
            <w:r>
              <w:rPr>
                <w:rStyle w:val="IndexLink"/>
                <w:rtl w:val="true"/>
              </w:rPr>
              <w:t>:</w:t>
            </w:r>
            <w:r>
              <w:rPr>
                <w:rStyle w:val="IndexLink"/>
                <w:rtl w:val="true"/>
              </w:rPr>
              <w:t>ما یستفاد من أخبار کثیرة</w:t>
            </w:r>
            <w:r>
              <w:rPr>
                <w:rStyle w:val="IndexLink"/>
                <w:rtl w:val="true"/>
              </w:rPr>
              <w:t>:</w:t>
            </w:r>
            <w:r>
              <w:rPr>
                <w:rStyle w:val="IndexLink"/>
                <w:rtl w:val="true"/>
              </w:rPr>
              <w:t>من کون الاجتناب عن کلّ واحد من المشتبهین أمرا مسلّما</w:t>
            </w:r>
            <w:r>
              <w:rPr>
                <w:rStyle w:val="IndexLink"/>
                <w:rtl w:val="true"/>
              </w:rPr>
              <w:tab/>
            </w:r>
            <w:r>
              <w:rPr>
                <w:rStyle w:val="IndexLink"/>
              </w:rPr>
              <w:t>238</w:t>
            </w:r>
          </w:hyperlink>
        </w:p>
        <w:p>
          <w:pPr>
            <w:pStyle w:val="Contents6"/>
            <w:tabs>
              <w:tab w:val="clear" w:pos="7609"/>
              <w:tab w:val="right" w:pos="9026" w:leader="dot"/>
            </w:tabs>
            <w:rPr/>
          </w:pPr>
          <w:hyperlink w:anchor="__RefHeading___Toc5633993_3224264995">
            <w:r>
              <w:rPr>
                <w:webHidden/>
                <w:rStyle w:val="IndexLink"/>
                <w:rtl w:val="true"/>
              </w:rPr>
              <w:t>الاستئناس لما ذکرنا بروایة وجوب القرعة فی قطیع الغنم</w:t>
            </w:r>
            <w:r>
              <w:rPr>
                <w:rStyle w:val="IndexLink"/>
                <w:rtl w:val="true"/>
              </w:rPr>
              <w:tab/>
            </w:r>
            <w:r>
              <w:rPr>
                <w:rStyle w:val="IndexLink"/>
              </w:rPr>
              <w:t>240</w:t>
            </w:r>
          </w:hyperlink>
        </w:p>
        <w:p>
          <w:pPr>
            <w:pStyle w:val="Contents6"/>
            <w:tabs>
              <w:tab w:val="clear" w:pos="7609"/>
              <w:tab w:val="right" w:pos="9026" w:leader="dot"/>
            </w:tabs>
            <w:rPr/>
          </w:pPr>
          <w:hyperlink w:anchor="__RefHeading___Toc5633995_3224264995">
            <w:r>
              <w:rPr>
                <w:webHidden/>
                <w:rStyle w:val="IndexLink"/>
                <w:rtl w:val="true"/>
              </w:rPr>
              <w:t>الروایة أدلّ علی مطلب الخصم</w:t>
            </w:r>
            <w:r>
              <w:rPr>
                <w:rStyle w:val="IndexLink"/>
                <w:rtl w:val="true"/>
              </w:rPr>
              <w:tab/>
            </w:r>
            <w:r>
              <w:rPr>
                <w:rStyle w:val="IndexLink"/>
              </w:rPr>
              <w:t>240</w:t>
            </w:r>
          </w:hyperlink>
        </w:p>
        <w:p>
          <w:pPr>
            <w:pStyle w:val="Contents6"/>
            <w:tabs>
              <w:tab w:val="clear" w:pos="7609"/>
              <w:tab w:val="right" w:pos="9026" w:leader="dot"/>
            </w:tabs>
            <w:rPr/>
          </w:pPr>
          <w:hyperlink w:anchor="__RefHeading___Toc5633997_3224264995">
            <w:r>
              <w:rPr>
                <w:webHidden/>
                <w:rStyle w:val="IndexLink"/>
                <w:rtl w:val="true"/>
              </w:rPr>
              <w:t>و ینبغی التنبیه علی امور</w:t>
            </w:r>
            <w:r>
              <w:rPr>
                <w:rStyle w:val="IndexLink"/>
                <w:rtl w:val="true"/>
              </w:rPr>
              <w:t>:</w:t>
              <w:tab/>
            </w:r>
            <w:r>
              <w:rPr>
                <w:rStyle w:val="IndexLink"/>
              </w:rPr>
              <w:t>242</w:t>
            </w:r>
          </w:hyperlink>
        </w:p>
        <w:p>
          <w:pPr>
            <w:pStyle w:val="Contents6"/>
            <w:tabs>
              <w:tab w:val="clear" w:pos="7609"/>
              <w:tab w:val="right" w:pos="9026" w:leader="dot"/>
            </w:tabs>
            <w:rPr/>
          </w:pPr>
          <w:hyperlink w:anchor="__RefHeading___Toc5633999_3224264995">
            <w:r>
              <w:rPr>
                <w:webHidden/>
                <w:rStyle w:val="IndexLink"/>
                <w:rtl w:val="true"/>
              </w:rPr>
              <w:t xml:space="preserve">الأمر الأوّل </w:t>
            </w:r>
            <w:r>
              <w:rPr>
                <w:rStyle w:val="IndexLink"/>
                <w:rtl w:val="true"/>
              </w:rPr>
              <w:t>:</w:t>
            </w:r>
            <w:r>
              <w:rPr>
                <w:rStyle w:val="IndexLink"/>
                <w:rtl w:val="true"/>
              </w:rPr>
              <w:t>عدم الفرق فی وجوب الاجتناب بین کون المشتبهین مندرجین تحت حقیقة واحدة و غیره</w:t>
            </w:r>
            <w:r>
              <w:rPr>
                <w:rStyle w:val="IndexLink"/>
                <w:rtl w:val="true"/>
              </w:rPr>
              <w:tab/>
            </w:r>
            <w:r>
              <w:rPr>
                <w:rStyle w:val="IndexLink"/>
              </w:rPr>
              <w:t>242</w:t>
            </w:r>
          </w:hyperlink>
        </w:p>
        <w:p>
          <w:pPr>
            <w:pStyle w:val="Contents6"/>
            <w:tabs>
              <w:tab w:val="clear" w:pos="7609"/>
              <w:tab w:val="right" w:pos="9026" w:leader="dot"/>
            </w:tabs>
            <w:rPr/>
          </w:pPr>
          <w:hyperlink w:anchor="__RefHeading___Toc5634001_3224264995">
            <w:r>
              <w:rPr>
                <w:webHidden/>
                <w:rStyle w:val="IndexLink"/>
                <w:rtl w:val="true"/>
              </w:rPr>
              <w:t>ظاهر صاحب الحدائق التفصیل بینهما</w:t>
            </w:r>
            <w:r>
              <w:rPr>
                <w:rStyle w:val="IndexLink"/>
                <w:rtl w:val="true"/>
              </w:rPr>
              <w:tab/>
            </w:r>
            <w:r>
              <w:rPr>
                <w:rStyle w:val="IndexLink"/>
              </w:rPr>
              <w:t>242</w:t>
            </w:r>
          </w:hyperlink>
        </w:p>
        <w:p>
          <w:pPr>
            <w:pStyle w:val="Contents6"/>
            <w:tabs>
              <w:tab w:val="clear" w:pos="7609"/>
              <w:tab w:val="right" w:pos="9026" w:leader="dot"/>
            </w:tabs>
            <w:rPr/>
          </w:pPr>
          <w:hyperlink w:anchor="__RefHeading___Toc5634003_3224264995">
            <w:r>
              <w:rPr>
                <w:webHidden/>
                <w:rStyle w:val="IndexLink"/>
                <w:rtl w:val="true"/>
              </w:rPr>
              <w:t>کلام صاحب الحدائق فی جواب صاحب المدارک</w:t>
            </w:r>
            <w:r>
              <w:rPr>
                <w:rStyle w:val="IndexLink"/>
                <w:rtl w:val="true"/>
              </w:rPr>
              <w:tab/>
            </w:r>
            <w:r>
              <w:rPr>
                <w:rStyle w:val="IndexLink"/>
              </w:rPr>
              <w:t>242</w:t>
            </w:r>
          </w:hyperlink>
        </w:p>
        <w:p>
          <w:pPr>
            <w:pStyle w:val="Contents6"/>
            <w:tabs>
              <w:tab w:val="clear" w:pos="7609"/>
              <w:tab w:val="right" w:pos="9026" w:leader="dot"/>
            </w:tabs>
            <w:rPr/>
          </w:pPr>
          <w:hyperlink w:anchor="__RefHeading___Toc5634005_3224264995">
            <w:r>
              <w:rPr>
                <w:webHidden/>
                <w:rStyle w:val="IndexLink"/>
                <w:rtl w:val="true"/>
              </w:rPr>
              <w:t>المناقشة فیما أفاده صاحب الحدائق قدّس سرّه</w:t>
            </w:r>
            <w:r>
              <w:rPr>
                <w:rStyle w:val="IndexLink"/>
                <w:rtl w:val="true"/>
              </w:rPr>
              <w:tab/>
            </w:r>
            <w:r>
              <w:rPr>
                <w:rStyle w:val="IndexLink"/>
              </w:rPr>
              <w:t>243</w:t>
            </w:r>
          </w:hyperlink>
        </w:p>
        <w:p>
          <w:pPr>
            <w:pStyle w:val="Contents6"/>
            <w:tabs>
              <w:tab w:val="clear" w:pos="7609"/>
              <w:tab w:val="right" w:pos="9026" w:leader="dot"/>
            </w:tabs>
            <w:rPr/>
          </w:pPr>
          <w:hyperlink w:anchor="__RefHeading___Toc5634007_3224264995">
            <w:r>
              <w:rPr>
                <w:webHidden/>
                <w:rStyle w:val="IndexLink"/>
                <w:rtl w:val="true"/>
              </w:rPr>
              <w:t>هل یشترط فی العنوان المحرّم الواقعی المردّد بین المشتبهین أن یکون علی کلّ تقدیر متعلّقا لحکم واحد،أم لا؟</w:t>
            </w:r>
            <w:r>
              <w:rPr>
                <w:rStyle w:val="IndexLink"/>
                <w:rtl w:val="true"/>
              </w:rPr>
              <w:tab/>
            </w:r>
            <w:r>
              <w:rPr>
                <w:rStyle w:val="IndexLink"/>
              </w:rPr>
              <w:t>243</w:t>
            </w:r>
          </w:hyperlink>
        </w:p>
        <w:p>
          <w:pPr>
            <w:pStyle w:val="Contents6"/>
            <w:tabs>
              <w:tab w:val="clear" w:pos="7609"/>
              <w:tab w:val="right" w:pos="9026" w:leader="dot"/>
            </w:tabs>
            <w:rPr/>
          </w:pPr>
          <w:hyperlink w:anchor="__RefHeading___Toc5634009_3224264995">
            <w:r>
              <w:rPr>
                <w:webHidden/>
                <w:rStyle w:val="IndexLink"/>
                <w:rtl w:val="true"/>
              </w:rPr>
              <w:t>لو کان المحرّم علی کل تقدیر عنوانا غیره علی التقدیر الآخر</w:t>
            </w:r>
            <w:r>
              <w:rPr>
                <w:rStyle w:val="IndexLink"/>
                <w:rtl w:val="true"/>
              </w:rPr>
              <w:tab/>
            </w:r>
            <w:r>
              <w:rPr>
                <w:rStyle w:val="IndexLink"/>
              </w:rPr>
              <w:t>244</w:t>
            </w:r>
          </w:hyperlink>
        </w:p>
        <w:p>
          <w:pPr>
            <w:pStyle w:val="Contents6"/>
            <w:tabs>
              <w:tab w:val="clear" w:pos="7609"/>
              <w:tab w:val="right" w:pos="9026" w:leader="dot"/>
            </w:tabs>
            <w:rPr/>
          </w:pPr>
          <w:hyperlink w:anchor="__RefHeading___Toc5634011_3224264995">
            <w:r>
              <w:rPr>
                <w:webHidden/>
                <w:rStyle w:val="IndexLink"/>
                <w:rtl w:val="true"/>
              </w:rPr>
              <w:t>لو تردّد الأمر بین کون هذه المرأة أجنبیّة أو هذا المائع خمرا</w:t>
            </w:r>
            <w:r>
              <w:rPr>
                <w:rStyle w:val="IndexLink"/>
                <w:rtl w:val="true"/>
              </w:rPr>
              <w:tab/>
            </w:r>
            <w:r>
              <w:rPr>
                <w:rStyle w:val="IndexLink"/>
              </w:rPr>
              <w:t>244</w:t>
            </w:r>
          </w:hyperlink>
        </w:p>
        <w:p>
          <w:pPr>
            <w:pStyle w:val="Contents6"/>
            <w:tabs>
              <w:tab w:val="clear" w:pos="7609"/>
              <w:tab w:val="right" w:pos="9026" w:leader="dot"/>
            </w:tabs>
            <w:rPr/>
          </w:pPr>
          <w:hyperlink w:anchor="__RefHeading___Toc5634013_3224264995">
            <w:r>
              <w:rPr>
                <w:webHidden/>
                <w:rStyle w:val="IndexLink"/>
                <w:rtl w:val="true"/>
              </w:rPr>
              <w:t>الأقوی عدم جواز المخالفة القطعیّة فی جمیع ذلک</w:t>
            </w:r>
            <w:r>
              <w:rPr>
                <w:rStyle w:val="IndexLink"/>
                <w:rtl w:val="true"/>
              </w:rPr>
              <w:tab/>
            </w:r>
            <w:r>
              <w:rPr>
                <w:rStyle w:val="IndexLink"/>
              </w:rPr>
              <w:t>244</w:t>
            </w:r>
          </w:hyperlink>
        </w:p>
        <w:p>
          <w:pPr>
            <w:pStyle w:val="Contents6"/>
            <w:tabs>
              <w:tab w:val="clear" w:pos="7609"/>
              <w:tab w:val="right" w:pos="9026" w:leader="dot"/>
            </w:tabs>
            <w:rPr/>
          </w:pPr>
          <w:hyperlink w:anchor="__RefHeading___Toc5634015_3224264995">
            <w:r>
              <w:rPr>
                <w:webHidden/>
                <w:rStyle w:val="IndexLink"/>
                <w:rtl w:val="true"/>
              </w:rPr>
              <w:t>الأقوی وجوب الموافقة القطعیّة أیضا</w:t>
            </w:r>
            <w:r>
              <w:rPr>
                <w:rStyle w:val="IndexLink"/>
                <w:rtl w:val="true"/>
              </w:rPr>
              <w:tab/>
            </w:r>
            <w:r>
              <w:rPr>
                <w:rStyle w:val="IndexLink"/>
              </w:rPr>
              <w:t>245</w:t>
            </w:r>
          </w:hyperlink>
        </w:p>
        <w:p>
          <w:pPr>
            <w:pStyle w:val="Contents6"/>
            <w:tabs>
              <w:tab w:val="clear" w:pos="7609"/>
              <w:tab w:val="right" w:pos="9026" w:leader="dot"/>
            </w:tabs>
            <w:rPr/>
          </w:pPr>
          <w:hyperlink w:anchor="__RefHeading___Toc5634017_3224264995">
            <w:r>
              <w:rPr>
                <w:webHidden/>
                <w:rStyle w:val="IndexLink"/>
                <w:rtl w:val="true"/>
              </w:rPr>
              <w:t xml:space="preserve">الأمر الثانی </w:t>
            </w:r>
            <w:r>
              <w:rPr>
                <w:rStyle w:val="IndexLink"/>
                <w:rtl w:val="true"/>
              </w:rPr>
              <w:t>:</w:t>
            </w:r>
            <w:r>
              <w:rPr>
                <w:rStyle w:val="IndexLink"/>
                <w:rtl w:val="true"/>
              </w:rPr>
              <w:t>هل تختصّ المؤاخذة بصورة الوقوع فی الحرام،أم لا؟</w:t>
            </w:r>
            <w:r>
              <w:rPr>
                <w:rStyle w:val="IndexLink"/>
                <w:rtl w:val="true"/>
              </w:rPr>
              <w:tab/>
            </w:r>
            <w:r>
              <w:rPr>
                <w:rStyle w:val="IndexLink"/>
              </w:rPr>
              <w:t>246</w:t>
            </w:r>
          </w:hyperlink>
        </w:p>
        <w:p>
          <w:pPr>
            <w:pStyle w:val="Contents6"/>
            <w:tabs>
              <w:tab w:val="clear" w:pos="7609"/>
              <w:tab w:val="right" w:pos="9026" w:leader="dot"/>
            </w:tabs>
            <w:rPr/>
          </w:pPr>
          <w:hyperlink w:anchor="__RefHeading___Toc5634019_3224264995">
            <w:r>
              <w:rPr>
                <w:webHidden/>
                <w:rStyle w:val="IndexLink"/>
                <w:rtl w:val="true"/>
              </w:rPr>
              <w:t>الأقوی الاختصاص و الدلیل علیه</w:t>
            </w:r>
            <w:r>
              <w:rPr>
                <w:rStyle w:val="IndexLink"/>
                <w:rtl w:val="true"/>
              </w:rPr>
              <w:tab/>
            </w:r>
            <w:r>
              <w:rPr>
                <w:rStyle w:val="IndexLink"/>
              </w:rPr>
              <w:t>246</w:t>
            </w:r>
          </w:hyperlink>
        </w:p>
        <w:p>
          <w:pPr>
            <w:pStyle w:val="Contents6"/>
            <w:tabs>
              <w:tab w:val="clear" w:pos="7609"/>
              <w:tab w:val="right" w:pos="9026" w:leader="dot"/>
            </w:tabs>
            <w:rPr/>
          </w:pPr>
          <w:hyperlink w:anchor="__RefHeading___Toc5634021_3224264995">
            <w:r>
              <w:rPr>
                <w:webHidden/>
                <w:rStyle w:val="IndexLink"/>
                <w:rtl w:val="true"/>
              </w:rPr>
              <w:t>لافرق فی ذلک بین الاستناد الی حکم العقل او حکم الشرع</w:t>
            </w:r>
            <w:r>
              <w:rPr>
                <w:rStyle w:val="IndexLink"/>
                <w:rtl w:val="true"/>
              </w:rPr>
              <w:tab/>
            </w:r>
            <w:r>
              <w:rPr>
                <w:rStyle w:val="IndexLink"/>
              </w:rPr>
              <w:t>247</w:t>
            </w:r>
          </w:hyperlink>
        </w:p>
        <w:p>
          <w:pPr>
            <w:pStyle w:val="Contents6"/>
            <w:tabs>
              <w:tab w:val="clear" w:pos="7609"/>
              <w:tab w:val="right" w:pos="9026" w:leader="dot"/>
            </w:tabs>
            <w:rPr/>
          </w:pPr>
          <w:hyperlink w:anchor="__RefHeading___Toc5634023_3224264995">
            <w:r>
              <w:rPr>
                <w:webHidden/>
                <w:rStyle w:val="IndexLink"/>
                <w:rtl w:val="true"/>
              </w:rPr>
              <w:t>التمسّک للحرمة فی المسألة بکونه تجرّیا و المناقشة فیه</w:t>
            </w:r>
            <w:r>
              <w:rPr>
                <w:rStyle w:val="IndexLink"/>
                <w:rtl w:val="true"/>
              </w:rPr>
              <w:tab/>
            </w:r>
            <w:r>
              <w:rPr>
                <w:rStyle w:val="IndexLink"/>
              </w:rPr>
              <w:t>248</w:t>
            </w:r>
          </w:hyperlink>
        </w:p>
        <w:p>
          <w:pPr>
            <w:pStyle w:val="Contents6"/>
            <w:tabs>
              <w:tab w:val="clear" w:pos="7609"/>
              <w:tab w:val="right" w:pos="9026" w:leader="dot"/>
            </w:tabs>
            <w:rPr/>
          </w:pPr>
          <w:hyperlink w:anchor="__RefHeading___Toc5634025_3224264995">
            <w:r>
              <w:rPr>
                <w:webHidden/>
                <w:rStyle w:val="IndexLink"/>
                <w:rtl w:val="true"/>
              </w:rPr>
              <w:t>التمسّک بالأدلّة الشرعیّة الدالّة علی الاحتیاط و المناقشة فیه أیضا</w:t>
            </w:r>
            <w:r>
              <w:rPr>
                <w:rStyle w:val="IndexLink"/>
                <w:rtl w:val="true"/>
              </w:rPr>
              <w:tab/>
            </w:r>
            <w:r>
              <w:rPr>
                <w:rStyle w:val="IndexLink"/>
              </w:rPr>
              <w:t>249</w:t>
            </w:r>
          </w:hyperlink>
        </w:p>
        <w:p>
          <w:pPr>
            <w:pStyle w:val="Contents6"/>
            <w:tabs>
              <w:tab w:val="clear" w:pos="7609"/>
              <w:tab w:val="right" w:pos="9026" w:leader="dot"/>
            </w:tabs>
            <w:rPr/>
          </w:pPr>
          <w:hyperlink w:anchor="__RefHeading___Toc5634027_3224264995">
            <w:r>
              <w:rPr>
                <w:webHidden/>
                <w:rStyle w:val="IndexLink"/>
                <w:rtl w:val="true"/>
              </w:rPr>
              <w:t xml:space="preserve">الأمر الثالث </w:t>
            </w:r>
            <w:r>
              <w:rPr>
                <w:rStyle w:val="IndexLink"/>
                <w:rtl w:val="true"/>
              </w:rPr>
              <w:t>:</w:t>
            </w:r>
            <w:r>
              <w:rPr>
                <w:rStyle w:val="IndexLink"/>
                <w:rtl w:val="true"/>
              </w:rPr>
              <w:t>وجوب الاجتناب إنّما هو مع تنجّز التکلیف علی کلّ تقدیر</w:t>
            </w:r>
            <w:r>
              <w:rPr>
                <w:rStyle w:val="IndexLink"/>
                <w:rtl w:val="true"/>
              </w:rPr>
              <w:tab/>
            </w:r>
            <w:r>
              <w:rPr>
                <w:rStyle w:val="IndexLink"/>
              </w:rPr>
              <w:t>250</w:t>
            </w:r>
          </w:hyperlink>
        </w:p>
        <w:p>
          <w:pPr>
            <w:pStyle w:val="Contents6"/>
            <w:tabs>
              <w:tab w:val="clear" w:pos="7609"/>
              <w:tab w:val="right" w:pos="9026" w:leader="dot"/>
            </w:tabs>
            <w:rPr/>
          </w:pPr>
          <w:hyperlink w:anchor="__RefHeading___Toc5634029_3224264995">
            <w:r>
              <w:rPr>
                <w:webHidden/>
                <w:rStyle w:val="IndexLink"/>
                <w:rtl w:val="true"/>
              </w:rPr>
              <w:t>لو لم یکلّف بالتکلیف علی کلّ تقدیر</w:t>
            </w:r>
            <w:r>
              <w:rPr>
                <w:rStyle w:val="IndexLink"/>
                <w:rtl w:val="true"/>
              </w:rPr>
              <w:tab/>
            </w:r>
            <w:r>
              <w:rPr>
                <w:rStyle w:val="IndexLink"/>
              </w:rPr>
              <w:t>250</w:t>
            </w:r>
          </w:hyperlink>
        </w:p>
        <w:p>
          <w:pPr>
            <w:pStyle w:val="Contents6"/>
            <w:tabs>
              <w:tab w:val="clear" w:pos="7609"/>
              <w:tab w:val="right" w:pos="9026" w:leader="dot"/>
            </w:tabs>
            <w:rPr/>
          </w:pPr>
          <w:hyperlink w:anchor="__RefHeading___Toc5634031_3224264995">
            <w:r>
              <w:rPr>
                <w:webHidden/>
                <w:rStyle w:val="IndexLink"/>
                <w:rtl w:val="true"/>
              </w:rPr>
              <w:t>لو کان التکلیف فی أحدهما معلّقا علی تمکّن المکلّف منه</w:t>
            </w:r>
            <w:r>
              <w:rPr>
                <w:rStyle w:val="IndexLink"/>
                <w:rtl w:val="true"/>
              </w:rPr>
              <w:tab/>
            </w:r>
            <w:r>
              <w:rPr>
                <w:rStyle w:val="IndexLink"/>
              </w:rPr>
              <w:t>250</w:t>
            </w:r>
          </w:hyperlink>
        </w:p>
        <w:p>
          <w:pPr>
            <w:pStyle w:val="Contents6"/>
            <w:tabs>
              <w:tab w:val="clear" w:pos="7609"/>
              <w:tab w:val="right" w:pos="9026" w:leader="dot"/>
            </w:tabs>
            <w:rPr/>
          </w:pPr>
          <w:hyperlink w:anchor="__RefHeading___Toc5634033_3224264995">
            <w:r>
              <w:rPr>
                <w:webHidden/>
                <w:rStyle w:val="IndexLink"/>
                <w:rtl w:val="true"/>
              </w:rPr>
              <w:t>لو کان أحدهما المعیّن غیر مبتلی به</w:t>
            </w:r>
            <w:r>
              <w:rPr>
                <w:rStyle w:val="IndexLink"/>
                <w:rtl w:val="true"/>
              </w:rPr>
              <w:tab/>
            </w:r>
            <w:r>
              <w:rPr>
                <w:rStyle w:val="IndexLink"/>
              </w:rPr>
              <w:t>251</w:t>
            </w:r>
          </w:hyperlink>
        </w:p>
        <w:p>
          <w:pPr>
            <w:pStyle w:val="Contents6"/>
            <w:tabs>
              <w:tab w:val="clear" w:pos="7609"/>
              <w:tab w:val="right" w:pos="9026" w:leader="dot"/>
            </w:tabs>
            <w:rPr/>
          </w:pPr>
          <w:hyperlink w:anchor="__RefHeading___Toc5634035_3224264995">
            <w:r>
              <w:rPr>
                <w:webHidden/>
                <w:rStyle w:val="IndexLink"/>
                <w:rtl w:val="true"/>
              </w:rPr>
              <w:t>اختصاص النواهی بمن یعدّ مبتلی بالواقعة المنهیّة عنها و السرّ فی ذلک</w:t>
            </w:r>
            <w:r>
              <w:rPr>
                <w:rStyle w:val="IndexLink"/>
                <w:rtl w:val="true"/>
              </w:rPr>
              <w:tab/>
            </w:r>
            <w:r>
              <w:rPr>
                <w:rStyle w:val="IndexLink"/>
              </w:rPr>
              <w:t>251</w:t>
            </w:r>
          </w:hyperlink>
        </w:p>
        <w:p>
          <w:pPr>
            <w:pStyle w:val="Contents6"/>
            <w:tabs>
              <w:tab w:val="clear" w:pos="7609"/>
              <w:tab w:val="right" w:pos="9026" w:leader="dot"/>
            </w:tabs>
            <w:rPr/>
          </w:pPr>
          <w:hyperlink w:anchor="__RefHeading___Toc5634037_3224264995">
            <w:r>
              <w:rPr>
                <w:webHidden/>
                <w:rStyle w:val="IndexLink"/>
                <w:rtl w:val="true"/>
              </w:rPr>
              <w:t>حلّ الإشکال بما ذکرنا عن کثیر من مواقع عدم وجوب الاجتناب فی الشبهة المحصورة</w:t>
            </w:r>
            <w:r>
              <w:rPr>
                <w:rStyle w:val="IndexLink"/>
                <w:rtl w:val="true"/>
              </w:rPr>
              <w:tab/>
            </w:r>
            <w:r>
              <w:rPr>
                <w:rStyle w:val="IndexLink"/>
              </w:rPr>
              <w:t>251</w:t>
            </w:r>
          </w:hyperlink>
        </w:p>
        <w:p>
          <w:pPr>
            <w:pStyle w:val="Contents6"/>
            <w:tabs>
              <w:tab w:val="clear" w:pos="7609"/>
              <w:tab w:val="right" w:pos="9026" w:leader="dot"/>
            </w:tabs>
            <w:rPr/>
          </w:pPr>
          <w:hyperlink w:anchor="__RefHeading___Toc5634039_3224264995">
            <w:r>
              <w:rPr>
                <w:webHidden/>
                <w:rStyle w:val="IndexLink"/>
                <w:rtl w:val="true"/>
              </w:rPr>
              <w:t>اندفاع ما أفاده صاحب المدارک فیما تقدّم بما ذکرنا</w:t>
            </w:r>
            <w:r>
              <w:rPr>
                <w:rStyle w:val="IndexLink"/>
                <w:rtl w:val="true"/>
              </w:rPr>
              <w:tab/>
            </w:r>
            <w:r>
              <w:rPr>
                <w:rStyle w:val="IndexLink"/>
              </w:rPr>
              <w:t>252</w:t>
            </w:r>
          </w:hyperlink>
        </w:p>
        <w:p>
          <w:pPr>
            <w:pStyle w:val="Contents6"/>
            <w:tabs>
              <w:tab w:val="clear" w:pos="7609"/>
              <w:tab w:val="right" w:pos="9026" w:leader="dot"/>
            </w:tabs>
            <w:rPr/>
          </w:pPr>
          <w:hyperlink w:anchor="__RefHeading___Toc5634041_3224264995">
            <w:r>
              <w:rPr>
                <w:webHidden/>
                <w:rStyle w:val="IndexLink"/>
                <w:rtl w:val="true"/>
              </w:rPr>
              <w:t>تایید ما ذکرنا</w:t>
            </w:r>
            <w:r>
              <w:rPr>
                <w:rStyle w:val="IndexLink"/>
                <w:rtl w:val="true"/>
              </w:rPr>
              <w:tab/>
            </w:r>
            <w:r>
              <w:rPr>
                <w:rStyle w:val="IndexLink"/>
              </w:rPr>
              <w:t>253</w:t>
            </w:r>
          </w:hyperlink>
        </w:p>
        <w:p>
          <w:pPr>
            <w:pStyle w:val="Contents6"/>
            <w:tabs>
              <w:tab w:val="clear" w:pos="7609"/>
              <w:tab w:val="right" w:pos="9026" w:leader="dot"/>
            </w:tabs>
            <w:rPr/>
          </w:pPr>
          <w:hyperlink w:anchor="__RefHeading___Toc5634043_3224264995">
            <w:r>
              <w:rPr>
                <w:webHidden/>
                <w:rStyle w:val="IndexLink"/>
                <w:rtl w:val="true"/>
              </w:rPr>
              <w:t>خفاء تشخیص موارد الابتلاء و عدمه غالبا</w:t>
            </w:r>
            <w:r>
              <w:rPr>
                <w:rStyle w:val="IndexLink"/>
                <w:rtl w:val="true"/>
              </w:rPr>
              <w:tab/>
            </w:r>
            <w:r>
              <w:rPr>
                <w:rStyle w:val="IndexLink"/>
              </w:rPr>
              <w:t>253</w:t>
            </w:r>
          </w:hyperlink>
        </w:p>
        <w:p>
          <w:pPr>
            <w:pStyle w:val="Contents6"/>
            <w:tabs>
              <w:tab w:val="clear" w:pos="7609"/>
              <w:tab w:val="right" w:pos="9026" w:leader="dot"/>
            </w:tabs>
            <w:rPr/>
          </w:pPr>
          <w:hyperlink w:anchor="__RefHeading___Toc5634045_3224264995">
            <w:r>
              <w:rPr>
                <w:webHidden/>
                <w:rStyle w:val="IndexLink"/>
                <w:rtl w:val="true"/>
              </w:rPr>
              <w:t>المعیار صحّة التکلیف و حسنه غیر مقیّد بصورة الابتلاء</w:t>
            </w:r>
            <w:r>
              <w:rPr>
                <w:rStyle w:val="IndexLink"/>
                <w:rtl w:val="true"/>
              </w:rPr>
              <w:tab/>
            </w:r>
            <w:r>
              <w:rPr>
                <w:rStyle w:val="IndexLink"/>
              </w:rPr>
              <w:t>254</w:t>
            </w:r>
          </w:hyperlink>
        </w:p>
        <w:p>
          <w:pPr>
            <w:pStyle w:val="Contents6"/>
            <w:tabs>
              <w:tab w:val="clear" w:pos="7609"/>
              <w:tab w:val="right" w:pos="9026" w:leader="dot"/>
            </w:tabs>
            <w:rPr/>
          </w:pPr>
          <w:hyperlink w:anchor="__RefHeading___Toc5634047_3224264995">
            <w:r>
              <w:rPr>
                <w:webHidden/>
                <w:rStyle w:val="IndexLink"/>
                <w:rtl w:val="true"/>
              </w:rPr>
              <w:t>لو شکّ فی حسن التکلیف التنجیزی فالأصل البراءة</w:t>
            </w:r>
            <w:r>
              <w:rPr>
                <w:rStyle w:val="IndexLink"/>
                <w:rtl w:val="true"/>
              </w:rPr>
              <w:tab/>
            </w:r>
            <w:r>
              <w:rPr>
                <w:rStyle w:val="IndexLink"/>
              </w:rPr>
              <w:t>254</w:t>
            </w:r>
          </w:hyperlink>
        </w:p>
        <w:p>
          <w:pPr>
            <w:pStyle w:val="Contents6"/>
            <w:tabs>
              <w:tab w:val="clear" w:pos="7609"/>
              <w:tab w:val="right" w:pos="9026" w:leader="dot"/>
            </w:tabs>
            <w:rPr/>
          </w:pPr>
          <w:hyperlink w:anchor="__RefHeading___Toc5634049_3224264995">
            <w:r>
              <w:rPr>
                <w:webHidden/>
                <w:rStyle w:val="IndexLink"/>
                <w:rtl w:val="true"/>
              </w:rPr>
              <w:t>الأولی الرجوع إلی الإطلاقات</w:t>
            </w:r>
            <w:r>
              <w:rPr>
                <w:rStyle w:val="IndexLink"/>
                <w:rtl w:val="true"/>
              </w:rPr>
              <w:tab/>
            </w:r>
            <w:r>
              <w:rPr>
                <w:rStyle w:val="IndexLink"/>
              </w:rPr>
              <w:t>254</w:t>
            </w:r>
          </w:hyperlink>
        </w:p>
        <w:p>
          <w:pPr>
            <w:pStyle w:val="Contents6"/>
            <w:tabs>
              <w:tab w:val="clear" w:pos="7609"/>
              <w:tab w:val="right" w:pos="9026" w:leader="dot"/>
            </w:tabs>
            <w:rPr/>
          </w:pPr>
          <w:hyperlink w:anchor="__RefHeading___Toc5634051_3224264995">
            <w:r>
              <w:rPr>
                <w:webHidden/>
                <w:rStyle w:val="IndexLink"/>
                <w:rtl w:val="true"/>
              </w:rPr>
              <w:t>هل یجوز التمسک بالمطلق المقید بقید مشکوک التحقق لتعذر ضبط مفهومه ام لا؟</w:t>
            </w:r>
            <w:r>
              <w:rPr>
                <w:rStyle w:val="IndexLink"/>
                <w:rtl w:val="true"/>
              </w:rPr>
              <w:tab/>
            </w:r>
            <w:r>
              <w:rPr>
                <w:rStyle w:val="IndexLink"/>
              </w:rPr>
              <w:t>255</w:t>
            </w:r>
          </w:hyperlink>
        </w:p>
        <w:p>
          <w:pPr>
            <w:pStyle w:val="Contents6"/>
            <w:tabs>
              <w:tab w:val="clear" w:pos="7609"/>
              <w:tab w:val="right" w:pos="9026" w:leader="dot"/>
            </w:tabs>
            <w:rPr/>
          </w:pPr>
          <w:hyperlink w:anchor="__RefHeading___Toc5634053_3224264995">
            <w:r>
              <w:rPr>
                <w:webHidden/>
                <w:rStyle w:val="IndexLink"/>
                <w:rtl w:val="true"/>
              </w:rPr>
              <w:t xml:space="preserve">الأمر الرابع </w:t>
            </w:r>
            <w:r>
              <w:rPr>
                <w:rStyle w:val="IndexLink"/>
                <w:rtl w:val="true"/>
              </w:rPr>
              <w:t>:</w:t>
            </w:r>
            <w:r>
              <w:rPr>
                <w:rStyle w:val="IndexLink"/>
                <w:rtl w:val="true"/>
              </w:rPr>
              <w:t>الثابت فی المشتبهین وجوب الاجتناب دون سائر الآثار الشرعیّة</w:t>
            </w:r>
            <w:r>
              <w:rPr>
                <w:rStyle w:val="IndexLink"/>
                <w:rtl w:val="true"/>
              </w:rPr>
              <w:tab/>
            </w:r>
            <w:r>
              <w:rPr>
                <w:rStyle w:val="IndexLink"/>
              </w:rPr>
              <w:t>256</w:t>
            </w:r>
          </w:hyperlink>
        </w:p>
        <w:p>
          <w:pPr>
            <w:pStyle w:val="Contents6"/>
            <w:tabs>
              <w:tab w:val="clear" w:pos="7609"/>
              <w:tab w:val="right" w:pos="9026" w:leader="dot"/>
            </w:tabs>
            <w:rPr/>
          </w:pPr>
          <w:hyperlink w:anchor="__RefHeading___Toc5634055_3224264995">
            <w:r>
              <w:rPr>
                <w:webHidden/>
                <w:rStyle w:val="IndexLink"/>
                <w:rtl w:val="true"/>
              </w:rPr>
              <w:t>هل یحکم بتنجّس ملاقی أحد المشتبهین؟</w:t>
            </w:r>
            <w:r>
              <w:rPr>
                <w:rStyle w:val="IndexLink"/>
                <w:rtl w:val="true"/>
              </w:rPr>
              <w:tab/>
            </w:r>
            <w:r>
              <w:rPr>
                <w:rStyle w:val="IndexLink"/>
              </w:rPr>
              <w:t>256</w:t>
            </w:r>
          </w:hyperlink>
        </w:p>
        <w:p>
          <w:pPr>
            <w:pStyle w:val="Contents6"/>
            <w:tabs>
              <w:tab w:val="clear" w:pos="7609"/>
              <w:tab w:val="right" w:pos="9026" w:leader="dot"/>
            </w:tabs>
            <w:rPr/>
          </w:pPr>
          <w:hyperlink w:anchor="__RefHeading___Toc5634057_3224264995">
            <w:r>
              <w:rPr>
                <w:webHidden/>
                <w:rStyle w:val="IndexLink"/>
                <w:rtl w:val="true"/>
              </w:rPr>
              <w:t>ما استدل به علی تنجس الملاقی</w:t>
            </w:r>
            <w:r>
              <w:rPr>
                <w:rStyle w:val="IndexLink"/>
                <w:rtl w:val="true"/>
              </w:rPr>
              <w:tab/>
            </w:r>
            <w:r>
              <w:rPr>
                <w:rStyle w:val="IndexLink"/>
              </w:rPr>
              <w:t>256</w:t>
            </w:r>
          </w:hyperlink>
        </w:p>
        <w:p>
          <w:pPr>
            <w:pStyle w:val="Contents6"/>
            <w:tabs>
              <w:tab w:val="clear" w:pos="7609"/>
              <w:tab w:val="right" w:pos="9026" w:leader="dot"/>
            </w:tabs>
            <w:rPr/>
          </w:pPr>
          <w:hyperlink w:anchor="__RefHeading___Toc5634059_3224264995">
            <w:r>
              <w:rPr>
                <w:webHidden/>
                <w:rStyle w:val="IndexLink"/>
                <w:rtl w:val="true"/>
              </w:rPr>
              <w:t>الأقوی عدم الحکم بالتنجّس و عدم تمامیّة الأدلّة المذکورة</w:t>
            </w:r>
            <w:r>
              <w:rPr>
                <w:rStyle w:val="IndexLink"/>
                <w:rtl w:val="true"/>
              </w:rPr>
              <w:tab/>
            </w:r>
            <w:r>
              <w:rPr>
                <w:rStyle w:val="IndexLink"/>
              </w:rPr>
              <w:t>257</w:t>
            </w:r>
          </w:hyperlink>
        </w:p>
        <w:p>
          <w:pPr>
            <w:pStyle w:val="Contents6"/>
            <w:tabs>
              <w:tab w:val="clear" w:pos="7609"/>
              <w:tab w:val="right" w:pos="9026" w:leader="dot"/>
            </w:tabs>
            <w:rPr/>
          </w:pPr>
          <w:hyperlink w:anchor="__RefHeading___Toc5634061_3224264995">
            <w:r>
              <w:rPr>
                <w:webHidden/>
                <w:rStyle w:val="IndexLink"/>
                <w:rtl w:val="true"/>
              </w:rPr>
              <w:t>روایة عمرو این شمر</w:t>
            </w:r>
            <w:r>
              <w:rPr>
                <w:rStyle w:val="IndexLink"/>
                <w:rtl w:val="true"/>
              </w:rPr>
              <w:tab/>
            </w:r>
            <w:r>
              <w:rPr>
                <w:rStyle w:val="IndexLink"/>
              </w:rPr>
              <w:t>258</w:t>
            </w:r>
          </w:hyperlink>
        </w:p>
        <w:p>
          <w:pPr>
            <w:pStyle w:val="Contents6"/>
            <w:tabs>
              <w:tab w:val="clear" w:pos="7609"/>
              <w:tab w:val="right" w:pos="9026" w:leader="dot"/>
            </w:tabs>
            <w:rPr/>
          </w:pPr>
          <w:hyperlink w:anchor="__RefHeading___Toc5634063_3224264995">
            <w:r>
              <w:rPr>
                <w:webHidden/>
                <w:rStyle w:val="IndexLink"/>
                <w:rtl w:val="true"/>
              </w:rPr>
              <w:t>الاستدلال بروایة عمرو بن شمر علی تنجّس الملاقی</w:t>
            </w:r>
            <w:r>
              <w:rPr>
                <w:rStyle w:val="IndexLink"/>
                <w:rtl w:val="true"/>
              </w:rPr>
              <w:tab/>
            </w:r>
            <w:r>
              <w:rPr>
                <w:rStyle w:val="IndexLink"/>
              </w:rPr>
              <w:t>258</w:t>
            </w:r>
          </w:hyperlink>
        </w:p>
        <w:p>
          <w:pPr>
            <w:pStyle w:val="Contents6"/>
            <w:tabs>
              <w:tab w:val="clear" w:pos="7609"/>
              <w:tab w:val="right" w:pos="9026" w:leader="dot"/>
            </w:tabs>
            <w:rPr/>
          </w:pPr>
          <w:hyperlink w:anchor="__RefHeading___Toc5634065_3224264995">
            <w:r>
              <w:rPr>
                <w:webHidden/>
                <w:rStyle w:val="IndexLink"/>
                <w:rtl w:val="true"/>
              </w:rPr>
              <w:t>الجواب عن الروایة</w:t>
            </w:r>
            <w:r>
              <w:rPr>
                <w:rStyle w:val="IndexLink"/>
                <w:rtl w:val="true"/>
              </w:rPr>
              <w:tab/>
            </w:r>
            <w:r>
              <w:rPr>
                <w:rStyle w:val="IndexLink"/>
              </w:rPr>
              <w:t>258</w:t>
            </w:r>
          </w:hyperlink>
        </w:p>
        <w:p>
          <w:pPr>
            <w:pStyle w:val="Contents6"/>
            <w:tabs>
              <w:tab w:val="clear" w:pos="7609"/>
              <w:tab w:val="right" w:pos="9026" w:leader="dot"/>
            </w:tabs>
            <w:rPr/>
          </w:pPr>
          <w:hyperlink w:anchor="__RefHeading___Toc5634067_3224264995">
            <w:r>
              <w:rPr>
                <w:webHidden/>
                <w:rStyle w:val="IndexLink"/>
                <w:rtl w:val="true"/>
              </w:rPr>
              <w:t>أصالة الطهارة و الحلّ فی الملاقی سلیمة عن المعارض</w:t>
            </w:r>
            <w:r>
              <w:rPr>
                <w:rStyle w:val="IndexLink"/>
                <w:rtl w:val="true"/>
              </w:rPr>
              <w:tab/>
            </w:r>
            <w:r>
              <w:rPr>
                <w:rStyle w:val="IndexLink"/>
              </w:rPr>
              <w:t>259</w:t>
            </w:r>
          </w:hyperlink>
        </w:p>
        <w:p>
          <w:pPr>
            <w:pStyle w:val="Contents6"/>
            <w:tabs>
              <w:tab w:val="clear" w:pos="7609"/>
              <w:tab w:val="right" w:pos="9026" w:leader="dot"/>
            </w:tabs>
            <w:rPr/>
          </w:pPr>
          <w:hyperlink w:anchor="__RefHeading___Toc5634069_3224264995">
            <w:r>
              <w:rPr>
                <w:webHidden/>
                <w:rStyle w:val="IndexLink"/>
                <w:rtl w:val="true"/>
              </w:rPr>
              <w:t>التحقیق فی تعارض الأصلین الرجوع إلی ما وراءهما من الاصول</w:t>
            </w:r>
            <w:r>
              <w:rPr>
                <w:rStyle w:val="IndexLink"/>
                <w:rtl w:val="true"/>
              </w:rPr>
              <w:tab/>
            </w:r>
            <w:r>
              <w:rPr>
                <w:rStyle w:val="IndexLink"/>
              </w:rPr>
              <w:t>260</w:t>
            </w:r>
          </w:hyperlink>
        </w:p>
        <w:p>
          <w:pPr>
            <w:pStyle w:val="Contents6"/>
            <w:tabs>
              <w:tab w:val="clear" w:pos="7609"/>
              <w:tab w:val="right" w:pos="9026" w:leader="dot"/>
            </w:tabs>
            <w:rPr/>
          </w:pPr>
          <w:hyperlink w:anchor="__RefHeading___Toc5634071_3224264995">
            <w:r>
              <w:rPr>
                <w:webHidden/>
                <w:rStyle w:val="IndexLink"/>
                <w:rtl w:val="true"/>
              </w:rPr>
              <w:t>محصل ما ذکرنا</w:t>
            </w:r>
            <w:r>
              <w:rPr>
                <w:rStyle w:val="IndexLink"/>
                <w:rtl w:val="true"/>
              </w:rPr>
              <w:tab/>
            </w:r>
            <w:r>
              <w:rPr>
                <w:rStyle w:val="IndexLink"/>
              </w:rPr>
              <w:t>261</w:t>
            </w:r>
          </w:hyperlink>
        </w:p>
        <w:p>
          <w:pPr>
            <w:pStyle w:val="Contents6"/>
            <w:tabs>
              <w:tab w:val="clear" w:pos="7609"/>
              <w:tab w:val="right" w:pos="9026" w:leader="dot"/>
            </w:tabs>
            <w:rPr/>
          </w:pPr>
          <w:hyperlink w:anchor="__RefHeading___Toc5634073_3224264995">
            <w:r>
              <w:rPr>
                <w:webHidden/>
                <w:rStyle w:val="IndexLink"/>
                <w:rtl w:val="true"/>
              </w:rPr>
              <w:t xml:space="preserve">الأمر الخامس </w:t>
            </w:r>
            <w:r>
              <w:rPr>
                <w:rStyle w:val="IndexLink"/>
                <w:rtl w:val="true"/>
              </w:rPr>
              <w:t>:</w:t>
            </w:r>
            <w:r>
              <w:rPr>
                <w:rStyle w:val="IndexLink"/>
                <w:rtl w:val="true"/>
              </w:rPr>
              <w:t>الاضطرار إلی بعض المحتملات</w:t>
            </w:r>
            <w:r>
              <w:rPr>
                <w:rStyle w:val="IndexLink"/>
                <w:rtl w:val="true"/>
              </w:rPr>
              <w:tab/>
            </w:r>
            <w:r>
              <w:rPr>
                <w:rStyle w:val="IndexLink"/>
              </w:rPr>
              <w:t>262</w:t>
            </w:r>
          </w:hyperlink>
        </w:p>
        <w:p>
          <w:pPr>
            <w:pStyle w:val="Contents6"/>
            <w:tabs>
              <w:tab w:val="clear" w:pos="7609"/>
              <w:tab w:val="right" w:pos="9026" w:leader="dot"/>
            </w:tabs>
            <w:rPr/>
          </w:pPr>
          <w:hyperlink w:anchor="__RefHeading___Toc5634075_3224264995">
            <w:r>
              <w:rPr>
                <w:webHidden/>
                <w:rStyle w:val="IndexLink"/>
                <w:rtl w:val="true"/>
              </w:rPr>
              <w:t>لو کان المضطرّ إلیه بعضا معیّنا</w:t>
            </w:r>
            <w:r>
              <w:rPr>
                <w:rStyle w:val="IndexLink"/>
                <w:rtl w:val="true"/>
              </w:rPr>
              <w:tab/>
            </w:r>
            <w:r>
              <w:rPr>
                <w:rStyle w:val="IndexLink"/>
              </w:rPr>
              <w:t>262</w:t>
            </w:r>
          </w:hyperlink>
        </w:p>
        <w:p>
          <w:pPr>
            <w:pStyle w:val="Contents6"/>
            <w:tabs>
              <w:tab w:val="clear" w:pos="7609"/>
              <w:tab w:val="right" w:pos="9026" w:leader="dot"/>
            </w:tabs>
            <w:rPr/>
          </w:pPr>
          <w:hyperlink w:anchor="__RefHeading___Toc5634077_3224264995">
            <w:r>
              <w:rPr>
                <w:webHidden/>
                <w:rStyle w:val="IndexLink"/>
                <w:rtl w:val="true"/>
              </w:rPr>
              <w:t>لو کان المضطرّ إلیه بعضا غیر معیّن</w:t>
            </w:r>
            <w:r>
              <w:rPr>
                <w:rStyle w:val="IndexLink"/>
                <w:rtl w:val="true"/>
              </w:rPr>
              <w:tab/>
            </w:r>
            <w:r>
              <w:rPr>
                <w:rStyle w:val="IndexLink"/>
              </w:rPr>
              <w:t>262</w:t>
            </w:r>
          </w:hyperlink>
        </w:p>
        <w:p>
          <w:pPr>
            <w:pStyle w:val="Contents6"/>
            <w:tabs>
              <w:tab w:val="clear" w:pos="7609"/>
              <w:tab w:val="right" w:pos="9026" w:leader="dot"/>
            </w:tabs>
            <w:rPr/>
          </w:pPr>
          <w:hyperlink w:anchor="__RefHeading___Toc5634079_3224264995">
            <w:r>
              <w:rPr>
                <w:webHidden/>
                <w:rStyle w:val="IndexLink"/>
                <w:rtl w:val="true"/>
              </w:rPr>
              <w:t xml:space="preserve">الأمر السادس </w:t>
            </w:r>
            <w:r>
              <w:rPr>
                <w:rStyle w:val="IndexLink"/>
                <w:rtl w:val="true"/>
              </w:rPr>
              <w:t>:</w:t>
            </w:r>
            <w:r>
              <w:rPr>
                <w:rStyle w:val="IndexLink"/>
                <w:rtl w:val="true"/>
              </w:rPr>
              <w:t>لو کانت المشتبهات ممّا توجد تدریجا</w:t>
            </w:r>
            <w:r>
              <w:rPr>
                <w:rStyle w:val="IndexLink"/>
                <w:rtl w:val="true"/>
              </w:rPr>
              <w:tab/>
            </w:r>
            <w:r>
              <w:rPr>
                <w:rStyle w:val="IndexLink"/>
              </w:rPr>
              <w:t>265</w:t>
            </w:r>
          </w:hyperlink>
        </w:p>
        <w:p>
          <w:pPr>
            <w:pStyle w:val="Contents6"/>
            <w:tabs>
              <w:tab w:val="clear" w:pos="7609"/>
              <w:tab w:val="right" w:pos="9026" w:leader="dot"/>
            </w:tabs>
            <w:rPr/>
          </w:pPr>
          <w:hyperlink w:anchor="__RefHeading___Toc5634081_3224264995">
            <w:r>
              <w:rPr>
                <w:webHidden/>
                <w:rStyle w:val="IndexLink"/>
                <w:rtl w:val="true"/>
              </w:rPr>
              <w:t>عدم الابتلاء دفعة فی التدریجیّات</w:t>
            </w:r>
            <w:r>
              <w:rPr>
                <w:rStyle w:val="IndexLink"/>
                <w:rtl w:val="true"/>
              </w:rPr>
              <w:tab/>
            </w:r>
            <w:r>
              <w:rPr>
                <w:rStyle w:val="IndexLink"/>
              </w:rPr>
              <w:t>265</w:t>
            </w:r>
          </w:hyperlink>
        </w:p>
        <w:p>
          <w:pPr>
            <w:pStyle w:val="Contents6"/>
            <w:tabs>
              <w:tab w:val="clear" w:pos="7609"/>
              <w:tab w:val="right" w:pos="9026" w:leader="dot"/>
            </w:tabs>
            <w:rPr/>
          </w:pPr>
          <w:hyperlink w:anchor="__RefHeading___Toc5634083_3224264995">
            <w:r>
              <w:rPr>
                <w:webHidden/>
                <w:rStyle w:val="IndexLink"/>
                <w:rtl w:val="true"/>
              </w:rPr>
              <w:t>بناء علی عدم وجوب الاحتیاط فی الشبهة التدریجیّة فالظاهر جواز المخالفة القطعیّة</w:t>
            </w:r>
            <w:r>
              <w:rPr>
                <w:rStyle w:val="IndexLink"/>
                <w:rtl w:val="true"/>
              </w:rPr>
              <w:tab/>
            </w:r>
            <w:r>
              <w:rPr>
                <w:rStyle w:val="IndexLink"/>
              </w:rPr>
              <w:t>266</w:t>
            </w:r>
          </w:hyperlink>
        </w:p>
        <w:p>
          <w:pPr>
            <w:pStyle w:val="Contents6"/>
            <w:tabs>
              <w:tab w:val="clear" w:pos="7609"/>
              <w:tab w:val="right" w:pos="9026" w:leader="dot"/>
            </w:tabs>
            <w:rPr/>
          </w:pPr>
          <w:hyperlink w:anchor="__RefHeading___Toc5634085_3224264995">
            <w:r>
              <w:rPr>
                <w:webHidden/>
                <w:rStyle w:val="IndexLink"/>
                <w:rtl w:val="true"/>
              </w:rPr>
              <w:t xml:space="preserve">الأمر السابع </w:t>
            </w:r>
            <w:r>
              <w:rPr>
                <w:rStyle w:val="IndexLink"/>
                <w:rtl w:val="true"/>
              </w:rPr>
              <w:t>:</w:t>
            </w:r>
            <w:r>
              <w:rPr>
                <w:rStyle w:val="IndexLink"/>
                <w:rtl w:val="true"/>
              </w:rPr>
              <w:t>العلم الإجمالی فی الشبهة المحصورة قد ینشأ عن اشتباه المکلّف به و قد یکون من جهة اشتباه المکلّف</w:t>
            </w:r>
            <w:r>
              <w:rPr>
                <w:rStyle w:val="IndexLink"/>
                <w:rtl w:val="true"/>
              </w:rPr>
              <w:tab/>
            </w:r>
            <w:r>
              <w:rPr>
                <w:rStyle w:val="IndexLink"/>
              </w:rPr>
              <w:t>268</w:t>
            </w:r>
          </w:hyperlink>
        </w:p>
        <w:p>
          <w:pPr>
            <w:pStyle w:val="Contents6"/>
            <w:tabs>
              <w:tab w:val="clear" w:pos="7609"/>
              <w:tab w:val="right" w:pos="9026" w:leader="dot"/>
            </w:tabs>
            <w:rPr/>
          </w:pPr>
          <w:hyperlink w:anchor="__RefHeading___Toc5634087_3224264995">
            <w:r>
              <w:rPr>
                <w:webHidden/>
                <w:rStyle w:val="IndexLink"/>
                <w:rtl w:val="true"/>
              </w:rPr>
              <w:t>حکم الخنثی</w:t>
            </w:r>
            <w:r>
              <w:rPr>
                <w:rStyle w:val="IndexLink"/>
                <w:rtl w:val="true"/>
              </w:rPr>
              <w:tab/>
            </w:r>
            <w:r>
              <w:rPr>
                <w:rStyle w:val="IndexLink"/>
              </w:rPr>
              <w:t>268</w:t>
            </w:r>
          </w:hyperlink>
        </w:p>
        <w:p>
          <w:pPr>
            <w:pStyle w:val="Contents6"/>
            <w:tabs>
              <w:tab w:val="clear" w:pos="7609"/>
              <w:tab w:val="right" w:pos="9026" w:leader="dot"/>
            </w:tabs>
            <w:rPr/>
          </w:pPr>
          <w:hyperlink w:anchor="__RefHeading___Toc5634089_3224264995">
            <w:r>
              <w:rPr>
                <w:webHidden/>
                <w:rStyle w:val="IndexLink"/>
                <w:rtl w:val="true"/>
              </w:rPr>
              <w:t>القول بعدم توجّه الخطابات التکلیفیّة المختصّة إلیها</w:t>
            </w:r>
            <w:r>
              <w:rPr>
                <w:rStyle w:val="IndexLink"/>
                <w:rtl w:val="true"/>
              </w:rPr>
              <w:tab/>
            </w:r>
            <w:r>
              <w:rPr>
                <w:rStyle w:val="IndexLink"/>
              </w:rPr>
              <w:t>269</w:t>
            </w:r>
          </w:hyperlink>
        </w:p>
        <w:p>
          <w:pPr>
            <w:pStyle w:val="Contents6"/>
            <w:tabs>
              <w:tab w:val="clear" w:pos="7609"/>
              <w:tab w:val="right" w:pos="9026" w:leader="dot"/>
            </w:tabs>
            <w:rPr/>
          </w:pPr>
          <w:hyperlink w:anchor="__RefHeading___Toc5634091_3224264995">
            <w:r>
              <w:rPr>
                <w:webHidden/>
                <w:rStyle w:val="IndexLink"/>
                <w:rtl w:val="true"/>
              </w:rPr>
              <w:t>المناقشة فی القول المذکور</w:t>
            </w:r>
            <w:r>
              <w:rPr>
                <w:rStyle w:val="IndexLink"/>
                <w:rtl w:val="true"/>
              </w:rPr>
              <w:tab/>
            </w:r>
            <w:r>
              <w:rPr>
                <w:rStyle w:val="IndexLink"/>
              </w:rPr>
              <w:t>270</w:t>
            </w:r>
          </w:hyperlink>
        </w:p>
        <w:p>
          <w:pPr>
            <w:pStyle w:val="Contents6"/>
            <w:tabs>
              <w:tab w:val="clear" w:pos="7609"/>
              <w:tab w:val="right" w:pos="9026" w:leader="dot"/>
            </w:tabs>
            <w:rPr/>
          </w:pPr>
          <w:hyperlink w:anchor="__RefHeading___Toc5634093_3224264995">
            <w:r>
              <w:rPr>
                <w:webHidden/>
                <w:rStyle w:val="IndexLink"/>
                <w:rtl w:val="true"/>
              </w:rPr>
              <w:t xml:space="preserve">الأمر الثامن </w:t>
            </w:r>
            <w:r>
              <w:rPr>
                <w:rStyle w:val="IndexLink"/>
                <w:rtl w:val="true"/>
              </w:rPr>
              <w:t>:</w:t>
            </w:r>
            <w:r>
              <w:rPr>
                <w:rStyle w:val="IndexLink"/>
                <w:rtl w:val="true"/>
              </w:rPr>
              <w:t>التسویة بین کون الأصل فی کلّ واحد من المشتبهین هو الحلّ أو الحرمة</w:t>
            </w:r>
            <w:r>
              <w:rPr>
                <w:rStyle w:val="IndexLink"/>
                <w:rtl w:val="true"/>
              </w:rPr>
              <w:tab/>
            </w:r>
            <w:r>
              <w:rPr>
                <w:rStyle w:val="IndexLink"/>
              </w:rPr>
              <w:t>271</w:t>
            </w:r>
          </w:hyperlink>
        </w:p>
        <w:p>
          <w:pPr>
            <w:pStyle w:val="Contents6"/>
            <w:tabs>
              <w:tab w:val="clear" w:pos="7609"/>
              <w:tab w:val="right" w:pos="9026" w:leader="dot"/>
            </w:tabs>
            <w:rPr/>
          </w:pPr>
          <w:hyperlink w:anchor="__RefHeading___Toc5634095_3224264995">
            <w:r>
              <w:rPr>
                <w:webHidden/>
                <w:rStyle w:val="IndexLink"/>
                <w:rtl w:val="true"/>
              </w:rPr>
              <w:t xml:space="preserve">الأمر التاسع </w:t>
            </w:r>
            <w:r>
              <w:rPr>
                <w:rStyle w:val="IndexLink"/>
                <w:rtl w:val="true"/>
              </w:rPr>
              <w:t>:</w:t>
            </w:r>
            <w:r>
              <w:rPr>
                <w:rStyle w:val="IndexLink"/>
                <w:rtl w:val="true"/>
              </w:rPr>
              <w:t>المشتبه بأحد المشتبهین حکمه حکمهما</w:t>
            </w:r>
            <w:r>
              <w:rPr>
                <w:rStyle w:val="IndexLink"/>
                <w:rtl w:val="true"/>
              </w:rPr>
              <w:tab/>
            </w:r>
            <w:r>
              <w:rPr>
                <w:rStyle w:val="IndexLink"/>
              </w:rPr>
              <w:t>273</w:t>
            </w:r>
          </w:hyperlink>
        </w:p>
        <w:p>
          <w:pPr>
            <w:pStyle w:val="Contents6"/>
            <w:tabs>
              <w:tab w:val="clear" w:pos="7609"/>
              <w:tab w:val="right" w:pos="9026" w:leader="dot"/>
            </w:tabs>
            <w:rPr/>
          </w:pPr>
          <w:hyperlink w:anchor="__RefHeading___Toc5634097_3224264995">
            <w:r>
              <w:rPr>
                <w:webHidden/>
                <w:rStyle w:val="IndexLink"/>
                <w:rtl w:val="true"/>
              </w:rPr>
              <w:t>المقام الثانی فی الشبهة الغیر المحصورة</w:t>
            </w:r>
            <w:r>
              <w:rPr>
                <w:rStyle w:val="IndexLink"/>
                <w:rtl w:val="true"/>
              </w:rPr>
              <w:tab/>
            </w:r>
            <w:r>
              <w:rPr>
                <w:rStyle w:val="IndexLink"/>
              </w:rPr>
              <w:t>274</w:t>
            </w:r>
          </w:hyperlink>
        </w:p>
        <w:p>
          <w:pPr>
            <w:pStyle w:val="Contents6"/>
            <w:tabs>
              <w:tab w:val="clear" w:pos="7609"/>
              <w:tab w:val="right" w:pos="9026" w:leader="dot"/>
            </w:tabs>
            <w:rPr/>
          </w:pPr>
          <w:hyperlink w:anchor="__RefHeading___Toc5634099_3224264995">
            <w:r>
              <w:rPr>
                <w:webHidden/>
                <w:rStyle w:val="IndexLink"/>
                <w:rtl w:val="true"/>
              </w:rPr>
              <w:t>و المعروف فیها</w:t>
            </w:r>
            <w:r>
              <w:rPr>
                <w:rStyle w:val="IndexLink"/>
                <w:rtl w:val="true"/>
              </w:rPr>
              <w:t>:</w:t>
            </w:r>
            <w:r>
              <w:rPr>
                <w:rStyle w:val="IndexLink"/>
                <w:rtl w:val="true"/>
              </w:rPr>
              <w:t>عدم وجوب الاجتناب</w:t>
            </w:r>
            <w:r>
              <w:rPr>
                <w:rStyle w:val="IndexLink"/>
                <w:rtl w:val="true"/>
              </w:rPr>
              <w:t>.</w:t>
              <w:tab/>
            </w:r>
            <w:r>
              <w:rPr>
                <w:rStyle w:val="IndexLink"/>
              </w:rPr>
              <w:t>274</w:t>
            </w:r>
          </w:hyperlink>
        </w:p>
        <w:p>
          <w:pPr>
            <w:pStyle w:val="Contents6"/>
            <w:tabs>
              <w:tab w:val="clear" w:pos="7609"/>
              <w:tab w:val="right" w:pos="9026" w:leader="dot"/>
            </w:tabs>
            <w:rPr/>
          </w:pPr>
          <w:hyperlink w:anchor="__RefHeading___Toc5634101_3224264995">
            <w:r>
              <w:rPr>
                <w:webHidden/>
                <w:rStyle w:val="IndexLink"/>
                <w:rtl w:val="true"/>
              </w:rPr>
              <w:t>الأوّل الإجماع</w:t>
            </w:r>
            <w:r>
              <w:rPr>
                <w:rStyle w:val="IndexLink"/>
                <w:rtl w:val="true"/>
              </w:rPr>
              <w:tab/>
            </w:r>
            <w:r>
              <w:rPr>
                <w:rStyle w:val="IndexLink"/>
              </w:rPr>
              <w:t>274</w:t>
            </w:r>
          </w:hyperlink>
        </w:p>
        <w:p>
          <w:pPr>
            <w:pStyle w:val="Contents6"/>
            <w:tabs>
              <w:tab w:val="clear" w:pos="7609"/>
              <w:tab w:val="right" w:pos="9026" w:leader="dot"/>
            </w:tabs>
            <w:rPr/>
          </w:pPr>
          <w:hyperlink w:anchor="__RefHeading___Toc5634103_3224264995">
            <w:r>
              <w:rPr>
                <w:webHidden/>
                <w:rStyle w:val="IndexLink"/>
                <w:rtl w:val="true"/>
              </w:rPr>
              <w:t xml:space="preserve">الثانی لزوم المشقّة فی الاجتناب </w:t>
            </w:r>
            <w:r>
              <w:rPr>
                <w:rStyle w:val="IndexLink"/>
                <w:rtl w:val="true"/>
              </w:rPr>
              <w:t>:</w:t>
              <w:tab/>
            </w:r>
            <w:r>
              <w:rPr>
                <w:rStyle w:val="IndexLink"/>
              </w:rPr>
              <w:t>274</w:t>
            </w:r>
          </w:hyperlink>
        </w:p>
        <w:p>
          <w:pPr>
            <w:pStyle w:val="Contents6"/>
            <w:tabs>
              <w:tab w:val="clear" w:pos="7609"/>
              <w:tab w:val="right" w:pos="9026" w:leader="dot"/>
            </w:tabs>
            <w:rPr/>
          </w:pPr>
          <w:hyperlink w:anchor="__RefHeading___Toc5634105_3224264995">
            <w:r>
              <w:rPr>
                <w:webHidden/>
                <w:rStyle w:val="IndexLink"/>
                <w:rtl w:val="true"/>
              </w:rPr>
              <w:t>المناقشة فی هذا الاستدلال</w:t>
            </w:r>
            <w:r>
              <w:rPr>
                <w:rStyle w:val="IndexLink"/>
                <w:rtl w:val="true"/>
              </w:rPr>
              <w:tab/>
            </w:r>
            <w:r>
              <w:rPr>
                <w:rStyle w:val="IndexLink"/>
              </w:rPr>
              <w:t>275</w:t>
            </w:r>
          </w:hyperlink>
        </w:p>
        <w:p>
          <w:pPr>
            <w:pStyle w:val="Contents6"/>
            <w:tabs>
              <w:tab w:val="clear" w:pos="7609"/>
              <w:tab w:val="right" w:pos="9026" w:leader="dot"/>
            </w:tabs>
            <w:rPr/>
          </w:pPr>
          <w:hyperlink w:anchor="__RefHeading___Toc5634107_3224264995">
            <w:r>
              <w:rPr>
                <w:webHidden/>
                <w:rStyle w:val="IndexLink"/>
                <w:rtl w:val="true"/>
              </w:rPr>
              <w:t>عدم فائدة دوران الأحکام مدار السهولة علی الأغلب فیما نحن فیه</w:t>
            </w:r>
            <w:r>
              <w:rPr>
                <w:rStyle w:val="IndexLink"/>
                <w:rtl w:val="true"/>
              </w:rPr>
              <w:tab/>
            </w:r>
            <w:r>
              <w:rPr>
                <w:rStyle w:val="IndexLink"/>
              </w:rPr>
              <w:t>275</w:t>
            </w:r>
          </w:hyperlink>
        </w:p>
        <w:p>
          <w:pPr>
            <w:pStyle w:val="Contents6"/>
            <w:tabs>
              <w:tab w:val="clear" w:pos="7609"/>
              <w:tab w:val="right" w:pos="9026" w:leader="dot"/>
            </w:tabs>
            <w:rPr/>
          </w:pPr>
          <w:hyperlink w:anchor="__RefHeading___Toc5634109_3224264995">
            <w:r>
              <w:rPr>
                <w:webHidden/>
                <w:rStyle w:val="IndexLink"/>
                <w:rtl w:val="true"/>
              </w:rPr>
              <w:t>عدم لزوم الحرج فی الاجتناب عن الشبهة غیر المحصورة</w:t>
            </w:r>
            <w:r>
              <w:rPr>
                <w:rStyle w:val="IndexLink"/>
                <w:rtl w:val="true"/>
              </w:rPr>
              <w:tab/>
            </w:r>
            <w:r>
              <w:rPr>
                <w:rStyle w:val="IndexLink"/>
              </w:rPr>
              <w:t>277</w:t>
            </w:r>
          </w:hyperlink>
        </w:p>
        <w:p>
          <w:pPr>
            <w:pStyle w:val="Contents6"/>
            <w:tabs>
              <w:tab w:val="clear" w:pos="7609"/>
              <w:tab w:val="right" w:pos="9026" w:leader="dot"/>
            </w:tabs>
            <w:rPr/>
          </w:pPr>
          <w:hyperlink w:anchor="__RefHeading___Toc5634111_3224264995">
            <w:r>
              <w:rPr>
                <w:webHidden/>
                <w:rStyle w:val="IndexLink"/>
                <w:rtl w:val="true"/>
              </w:rPr>
              <w:t>الوجه الثالث</w:t>
            </w:r>
            <w:r>
              <w:rPr>
                <w:rStyle w:val="IndexLink"/>
                <w:rtl w:val="true"/>
              </w:rPr>
              <w:t xml:space="preserve">: </w:t>
            </w:r>
            <w:r>
              <w:rPr>
                <w:rStyle w:val="IndexLink"/>
                <w:rtl w:val="true"/>
              </w:rPr>
              <w:t>أخبار الحل</w:t>
            </w:r>
            <w:r>
              <w:rPr>
                <w:rStyle w:val="IndexLink"/>
                <w:rtl w:val="true"/>
              </w:rPr>
              <w:tab/>
            </w:r>
            <w:r>
              <w:rPr>
                <w:rStyle w:val="IndexLink"/>
              </w:rPr>
              <w:t>277</w:t>
            </w:r>
          </w:hyperlink>
        </w:p>
        <w:p>
          <w:pPr>
            <w:pStyle w:val="Contents6"/>
            <w:tabs>
              <w:tab w:val="clear" w:pos="7609"/>
              <w:tab w:val="right" w:pos="9026" w:leader="dot"/>
            </w:tabs>
            <w:rPr/>
          </w:pPr>
          <w:hyperlink w:anchor="__RefHeading___Toc5634113_3224264995">
            <w:r>
              <w:rPr>
                <w:webHidden/>
                <w:rStyle w:val="IndexLink"/>
                <w:rtl w:val="true"/>
              </w:rPr>
              <w:t>المناقشة فی هذا الاستدلال</w:t>
            </w:r>
            <w:r>
              <w:rPr>
                <w:rStyle w:val="IndexLink"/>
                <w:rtl w:val="true"/>
              </w:rPr>
              <w:tab/>
            </w:r>
            <w:r>
              <w:rPr>
                <w:rStyle w:val="IndexLink"/>
              </w:rPr>
              <w:t>278</w:t>
            </w:r>
          </w:hyperlink>
        </w:p>
        <w:p>
          <w:pPr>
            <w:pStyle w:val="Contents6"/>
            <w:tabs>
              <w:tab w:val="clear" w:pos="7609"/>
              <w:tab w:val="right" w:pos="9026" w:leader="dot"/>
            </w:tabs>
            <w:rPr/>
          </w:pPr>
          <w:hyperlink w:anchor="__RefHeading___Toc5634115_3224264995">
            <w:r>
              <w:rPr>
                <w:webHidden/>
                <w:rStyle w:val="IndexLink"/>
                <w:rtl w:val="true"/>
              </w:rPr>
              <w:t>الوجه الرابع</w:t>
            </w:r>
            <w:r>
              <w:rPr>
                <w:rStyle w:val="IndexLink"/>
                <w:rtl w:val="true"/>
              </w:rPr>
              <w:t xml:space="preserve">: </w:t>
            </w:r>
            <w:r>
              <w:rPr>
                <w:rStyle w:val="IndexLink"/>
                <w:rtl w:val="true"/>
              </w:rPr>
              <w:t>بعض الأخبار فی خصوص المسألة</w:t>
            </w:r>
            <w:r>
              <w:rPr>
                <w:rStyle w:val="IndexLink"/>
                <w:rtl w:val="true"/>
              </w:rPr>
              <w:tab/>
            </w:r>
            <w:r>
              <w:rPr>
                <w:rStyle w:val="IndexLink"/>
              </w:rPr>
              <w:t>279</w:t>
            </w:r>
          </w:hyperlink>
        </w:p>
        <w:p>
          <w:pPr>
            <w:pStyle w:val="Contents6"/>
            <w:tabs>
              <w:tab w:val="clear" w:pos="7609"/>
              <w:tab w:val="right" w:pos="9026" w:leader="dot"/>
            </w:tabs>
            <w:rPr/>
          </w:pPr>
          <w:hyperlink w:anchor="__RefHeading___Toc5634117_3224264995">
            <w:r>
              <w:rPr>
                <w:webHidden/>
                <w:rStyle w:val="IndexLink"/>
                <w:rtl w:val="true"/>
              </w:rPr>
              <w:t>روایة ابی الجارود</w:t>
            </w:r>
            <w:r>
              <w:rPr>
                <w:rStyle w:val="IndexLink"/>
                <w:rtl w:val="true"/>
              </w:rPr>
              <w:tab/>
            </w:r>
            <w:r>
              <w:rPr>
                <w:rStyle w:val="IndexLink"/>
              </w:rPr>
              <w:t>279</w:t>
            </w:r>
          </w:hyperlink>
        </w:p>
        <w:p>
          <w:pPr>
            <w:pStyle w:val="Contents6"/>
            <w:tabs>
              <w:tab w:val="clear" w:pos="7609"/>
              <w:tab w:val="right" w:pos="9026" w:leader="dot"/>
            </w:tabs>
            <w:rPr/>
          </w:pPr>
          <w:hyperlink w:anchor="__RefHeading___Toc5634119_3224264995">
            <w:r>
              <w:rPr>
                <w:webHidden/>
                <w:rStyle w:val="IndexLink"/>
                <w:rtl w:val="true"/>
              </w:rPr>
              <w:t>الوجه الخامس</w:t>
            </w:r>
            <w:r>
              <w:rPr>
                <w:rStyle w:val="IndexLink"/>
                <w:rtl w:val="true"/>
              </w:rPr>
              <w:t xml:space="preserve">: </w:t>
            </w:r>
            <w:r>
              <w:rPr>
                <w:rStyle w:val="IndexLink"/>
                <w:rtl w:val="true"/>
              </w:rPr>
              <w:t>أصالة البراءة</w:t>
            </w:r>
            <w:r>
              <w:rPr>
                <w:rStyle w:val="IndexLink"/>
                <w:rtl w:val="true"/>
              </w:rPr>
              <w:tab/>
            </w:r>
            <w:r>
              <w:rPr>
                <w:rStyle w:val="IndexLink"/>
              </w:rPr>
              <w:t>280</w:t>
            </w:r>
          </w:hyperlink>
        </w:p>
        <w:p>
          <w:pPr>
            <w:pStyle w:val="Contents6"/>
            <w:tabs>
              <w:tab w:val="clear" w:pos="7609"/>
              <w:tab w:val="right" w:pos="9026" w:leader="dot"/>
            </w:tabs>
            <w:rPr/>
          </w:pPr>
          <w:hyperlink w:anchor="__RefHeading___Toc5634121_3224264995">
            <w:r>
              <w:rPr>
                <w:webHidden/>
                <w:rStyle w:val="IndexLink"/>
                <w:rtl w:val="true"/>
              </w:rPr>
              <w:t>و حاصل هذا الوجه</w:t>
            </w:r>
            <w:r>
              <w:rPr>
                <w:rStyle w:val="IndexLink"/>
                <w:rtl w:val="true"/>
              </w:rPr>
              <w:t>:</w:t>
              <w:tab/>
            </w:r>
            <w:r>
              <w:rPr>
                <w:rStyle w:val="IndexLink"/>
              </w:rPr>
              <w:t>281</w:t>
            </w:r>
          </w:hyperlink>
        </w:p>
        <w:p>
          <w:pPr>
            <w:pStyle w:val="Contents6"/>
            <w:tabs>
              <w:tab w:val="clear" w:pos="7609"/>
              <w:tab w:val="right" w:pos="9026" w:leader="dot"/>
            </w:tabs>
            <w:rPr/>
          </w:pPr>
          <w:hyperlink w:anchor="__RefHeading___Toc5634123_3224264995">
            <w:r>
              <w:rPr>
                <w:webHidden/>
                <w:rStyle w:val="IndexLink"/>
                <w:rtl w:val="true"/>
              </w:rPr>
              <w:t>الوجه السادس</w:t>
            </w:r>
            <w:r>
              <w:rPr>
                <w:rStyle w:val="IndexLink"/>
                <w:rtl w:val="true"/>
              </w:rPr>
              <w:t xml:space="preserve">: </w:t>
            </w:r>
            <w:r>
              <w:rPr>
                <w:rStyle w:val="IndexLink"/>
                <w:rtl w:val="true"/>
              </w:rPr>
              <w:t>عدم الابتلاء إلاّ ببعض معیّن</w:t>
            </w:r>
            <w:r>
              <w:rPr>
                <w:rStyle w:val="IndexLink"/>
                <w:rtl w:val="true"/>
              </w:rPr>
              <w:tab/>
            </w:r>
            <w:r>
              <w:rPr>
                <w:rStyle w:val="IndexLink"/>
              </w:rPr>
              <w:t>282</w:t>
            </w:r>
          </w:hyperlink>
        </w:p>
        <w:p>
          <w:pPr>
            <w:pStyle w:val="Contents6"/>
            <w:tabs>
              <w:tab w:val="clear" w:pos="7609"/>
              <w:tab w:val="right" w:pos="9026" w:leader="dot"/>
            </w:tabs>
            <w:rPr/>
          </w:pPr>
          <w:hyperlink w:anchor="__RefHeading___Toc5634125_3224264995">
            <w:r>
              <w:rPr>
                <w:webHidden/>
                <w:rStyle w:val="IndexLink"/>
                <w:rtl w:val="true"/>
              </w:rPr>
              <w:t>المستفاد من الأدلّة المذکورة</w:t>
            </w:r>
            <w:r>
              <w:rPr>
                <w:rStyle w:val="IndexLink"/>
                <w:rtl w:val="true"/>
              </w:rPr>
              <w:tab/>
            </w:r>
            <w:r>
              <w:rPr>
                <w:rStyle w:val="IndexLink"/>
              </w:rPr>
              <w:t>282</w:t>
            </w:r>
          </w:hyperlink>
        </w:p>
        <w:p>
          <w:pPr>
            <w:pStyle w:val="Contents6"/>
            <w:tabs>
              <w:tab w:val="clear" w:pos="7609"/>
              <w:tab w:val="right" w:pos="9026" w:leader="dot"/>
            </w:tabs>
            <w:rPr/>
          </w:pPr>
          <w:hyperlink w:anchor="__RefHeading___Toc5634127_3224264995">
            <w:r>
              <w:rPr>
                <w:webHidden/>
                <w:rStyle w:val="IndexLink"/>
                <w:rtl w:val="true"/>
              </w:rPr>
              <w:t>إلاّ أنّ الکلام یقع فی موارد</w:t>
            </w:r>
            <w:r>
              <w:rPr>
                <w:rStyle w:val="IndexLink"/>
                <w:rtl w:val="true"/>
              </w:rPr>
              <w:t>:</w:t>
              <w:tab/>
            </w:r>
            <w:r>
              <w:rPr>
                <w:rStyle w:val="IndexLink"/>
              </w:rPr>
              <w:t>282</w:t>
            </w:r>
          </w:hyperlink>
        </w:p>
        <w:p>
          <w:pPr>
            <w:pStyle w:val="Contents6"/>
            <w:tabs>
              <w:tab w:val="clear" w:pos="7609"/>
              <w:tab w:val="right" w:pos="9026" w:leader="dot"/>
            </w:tabs>
            <w:rPr/>
          </w:pPr>
          <w:hyperlink w:anchor="__RefHeading___Toc5634129_3224264995">
            <w:r>
              <w:rPr>
                <w:webHidden/>
                <w:rStyle w:val="IndexLink"/>
                <w:rtl w:val="true"/>
              </w:rPr>
              <w:t xml:space="preserve">المورد الأوّل </w:t>
            </w:r>
            <w:r>
              <w:rPr>
                <w:rStyle w:val="IndexLink"/>
                <w:rtl w:val="true"/>
              </w:rPr>
              <w:t>:</w:t>
            </w:r>
            <w:r>
              <w:rPr>
                <w:rStyle w:val="IndexLink"/>
                <w:rtl w:val="true"/>
              </w:rPr>
              <w:t>هل یجوز ارتکاب جمیع المشتبهات فی غیر المحصور؟</w:t>
            </w:r>
            <w:r>
              <w:rPr>
                <w:rStyle w:val="IndexLink"/>
                <w:rtl w:val="true"/>
              </w:rPr>
              <w:tab/>
            </w:r>
            <w:r>
              <w:rPr>
                <w:rStyle w:val="IndexLink"/>
              </w:rPr>
              <w:t>283</w:t>
            </w:r>
          </w:hyperlink>
        </w:p>
        <w:p>
          <w:pPr>
            <w:pStyle w:val="Contents6"/>
            <w:tabs>
              <w:tab w:val="clear" w:pos="7609"/>
              <w:tab w:val="right" w:pos="9026" w:leader="dot"/>
            </w:tabs>
            <w:rPr/>
          </w:pPr>
          <w:hyperlink w:anchor="__RefHeading___Toc5634131_3224264995">
            <w:r>
              <w:rPr>
                <w:webHidden/>
                <w:rStyle w:val="IndexLink"/>
                <w:rtl w:val="true"/>
              </w:rPr>
              <w:t>التحقیق عدم جواز ارتکاب الکلّ</w:t>
            </w:r>
            <w:r>
              <w:rPr>
                <w:rStyle w:val="IndexLink"/>
                <w:rtl w:val="true"/>
              </w:rPr>
              <w:tab/>
            </w:r>
            <w:r>
              <w:rPr>
                <w:rStyle w:val="IndexLink"/>
              </w:rPr>
              <w:t>283</w:t>
            </w:r>
          </w:hyperlink>
        </w:p>
        <w:p>
          <w:pPr>
            <w:pStyle w:val="Contents6"/>
            <w:tabs>
              <w:tab w:val="clear" w:pos="7609"/>
              <w:tab w:val="right" w:pos="9026" w:leader="dot"/>
            </w:tabs>
            <w:rPr/>
          </w:pPr>
          <w:hyperlink w:anchor="__RefHeading___Toc5634133_3224264995">
            <w:r>
              <w:rPr>
                <w:webHidden/>
                <w:rStyle w:val="IndexLink"/>
                <w:rtl w:val="true"/>
              </w:rPr>
              <w:t xml:space="preserve">المورد الثانی </w:t>
            </w:r>
            <w:r>
              <w:rPr>
                <w:rStyle w:val="IndexLink"/>
                <w:rtl w:val="true"/>
              </w:rPr>
              <w:t>:</w:t>
            </w:r>
            <w:r>
              <w:rPr>
                <w:rStyle w:val="IndexLink"/>
                <w:rtl w:val="true"/>
              </w:rPr>
              <w:t>ضابط المحصور و غیر المحصور</w:t>
            </w:r>
            <w:r>
              <w:rPr>
                <w:rStyle w:val="IndexLink"/>
                <w:rtl w:val="true"/>
              </w:rPr>
              <w:tab/>
            </w:r>
            <w:r>
              <w:rPr>
                <w:rStyle w:val="IndexLink"/>
              </w:rPr>
              <w:t>285</w:t>
            </w:r>
          </w:hyperlink>
        </w:p>
        <w:p>
          <w:pPr>
            <w:pStyle w:val="Contents6"/>
            <w:tabs>
              <w:tab w:val="clear" w:pos="7609"/>
              <w:tab w:val="right" w:pos="9026" w:leader="dot"/>
            </w:tabs>
            <w:rPr/>
          </w:pPr>
          <w:hyperlink w:anchor="__RefHeading___Toc5634135_3224264995">
            <w:r>
              <w:rPr>
                <w:webHidden/>
                <w:rStyle w:val="IndexLink"/>
                <w:rtl w:val="true"/>
              </w:rPr>
              <w:t>القول بأنّ المرجع فیه العرف و المناقشة فیه</w:t>
            </w:r>
            <w:r>
              <w:rPr>
                <w:rStyle w:val="IndexLink"/>
                <w:rtl w:val="true"/>
              </w:rPr>
              <w:tab/>
            </w:r>
            <w:r>
              <w:rPr>
                <w:rStyle w:val="IndexLink"/>
              </w:rPr>
              <w:t>285</w:t>
            </w:r>
          </w:hyperlink>
        </w:p>
        <w:p>
          <w:pPr>
            <w:pStyle w:val="Contents6"/>
            <w:tabs>
              <w:tab w:val="clear" w:pos="7609"/>
              <w:tab w:val="right" w:pos="9026" w:leader="dot"/>
            </w:tabs>
            <w:rPr/>
          </w:pPr>
          <w:hyperlink w:anchor="__RefHeading___Toc5634137_3224264995">
            <w:r>
              <w:rPr>
                <w:webHidden/>
                <w:rStyle w:val="IndexLink"/>
                <w:rtl w:val="true"/>
              </w:rPr>
              <w:t>ما ذکره المحقّق الثانی من الضابط و المناقشة فیه</w:t>
            </w:r>
            <w:r>
              <w:rPr>
                <w:rStyle w:val="IndexLink"/>
                <w:rtl w:val="true"/>
              </w:rPr>
              <w:tab/>
            </w:r>
            <w:r>
              <w:rPr>
                <w:rStyle w:val="IndexLink"/>
              </w:rPr>
              <w:t>285</w:t>
            </w:r>
          </w:hyperlink>
        </w:p>
        <w:p>
          <w:pPr>
            <w:pStyle w:val="Contents6"/>
            <w:tabs>
              <w:tab w:val="clear" w:pos="7609"/>
              <w:tab w:val="right" w:pos="9026" w:leader="dot"/>
            </w:tabs>
            <w:rPr/>
          </w:pPr>
          <w:hyperlink w:anchor="__RefHeading___Toc5634139_3224264995">
            <w:r>
              <w:rPr>
                <w:webHidden/>
                <w:rStyle w:val="IndexLink"/>
                <w:rtl w:val="true"/>
              </w:rPr>
              <w:t>کلام المحقق الثانی فوائد الشرائع</w:t>
            </w:r>
            <w:r>
              <w:rPr>
                <w:rStyle w:val="IndexLink"/>
                <w:rtl w:val="true"/>
              </w:rPr>
              <w:tab/>
            </w:r>
            <w:r>
              <w:rPr>
                <w:rStyle w:val="IndexLink"/>
              </w:rPr>
              <w:t>286</w:t>
            </w:r>
          </w:hyperlink>
        </w:p>
        <w:p>
          <w:pPr>
            <w:pStyle w:val="Contents6"/>
            <w:tabs>
              <w:tab w:val="clear" w:pos="7609"/>
              <w:tab w:val="right" w:pos="9026" w:leader="dot"/>
            </w:tabs>
            <w:rPr/>
          </w:pPr>
          <w:hyperlink w:anchor="__RefHeading___Toc5634141_3224264995">
            <w:r>
              <w:rPr>
                <w:webHidden/>
                <w:rStyle w:val="IndexLink"/>
                <w:rtl w:val="true"/>
              </w:rPr>
              <w:t>المناقشه فیما افاده المحقق الثانی</w:t>
            </w:r>
            <w:r>
              <w:rPr>
                <w:rStyle w:val="IndexLink"/>
                <w:rtl w:val="true"/>
              </w:rPr>
              <w:tab/>
            </w:r>
            <w:r>
              <w:rPr>
                <w:rStyle w:val="IndexLink"/>
              </w:rPr>
              <w:t>286</w:t>
            </w:r>
          </w:hyperlink>
        </w:p>
        <w:p>
          <w:pPr>
            <w:pStyle w:val="Contents6"/>
            <w:tabs>
              <w:tab w:val="clear" w:pos="7609"/>
              <w:tab w:val="right" w:pos="9026" w:leader="dot"/>
            </w:tabs>
            <w:rPr/>
          </w:pPr>
          <w:hyperlink w:anchor="__RefHeading___Toc5634143_3224264995">
            <w:r>
              <w:rPr>
                <w:webHidden/>
                <w:rStyle w:val="IndexLink"/>
                <w:rtl w:val="true"/>
              </w:rPr>
              <w:t>ما ذکره الفاضل الهندی من الضابط و المناقشة فیه</w:t>
            </w:r>
            <w:r>
              <w:rPr>
                <w:rStyle w:val="IndexLink"/>
                <w:rtl w:val="true"/>
              </w:rPr>
              <w:tab/>
            </w:r>
            <w:r>
              <w:rPr>
                <w:rStyle w:val="IndexLink"/>
              </w:rPr>
              <w:t>288</w:t>
            </w:r>
          </w:hyperlink>
        </w:p>
        <w:p>
          <w:pPr>
            <w:pStyle w:val="Contents6"/>
            <w:tabs>
              <w:tab w:val="clear" w:pos="7609"/>
              <w:tab w:val="right" w:pos="9026" w:leader="dot"/>
            </w:tabs>
            <w:rPr/>
          </w:pPr>
          <w:hyperlink w:anchor="__RefHeading___Toc5634145_3224264995">
            <w:r>
              <w:rPr>
                <w:webHidden/>
                <w:rStyle w:val="IndexLink"/>
                <w:rtl w:val="true"/>
              </w:rPr>
              <w:t>الضابط بنظر المصنّف</w:t>
            </w:r>
            <w:r>
              <w:rPr>
                <w:rStyle w:val="IndexLink"/>
                <w:rtl w:val="true"/>
              </w:rPr>
              <w:tab/>
            </w:r>
            <w:r>
              <w:rPr>
                <w:rStyle w:val="IndexLink"/>
              </w:rPr>
              <w:t>288</w:t>
            </w:r>
          </w:hyperlink>
        </w:p>
        <w:p>
          <w:pPr>
            <w:pStyle w:val="Contents6"/>
            <w:tabs>
              <w:tab w:val="clear" w:pos="7609"/>
              <w:tab w:val="right" w:pos="9026" w:leader="dot"/>
            </w:tabs>
            <w:rPr/>
          </w:pPr>
          <w:hyperlink w:anchor="__RefHeading___Toc5634147_3224264995">
            <w:r>
              <w:rPr>
                <w:webHidden/>
                <w:rStyle w:val="IndexLink"/>
                <w:rtl w:val="true"/>
              </w:rPr>
              <w:t>إذا شکّ فی کون الشبهة محصورة أو غیر محصورة</w:t>
            </w:r>
            <w:r>
              <w:rPr>
                <w:rStyle w:val="IndexLink"/>
                <w:rtl w:val="true"/>
              </w:rPr>
              <w:tab/>
            </w:r>
            <w:r>
              <w:rPr>
                <w:rStyle w:val="IndexLink"/>
              </w:rPr>
              <w:t>289</w:t>
            </w:r>
          </w:hyperlink>
        </w:p>
        <w:p>
          <w:pPr>
            <w:pStyle w:val="Contents6"/>
            <w:tabs>
              <w:tab w:val="clear" w:pos="7609"/>
              <w:tab w:val="right" w:pos="9026" w:leader="dot"/>
            </w:tabs>
            <w:rPr/>
          </w:pPr>
          <w:hyperlink w:anchor="__RefHeading___Toc5634149_3224264995">
            <w:r>
              <w:rPr>
                <w:webHidden/>
                <w:rStyle w:val="IndexLink"/>
                <w:rtl w:val="true"/>
              </w:rPr>
              <w:t xml:space="preserve">المورد الثالث </w:t>
            </w:r>
            <w:r>
              <w:rPr>
                <w:rStyle w:val="IndexLink"/>
                <w:rtl w:val="true"/>
              </w:rPr>
              <w:t>:</w:t>
            </w:r>
            <w:r>
              <w:rPr>
                <w:rStyle w:val="IndexLink"/>
                <w:rtl w:val="true"/>
              </w:rPr>
              <w:t>إذا کان المردّد بین الامور غیر المحصورة أفرادا کثیرة</w:t>
            </w:r>
            <w:r>
              <w:rPr>
                <w:rStyle w:val="IndexLink"/>
                <w:rtl w:val="true"/>
              </w:rPr>
              <w:tab/>
            </w:r>
            <w:r>
              <w:rPr>
                <w:rStyle w:val="IndexLink"/>
              </w:rPr>
              <w:t>291</w:t>
            </w:r>
          </w:hyperlink>
        </w:p>
        <w:p>
          <w:pPr>
            <w:pStyle w:val="Contents6"/>
            <w:tabs>
              <w:tab w:val="clear" w:pos="7609"/>
              <w:tab w:val="right" w:pos="9026" w:leader="dot"/>
            </w:tabs>
            <w:rPr/>
          </w:pPr>
          <w:hyperlink w:anchor="__RefHeading___Toc5634151_3224264995">
            <w:r>
              <w:rPr>
                <w:webHidden/>
                <w:rStyle w:val="IndexLink"/>
                <w:rtl w:val="true"/>
              </w:rPr>
              <w:t xml:space="preserve">المورد الرابع </w:t>
            </w:r>
            <w:r>
              <w:rPr>
                <w:rStyle w:val="IndexLink"/>
                <w:rtl w:val="true"/>
              </w:rPr>
              <w:t>:</w:t>
            </w:r>
            <w:r>
              <w:rPr>
                <w:rStyle w:val="IndexLink"/>
                <w:rtl w:val="true"/>
              </w:rPr>
              <w:t>أقسام الشکّ فی الحرام مع العلم بالحرمة</w:t>
            </w:r>
            <w:r>
              <w:rPr>
                <w:rStyle w:val="IndexLink"/>
                <w:rtl w:val="true"/>
              </w:rPr>
              <w:tab/>
            </w:r>
            <w:r>
              <w:rPr>
                <w:rStyle w:val="IndexLink"/>
              </w:rPr>
              <w:t>292</w:t>
            </w:r>
          </w:hyperlink>
        </w:p>
        <w:p>
          <w:pPr>
            <w:pStyle w:val="Contents6"/>
            <w:tabs>
              <w:tab w:val="clear" w:pos="7609"/>
              <w:tab w:val="right" w:pos="9026" w:leader="dot"/>
            </w:tabs>
            <w:rPr/>
          </w:pPr>
          <w:hyperlink w:anchor="__RefHeading___Toc5634153_3224264995">
            <w:r>
              <w:rPr>
                <w:webHidden/>
                <w:rStyle w:val="IndexLink"/>
                <w:rtl w:val="true"/>
              </w:rPr>
              <w:t>المسائل الثلاث الأخر</w:t>
            </w:r>
            <w:r>
              <w:rPr>
                <w:rStyle w:val="IndexLink"/>
                <w:rtl w:val="true"/>
              </w:rPr>
              <w:t>:</w:t>
            </w:r>
            <w:r>
              <w:rPr>
                <w:rStyle w:val="IndexLink"/>
                <w:rtl w:val="true"/>
              </w:rPr>
              <w:t>اشتباه الحرام بغیر الواجب من جهة اشتباه الحکم</w:t>
            </w:r>
            <w:r>
              <w:rPr>
                <w:rStyle w:val="IndexLink"/>
                <w:rtl w:val="true"/>
              </w:rPr>
              <w:tab/>
            </w:r>
            <w:r>
              <w:rPr>
                <w:rStyle w:val="IndexLink"/>
              </w:rPr>
              <w:t>292</w:t>
            </w:r>
          </w:hyperlink>
        </w:p>
        <w:p>
          <w:pPr>
            <w:pStyle w:val="Contents5"/>
            <w:tabs>
              <w:tab w:val="clear" w:pos="7892"/>
              <w:tab w:val="right" w:pos="9026" w:leader="dot"/>
            </w:tabs>
            <w:rPr/>
          </w:pPr>
          <w:hyperlink w:anchor="__RefHeading___Toc5634155_3224264995">
            <w:r>
              <w:rPr>
                <w:webHidden/>
                <w:rStyle w:val="IndexLink"/>
                <w:rtl w:val="true"/>
              </w:rPr>
              <w:t>المطلب الثانی فی اشتباه الواجب بغیر الحرام و هو علی قسمین</w:t>
            </w:r>
            <w:r>
              <w:rPr>
                <w:rStyle w:val="IndexLink"/>
                <w:rtl w:val="true"/>
              </w:rPr>
              <w:tab/>
            </w:r>
            <w:r>
              <w:rPr>
                <w:rStyle w:val="IndexLink"/>
              </w:rPr>
              <w:t>294</w:t>
            </w:r>
          </w:hyperlink>
        </w:p>
        <w:p>
          <w:pPr>
            <w:pStyle w:val="Contents6"/>
            <w:tabs>
              <w:tab w:val="clear" w:pos="7609"/>
              <w:tab w:val="right" w:pos="9026" w:leader="dot"/>
            </w:tabs>
            <w:rPr/>
          </w:pPr>
          <w:hyperlink w:anchor="__RefHeading___Toc5634157_3224264995">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5634159_3224264995">
            <w:r>
              <w:rPr>
                <w:webHidden/>
                <w:rStyle w:val="IndexLink"/>
                <w:rtl w:val="true"/>
              </w:rPr>
              <w:t>القسم الأوّل</w:t>
            </w:r>
            <w:r>
              <w:rPr>
                <w:rStyle w:val="IndexLink"/>
                <w:rtl w:val="true"/>
              </w:rPr>
              <w:t>:</w:t>
            </w:r>
            <w:r>
              <w:rPr>
                <w:rStyle w:val="IndexLink"/>
                <w:rtl w:val="true"/>
              </w:rPr>
              <w:t>دوران الأمر بین المتباینین،و فیه مسائل</w:t>
            </w:r>
            <w:r>
              <w:rPr>
                <w:rStyle w:val="IndexLink"/>
                <w:rtl w:val="true"/>
              </w:rPr>
              <w:t>:</w:t>
              <w:tab/>
            </w:r>
            <w:r>
              <w:rPr>
                <w:rStyle w:val="IndexLink"/>
              </w:rPr>
              <w:t>295</w:t>
            </w:r>
          </w:hyperlink>
        </w:p>
        <w:p>
          <w:pPr>
            <w:pStyle w:val="Contents6"/>
            <w:tabs>
              <w:tab w:val="clear" w:pos="7609"/>
              <w:tab w:val="right" w:pos="9026" w:leader="dot"/>
            </w:tabs>
            <w:rPr/>
          </w:pPr>
          <w:hyperlink w:anchor="__RefHeading___Toc5634161_3224264995">
            <w:r>
              <w:rPr>
                <w:webHidden/>
                <w:rStyle w:val="IndexLink"/>
                <w:rtl w:val="true"/>
              </w:rPr>
              <w:t>المسألة الاولی ما إذا اشتبه الواجب بغیره من جهة عدم النص</w:t>
            </w:r>
            <w:r>
              <w:rPr>
                <w:rStyle w:val="IndexLink"/>
                <w:rtl w:val="true"/>
              </w:rPr>
              <w:tab/>
            </w:r>
            <w:r>
              <w:rPr>
                <w:rStyle w:val="IndexLink"/>
              </w:rPr>
              <w:t>296</w:t>
            </w:r>
          </w:hyperlink>
        </w:p>
        <w:p>
          <w:pPr>
            <w:pStyle w:val="Contents6"/>
            <w:tabs>
              <w:tab w:val="clear" w:pos="7609"/>
              <w:tab w:val="right" w:pos="9026" w:leader="dot"/>
            </w:tabs>
            <w:rPr/>
          </w:pPr>
          <w:hyperlink w:anchor="__RefHeading___Toc5634163_3224264995">
            <w:r>
              <w:rPr>
                <w:webHidden/>
                <w:rStyle w:val="IndexLink"/>
                <w:rtl w:val="true"/>
              </w:rPr>
              <w:t>الظاهر حرمة المخالفة القطعیّة و الدلیل علیه</w:t>
            </w:r>
            <w:r>
              <w:rPr>
                <w:rStyle w:val="IndexLink"/>
                <w:rtl w:val="true"/>
              </w:rPr>
              <w:tab/>
            </w:r>
            <w:r>
              <w:rPr>
                <w:rStyle w:val="IndexLink"/>
              </w:rPr>
              <w:t>296</w:t>
            </w:r>
          </w:hyperlink>
        </w:p>
        <w:p>
          <w:pPr>
            <w:pStyle w:val="Contents6"/>
            <w:tabs>
              <w:tab w:val="clear" w:pos="7609"/>
              <w:tab w:val="right" w:pos="9026" w:leader="dot"/>
            </w:tabs>
            <w:rPr/>
          </w:pPr>
          <w:hyperlink w:anchor="__RefHeading___Toc5634165_3224264995">
            <w:r>
              <w:rPr>
                <w:webHidden/>
                <w:rStyle w:val="IndexLink"/>
                <w:rtl w:val="true"/>
              </w:rPr>
              <w:t>الأقوی وجوب الموافقة القطعیّة و الدلیل علیه</w:t>
            </w:r>
            <w:r>
              <w:rPr>
                <w:rStyle w:val="IndexLink"/>
                <w:rtl w:val="true"/>
              </w:rPr>
              <w:tab/>
            </w:r>
            <w:r>
              <w:rPr>
                <w:rStyle w:val="IndexLink"/>
              </w:rPr>
              <w:t>297</w:t>
            </w:r>
          </w:hyperlink>
        </w:p>
        <w:p>
          <w:pPr>
            <w:pStyle w:val="Contents6"/>
            <w:tabs>
              <w:tab w:val="clear" w:pos="7609"/>
              <w:tab w:val="right" w:pos="9026" w:leader="dot"/>
            </w:tabs>
            <w:rPr/>
          </w:pPr>
          <w:hyperlink w:anchor="__RefHeading___Toc5634167_3224264995">
            <w:r>
              <w:rPr>
                <w:webHidden/>
                <w:rStyle w:val="IndexLink"/>
                <w:rtl w:val="true"/>
              </w:rPr>
              <w:t>عدم کون الجهل التفصیلی عذرا لا عقلا و لا نقلا</w:t>
            </w:r>
            <w:r>
              <w:rPr>
                <w:rStyle w:val="IndexLink"/>
                <w:rtl w:val="true"/>
              </w:rPr>
              <w:tab/>
            </w:r>
            <w:r>
              <w:rPr>
                <w:rStyle w:val="IndexLink"/>
              </w:rPr>
              <w:t>297</w:t>
            </w:r>
          </w:hyperlink>
        </w:p>
        <w:p>
          <w:pPr>
            <w:pStyle w:val="Contents6"/>
            <w:tabs>
              <w:tab w:val="clear" w:pos="7609"/>
              <w:tab w:val="right" w:pos="9026" w:leader="dot"/>
            </w:tabs>
            <w:rPr/>
          </w:pPr>
          <w:hyperlink w:anchor="__RefHeading___Toc5634169_3224264995">
            <w:r>
              <w:rPr>
                <w:webHidden/>
                <w:rStyle w:val="IndexLink"/>
                <w:rtl w:val="true"/>
              </w:rPr>
              <w:t>دلالة بعض الأخبار علی وجوب الاحتیاط فی المسألة</w:t>
            </w:r>
            <w:r>
              <w:rPr>
                <w:rStyle w:val="IndexLink"/>
                <w:rtl w:val="true"/>
              </w:rPr>
              <w:tab/>
            </w:r>
            <w:r>
              <w:rPr>
                <w:rStyle w:val="IndexLink"/>
              </w:rPr>
              <w:t>298</w:t>
            </w:r>
          </w:hyperlink>
        </w:p>
        <w:p>
          <w:pPr>
            <w:pStyle w:val="Contents6"/>
            <w:tabs>
              <w:tab w:val="clear" w:pos="7609"/>
              <w:tab w:val="right" w:pos="9026" w:leader="dot"/>
            </w:tabs>
            <w:rPr/>
          </w:pPr>
          <w:hyperlink w:anchor="__RefHeading___Toc5634171_3224264995">
            <w:r>
              <w:rPr>
                <w:webHidden/>
                <w:rStyle w:val="IndexLink"/>
                <w:rtl w:val="true"/>
              </w:rPr>
              <w:t>العلم الإجمالی کالتفصیلی علّة تامّة لتنجّز التکلیف بالمعلوم</w:t>
            </w:r>
            <w:r>
              <w:rPr>
                <w:rStyle w:val="IndexLink"/>
                <w:rtl w:val="true"/>
              </w:rPr>
              <w:tab/>
            </w:r>
            <w:r>
              <w:rPr>
                <w:rStyle w:val="IndexLink"/>
              </w:rPr>
              <w:t>299</w:t>
            </w:r>
          </w:hyperlink>
        </w:p>
        <w:p>
          <w:pPr>
            <w:pStyle w:val="Contents6"/>
            <w:tabs>
              <w:tab w:val="clear" w:pos="7609"/>
              <w:tab w:val="right" w:pos="9026" w:leader="dot"/>
            </w:tabs>
            <w:rPr/>
          </w:pPr>
          <w:hyperlink w:anchor="__RefHeading___Toc5634173_3224264995">
            <w:r>
              <w:rPr>
                <w:webHidden/>
                <w:rStyle w:val="IndexLink"/>
                <w:rtl w:val="true"/>
              </w:rPr>
              <w:t>عدم جواز التمسّک فی المسألة بأدلّة البراءة</w:t>
            </w:r>
            <w:r>
              <w:rPr>
                <w:rStyle w:val="IndexLink"/>
                <w:rtl w:val="true"/>
              </w:rPr>
              <w:tab/>
            </w:r>
            <w:r>
              <w:rPr>
                <w:rStyle w:val="IndexLink"/>
              </w:rPr>
              <w:t>300</w:t>
            </w:r>
          </w:hyperlink>
        </w:p>
        <w:p>
          <w:pPr>
            <w:pStyle w:val="Contents6"/>
            <w:tabs>
              <w:tab w:val="clear" w:pos="7609"/>
              <w:tab w:val="right" w:pos="9026" w:leader="dot"/>
            </w:tabs>
            <w:rPr/>
          </w:pPr>
          <w:hyperlink w:anchor="__RefHeading___Toc5634175_3224264995">
            <w:r>
              <w:rPr>
                <w:webHidden/>
                <w:rStyle w:val="IndexLink"/>
                <w:rtl w:val="true"/>
              </w:rPr>
              <w:t>کلام المحقق القمی فی عدم وجوب الاحتیاط فی المسالة</w:t>
            </w:r>
            <w:r>
              <w:rPr>
                <w:rStyle w:val="IndexLink"/>
                <w:rtl w:val="true"/>
              </w:rPr>
              <w:tab/>
            </w:r>
            <w:r>
              <w:rPr>
                <w:rStyle w:val="IndexLink"/>
              </w:rPr>
              <w:t>301</w:t>
            </w:r>
          </w:hyperlink>
        </w:p>
        <w:p>
          <w:pPr>
            <w:pStyle w:val="Contents6"/>
            <w:tabs>
              <w:tab w:val="clear" w:pos="7609"/>
              <w:tab w:val="right" w:pos="9026" w:leader="dot"/>
            </w:tabs>
            <w:rPr/>
          </w:pPr>
          <w:hyperlink w:anchor="__RefHeading___Toc5634177_3224264995">
            <w:r>
              <w:rPr>
                <w:webHidden/>
                <w:rStyle w:val="IndexLink"/>
                <w:rtl w:val="true"/>
              </w:rPr>
              <w:t>ظاهر بعض کلمات المحقق الخوانساری عدم وجوب الاحتیاط ایضا</w:t>
            </w:r>
            <w:r>
              <w:rPr>
                <w:rStyle w:val="IndexLink"/>
                <w:rtl w:val="true"/>
              </w:rPr>
              <w:tab/>
            </w:r>
            <w:r>
              <w:rPr>
                <w:rStyle w:val="IndexLink"/>
              </w:rPr>
              <w:t>302</w:t>
            </w:r>
          </w:hyperlink>
        </w:p>
        <w:p>
          <w:pPr>
            <w:pStyle w:val="Contents6"/>
            <w:tabs>
              <w:tab w:val="clear" w:pos="7609"/>
              <w:tab w:val="right" w:pos="9026" w:leader="dot"/>
            </w:tabs>
            <w:rPr/>
          </w:pPr>
          <w:hyperlink w:anchor="__RefHeading___Toc5634179_3224264995">
            <w:r>
              <w:rPr>
                <w:webHidden/>
                <w:rStyle w:val="IndexLink"/>
                <w:rtl w:val="true"/>
              </w:rPr>
              <w:t>المناقشه فی کلمات المحقق القمی</w:t>
            </w:r>
            <w:r>
              <w:rPr>
                <w:rStyle w:val="IndexLink"/>
                <w:rtl w:val="true"/>
              </w:rPr>
              <w:tab/>
            </w:r>
            <w:r>
              <w:rPr>
                <w:rStyle w:val="IndexLink"/>
              </w:rPr>
              <w:t>303</w:t>
            </w:r>
          </w:hyperlink>
        </w:p>
        <w:p>
          <w:pPr>
            <w:pStyle w:val="Contents6"/>
            <w:tabs>
              <w:tab w:val="clear" w:pos="7609"/>
              <w:tab w:val="right" w:pos="9026" w:leader="dot"/>
            </w:tabs>
            <w:rPr/>
          </w:pPr>
          <w:hyperlink w:anchor="__RefHeading___Toc5634181_3224264995">
            <w:r>
              <w:rPr>
                <w:webHidden/>
                <w:rStyle w:val="IndexLink"/>
                <w:rtl w:val="true"/>
              </w:rPr>
              <w:t>إذا سقط قصد التعیین فبأیّهما ینوی الوجوب و القربة؟</w:t>
            </w:r>
            <w:r>
              <w:rPr>
                <w:rStyle w:val="IndexLink"/>
                <w:rtl w:val="true"/>
              </w:rPr>
              <w:tab/>
            </w:r>
            <w:r>
              <w:rPr>
                <w:rStyle w:val="IndexLink"/>
              </w:rPr>
              <w:t>306</w:t>
            </w:r>
          </w:hyperlink>
        </w:p>
        <w:p>
          <w:pPr>
            <w:pStyle w:val="Contents6"/>
            <w:tabs>
              <w:tab w:val="clear" w:pos="7609"/>
              <w:tab w:val="right" w:pos="9026" w:leader="dot"/>
            </w:tabs>
            <w:rPr/>
          </w:pPr>
          <w:hyperlink w:anchor="__RefHeading___Toc5634183_3224264995">
            <w:r>
              <w:rPr>
                <w:webHidden/>
                <w:rStyle w:val="IndexLink"/>
                <w:rtl w:val="true"/>
              </w:rPr>
              <w:t>توهّم أنّ الجمع بین المحتملین مستلزم لإتیان غیر الواجب علی جهة العبادة،و دفعه</w:t>
            </w:r>
            <w:r>
              <w:rPr>
                <w:rStyle w:val="IndexLink"/>
                <w:rtl w:val="true"/>
              </w:rPr>
              <w:tab/>
            </w:r>
            <w:r>
              <w:rPr>
                <w:rStyle w:val="IndexLink"/>
              </w:rPr>
              <w:t>307</w:t>
            </w:r>
          </w:hyperlink>
        </w:p>
        <w:p>
          <w:pPr>
            <w:pStyle w:val="Contents6"/>
            <w:tabs>
              <w:tab w:val="clear" w:pos="7609"/>
              <w:tab w:val="right" w:pos="9026" w:leader="dot"/>
            </w:tabs>
            <w:rPr/>
          </w:pPr>
          <w:hyperlink w:anchor="__RefHeading___Toc5634185_3224264995">
            <w:r>
              <w:rPr>
                <w:webHidden/>
                <w:rStyle w:val="IndexLink"/>
                <w:rtl w:val="true"/>
              </w:rPr>
              <w:t>اندافاع التوهم</w:t>
            </w:r>
            <w:r>
              <w:rPr>
                <w:rStyle w:val="IndexLink"/>
                <w:rtl w:val="true"/>
              </w:rPr>
              <w:tab/>
            </w:r>
            <w:r>
              <w:rPr>
                <w:rStyle w:val="IndexLink"/>
              </w:rPr>
              <w:t>307</w:t>
            </w:r>
          </w:hyperlink>
        </w:p>
        <w:p>
          <w:pPr>
            <w:pStyle w:val="Contents6"/>
            <w:tabs>
              <w:tab w:val="clear" w:pos="7609"/>
              <w:tab w:val="right" w:pos="9026" w:leader="dot"/>
            </w:tabs>
            <w:rPr/>
          </w:pPr>
          <w:hyperlink w:anchor="__RefHeading___Toc5634187_3224264995">
            <w:r>
              <w:rPr>
                <w:webHidden/>
                <w:rStyle w:val="IndexLink"/>
                <w:rtl w:val="true"/>
              </w:rPr>
              <w:t>معنی نیّة الفعل</w:t>
            </w:r>
            <w:r>
              <w:rPr>
                <w:rStyle w:val="IndexLink"/>
                <w:rtl w:val="true"/>
              </w:rPr>
              <w:tab/>
            </w:r>
            <w:r>
              <w:rPr>
                <w:rStyle w:val="IndexLink"/>
              </w:rPr>
              <w:t>308</w:t>
            </w:r>
          </w:hyperlink>
        </w:p>
        <w:p>
          <w:pPr>
            <w:pStyle w:val="Contents6"/>
            <w:tabs>
              <w:tab w:val="clear" w:pos="7609"/>
              <w:tab w:val="right" w:pos="9026" w:leader="dot"/>
            </w:tabs>
            <w:rPr/>
          </w:pPr>
          <w:hyperlink w:anchor="__RefHeading___Toc5634189_3224264995">
            <w:r>
              <w:rPr>
                <w:webHidden/>
                <w:rStyle w:val="IndexLink"/>
                <w:rtl w:val="true"/>
              </w:rPr>
              <w:t>هل یمکن إثبات الوجوب الشرعی المصحّح لنیّة الوجه و القربة؟</w:t>
            </w:r>
            <w:r>
              <w:rPr>
                <w:rStyle w:val="IndexLink"/>
                <w:rtl w:val="true"/>
              </w:rPr>
              <w:tab/>
            </w:r>
            <w:r>
              <w:rPr>
                <w:rStyle w:val="IndexLink"/>
              </w:rPr>
              <w:t>310</w:t>
            </w:r>
          </w:hyperlink>
        </w:p>
        <w:p>
          <w:pPr>
            <w:pStyle w:val="Contents6"/>
            <w:tabs>
              <w:tab w:val="clear" w:pos="7609"/>
              <w:tab w:val="right" w:pos="9026" w:leader="dot"/>
            </w:tabs>
            <w:rPr/>
          </w:pPr>
          <w:hyperlink w:anchor="__RefHeading___Toc5634191_3224264995">
            <w:r>
              <w:rPr>
                <w:webHidden/>
                <w:rStyle w:val="IndexLink"/>
                <w:rtl w:val="true"/>
              </w:rPr>
              <w:t>المسألة الثانیة ما إذا اشتبه الواجب فی الشریعة بغیره</w:t>
            </w:r>
            <w:r>
              <w:rPr>
                <w:rStyle w:val="IndexLink"/>
                <w:rtl w:val="true"/>
              </w:rPr>
              <w:tab/>
            </w:r>
            <w:r>
              <w:rPr>
                <w:rStyle w:val="IndexLink"/>
              </w:rPr>
              <w:t>312</w:t>
            </w:r>
          </w:hyperlink>
        </w:p>
        <w:p>
          <w:pPr>
            <w:pStyle w:val="Contents6"/>
            <w:tabs>
              <w:tab w:val="clear" w:pos="7609"/>
              <w:tab w:val="right" w:pos="9026" w:leader="dot"/>
            </w:tabs>
            <w:rPr/>
          </w:pPr>
          <w:hyperlink w:anchor="__RefHeading___Toc5634193_3224264995">
            <w:r>
              <w:rPr>
                <w:webHidden/>
                <w:rStyle w:val="IndexLink"/>
                <w:rtl w:val="true"/>
              </w:rPr>
              <w:t>مختار المصنّف فی المسألة</w:t>
            </w:r>
            <w:r>
              <w:rPr>
                <w:rStyle w:val="IndexLink"/>
                <w:rtl w:val="true"/>
              </w:rPr>
              <w:tab/>
            </w:r>
            <w:r>
              <w:rPr>
                <w:rStyle w:val="IndexLink"/>
              </w:rPr>
              <w:t>312</w:t>
            </w:r>
          </w:hyperlink>
        </w:p>
        <w:p>
          <w:pPr>
            <w:pStyle w:val="Contents6"/>
            <w:tabs>
              <w:tab w:val="clear" w:pos="7609"/>
              <w:tab w:val="right" w:pos="9026" w:leader="dot"/>
            </w:tabs>
            <w:rPr/>
          </w:pPr>
          <w:hyperlink w:anchor="__RefHeading___Toc5634195_3224264995">
            <w:r>
              <w:rPr>
                <w:webHidden/>
                <w:rStyle w:val="IndexLink"/>
                <w:rtl w:val="true"/>
              </w:rPr>
              <w:t>المخالف فی المسالة</w:t>
            </w:r>
            <w:r>
              <w:rPr>
                <w:rStyle w:val="IndexLink"/>
                <w:rtl w:val="true"/>
              </w:rPr>
              <w:tab/>
            </w:r>
            <w:r>
              <w:rPr>
                <w:rStyle w:val="IndexLink"/>
              </w:rPr>
              <w:t>313</w:t>
            </w:r>
          </w:hyperlink>
        </w:p>
        <w:p>
          <w:pPr>
            <w:pStyle w:val="Contents6"/>
            <w:tabs>
              <w:tab w:val="clear" w:pos="7609"/>
              <w:tab w:val="right" w:pos="9026" w:leader="dot"/>
            </w:tabs>
            <w:rPr/>
          </w:pPr>
          <w:hyperlink w:anchor="__RefHeading___Toc5634197_3224264995">
            <w:r>
              <w:rPr>
                <w:webHidden/>
                <w:rStyle w:val="IndexLink"/>
                <w:rtl w:val="true"/>
              </w:rPr>
              <w:t>کلام المحقق الخوانساری فی المسالة</w:t>
            </w:r>
            <w:r>
              <w:rPr>
                <w:rStyle w:val="IndexLink"/>
                <w:rtl w:val="true"/>
              </w:rPr>
              <w:tab/>
            </w:r>
            <w:r>
              <w:rPr>
                <w:rStyle w:val="IndexLink"/>
              </w:rPr>
              <w:t>313</w:t>
            </w:r>
          </w:hyperlink>
        </w:p>
        <w:p>
          <w:pPr>
            <w:pStyle w:val="Contents6"/>
            <w:tabs>
              <w:tab w:val="clear" w:pos="7609"/>
              <w:tab w:val="right" w:pos="9026" w:leader="dot"/>
            </w:tabs>
            <w:rPr/>
          </w:pPr>
          <w:hyperlink w:anchor="__RefHeading___Toc5634199_3224264995">
            <w:r>
              <w:rPr>
                <w:webHidden/>
                <w:rStyle w:val="IndexLink"/>
                <w:rtl w:val="true"/>
              </w:rPr>
              <w:t>عدم ظهور الکلام المذکور فی موافقة المختار</w:t>
            </w:r>
            <w:r>
              <w:rPr>
                <w:rStyle w:val="IndexLink"/>
                <w:rtl w:val="true"/>
              </w:rPr>
              <w:tab/>
            </w:r>
            <w:r>
              <w:rPr>
                <w:rStyle w:val="IndexLink"/>
              </w:rPr>
              <w:t>313</w:t>
            </w:r>
          </w:hyperlink>
        </w:p>
        <w:p>
          <w:pPr>
            <w:pStyle w:val="Contents6"/>
            <w:tabs>
              <w:tab w:val="clear" w:pos="7609"/>
              <w:tab w:val="right" w:pos="9026" w:leader="dot"/>
            </w:tabs>
            <w:rPr/>
          </w:pPr>
          <w:hyperlink w:anchor="__RefHeading___Toc5634201_3224264995">
            <w:r>
              <w:rPr>
                <w:webHidden/>
                <w:rStyle w:val="IndexLink"/>
                <w:rtl w:val="true"/>
              </w:rPr>
              <w:t>المسألة الثالثة ما إذا اشتبه الواجب بغیره لتکافؤ النصّین</w:t>
            </w:r>
            <w:r>
              <w:rPr>
                <w:rStyle w:val="IndexLink"/>
                <w:rtl w:val="true"/>
              </w:rPr>
              <w:tab/>
            </w:r>
            <w:r>
              <w:rPr>
                <w:rStyle w:val="IndexLink"/>
              </w:rPr>
              <w:t>315</w:t>
            </w:r>
          </w:hyperlink>
        </w:p>
        <w:p>
          <w:pPr>
            <w:pStyle w:val="Contents6"/>
            <w:tabs>
              <w:tab w:val="clear" w:pos="7609"/>
              <w:tab w:val="right" w:pos="9026" w:leader="dot"/>
            </w:tabs>
            <w:rPr/>
          </w:pPr>
          <w:hyperlink w:anchor="__RefHeading___Toc5634203_3224264995">
            <w:r>
              <w:rPr>
                <w:webHidden/>
                <w:rStyle w:val="IndexLink"/>
                <w:rtl w:val="true"/>
              </w:rPr>
              <w:t>المشهور التخییر</w:t>
            </w:r>
            <w:r>
              <w:rPr>
                <w:rStyle w:val="IndexLink"/>
                <w:rtl w:val="true"/>
              </w:rPr>
              <w:tab/>
            </w:r>
            <w:r>
              <w:rPr>
                <w:rStyle w:val="IndexLink"/>
              </w:rPr>
              <w:t>315</w:t>
            </w:r>
          </w:hyperlink>
        </w:p>
        <w:p>
          <w:pPr>
            <w:pStyle w:val="Contents6"/>
            <w:tabs>
              <w:tab w:val="clear" w:pos="7609"/>
              <w:tab w:val="right" w:pos="9026" w:leader="dot"/>
            </w:tabs>
            <w:rPr/>
          </w:pPr>
          <w:hyperlink w:anchor="__RefHeading___Toc5634205_3224264995">
            <w:r>
              <w:rPr>
                <w:webHidden/>
                <w:rStyle w:val="IndexLink"/>
                <w:rtl w:val="true"/>
              </w:rPr>
              <w:t>المسألة الرابعة ما إذا اشتبه الواجب بغیره من جهة اشتباه الموضوع</w:t>
            </w:r>
            <w:r>
              <w:rPr>
                <w:rStyle w:val="IndexLink"/>
                <w:rtl w:val="true"/>
              </w:rPr>
              <w:tab/>
            </w:r>
            <w:r>
              <w:rPr>
                <w:rStyle w:val="IndexLink"/>
              </w:rPr>
              <w:t>316</w:t>
            </w:r>
          </w:hyperlink>
        </w:p>
        <w:p>
          <w:pPr>
            <w:pStyle w:val="Contents6"/>
            <w:tabs>
              <w:tab w:val="clear" w:pos="7609"/>
              <w:tab w:val="right" w:pos="9026" w:leader="dot"/>
            </w:tabs>
            <w:rPr/>
          </w:pPr>
          <w:hyperlink w:anchor="__RefHeading___Toc5634207_3224264995">
            <w:r>
              <w:rPr>
                <w:webHidden/>
                <w:rStyle w:val="IndexLink"/>
                <w:rtl w:val="true"/>
              </w:rPr>
              <w:t>الأقوی وجوب الاحتیاط</w:t>
            </w:r>
            <w:r>
              <w:rPr>
                <w:rStyle w:val="IndexLink"/>
                <w:rtl w:val="true"/>
              </w:rPr>
              <w:tab/>
            </w:r>
            <w:r>
              <w:rPr>
                <w:rStyle w:val="IndexLink"/>
              </w:rPr>
              <w:t>316</w:t>
            </w:r>
          </w:hyperlink>
        </w:p>
        <w:p>
          <w:pPr>
            <w:pStyle w:val="Contents6"/>
            <w:tabs>
              <w:tab w:val="clear" w:pos="7609"/>
              <w:tab w:val="right" w:pos="9026" w:leader="dot"/>
            </w:tabs>
            <w:rPr/>
          </w:pPr>
          <w:hyperlink w:anchor="__RefHeading___Toc5634209_3224264995">
            <w:r>
              <w:rPr>
                <w:webHidden/>
                <w:rStyle w:val="IndexLink"/>
                <w:rtl w:val="true"/>
              </w:rPr>
              <w:t>المخالف فی المسالة هو المحقق القمی</w:t>
            </w:r>
            <w:r>
              <w:rPr>
                <w:rStyle w:val="IndexLink"/>
                <w:rtl w:val="true"/>
              </w:rPr>
              <w:tab/>
            </w:r>
            <w:r>
              <w:rPr>
                <w:rStyle w:val="IndexLink"/>
              </w:rPr>
              <w:t>316</w:t>
            </w:r>
          </w:hyperlink>
        </w:p>
        <w:p>
          <w:pPr>
            <w:pStyle w:val="Contents6"/>
            <w:tabs>
              <w:tab w:val="clear" w:pos="7609"/>
              <w:tab w:val="right" w:pos="9026" w:leader="dot"/>
            </w:tabs>
            <w:rPr/>
          </w:pPr>
          <w:hyperlink w:anchor="__RefHeading___Toc5634211_3224264995">
            <w:r>
              <w:rPr>
                <w:webHidden/>
                <w:rStyle w:val="IndexLink"/>
                <w:rtl w:val="true"/>
              </w:rPr>
              <w:t>الموید لما ذکرنا</w:t>
            </w:r>
            <w:r>
              <w:rPr>
                <w:rStyle w:val="IndexLink"/>
                <w:rtl w:val="true"/>
              </w:rPr>
              <w:tab/>
            </w:r>
            <w:r>
              <w:rPr>
                <w:rStyle w:val="IndexLink"/>
              </w:rPr>
              <w:t>317</w:t>
            </w:r>
          </w:hyperlink>
        </w:p>
        <w:p>
          <w:pPr>
            <w:pStyle w:val="Contents6"/>
            <w:tabs>
              <w:tab w:val="clear" w:pos="7609"/>
              <w:tab w:val="right" w:pos="9026" w:leader="dot"/>
            </w:tabs>
            <w:rPr/>
          </w:pPr>
          <w:hyperlink w:anchor="__RefHeading___Toc5634213_3224264995">
            <w:r>
              <w:rPr>
                <w:webHidden/>
                <w:rStyle w:val="IndexLink"/>
                <w:rtl w:val="true"/>
              </w:rPr>
              <w:t>و ینبغی التنبیه علی امور</w:t>
            </w:r>
            <w:r>
              <w:rPr>
                <w:rStyle w:val="IndexLink"/>
                <w:rtl w:val="true"/>
              </w:rPr>
              <w:t>:</w:t>
              <w:tab/>
            </w:r>
            <w:r>
              <w:rPr>
                <w:rStyle w:val="IndexLink"/>
              </w:rPr>
              <w:t>318</w:t>
            </w:r>
          </w:hyperlink>
        </w:p>
        <w:p>
          <w:pPr>
            <w:pStyle w:val="Contents6"/>
            <w:tabs>
              <w:tab w:val="clear" w:pos="7609"/>
              <w:tab w:val="right" w:pos="9026" w:leader="dot"/>
            </w:tabs>
            <w:rPr/>
          </w:pPr>
          <w:hyperlink w:anchor="__RefHeading___Toc5634215_3224264995">
            <w:r>
              <w:rPr>
                <w:webHidden/>
                <w:rStyle w:val="IndexLink"/>
                <w:rtl w:val="true"/>
              </w:rPr>
              <w:t xml:space="preserve">الأمر الأوّل </w:t>
            </w:r>
            <w:r>
              <w:rPr>
                <w:rStyle w:val="IndexLink"/>
                <w:rtl w:val="true"/>
              </w:rPr>
              <w:t>:</w:t>
            </w:r>
            <w:r>
              <w:rPr>
                <w:rStyle w:val="IndexLink"/>
                <w:rtl w:val="true"/>
              </w:rPr>
              <w:t>لو کان الاشتباه الموضوعی فی شرط من شروط الواجب</w:t>
            </w:r>
            <w:r>
              <w:rPr>
                <w:rStyle w:val="IndexLink"/>
                <w:rtl w:val="true"/>
              </w:rPr>
              <w:tab/>
            </w:r>
            <w:r>
              <w:rPr>
                <w:rStyle w:val="IndexLink"/>
              </w:rPr>
              <w:t>318</w:t>
            </w:r>
          </w:hyperlink>
        </w:p>
        <w:p>
          <w:pPr>
            <w:pStyle w:val="Contents6"/>
            <w:tabs>
              <w:tab w:val="clear" w:pos="7609"/>
              <w:tab w:val="right" w:pos="9026" w:leader="dot"/>
            </w:tabs>
            <w:rPr/>
          </w:pPr>
          <w:hyperlink w:anchor="__RefHeading___Toc5634217_3224264995">
            <w:r>
              <w:rPr>
                <w:webHidden/>
                <w:rStyle w:val="IndexLink"/>
                <w:rtl w:val="true"/>
              </w:rPr>
              <w:t>دعوی سقوط الشرط المجهول لوجهین</w:t>
            </w:r>
            <w:r>
              <w:rPr>
                <w:rStyle w:val="IndexLink"/>
                <w:rtl w:val="true"/>
              </w:rPr>
              <w:tab/>
            </w:r>
            <w:r>
              <w:rPr>
                <w:rStyle w:val="IndexLink"/>
              </w:rPr>
              <w:t>318</w:t>
            </w:r>
          </w:hyperlink>
        </w:p>
        <w:p>
          <w:pPr>
            <w:pStyle w:val="Contents6"/>
            <w:tabs>
              <w:tab w:val="clear" w:pos="7609"/>
              <w:tab w:val="right" w:pos="9026" w:leader="dot"/>
            </w:tabs>
            <w:rPr/>
          </w:pPr>
          <w:hyperlink w:anchor="__RefHeading___Toc5634219_3224264995">
            <w:r>
              <w:rPr>
                <w:webHidden/>
                <w:rStyle w:val="IndexLink"/>
                <w:rtl w:val="true"/>
              </w:rPr>
              <w:t>المناقشة فی الوجهین</w:t>
            </w:r>
            <w:r>
              <w:rPr>
                <w:rStyle w:val="IndexLink"/>
                <w:rtl w:val="true"/>
              </w:rPr>
              <w:tab/>
            </w:r>
            <w:r>
              <w:rPr>
                <w:rStyle w:val="IndexLink"/>
              </w:rPr>
              <w:t>319</w:t>
            </w:r>
          </w:hyperlink>
        </w:p>
        <w:p>
          <w:pPr>
            <w:pStyle w:val="Contents6"/>
            <w:tabs>
              <w:tab w:val="clear" w:pos="7609"/>
              <w:tab w:val="right" w:pos="9026" w:leader="dot"/>
            </w:tabs>
            <w:rPr/>
          </w:pPr>
          <w:hyperlink w:anchor="__RefHeading___Toc5634221_3224264995">
            <w:r>
              <w:rPr>
                <w:webHidden/>
                <w:rStyle w:val="IndexLink"/>
                <w:rtl w:val="true"/>
              </w:rPr>
              <w:t xml:space="preserve">الأمر الثانی </w:t>
            </w:r>
            <w:r>
              <w:rPr>
                <w:rStyle w:val="IndexLink"/>
                <w:rtl w:val="true"/>
              </w:rPr>
              <w:t>:</w:t>
            </w:r>
            <w:r>
              <w:rPr>
                <w:rStyle w:val="IndexLink"/>
                <w:rtl w:val="true"/>
              </w:rPr>
              <w:t>کیفیّة النیّة فی الصلوات المتعدّدة فی مسألة اشتباه القبلة و نحوها</w:t>
            </w:r>
            <w:r>
              <w:rPr>
                <w:rStyle w:val="IndexLink"/>
                <w:rtl w:val="true"/>
              </w:rPr>
              <w:tab/>
            </w:r>
            <w:r>
              <w:rPr>
                <w:rStyle w:val="IndexLink"/>
              </w:rPr>
              <w:t>320</w:t>
            </w:r>
          </w:hyperlink>
        </w:p>
        <w:p>
          <w:pPr>
            <w:pStyle w:val="Contents6"/>
            <w:tabs>
              <w:tab w:val="clear" w:pos="7609"/>
              <w:tab w:val="right" w:pos="9026" w:leader="dot"/>
            </w:tabs>
            <w:rPr/>
          </w:pPr>
          <w:hyperlink w:anchor="__RefHeading___Toc5634223_3224264995">
            <w:r>
              <w:rPr>
                <w:webHidden/>
                <w:rStyle w:val="IndexLink"/>
                <w:rtl w:val="true"/>
              </w:rPr>
              <w:t xml:space="preserve">الأمر الثالث </w:t>
            </w:r>
            <w:r>
              <w:rPr>
                <w:rStyle w:val="IndexLink"/>
                <w:rtl w:val="true"/>
              </w:rPr>
              <w:t>:</w:t>
            </w:r>
            <w:r>
              <w:rPr>
                <w:rStyle w:val="IndexLink"/>
                <w:rtl w:val="true"/>
              </w:rPr>
              <w:t>وجوب کلّ من المحتملات عقلیّ لا شرعی</w:t>
            </w:r>
            <w:r>
              <w:rPr>
                <w:rStyle w:val="IndexLink"/>
                <w:rtl w:val="true"/>
              </w:rPr>
              <w:tab/>
            </w:r>
            <w:r>
              <w:rPr>
                <w:rStyle w:val="IndexLink"/>
              </w:rPr>
              <w:t>322</w:t>
            </w:r>
          </w:hyperlink>
        </w:p>
        <w:p>
          <w:pPr>
            <w:pStyle w:val="Contents6"/>
            <w:tabs>
              <w:tab w:val="clear" w:pos="7609"/>
              <w:tab w:val="right" w:pos="9026" w:leader="dot"/>
            </w:tabs>
            <w:rPr/>
          </w:pPr>
          <w:hyperlink w:anchor="__RefHeading___Toc5634225_3224264995">
            <w:r>
              <w:rPr>
                <w:webHidden/>
                <w:rStyle w:val="IndexLink"/>
                <w:rtl w:val="true"/>
              </w:rPr>
              <w:t xml:space="preserve">الأمر الرابع </w:t>
            </w:r>
            <w:r>
              <w:rPr>
                <w:rStyle w:val="IndexLink"/>
                <w:rtl w:val="true"/>
              </w:rPr>
              <w:t>:</w:t>
            </w:r>
            <w:r>
              <w:rPr>
                <w:rStyle w:val="IndexLink"/>
                <w:rtl w:val="true"/>
              </w:rPr>
              <w:t>لو انکشفت مطابقة المأتیّ به للواقع قبل فعل الباقی</w:t>
            </w:r>
            <w:r>
              <w:rPr>
                <w:rStyle w:val="IndexLink"/>
                <w:rtl w:val="true"/>
              </w:rPr>
              <w:tab/>
            </w:r>
            <w:r>
              <w:rPr>
                <w:rStyle w:val="IndexLink"/>
              </w:rPr>
              <w:t>324</w:t>
            </w:r>
          </w:hyperlink>
        </w:p>
        <w:p>
          <w:pPr>
            <w:pStyle w:val="Contents6"/>
            <w:tabs>
              <w:tab w:val="clear" w:pos="7609"/>
              <w:tab w:val="right" w:pos="9026" w:leader="dot"/>
            </w:tabs>
            <w:rPr/>
          </w:pPr>
          <w:hyperlink w:anchor="__RefHeading___Toc5634227_3224264995">
            <w:r>
              <w:rPr>
                <w:webHidden/>
                <w:rStyle w:val="IndexLink"/>
                <w:rtl w:val="true"/>
              </w:rPr>
              <w:t xml:space="preserve">الأمر الخامس </w:t>
            </w:r>
            <w:r>
              <w:rPr>
                <w:rStyle w:val="IndexLink"/>
                <w:rtl w:val="true"/>
              </w:rPr>
              <w:t>:</w:t>
            </w:r>
            <w:r>
              <w:rPr>
                <w:rStyle w:val="IndexLink"/>
                <w:rtl w:val="true"/>
              </w:rPr>
              <w:t>لو کانت محتملات الواجب غیر محصورة</w:t>
            </w:r>
            <w:r>
              <w:rPr>
                <w:rStyle w:val="IndexLink"/>
                <w:rtl w:val="true"/>
              </w:rPr>
              <w:tab/>
            </w:r>
            <w:r>
              <w:rPr>
                <w:rStyle w:val="IndexLink"/>
              </w:rPr>
              <w:t>325</w:t>
            </w:r>
          </w:hyperlink>
        </w:p>
        <w:p>
          <w:pPr>
            <w:pStyle w:val="Contents6"/>
            <w:tabs>
              <w:tab w:val="clear" w:pos="7609"/>
              <w:tab w:val="right" w:pos="9026" w:leader="dot"/>
            </w:tabs>
            <w:rPr/>
          </w:pPr>
          <w:hyperlink w:anchor="__RefHeading___Toc5634229_3224264995">
            <w:r>
              <w:rPr>
                <w:webHidden/>
                <w:rStyle w:val="IndexLink"/>
                <w:rtl w:val="true"/>
              </w:rPr>
              <w:t xml:space="preserve">الأمر السادس </w:t>
            </w:r>
            <w:r>
              <w:rPr>
                <w:rStyle w:val="IndexLink"/>
                <w:rtl w:val="true"/>
              </w:rPr>
              <w:t>:</w:t>
            </w:r>
            <w:r>
              <w:rPr>
                <w:rStyle w:val="IndexLink"/>
                <w:rtl w:val="true"/>
              </w:rPr>
              <w:t>هل یشترط فی الامتثال الإجمالی عدم التمکّن من الامتثال التفصیلی؟</w:t>
            </w:r>
            <w:r>
              <w:rPr>
                <w:rStyle w:val="IndexLink"/>
                <w:rtl w:val="true"/>
              </w:rPr>
              <w:tab/>
            </w:r>
            <w:r>
              <w:rPr>
                <w:rStyle w:val="IndexLink"/>
              </w:rPr>
              <w:t>327</w:t>
            </w:r>
          </w:hyperlink>
        </w:p>
        <w:p>
          <w:pPr>
            <w:pStyle w:val="Contents6"/>
            <w:tabs>
              <w:tab w:val="clear" w:pos="7609"/>
              <w:tab w:val="right" w:pos="9026" w:leader="dot"/>
            </w:tabs>
            <w:rPr/>
          </w:pPr>
          <w:hyperlink w:anchor="__RefHeading___Toc5634231_3224264995">
            <w:r>
              <w:rPr>
                <w:webHidden/>
                <w:rStyle w:val="IndexLink"/>
                <w:rtl w:val="true"/>
              </w:rPr>
              <w:t>لو قدر علی العلم التفصیلی من بعض الجهات و عجز عنه من جهة اخری</w:t>
            </w:r>
            <w:r>
              <w:rPr>
                <w:rStyle w:val="IndexLink"/>
                <w:rtl w:val="true"/>
              </w:rPr>
              <w:tab/>
            </w:r>
            <w:r>
              <w:rPr>
                <w:rStyle w:val="IndexLink"/>
              </w:rPr>
              <w:t>327</w:t>
            </w:r>
          </w:hyperlink>
        </w:p>
        <w:p>
          <w:pPr>
            <w:pStyle w:val="Contents6"/>
            <w:tabs>
              <w:tab w:val="clear" w:pos="7609"/>
              <w:tab w:val="right" w:pos="9026" w:leader="dot"/>
            </w:tabs>
            <w:rPr/>
          </w:pPr>
          <w:hyperlink w:anchor="__RefHeading___Toc5634233_3224264995">
            <w:r>
              <w:rPr>
                <w:webHidden/>
                <w:rStyle w:val="IndexLink"/>
                <w:rtl w:val="true"/>
              </w:rPr>
              <w:t xml:space="preserve">الأمر السابع </w:t>
            </w:r>
            <w:r>
              <w:rPr>
                <w:rStyle w:val="IndexLink"/>
                <w:rtl w:val="true"/>
              </w:rPr>
              <w:t>:</w:t>
            </w:r>
            <w:r>
              <w:rPr>
                <w:rStyle w:val="IndexLink"/>
                <w:rtl w:val="true"/>
              </w:rPr>
              <w:t>لو کان الواجب المشتبه أمرین مترتّبین شرعا</w:t>
            </w:r>
            <w:r>
              <w:rPr>
                <w:rStyle w:val="IndexLink"/>
                <w:rtl w:val="true"/>
              </w:rPr>
              <w:tab/>
            </w:r>
            <w:r>
              <w:rPr>
                <w:rStyle w:val="IndexLink"/>
              </w:rPr>
              <w:t>329</w:t>
            </w:r>
          </w:hyperlink>
        </w:p>
        <w:p>
          <w:pPr>
            <w:pStyle w:val="Contents6"/>
            <w:tabs>
              <w:tab w:val="clear" w:pos="7609"/>
              <w:tab w:val="right" w:pos="9026" w:leader="dot"/>
            </w:tabs>
            <w:rPr/>
          </w:pPr>
          <w:hyperlink w:anchor="__RefHeading___Toc5634235_3224264995">
            <w:r>
              <w:rPr>
                <w:webHidden/>
                <w:rStyle w:val="IndexLink"/>
                <w:rtl w:val="true"/>
              </w:rPr>
              <w:t>قولان فی المسألة</w:t>
            </w:r>
            <w:r>
              <w:rPr>
                <w:rStyle w:val="IndexLink"/>
                <w:rtl w:val="true"/>
              </w:rPr>
              <w:tab/>
            </w:r>
            <w:r>
              <w:rPr>
                <w:rStyle w:val="IndexLink"/>
              </w:rPr>
              <w:t>330</w:t>
            </w:r>
          </w:hyperlink>
        </w:p>
        <w:p>
          <w:pPr>
            <w:pStyle w:val="Contents6"/>
            <w:tabs>
              <w:tab w:val="clear" w:pos="7609"/>
              <w:tab w:val="right" w:pos="9026" w:leader="dot"/>
            </w:tabs>
            <w:rPr/>
          </w:pPr>
          <w:hyperlink w:anchor="__RefHeading___Toc5634237_3224264995">
            <w:r>
              <w:rPr>
                <w:webHidden/>
                <w:rStyle w:val="IndexLink"/>
                <w:rtl w:val="true"/>
              </w:rPr>
              <w:t>إذا تحقّق الأمر بأحدهما فی الوقت المختصّ</w:t>
            </w:r>
            <w:r>
              <w:rPr>
                <w:rStyle w:val="IndexLink"/>
                <w:rtl w:val="true"/>
              </w:rPr>
              <w:tab/>
            </w:r>
            <w:r>
              <w:rPr>
                <w:rStyle w:val="IndexLink"/>
              </w:rPr>
              <w:t>331</w:t>
            </w:r>
          </w:hyperlink>
        </w:p>
        <w:p>
          <w:pPr>
            <w:pStyle w:val="Contents6"/>
            <w:tabs>
              <w:tab w:val="clear" w:pos="7609"/>
              <w:tab w:val="right" w:pos="9026" w:leader="dot"/>
            </w:tabs>
            <w:rPr/>
          </w:pPr>
          <w:hyperlink w:anchor="__RefHeading___Toc5634239_3224264995">
            <w:r>
              <w:rPr>
                <w:webHidden/>
                <w:rStyle w:val="IndexLink"/>
                <w:rtl w:val="true"/>
              </w:rPr>
              <w:t>القسم الثانی فیما إذا دار الأمر فی الواجب بین الأقلّ و الأکثر ،و هو علی قسمین</w:t>
            </w:r>
            <w:r>
              <w:rPr>
                <w:rStyle w:val="IndexLink"/>
                <w:rtl w:val="true"/>
              </w:rPr>
              <w:t>:</w:t>
              <w:tab/>
            </w:r>
            <w:r>
              <w:rPr>
                <w:rStyle w:val="IndexLink"/>
              </w:rPr>
              <w:t>332</w:t>
            </w:r>
          </w:hyperlink>
        </w:p>
        <w:p>
          <w:pPr>
            <w:pStyle w:val="Contents6"/>
            <w:tabs>
              <w:tab w:val="clear" w:pos="7609"/>
              <w:tab w:val="right" w:pos="9026" w:leader="dot"/>
            </w:tabs>
            <w:rPr/>
          </w:pPr>
          <w:hyperlink w:anchor="__RefHeading___Toc5634241_3224264995">
            <w:r>
              <w:rPr>
                <w:webHidden/>
                <w:rStyle w:val="IndexLink"/>
                <w:rtl w:val="true"/>
              </w:rPr>
              <w:t>أمّا مسائل القسم الأوّل،و هو الشکّ فی الجزء الخارجیّ</w:t>
            </w:r>
            <w:r>
              <w:rPr>
                <w:rStyle w:val="IndexLink"/>
                <w:rtl w:val="true"/>
              </w:rPr>
              <w:t>:</w:t>
              <w:tab/>
            </w:r>
            <w:r>
              <w:rPr>
                <w:rStyle w:val="IndexLink"/>
              </w:rPr>
              <w:t>333</w:t>
            </w:r>
          </w:hyperlink>
        </w:p>
        <w:p>
          <w:pPr>
            <w:pStyle w:val="Contents6"/>
            <w:tabs>
              <w:tab w:val="clear" w:pos="7609"/>
              <w:tab w:val="right" w:pos="9026" w:leader="dot"/>
            </w:tabs>
            <w:rPr/>
          </w:pPr>
          <w:hyperlink w:anchor="__RefHeading___Toc5634243_3224264995">
            <w:r>
              <w:rPr>
                <w:webHidden/>
                <w:rStyle w:val="IndexLink"/>
                <w:rtl w:val="true"/>
              </w:rPr>
              <w:t>فالاولی منها أن یکون ذلک مع عدم النصّ المعتبر فی المسألة</w:t>
            </w:r>
            <w:r>
              <w:rPr>
                <w:rStyle w:val="IndexLink"/>
                <w:rtl w:val="true"/>
              </w:rPr>
              <w:tab/>
            </w:r>
            <w:r>
              <w:rPr>
                <w:rStyle w:val="IndexLink"/>
              </w:rPr>
              <w:t>333</w:t>
            </w:r>
          </w:hyperlink>
        </w:p>
        <w:p>
          <w:pPr>
            <w:pStyle w:val="Contents6"/>
            <w:tabs>
              <w:tab w:val="clear" w:pos="7609"/>
              <w:tab w:val="right" w:pos="9026" w:leader="dot"/>
            </w:tabs>
            <w:rPr/>
          </w:pPr>
          <w:hyperlink w:anchor="__RefHeading___Toc5634245_3224264995">
            <w:r>
              <w:rPr>
                <w:webHidden/>
                <w:rStyle w:val="IndexLink"/>
                <w:rtl w:val="true"/>
              </w:rPr>
              <w:t>الشک فی الجزئیة من جهة فقدان النص</w:t>
            </w:r>
            <w:r>
              <w:rPr>
                <w:rStyle w:val="IndexLink"/>
                <w:rtl w:val="true"/>
              </w:rPr>
              <w:tab/>
            </w:r>
            <w:r>
              <w:rPr>
                <w:rStyle w:val="IndexLink"/>
              </w:rPr>
              <w:t>333</w:t>
            </w:r>
          </w:hyperlink>
        </w:p>
        <w:p>
          <w:pPr>
            <w:pStyle w:val="Contents6"/>
            <w:tabs>
              <w:tab w:val="clear" w:pos="7609"/>
              <w:tab w:val="right" w:pos="9026" w:leader="dot"/>
            </w:tabs>
            <w:rPr/>
          </w:pPr>
          <w:hyperlink w:anchor="__RefHeading___Toc5634247_3224264995">
            <w:r>
              <w:rPr>
                <w:webHidden/>
                <w:rStyle w:val="IndexLink"/>
                <w:rtl w:val="true"/>
              </w:rPr>
              <w:t>المشهور إجراء أصالة البراءة فی المسألة</w:t>
            </w:r>
            <w:r>
              <w:rPr>
                <w:rStyle w:val="IndexLink"/>
                <w:rtl w:val="true"/>
              </w:rPr>
              <w:tab/>
            </w:r>
            <w:r>
              <w:rPr>
                <w:rStyle w:val="IndexLink"/>
              </w:rPr>
              <w:t>334</w:t>
            </w:r>
          </w:hyperlink>
        </w:p>
        <w:p>
          <w:pPr>
            <w:pStyle w:val="Contents6"/>
            <w:tabs>
              <w:tab w:val="clear" w:pos="7609"/>
              <w:tab w:val="right" w:pos="9026" w:leader="dot"/>
            </w:tabs>
            <w:rPr/>
          </w:pPr>
          <w:hyperlink w:anchor="__RefHeading___Toc5634249_3224264995">
            <w:r>
              <w:rPr>
                <w:webHidden/>
                <w:rStyle w:val="IndexLink"/>
                <w:rtl w:val="true"/>
              </w:rPr>
              <w:t>المختار جریان البراة</w:t>
            </w:r>
            <w:r>
              <w:rPr>
                <w:rStyle w:val="IndexLink"/>
                <w:rtl w:val="true"/>
              </w:rPr>
              <w:tab/>
            </w:r>
            <w:r>
              <w:rPr>
                <w:rStyle w:val="IndexLink"/>
              </w:rPr>
              <w:t>334</w:t>
            </w:r>
          </w:hyperlink>
        </w:p>
        <w:p>
          <w:pPr>
            <w:pStyle w:val="Contents6"/>
            <w:tabs>
              <w:tab w:val="clear" w:pos="7609"/>
              <w:tab w:val="right" w:pos="9026" w:leader="dot"/>
            </w:tabs>
            <w:rPr/>
          </w:pPr>
          <w:hyperlink w:anchor="__RefHeading___Toc5634251_3224264995">
            <w:r>
              <w:rPr>
                <w:webHidden/>
                <w:rStyle w:val="IndexLink"/>
                <w:rtl w:val="true"/>
              </w:rPr>
              <w:t>الاستدلال علیه من العقل</w:t>
            </w:r>
            <w:r>
              <w:rPr>
                <w:rStyle w:val="IndexLink"/>
                <w:rtl w:val="true"/>
              </w:rPr>
              <w:tab/>
            </w:r>
            <w:r>
              <w:rPr>
                <w:rStyle w:val="IndexLink"/>
              </w:rPr>
              <w:t>335</w:t>
            </w:r>
          </w:hyperlink>
        </w:p>
        <w:p>
          <w:pPr>
            <w:pStyle w:val="Contents6"/>
            <w:tabs>
              <w:tab w:val="clear" w:pos="7609"/>
              <w:tab w:val="right" w:pos="9026" w:leader="dot"/>
            </w:tabs>
            <w:rPr/>
          </w:pPr>
          <w:hyperlink w:anchor="__RefHeading___Toc5634253_3224264995">
            <w:r>
              <w:rPr>
                <w:webHidden/>
                <w:rStyle w:val="IndexLink"/>
                <w:rtl w:val="true"/>
              </w:rPr>
              <w:t>قبح المؤاخذة إذا عجز العبد عن تحصیل العلم بجزء</w:t>
            </w:r>
            <w:r>
              <w:rPr>
                <w:rStyle w:val="IndexLink"/>
                <w:rtl w:val="true"/>
              </w:rPr>
              <w:tab/>
            </w:r>
            <w:r>
              <w:rPr>
                <w:rStyle w:val="IndexLink"/>
              </w:rPr>
              <w:t>336</w:t>
            </w:r>
          </w:hyperlink>
        </w:p>
        <w:p>
          <w:pPr>
            <w:pStyle w:val="Contents6"/>
            <w:tabs>
              <w:tab w:val="clear" w:pos="7609"/>
              <w:tab w:val="right" w:pos="9026" w:leader="dot"/>
            </w:tabs>
            <w:rPr/>
          </w:pPr>
          <w:hyperlink w:anchor="__RefHeading___Toc5634255_3224264995">
            <w:r>
              <w:rPr>
                <w:webHidden/>
                <w:rStyle w:val="IndexLink"/>
                <w:rtl w:val="true"/>
              </w:rPr>
              <w:t>عدم ابتناء مسألة البراءة و الاحتیاط علی مسألة اللطف</w:t>
            </w:r>
            <w:r>
              <w:rPr>
                <w:rStyle w:val="IndexLink"/>
                <w:rtl w:val="true"/>
              </w:rPr>
              <w:tab/>
            </w:r>
            <w:r>
              <w:rPr>
                <w:rStyle w:val="IndexLink"/>
              </w:rPr>
              <w:t>336</w:t>
            </w:r>
          </w:hyperlink>
        </w:p>
        <w:p>
          <w:pPr>
            <w:pStyle w:val="Contents6"/>
            <w:tabs>
              <w:tab w:val="clear" w:pos="7609"/>
              <w:tab w:val="right" w:pos="9026" w:leader="dot"/>
            </w:tabs>
            <w:rPr/>
          </w:pPr>
          <w:hyperlink w:anchor="__RefHeading___Toc5634257_3224264995">
            <w:r>
              <w:rPr>
                <w:webHidden/>
                <w:rStyle w:val="IndexLink"/>
                <w:rtl w:val="true"/>
              </w:rPr>
              <w:t>اللطف إنّما هو فی الإتیان علی وجه الامتثال</w:t>
            </w:r>
            <w:r>
              <w:rPr>
                <w:rStyle w:val="IndexLink"/>
                <w:rtl w:val="true"/>
              </w:rPr>
              <w:tab/>
            </w:r>
            <w:r>
              <w:rPr>
                <w:rStyle w:val="IndexLink"/>
              </w:rPr>
              <w:t>337</w:t>
            </w:r>
          </w:hyperlink>
        </w:p>
        <w:p>
          <w:pPr>
            <w:pStyle w:val="Contents6"/>
            <w:tabs>
              <w:tab w:val="clear" w:pos="7609"/>
              <w:tab w:val="right" w:pos="9026" w:leader="dot"/>
            </w:tabs>
            <w:rPr/>
          </w:pPr>
          <w:hyperlink w:anchor="__RefHeading___Toc5634259_3224264995">
            <w:r>
              <w:rPr>
                <w:webHidden/>
                <w:rStyle w:val="IndexLink"/>
                <w:rtl w:val="true"/>
              </w:rPr>
              <w:t>الجهل مانع عقلی عن توجّه التکلیف بالجزء المشکوک</w:t>
            </w:r>
            <w:r>
              <w:rPr>
                <w:rStyle w:val="IndexLink"/>
                <w:rtl w:val="true"/>
              </w:rPr>
              <w:tab/>
            </w:r>
            <w:r>
              <w:rPr>
                <w:rStyle w:val="IndexLink"/>
              </w:rPr>
              <w:t>338</w:t>
            </w:r>
          </w:hyperlink>
        </w:p>
        <w:p>
          <w:pPr>
            <w:pStyle w:val="Contents6"/>
            <w:tabs>
              <w:tab w:val="clear" w:pos="7609"/>
              <w:tab w:val="right" w:pos="9026" w:leader="dot"/>
            </w:tabs>
            <w:rPr/>
          </w:pPr>
          <w:hyperlink w:anchor="__RefHeading___Toc5634261_3224264995">
            <w:r>
              <w:rPr>
                <w:webHidden/>
                <w:rStyle w:val="IndexLink"/>
                <w:rtl w:val="true"/>
              </w:rPr>
              <w:t>عدم جریان الدلیل العقلی المتقدّم فی المتباینین فیما نحن فیه</w:t>
            </w:r>
            <w:r>
              <w:rPr>
                <w:rStyle w:val="IndexLink"/>
                <w:rtl w:val="true"/>
              </w:rPr>
              <w:tab/>
            </w:r>
            <w:r>
              <w:rPr>
                <w:rStyle w:val="IndexLink"/>
              </w:rPr>
              <w:t>339</w:t>
            </w:r>
          </w:hyperlink>
        </w:p>
        <w:p>
          <w:pPr>
            <w:pStyle w:val="Contents6"/>
            <w:tabs>
              <w:tab w:val="clear" w:pos="7609"/>
              <w:tab w:val="right" w:pos="9026" w:leader="dot"/>
            </w:tabs>
            <w:rPr/>
          </w:pPr>
          <w:hyperlink w:anchor="__RefHeading___Toc5634263_3224264995">
            <w:r>
              <w:rPr>
                <w:webHidden/>
                <w:rStyle w:val="IndexLink"/>
                <w:rtl w:val="true"/>
              </w:rPr>
              <w:t>عدم معذوریّة الجاهل المقصّر</w:t>
            </w:r>
            <w:r>
              <w:rPr>
                <w:rStyle w:val="IndexLink"/>
                <w:rtl w:val="true"/>
              </w:rPr>
              <w:tab/>
            </w:r>
            <w:r>
              <w:rPr>
                <w:rStyle w:val="IndexLink"/>
              </w:rPr>
              <w:t>339</w:t>
            </w:r>
          </w:hyperlink>
        </w:p>
        <w:p>
          <w:pPr>
            <w:pStyle w:val="Contents6"/>
            <w:tabs>
              <w:tab w:val="clear" w:pos="7609"/>
              <w:tab w:val="right" w:pos="9026" w:leader="dot"/>
            </w:tabs>
            <w:rPr/>
          </w:pPr>
          <w:hyperlink w:anchor="__RefHeading___Toc5634265_3224264995">
            <w:r>
              <w:rPr>
                <w:webHidden/>
                <w:rStyle w:val="IndexLink"/>
                <w:rtl w:val="true"/>
              </w:rPr>
              <w:t>العلم الإجمالی فیما نحن فیه غیر مؤثّر فی وجوب الاحتیاط</w:t>
            </w:r>
            <w:r>
              <w:rPr>
                <w:rStyle w:val="IndexLink"/>
                <w:rtl w:val="true"/>
              </w:rPr>
              <w:tab/>
            </w:r>
            <w:r>
              <w:rPr>
                <w:rStyle w:val="IndexLink"/>
              </w:rPr>
              <w:t>339</w:t>
            </w:r>
          </w:hyperlink>
        </w:p>
        <w:p>
          <w:pPr>
            <w:pStyle w:val="Contents6"/>
            <w:tabs>
              <w:tab w:val="clear" w:pos="7609"/>
              <w:tab w:val="right" w:pos="9026" w:leader="dot"/>
            </w:tabs>
            <w:rPr/>
          </w:pPr>
          <w:hyperlink w:anchor="__RefHeading___Toc5634267_3224264995">
            <w:r>
              <w:rPr>
                <w:webHidden/>
                <w:rStyle w:val="IndexLink"/>
                <w:rtl w:val="true"/>
              </w:rPr>
              <w:t>التمسّک بأصالة عدم وجوب الأکثر فی المسألة</w:t>
            </w:r>
            <w:r>
              <w:rPr>
                <w:rStyle w:val="IndexLink"/>
                <w:rtl w:val="true"/>
              </w:rPr>
              <w:tab/>
            </w:r>
            <w:r>
              <w:rPr>
                <w:rStyle w:val="IndexLink"/>
              </w:rPr>
              <w:t>340</w:t>
            </w:r>
          </w:hyperlink>
        </w:p>
        <w:p>
          <w:pPr>
            <w:pStyle w:val="Contents6"/>
            <w:tabs>
              <w:tab w:val="clear" w:pos="7609"/>
              <w:tab w:val="right" w:pos="9026" w:leader="dot"/>
            </w:tabs>
            <w:rPr/>
          </w:pPr>
          <w:hyperlink w:anchor="__RefHeading___Toc5634269_3224264995">
            <w:r>
              <w:rPr>
                <w:webHidden/>
                <w:rStyle w:val="IndexLink"/>
                <w:rtl w:val="true"/>
              </w:rPr>
              <w:t>المناقشة فی هذا الأصل</w:t>
            </w:r>
            <w:r>
              <w:rPr>
                <w:rStyle w:val="IndexLink"/>
                <w:rtl w:val="true"/>
              </w:rPr>
              <w:tab/>
            </w:r>
            <w:r>
              <w:rPr>
                <w:rStyle w:val="IndexLink"/>
              </w:rPr>
              <w:t>341</w:t>
            </w:r>
          </w:hyperlink>
        </w:p>
        <w:p>
          <w:pPr>
            <w:pStyle w:val="Contents6"/>
            <w:tabs>
              <w:tab w:val="clear" w:pos="7609"/>
              <w:tab w:val="right" w:pos="9026" w:leader="dot"/>
            </w:tabs>
            <w:rPr/>
          </w:pPr>
          <w:hyperlink w:anchor="__RefHeading___Toc5634271_3224264995">
            <w:r>
              <w:rPr>
                <w:webHidden/>
                <w:rStyle w:val="IndexLink"/>
                <w:rtl w:val="true"/>
              </w:rPr>
              <w:t>سائر ما یتمسّک به لوجوب الاحتیاط فی المسألة،و المناقشة فیها</w:t>
            </w:r>
            <w:r>
              <w:rPr>
                <w:rStyle w:val="IndexLink"/>
                <w:rtl w:val="true"/>
              </w:rPr>
              <w:tab/>
            </w:r>
            <w:r>
              <w:rPr>
                <w:rStyle w:val="IndexLink"/>
              </w:rPr>
              <w:t>342</w:t>
            </w:r>
          </w:hyperlink>
        </w:p>
        <w:p>
          <w:pPr>
            <w:pStyle w:val="Contents6"/>
            <w:tabs>
              <w:tab w:val="clear" w:pos="7609"/>
              <w:tab w:val="right" w:pos="9026" w:leader="dot"/>
            </w:tabs>
            <w:rPr/>
          </w:pPr>
          <w:hyperlink w:anchor="__RefHeading___Toc5634273_3224264995">
            <w:r>
              <w:rPr>
                <w:webHidden/>
                <w:rStyle w:val="IndexLink"/>
                <w:rtl w:val="true"/>
              </w:rPr>
              <w:t>المناقشة فیما یتمسک به</w:t>
            </w:r>
            <w:r>
              <w:rPr>
                <w:rStyle w:val="IndexLink"/>
                <w:rtl w:val="true"/>
              </w:rPr>
              <w:tab/>
            </w:r>
            <w:r>
              <w:rPr>
                <w:rStyle w:val="IndexLink"/>
              </w:rPr>
              <w:t>342</w:t>
            </w:r>
          </w:hyperlink>
        </w:p>
        <w:p>
          <w:pPr>
            <w:pStyle w:val="Contents6"/>
            <w:tabs>
              <w:tab w:val="clear" w:pos="7609"/>
              <w:tab w:val="right" w:pos="9026" w:leader="dot"/>
            </w:tabs>
            <w:rPr/>
          </w:pPr>
          <w:hyperlink w:anchor="__RefHeading___Toc5634275_3224264995">
            <w:r>
              <w:rPr>
                <w:webHidden/>
                <w:rStyle w:val="IndexLink"/>
                <w:rtl w:val="true"/>
              </w:rPr>
              <w:t>کیف تقصد القربة بإتیان الأقلّ؟</w:t>
            </w:r>
            <w:r>
              <w:rPr>
                <w:rStyle w:val="IndexLink"/>
                <w:rtl w:val="true"/>
              </w:rPr>
              <w:tab/>
            </w:r>
            <w:r>
              <w:rPr>
                <w:rStyle w:val="IndexLink"/>
              </w:rPr>
              <w:t>344</w:t>
            </w:r>
          </w:hyperlink>
        </w:p>
        <w:p>
          <w:pPr>
            <w:pStyle w:val="Contents6"/>
            <w:tabs>
              <w:tab w:val="clear" w:pos="7609"/>
              <w:tab w:val="right" w:pos="9026" w:leader="dot"/>
            </w:tabs>
            <w:rPr/>
          </w:pPr>
          <w:hyperlink w:anchor="__RefHeading___Toc5634277_3224264995">
            <w:r>
              <w:rPr>
                <w:webHidden/>
                <w:rStyle w:val="IndexLink"/>
                <w:rtl w:val="true"/>
              </w:rPr>
              <w:t>الاستدلال بالأخبار علی البراءة فی المسألة</w:t>
            </w:r>
            <w:r>
              <w:rPr>
                <w:rStyle w:val="IndexLink"/>
                <w:rtl w:val="true"/>
              </w:rPr>
              <w:t>:</w:t>
              <w:tab/>
            </w:r>
            <w:r>
              <w:rPr>
                <w:rStyle w:val="IndexLink"/>
              </w:rPr>
              <w:t>345</w:t>
            </w:r>
          </w:hyperlink>
        </w:p>
        <w:p>
          <w:pPr>
            <w:pStyle w:val="Contents6"/>
            <w:tabs>
              <w:tab w:val="clear" w:pos="7609"/>
              <w:tab w:val="right" w:pos="9026" w:leader="dot"/>
            </w:tabs>
            <w:rPr/>
          </w:pPr>
          <w:hyperlink w:anchor="__RefHeading___Toc5634279_3224264995">
            <w:r>
              <w:rPr>
                <w:webHidden/>
                <w:rStyle w:val="IndexLink"/>
              </w:rPr>
              <w:t>1</w:t>
            </w:r>
            <w:r>
              <w:rPr>
                <w:rStyle w:val="IndexLink"/>
                <w:rtl w:val="true"/>
              </w:rPr>
              <w:t>-</w:t>
            </w:r>
            <w:r>
              <w:rPr>
                <w:rStyle w:val="IndexLink"/>
                <w:rtl w:val="true"/>
              </w:rPr>
              <w:t>حدیث الحجب</w:t>
            </w:r>
            <w:r>
              <w:rPr>
                <w:rStyle w:val="IndexLink"/>
                <w:rtl w:val="true"/>
              </w:rPr>
              <w:tab/>
            </w:r>
            <w:r>
              <w:rPr>
                <w:rStyle w:val="IndexLink"/>
              </w:rPr>
              <w:t>345</w:t>
            </w:r>
          </w:hyperlink>
        </w:p>
        <w:p>
          <w:pPr>
            <w:pStyle w:val="Contents6"/>
            <w:tabs>
              <w:tab w:val="clear" w:pos="7609"/>
              <w:tab w:val="right" w:pos="9026" w:leader="dot"/>
            </w:tabs>
            <w:rPr/>
          </w:pPr>
          <w:hyperlink w:anchor="__RefHeading___Toc5634281_3224264995">
            <w:r>
              <w:rPr>
                <w:webHidden/>
                <w:rStyle w:val="IndexLink"/>
              </w:rPr>
              <w:t>2</w:t>
            </w:r>
            <w:r>
              <w:rPr>
                <w:rStyle w:val="IndexLink"/>
                <w:rtl w:val="true"/>
              </w:rPr>
              <w:t>-</w:t>
            </w:r>
            <w:r>
              <w:rPr>
                <w:rStyle w:val="IndexLink"/>
                <w:rtl w:val="true"/>
              </w:rPr>
              <w:t>حدیث الرفع</w:t>
            </w:r>
            <w:r>
              <w:rPr>
                <w:rStyle w:val="IndexLink"/>
                <w:rtl w:val="true"/>
              </w:rPr>
              <w:tab/>
            </w:r>
            <w:r>
              <w:rPr>
                <w:rStyle w:val="IndexLink"/>
              </w:rPr>
              <w:t>346</w:t>
            </w:r>
          </w:hyperlink>
        </w:p>
        <w:p>
          <w:pPr>
            <w:pStyle w:val="Contents6"/>
            <w:tabs>
              <w:tab w:val="clear" w:pos="7609"/>
              <w:tab w:val="right" w:pos="9026" w:leader="dot"/>
            </w:tabs>
            <w:rPr/>
          </w:pPr>
          <w:hyperlink w:anchor="__RefHeading___Toc5634283_3224264995">
            <w:r>
              <w:rPr>
                <w:webHidden/>
                <w:rStyle w:val="IndexLink"/>
                <w:rtl w:val="true"/>
              </w:rPr>
              <w:t>عدم الفرق فی أخبار البراءة بین الشکّ فی الوجوب النفسی أو فی الوجوب الغیری</w:t>
            </w:r>
            <w:r>
              <w:rPr>
                <w:rStyle w:val="IndexLink"/>
                <w:rtl w:val="true"/>
              </w:rPr>
              <w:tab/>
            </w:r>
            <w:r>
              <w:rPr>
                <w:rStyle w:val="IndexLink"/>
              </w:rPr>
              <w:t>346</w:t>
            </w:r>
          </w:hyperlink>
        </w:p>
        <w:p>
          <w:pPr>
            <w:pStyle w:val="Contents6"/>
            <w:tabs>
              <w:tab w:val="clear" w:pos="7609"/>
              <w:tab w:val="right" w:pos="9026" w:leader="dot"/>
            </w:tabs>
            <w:rPr/>
          </w:pPr>
          <w:hyperlink w:anchor="__RefHeading___Toc5634285_3224264995">
            <w:r>
              <w:rPr>
                <w:webHidden/>
                <w:rStyle w:val="IndexLink"/>
                <w:rtl w:val="true"/>
              </w:rPr>
              <w:t>حکومة أخبار البراءة علی الدلیل العقلیّ المتقدّم لوجوب الاحتیاط</w:t>
            </w:r>
            <w:r>
              <w:rPr>
                <w:rStyle w:val="IndexLink"/>
                <w:rtl w:val="true"/>
              </w:rPr>
              <w:tab/>
            </w:r>
            <w:r>
              <w:rPr>
                <w:rStyle w:val="IndexLink"/>
              </w:rPr>
              <w:t>347</w:t>
            </w:r>
          </w:hyperlink>
        </w:p>
        <w:p>
          <w:pPr>
            <w:pStyle w:val="Contents6"/>
            <w:tabs>
              <w:tab w:val="clear" w:pos="7609"/>
              <w:tab w:val="right" w:pos="9026" w:leader="dot"/>
            </w:tabs>
            <w:rPr/>
          </w:pPr>
          <w:hyperlink w:anchor="__RefHeading___Toc5634287_3224264995">
            <w:r>
              <w:rPr>
                <w:webHidden/>
                <w:rStyle w:val="IndexLink"/>
                <w:rtl w:val="true"/>
              </w:rPr>
              <w:t>کلام صاحب الفصول فی حکومة أدلّة الاحتیاط علی أخبار البراءة فی المسألة</w:t>
            </w:r>
            <w:r>
              <w:rPr>
                <w:rStyle w:val="IndexLink"/>
                <w:rtl w:val="true"/>
              </w:rPr>
              <w:tab/>
            </w:r>
            <w:r>
              <w:rPr>
                <w:rStyle w:val="IndexLink"/>
              </w:rPr>
              <w:t>347</w:t>
            </w:r>
          </w:hyperlink>
        </w:p>
        <w:p>
          <w:pPr>
            <w:pStyle w:val="Contents6"/>
            <w:tabs>
              <w:tab w:val="clear" w:pos="7609"/>
              <w:tab w:val="right" w:pos="9026" w:leader="dot"/>
            </w:tabs>
            <w:rPr/>
          </w:pPr>
          <w:hyperlink w:anchor="__RefHeading___Toc5634289_3224264995">
            <w:r>
              <w:rPr>
                <w:webHidden/>
                <w:rStyle w:val="IndexLink"/>
                <w:rtl w:val="true"/>
              </w:rPr>
              <w:t>المناقشة فیما أفاده صاحب الفصول</w:t>
            </w:r>
            <w:r>
              <w:rPr>
                <w:rStyle w:val="IndexLink"/>
                <w:rtl w:val="true"/>
              </w:rPr>
              <w:tab/>
            </w:r>
            <w:r>
              <w:rPr>
                <w:rStyle w:val="IndexLink"/>
              </w:rPr>
              <w:t>348</w:t>
            </w:r>
          </w:hyperlink>
        </w:p>
        <w:p>
          <w:pPr>
            <w:pStyle w:val="Contents6"/>
            <w:tabs>
              <w:tab w:val="clear" w:pos="7609"/>
              <w:tab w:val="right" w:pos="9026" w:leader="dot"/>
            </w:tabs>
            <w:rPr/>
          </w:pPr>
          <w:hyperlink w:anchor="__RefHeading___Toc5634291_3224264995">
            <w:r>
              <w:rPr>
                <w:webHidden/>
                <w:rStyle w:val="IndexLink"/>
                <w:rtl w:val="true"/>
              </w:rPr>
              <w:t>حکومة أخبار البراءة علی استصحاب الاشتغال أیضا</w:t>
            </w:r>
            <w:r>
              <w:rPr>
                <w:rStyle w:val="IndexLink"/>
                <w:rtl w:val="true"/>
              </w:rPr>
              <w:tab/>
            </w:r>
            <w:r>
              <w:rPr>
                <w:rStyle w:val="IndexLink"/>
              </w:rPr>
              <w:t>349</w:t>
            </w:r>
          </w:hyperlink>
        </w:p>
        <w:p>
          <w:pPr>
            <w:pStyle w:val="Contents6"/>
            <w:tabs>
              <w:tab w:val="clear" w:pos="7609"/>
              <w:tab w:val="right" w:pos="9026" w:leader="dot"/>
            </w:tabs>
            <w:rPr/>
          </w:pPr>
          <w:hyperlink w:anchor="__RefHeading___Toc5634293_3224264995">
            <w:r>
              <w:rPr>
                <w:webHidden/>
                <w:rStyle w:val="IndexLink"/>
                <w:rtl w:val="true"/>
              </w:rPr>
              <w:t>استدلال صاحب الفصول بأخبار البراءة علی نفی الحکم الوضعی</w:t>
            </w:r>
            <w:r>
              <w:rPr>
                <w:rStyle w:val="IndexLink"/>
                <w:rtl w:val="true"/>
              </w:rPr>
              <w:tab/>
            </w:r>
            <w:r>
              <w:rPr>
                <w:rStyle w:val="IndexLink"/>
              </w:rPr>
              <w:t>349</w:t>
            </w:r>
          </w:hyperlink>
        </w:p>
        <w:p>
          <w:pPr>
            <w:pStyle w:val="Contents6"/>
            <w:tabs>
              <w:tab w:val="clear" w:pos="7609"/>
              <w:tab w:val="right" w:pos="9026" w:leader="dot"/>
            </w:tabs>
            <w:rPr/>
          </w:pPr>
          <w:hyperlink w:anchor="__RefHeading___Toc5634295_3224264995">
            <w:r>
              <w:rPr>
                <w:webHidden/>
                <w:rStyle w:val="IndexLink"/>
                <w:rtl w:val="true"/>
              </w:rPr>
              <w:t>کلام صاحب الفصول</w:t>
            </w:r>
            <w:r>
              <w:rPr>
                <w:rStyle w:val="IndexLink"/>
                <w:rtl w:val="true"/>
              </w:rPr>
              <w:tab/>
            </w:r>
            <w:r>
              <w:rPr>
                <w:rStyle w:val="IndexLink"/>
              </w:rPr>
              <w:t>350</w:t>
            </w:r>
          </w:hyperlink>
        </w:p>
        <w:p>
          <w:pPr>
            <w:pStyle w:val="Contents6"/>
            <w:tabs>
              <w:tab w:val="clear" w:pos="7609"/>
              <w:tab w:val="right" w:pos="9026" w:leader="dot"/>
            </w:tabs>
            <w:rPr/>
          </w:pPr>
          <w:hyperlink w:anchor="__RefHeading___Toc5634297_3224264995">
            <w:r>
              <w:rPr>
                <w:webHidden/>
                <w:rStyle w:val="IndexLink"/>
                <w:rtl w:val="true"/>
              </w:rPr>
              <w:t>المناقشة فیما أفاده صاحب الفصول</w:t>
            </w:r>
            <w:r>
              <w:rPr>
                <w:rStyle w:val="IndexLink"/>
                <w:rtl w:val="true"/>
              </w:rPr>
              <w:tab/>
            </w:r>
            <w:r>
              <w:rPr>
                <w:rStyle w:val="IndexLink"/>
              </w:rPr>
              <w:t>350</w:t>
            </w:r>
          </w:hyperlink>
        </w:p>
        <w:p>
          <w:pPr>
            <w:pStyle w:val="Contents6"/>
            <w:tabs>
              <w:tab w:val="clear" w:pos="7609"/>
              <w:tab w:val="right" w:pos="9026" w:leader="dot"/>
            </w:tabs>
            <w:rPr/>
          </w:pPr>
          <w:hyperlink w:anchor="__RefHeading___Toc5634299_3224264995">
            <w:r>
              <w:rPr>
                <w:webHidden/>
                <w:rStyle w:val="IndexLink"/>
                <w:rtl w:val="true"/>
              </w:rPr>
              <w:t>اصول أخر قد یتمسّک بها علی البراءة فی المسألة</w:t>
            </w:r>
            <w:r>
              <w:rPr>
                <w:rStyle w:val="IndexLink"/>
                <w:rtl w:val="true"/>
              </w:rPr>
              <w:t>:</w:t>
              <w:tab/>
            </w:r>
            <w:r>
              <w:rPr>
                <w:rStyle w:val="IndexLink"/>
              </w:rPr>
              <w:t>353</w:t>
            </w:r>
          </w:hyperlink>
        </w:p>
        <w:p>
          <w:pPr>
            <w:pStyle w:val="Contents6"/>
            <w:tabs>
              <w:tab w:val="clear" w:pos="7609"/>
              <w:tab w:val="right" w:pos="9026" w:leader="dot"/>
            </w:tabs>
            <w:rPr/>
          </w:pPr>
          <w:hyperlink w:anchor="__RefHeading___Toc5634301_3224264995">
            <w:r>
              <w:rPr>
                <w:webHidden/>
                <w:rStyle w:val="IndexLink"/>
                <w:rtl w:val="true"/>
              </w:rPr>
              <w:t>منها</w:t>
            </w:r>
            <w:r>
              <w:rPr>
                <w:rStyle w:val="IndexLink"/>
                <w:rtl w:val="true"/>
              </w:rPr>
              <w:t>:</w:t>
            </w:r>
            <w:r>
              <w:rPr>
                <w:rStyle w:val="IndexLink"/>
                <w:rtl w:val="true"/>
              </w:rPr>
              <w:t>أصالة عدم وجوب الأکثر</w:t>
            </w:r>
            <w:r>
              <w:rPr>
                <w:rStyle w:val="IndexLink"/>
                <w:rtl w:val="true"/>
              </w:rPr>
              <w:t>.</w:t>
              <w:tab/>
            </w:r>
            <w:r>
              <w:rPr>
                <w:rStyle w:val="IndexLink"/>
              </w:rPr>
              <w:t>353</w:t>
            </w:r>
          </w:hyperlink>
        </w:p>
        <w:p>
          <w:pPr>
            <w:pStyle w:val="Contents6"/>
            <w:tabs>
              <w:tab w:val="clear" w:pos="7609"/>
              <w:tab w:val="right" w:pos="9026" w:leader="dot"/>
            </w:tabs>
            <w:rPr/>
          </w:pPr>
          <w:hyperlink w:anchor="__RefHeading___Toc5634303_3224264995">
            <w:r>
              <w:rPr>
                <w:webHidden/>
                <w:rStyle w:val="IndexLink"/>
                <w:rtl w:val="true"/>
              </w:rPr>
              <w:t>و منها</w:t>
            </w:r>
            <w:r>
              <w:rPr>
                <w:rStyle w:val="IndexLink"/>
                <w:rtl w:val="true"/>
              </w:rPr>
              <w:t>:</w:t>
            </w:r>
            <w:r>
              <w:rPr>
                <w:rStyle w:val="IndexLink"/>
                <w:rtl w:val="true"/>
              </w:rPr>
              <w:t>أصالة عدم وجوب الشیء المشکوک فی جزئیّته</w:t>
            </w:r>
            <w:r>
              <w:rPr>
                <w:rStyle w:val="IndexLink"/>
                <w:rtl w:val="true"/>
              </w:rPr>
              <w:t>.</w:t>
              <w:tab/>
            </w:r>
            <w:r>
              <w:rPr>
                <w:rStyle w:val="IndexLink"/>
              </w:rPr>
              <w:t>353</w:t>
            </w:r>
          </w:hyperlink>
        </w:p>
        <w:p>
          <w:pPr>
            <w:pStyle w:val="Contents6"/>
            <w:tabs>
              <w:tab w:val="clear" w:pos="7609"/>
              <w:tab w:val="right" w:pos="9026" w:leader="dot"/>
            </w:tabs>
            <w:rPr/>
          </w:pPr>
          <w:hyperlink w:anchor="__RefHeading___Toc5634305_3224264995">
            <w:r>
              <w:rPr>
                <w:webHidden/>
                <w:rStyle w:val="IndexLink"/>
                <w:rtl w:val="true"/>
              </w:rPr>
              <w:t>و منها</w:t>
            </w:r>
            <w:r>
              <w:rPr>
                <w:rStyle w:val="IndexLink"/>
                <w:rtl w:val="true"/>
              </w:rPr>
              <w:t>:</w:t>
            </w:r>
            <w:r>
              <w:rPr>
                <w:rStyle w:val="IndexLink"/>
                <w:rtl w:val="true"/>
              </w:rPr>
              <w:t>أصالة عدم جزئیّة الشیء المشکوک</w:t>
            </w:r>
            <w:r>
              <w:rPr>
                <w:rStyle w:val="IndexLink"/>
                <w:rtl w:val="true"/>
              </w:rPr>
              <w:t>.</w:t>
              <w:tab/>
            </w:r>
            <w:r>
              <w:rPr>
                <w:rStyle w:val="IndexLink"/>
              </w:rPr>
              <w:t>353</w:t>
            </w:r>
          </w:hyperlink>
        </w:p>
        <w:p>
          <w:pPr>
            <w:pStyle w:val="Contents6"/>
            <w:tabs>
              <w:tab w:val="clear" w:pos="7609"/>
              <w:tab w:val="right" w:pos="9026" w:leader="dot"/>
            </w:tabs>
            <w:rPr/>
          </w:pPr>
          <w:hyperlink w:anchor="__RefHeading___Toc5634307_3224264995">
            <w:r>
              <w:rPr>
                <w:webHidden/>
                <w:rStyle w:val="IndexLink"/>
                <w:rtl w:val="true"/>
              </w:rPr>
              <w:t>اذا شک فی الجزئیة عند اختراع المرکب</w:t>
            </w:r>
            <w:r>
              <w:rPr>
                <w:rStyle w:val="IndexLink"/>
                <w:rtl w:val="true"/>
              </w:rPr>
              <w:tab/>
            </w:r>
            <w:r>
              <w:rPr>
                <w:rStyle w:val="IndexLink"/>
              </w:rPr>
              <w:t>354</w:t>
            </w:r>
          </w:hyperlink>
        </w:p>
        <w:p>
          <w:pPr>
            <w:pStyle w:val="Contents6"/>
            <w:tabs>
              <w:tab w:val="clear" w:pos="7609"/>
              <w:tab w:val="right" w:pos="9026" w:leader="dot"/>
            </w:tabs>
            <w:rPr/>
          </w:pPr>
          <w:hyperlink w:anchor="__RefHeading___Toc5634309_3224264995">
            <w:r>
              <w:rPr>
                <w:webHidden/>
                <w:rStyle w:val="IndexLink"/>
                <w:rtl w:val="true"/>
              </w:rPr>
              <w:t>التمسک باصالة عدم التفات الامر الی الجزء المشکوک و المناقشة فیه</w:t>
            </w:r>
            <w:r>
              <w:rPr>
                <w:rStyle w:val="IndexLink"/>
                <w:rtl w:val="true"/>
              </w:rPr>
              <w:tab/>
            </w:r>
            <w:r>
              <w:rPr>
                <w:rStyle w:val="IndexLink"/>
              </w:rPr>
              <w:t>355</w:t>
            </w:r>
          </w:hyperlink>
        </w:p>
        <w:p>
          <w:pPr>
            <w:pStyle w:val="Contents6"/>
            <w:tabs>
              <w:tab w:val="clear" w:pos="7609"/>
              <w:tab w:val="right" w:pos="9026" w:leader="dot"/>
            </w:tabs>
            <w:rPr/>
          </w:pPr>
          <w:hyperlink w:anchor="__RefHeading___Toc5634311_3224264995">
            <w:r>
              <w:rPr>
                <w:webHidden/>
                <w:rStyle w:val="IndexLink"/>
                <w:rtl w:val="true"/>
              </w:rPr>
              <w:t>المسألة الثانیة ما إذا کان الشکّ فی الجزئیّة ناشئا من إجمال الدلیل</w:t>
            </w:r>
            <w:r>
              <w:rPr>
                <w:rStyle w:val="IndexLink"/>
                <w:rtl w:val="true"/>
              </w:rPr>
              <w:tab/>
            </w:r>
            <w:r>
              <w:rPr>
                <w:rStyle w:val="IndexLink"/>
              </w:rPr>
              <w:t>356</w:t>
            </w:r>
          </w:hyperlink>
        </w:p>
        <w:p>
          <w:pPr>
            <w:pStyle w:val="Contents6"/>
            <w:tabs>
              <w:tab w:val="clear" w:pos="7609"/>
              <w:tab w:val="right" w:pos="9026" w:leader="dot"/>
            </w:tabs>
            <w:rPr/>
          </w:pPr>
          <w:hyperlink w:anchor="__RefHeading___Toc5634313_3224264995">
            <w:r>
              <w:rPr>
                <w:webHidden/>
                <w:rStyle w:val="IndexLink"/>
                <w:rtl w:val="true"/>
              </w:rPr>
              <w:t>الإجمال قد یکون فی المعنی العرفی و قد یکون فی المعنی الشرعی</w:t>
            </w:r>
            <w:r>
              <w:rPr>
                <w:rStyle w:val="IndexLink"/>
                <w:rtl w:val="true"/>
              </w:rPr>
              <w:tab/>
            </w:r>
            <w:r>
              <w:rPr>
                <w:rStyle w:val="IndexLink"/>
              </w:rPr>
              <w:t>356</w:t>
            </w:r>
          </w:hyperlink>
        </w:p>
        <w:p>
          <w:pPr>
            <w:pStyle w:val="Contents6"/>
            <w:tabs>
              <w:tab w:val="clear" w:pos="7609"/>
              <w:tab w:val="right" w:pos="9026" w:leader="dot"/>
            </w:tabs>
            <w:rPr/>
          </w:pPr>
          <w:hyperlink w:anchor="__RefHeading___Toc5634315_3224264995">
            <w:r>
              <w:rPr>
                <w:webHidden/>
                <w:rStyle w:val="IndexLink"/>
                <w:rtl w:val="true"/>
              </w:rPr>
              <w:t>الأقوی جریان أصالة البراءة أیضا</w:t>
            </w:r>
            <w:r>
              <w:rPr>
                <w:rStyle w:val="IndexLink"/>
                <w:rtl w:val="true"/>
              </w:rPr>
              <w:tab/>
            </w:r>
            <w:r>
              <w:rPr>
                <w:rStyle w:val="IndexLink"/>
              </w:rPr>
              <w:t>356</w:t>
            </w:r>
          </w:hyperlink>
        </w:p>
        <w:p>
          <w:pPr>
            <w:pStyle w:val="Contents6"/>
            <w:tabs>
              <w:tab w:val="clear" w:pos="7609"/>
              <w:tab w:val="right" w:pos="9026" w:leader="dot"/>
            </w:tabs>
            <w:rPr/>
          </w:pPr>
          <w:hyperlink w:anchor="__RefHeading___Toc5634317_3224264995">
            <w:r>
              <w:rPr>
                <w:webHidden/>
                <w:rStyle w:val="IndexLink"/>
                <w:rtl w:val="true"/>
              </w:rPr>
              <w:t>تخیّل جریان قاعدة الاشتغال فی المسألة،و دفعه</w:t>
            </w:r>
            <w:r>
              <w:rPr>
                <w:rStyle w:val="IndexLink"/>
                <w:rtl w:val="true"/>
              </w:rPr>
              <w:tab/>
            </w:r>
            <w:r>
              <w:rPr>
                <w:rStyle w:val="IndexLink"/>
              </w:rPr>
              <w:t>356</w:t>
            </w:r>
          </w:hyperlink>
        </w:p>
        <w:p>
          <w:pPr>
            <w:pStyle w:val="Contents6"/>
            <w:tabs>
              <w:tab w:val="clear" w:pos="7609"/>
              <w:tab w:val="right" w:pos="9026" w:leader="dot"/>
            </w:tabs>
            <w:rPr/>
          </w:pPr>
          <w:hyperlink w:anchor="__RefHeading___Toc5634319_3224264995">
            <w:r>
              <w:rPr>
                <w:webHidden/>
                <w:rStyle w:val="IndexLink"/>
                <w:rtl w:val="true"/>
              </w:rPr>
              <w:t>دفع التخیل المذکور</w:t>
            </w:r>
            <w:r>
              <w:rPr>
                <w:rStyle w:val="IndexLink"/>
                <w:rtl w:val="true"/>
              </w:rPr>
              <w:tab/>
            </w:r>
            <w:r>
              <w:rPr>
                <w:rStyle w:val="IndexLink"/>
              </w:rPr>
              <w:t>357</w:t>
            </w:r>
          </w:hyperlink>
        </w:p>
        <w:p>
          <w:pPr>
            <w:pStyle w:val="Contents6"/>
            <w:tabs>
              <w:tab w:val="clear" w:pos="7609"/>
              <w:tab w:val="right" w:pos="9026" w:leader="dot"/>
            </w:tabs>
            <w:rPr/>
          </w:pPr>
          <w:hyperlink w:anchor="__RefHeading___Toc5634321_3224264995">
            <w:r>
              <w:rPr>
                <w:webHidden/>
                <w:rStyle w:val="IndexLink"/>
                <w:rtl w:val="true"/>
              </w:rPr>
              <w:t>عدم تعلّق التکلیف بمفهوم المراد من اللفظ بل بمصداقه</w:t>
            </w:r>
            <w:r>
              <w:rPr>
                <w:rStyle w:val="IndexLink"/>
                <w:rtl w:val="true"/>
              </w:rPr>
              <w:tab/>
            </w:r>
            <w:r>
              <w:rPr>
                <w:rStyle w:val="IndexLink"/>
              </w:rPr>
              <w:t>358</w:t>
            </w:r>
          </w:hyperlink>
        </w:p>
        <w:p>
          <w:pPr>
            <w:pStyle w:val="Contents6"/>
            <w:tabs>
              <w:tab w:val="clear" w:pos="7609"/>
              <w:tab w:val="right" w:pos="9026" w:leader="dot"/>
            </w:tabs>
            <w:rPr/>
          </w:pPr>
          <w:hyperlink w:anchor="__RefHeading___Toc5634323_3224264995">
            <w:r>
              <w:rPr>
                <w:webHidden/>
                <w:rStyle w:val="IndexLink"/>
                <w:rtl w:val="true"/>
              </w:rPr>
              <w:t>توهم و دفع</w:t>
            </w:r>
            <w:r>
              <w:rPr>
                <w:rStyle w:val="IndexLink"/>
                <w:rtl w:val="true"/>
              </w:rPr>
              <w:tab/>
            </w:r>
            <w:r>
              <w:rPr>
                <w:rStyle w:val="IndexLink"/>
              </w:rPr>
              <w:t>358</w:t>
            </w:r>
          </w:hyperlink>
        </w:p>
        <w:p>
          <w:pPr>
            <w:pStyle w:val="Contents6"/>
            <w:tabs>
              <w:tab w:val="clear" w:pos="7609"/>
              <w:tab w:val="right" w:pos="9026" w:leader="dot"/>
            </w:tabs>
            <w:rPr/>
          </w:pPr>
          <w:hyperlink w:anchor="__RefHeading___Toc5634325_3224264995">
            <w:r>
              <w:rPr>
                <w:webHidden/>
                <w:rStyle w:val="IndexLink"/>
                <w:rtl w:val="true"/>
              </w:rPr>
              <w:t>ما ذکره بعض من الثمرة بین الصحیحی و الأعمّی</w:t>
            </w:r>
            <w:r>
              <w:rPr>
                <w:rStyle w:val="IndexLink"/>
                <w:rtl w:val="true"/>
              </w:rPr>
              <w:tab/>
            </w:r>
            <w:r>
              <w:rPr>
                <w:rStyle w:val="IndexLink"/>
              </w:rPr>
              <w:t>358</w:t>
            </w:r>
          </w:hyperlink>
        </w:p>
        <w:p>
          <w:pPr>
            <w:pStyle w:val="Contents6"/>
            <w:tabs>
              <w:tab w:val="clear" w:pos="7609"/>
              <w:tab w:val="right" w:pos="9026" w:leader="dot"/>
            </w:tabs>
            <w:rPr/>
          </w:pPr>
          <w:hyperlink w:anchor="__RefHeading___Toc5634327_3224264995">
            <w:r>
              <w:rPr>
                <w:webHidden/>
                <w:rStyle w:val="IndexLink"/>
                <w:rtl w:val="true"/>
              </w:rPr>
              <w:t>عدم کون الثمرة وجوب الاحتیاط بناء علی الصحیحی</w:t>
            </w:r>
            <w:r>
              <w:rPr>
                <w:rStyle w:val="IndexLink"/>
                <w:rtl w:val="true"/>
              </w:rPr>
              <w:tab/>
            </w:r>
            <w:r>
              <w:rPr>
                <w:rStyle w:val="IndexLink"/>
              </w:rPr>
              <w:t>359</w:t>
            </w:r>
          </w:hyperlink>
        </w:p>
        <w:p>
          <w:pPr>
            <w:pStyle w:val="Contents6"/>
            <w:tabs>
              <w:tab w:val="clear" w:pos="7609"/>
              <w:tab w:val="right" w:pos="9026" w:leader="dot"/>
            </w:tabs>
            <w:rPr/>
          </w:pPr>
          <w:hyperlink w:anchor="__RefHeading___Toc5634329_3224264995">
            <w:r>
              <w:rPr>
                <w:webHidden/>
                <w:rStyle w:val="IndexLink"/>
                <w:rtl w:val="true"/>
              </w:rPr>
              <w:t>توضیح ما ذکروه ثمرة للصحیحی و الأعمّی</w:t>
            </w:r>
            <w:r>
              <w:rPr>
                <w:rStyle w:val="IndexLink"/>
                <w:rtl w:val="true"/>
              </w:rPr>
              <w:tab/>
            </w:r>
            <w:r>
              <w:rPr>
                <w:rStyle w:val="IndexLink"/>
              </w:rPr>
              <w:t>359</w:t>
            </w:r>
          </w:hyperlink>
        </w:p>
        <w:p>
          <w:pPr>
            <w:pStyle w:val="Contents6"/>
            <w:tabs>
              <w:tab w:val="clear" w:pos="7609"/>
              <w:tab w:val="right" w:pos="9026" w:leader="dot"/>
            </w:tabs>
            <w:rPr/>
          </w:pPr>
          <w:hyperlink w:anchor="__RefHeading___Toc5634331_3224264995">
            <w:r>
              <w:rPr>
                <w:webHidden/>
                <w:rStyle w:val="IndexLink"/>
                <w:rtl w:val="true"/>
              </w:rPr>
              <w:t>عدم کون الثمرة البراءة بناء علی الأعمّی</w:t>
            </w:r>
            <w:r>
              <w:rPr>
                <w:rStyle w:val="IndexLink"/>
                <w:rtl w:val="true"/>
              </w:rPr>
              <w:tab/>
            </w:r>
            <w:r>
              <w:rPr>
                <w:rStyle w:val="IndexLink"/>
              </w:rPr>
              <w:t>363</w:t>
            </w:r>
          </w:hyperlink>
        </w:p>
        <w:p>
          <w:pPr>
            <w:pStyle w:val="Contents6"/>
            <w:tabs>
              <w:tab w:val="clear" w:pos="7609"/>
              <w:tab w:val="right" w:pos="9026" w:leader="dot"/>
            </w:tabs>
            <w:rPr/>
          </w:pPr>
          <w:hyperlink w:anchor="__RefHeading___Toc5634333_3224264995">
            <w:r>
              <w:rPr>
                <w:webHidden/>
                <w:rStyle w:val="IndexLink"/>
                <w:rtl w:val="true"/>
              </w:rPr>
              <w:t>ما ینبغی أن یقال فی ثمرة الخلاف بین الصحیحی و الأعمّی</w:t>
            </w:r>
            <w:r>
              <w:rPr>
                <w:rStyle w:val="IndexLink"/>
                <w:rtl w:val="true"/>
              </w:rPr>
              <w:tab/>
            </w:r>
            <w:r>
              <w:rPr>
                <w:rStyle w:val="IndexLink"/>
              </w:rPr>
              <w:t>364</w:t>
            </w:r>
          </w:hyperlink>
        </w:p>
        <w:p>
          <w:pPr>
            <w:pStyle w:val="Contents6"/>
            <w:tabs>
              <w:tab w:val="clear" w:pos="7609"/>
              <w:tab w:val="right" w:pos="9026" w:leader="dot"/>
            </w:tabs>
            <w:rPr/>
          </w:pPr>
          <w:hyperlink w:anchor="__RefHeading___Toc5634335_3224264995">
            <w:r>
              <w:rPr>
                <w:webHidden/>
                <w:rStyle w:val="IndexLink"/>
                <w:rtl w:val="true"/>
              </w:rPr>
              <w:t>المسألة الثالثة</w:t>
            </w:r>
            <w:r>
              <w:rPr>
                <w:rStyle w:val="IndexLink"/>
                <w:rtl w:val="true"/>
              </w:rPr>
              <w:t xml:space="preserve">: </w:t>
            </w:r>
            <w:r>
              <w:rPr>
                <w:rStyle w:val="IndexLink"/>
                <w:rtl w:val="true"/>
              </w:rPr>
              <w:t>الشکّ فی الجزئیّة من جهة تعارض النصّین</w:t>
            </w:r>
            <w:r>
              <w:rPr>
                <w:rStyle w:val="IndexLink"/>
                <w:rtl w:val="true"/>
              </w:rPr>
              <w:tab/>
            </w:r>
            <w:r>
              <w:rPr>
                <w:rStyle w:val="IndexLink"/>
              </w:rPr>
              <w:t>365</w:t>
            </w:r>
          </w:hyperlink>
        </w:p>
        <w:p>
          <w:pPr>
            <w:pStyle w:val="Contents6"/>
            <w:tabs>
              <w:tab w:val="clear" w:pos="7609"/>
              <w:tab w:val="right" w:pos="9026" w:leader="dot"/>
            </w:tabs>
            <w:rPr/>
          </w:pPr>
          <w:hyperlink w:anchor="__RefHeading___Toc5634337_3224264995">
            <w:r>
              <w:rPr>
                <w:webHidden/>
                <w:rStyle w:val="IndexLink"/>
                <w:rtl w:val="true"/>
              </w:rPr>
              <w:t>مقتضی إطلاق أکثر الأصحاب ثبوت التخییر</w:t>
            </w:r>
            <w:r>
              <w:rPr>
                <w:rStyle w:val="IndexLink"/>
                <w:rtl w:val="true"/>
              </w:rPr>
              <w:tab/>
            </w:r>
            <w:r>
              <w:rPr>
                <w:rStyle w:val="IndexLink"/>
              </w:rPr>
              <w:t>365</w:t>
            </w:r>
          </w:hyperlink>
        </w:p>
        <w:p>
          <w:pPr>
            <w:pStyle w:val="Contents6"/>
            <w:tabs>
              <w:tab w:val="clear" w:pos="7609"/>
              <w:tab w:val="right" w:pos="9026" w:leader="dot"/>
            </w:tabs>
            <w:rPr/>
          </w:pPr>
          <w:hyperlink w:anchor="__RefHeading___Toc5634339_3224264995">
            <w:r>
              <w:rPr>
                <w:webHidden/>
                <w:rStyle w:val="IndexLink"/>
                <w:rtl w:val="true"/>
              </w:rPr>
              <w:t>موضوع المسألة</w:t>
            </w:r>
            <w:r>
              <w:rPr>
                <w:rStyle w:val="IndexLink"/>
                <w:rtl w:val="true"/>
              </w:rPr>
              <w:tab/>
            </w:r>
            <w:r>
              <w:rPr>
                <w:rStyle w:val="IndexLink"/>
              </w:rPr>
              <w:t>365</w:t>
            </w:r>
          </w:hyperlink>
        </w:p>
        <w:p>
          <w:pPr>
            <w:pStyle w:val="Contents6"/>
            <w:tabs>
              <w:tab w:val="clear" w:pos="7609"/>
              <w:tab w:val="right" w:pos="9026" w:leader="dot"/>
            </w:tabs>
            <w:rPr/>
          </w:pPr>
          <w:hyperlink w:anchor="__RefHeading___Toc5634341_3224264995">
            <w:r>
              <w:rPr>
                <w:webHidden/>
                <w:rStyle w:val="IndexLink"/>
                <w:rtl w:val="true"/>
              </w:rPr>
              <w:t>المتعارضان مع وجود المطلق</w:t>
            </w:r>
            <w:r>
              <w:rPr>
                <w:rStyle w:val="IndexLink"/>
                <w:rtl w:val="true"/>
              </w:rPr>
              <w:tab/>
            </w:r>
            <w:r>
              <w:rPr>
                <w:rStyle w:val="IndexLink"/>
              </w:rPr>
              <w:t>366</w:t>
            </w:r>
          </w:hyperlink>
        </w:p>
        <w:p>
          <w:pPr>
            <w:pStyle w:val="Contents6"/>
            <w:tabs>
              <w:tab w:val="clear" w:pos="7609"/>
              <w:tab w:val="right" w:pos="9026" w:leader="dot"/>
            </w:tabs>
            <w:rPr/>
          </w:pPr>
          <w:hyperlink w:anchor="__RefHeading___Toc5634343_3224264995">
            <w:r>
              <w:rPr>
                <w:webHidden/>
                <w:rStyle w:val="IndexLink"/>
                <w:rtl w:val="true"/>
              </w:rPr>
              <w:t>الفرق بین أصالة الإطلاق و سائر الاصول العقلیّة و النقلیّة</w:t>
            </w:r>
            <w:r>
              <w:rPr>
                <w:rStyle w:val="IndexLink"/>
                <w:rtl w:val="true"/>
              </w:rPr>
              <w:tab/>
            </w:r>
            <w:r>
              <w:rPr>
                <w:rStyle w:val="IndexLink"/>
              </w:rPr>
              <w:t>367</w:t>
            </w:r>
          </w:hyperlink>
        </w:p>
        <w:p>
          <w:pPr>
            <w:pStyle w:val="Contents6"/>
            <w:tabs>
              <w:tab w:val="clear" w:pos="7609"/>
              <w:tab w:val="right" w:pos="9026" w:leader="dot"/>
            </w:tabs>
            <w:rPr/>
          </w:pPr>
          <w:hyperlink w:anchor="__RefHeading___Toc5634345_3224264995">
            <w:r>
              <w:rPr>
                <w:webHidden/>
                <w:rStyle w:val="IndexLink"/>
                <w:rtl w:val="true"/>
              </w:rPr>
              <w:t>الإنصاف حکومة أخبار التخییر علی أصالة الإطلاق ایضا</w:t>
            </w:r>
            <w:r>
              <w:rPr>
                <w:rStyle w:val="IndexLink"/>
                <w:rtl w:val="true"/>
              </w:rPr>
              <w:tab/>
            </w:r>
            <w:r>
              <w:rPr>
                <w:rStyle w:val="IndexLink"/>
              </w:rPr>
              <w:t>367</w:t>
            </w:r>
          </w:hyperlink>
        </w:p>
        <w:p>
          <w:pPr>
            <w:pStyle w:val="Contents6"/>
            <w:tabs>
              <w:tab w:val="clear" w:pos="7609"/>
              <w:tab w:val="right" w:pos="9026" w:leader="dot"/>
            </w:tabs>
            <w:rPr/>
          </w:pPr>
          <w:hyperlink w:anchor="__RefHeading___Toc5634347_3224264995">
            <w:r>
              <w:rPr>
                <w:webHidden/>
                <w:rStyle w:val="IndexLink"/>
                <w:rtl w:val="true"/>
              </w:rPr>
              <w:t>المسألة الرابعة</w:t>
            </w:r>
            <w:r>
              <w:rPr>
                <w:rStyle w:val="IndexLink"/>
                <w:rtl w:val="true"/>
              </w:rPr>
              <w:t xml:space="preserve">: </w:t>
            </w:r>
            <w:r>
              <w:rPr>
                <w:rStyle w:val="IndexLink"/>
                <w:rtl w:val="true"/>
              </w:rPr>
              <w:t>الشکّ فی الجزئیّة من جهة اشتباه الموضوع</w:t>
            </w:r>
            <w:r>
              <w:rPr>
                <w:rStyle w:val="IndexLink"/>
                <w:rtl w:val="true"/>
              </w:rPr>
              <w:tab/>
            </w:r>
            <w:r>
              <w:rPr>
                <w:rStyle w:val="IndexLink"/>
              </w:rPr>
              <w:t>369</w:t>
            </w:r>
          </w:hyperlink>
        </w:p>
        <w:p>
          <w:pPr>
            <w:pStyle w:val="Contents6"/>
            <w:tabs>
              <w:tab w:val="clear" w:pos="7609"/>
              <w:tab w:val="right" w:pos="9026" w:leader="dot"/>
            </w:tabs>
            <w:rPr/>
          </w:pPr>
          <w:hyperlink w:anchor="__RefHeading___Toc5634349_3224264995">
            <w:r>
              <w:rPr>
                <w:webHidden/>
                <w:rStyle w:val="IndexLink"/>
                <w:rtl w:val="true"/>
              </w:rPr>
              <w:t>اللازم فی المسألة الاحتیاط</w:t>
            </w:r>
            <w:r>
              <w:rPr>
                <w:rStyle w:val="IndexLink"/>
                <w:rtl w:val="true"/>
              </w:rPr>
              <w:tab/>
            </w:r>
            <w:r>
              <w:rPr>
                <w:rStyle w:val="IndexLink"/>
              </w:rPr>
              <w:t>369</w:t>
            </w:r>
          </w:hyperlink>
        </w:p>
        <w:p>
          <w:pPr>
            <w:pStyle w:val="Contents6"/>
            <w:tabs>
              <w:tab w:val="clear" w:pos="7609"/>
              <w:tab w:val="right" w:pos="9026" w:leader="dot"/>
            </w:tabs>
            <w:rPr/>
          </w:pPr>
          <w:hyperlink w:anchor="__RefHeading___Toc5634351_3224264995">
            <w:r>
              <w:rPr>
                <w:webHidden/>
                <w:rStyle w:val="IndexLink"/>
                <w:rtl w:val="true"/>
              </w:rPr>
              <w:t>عدم جریان أدلّة البراءة فی المسألة</w:t>
            </w:r>
            <w:r>
              <w:rPr>
                <w:rStyle w:val="IndexLink"/>
                <w:rtl w:val="true"/>
              </w:rPr>
              <w:tab/>
            </w:r>
            <w:r>
              <w:rPr>
                <w:rStyle w:val="IndexLink"/>
              </w:rPr>
              <w:t>369</w:t>
            </w:r>
          </w:hyperlink>
        </w:p>
        <w:p>
          <w:pPr>
            <w:pStyle w:val="Contents6"/>
            <w:tabs>
              <w:tab w:val="clear" w:pos="7609"/>
              <w:tab w:val="right" w:pos="9026" w:leader="dot"/>
            </w:tabs>
            <w:rPr/>
          </w:pPr>
          <w:hyperlink w:anchor="__RefHeading___Toc5634353_3224264995">
            <w:r>
              <w:rPr>
                <w:webHidden/>
                <w:rStyle w:val="IndexLink"/>
                <w:rtl w:val="true"/>
              </w:rPr>
              <w:t>الفرق بین المسألة و المسائل المتقدّمة من الشبهة الحکمیّة</w:t>
            </w:r>
            <w:r>
              <w:rPr>
                <w:rStyle w:val="IndexLink"/>
                <w:rtl w:val="true"/>
              </w:rPr>
              <w:tab/>
            </w:r>
            <w:r>
              <w:rPr>
                <w:rStyle w:val="IndexLink"/>
              </w:rPr>
              <w:t>370</w:t>
            </w:r>
          </w:hyperlink>
        </w:p>
        <w:p>
          <w:pPr>
            <w:pStyle w:val="Contents6"/>
            <w:tabs>
              <w:tab w:val="clear" w:pos="7609"/>
              <w:tab w:val="right" w:pos="9026" w:leader="dot"/>
            </w:tabs>
            <w:rPr/>
          </w:pPr>
          <w:hyperlink w:anchor="__RefHeading___Toc5634355_3224264995">
            <w:r>
              <w:rPr>
                <w:webHidden/>
                <w:rStyle w:val="IndexLink"/>
                <w:rtl w:val="true"/>
              </w:rPr>
              <w:t>القسم الثانی</w:t>
            </w:r>
            <w:r>
              <w:rPr>
                <w:rStyle w:val="IndexLink"/>
                <w:rtl w:val="true"/>
              </w:rPr>
              <w:t>:</w:t>
            </w:r>
            <w:r>
              <w:rPr>
                <w:rStyle w:val="IndexLink"/>
                <w:rtl w:val="true"/>
              </w:rPr>
              <w:t>الشکّ فی الجزء الذهنی،و هو القید القید قد یکون منشؤه مغایرا للمقیّد و قد یکون قیدا متّحدا معه</w:t>
            </w:r>
            <w:r>
              <w:rPr>
                <w:rStyle w:val="IndexLink"/>
                <w:rtl w:val="true"/>
              </w:rPr>
              <w:tab/>
            </w:r>
            <w:r>
              <w:rPr>
                <w:rStyle w:val="IndexLink"/>
              </w:rPr>
              <w:t>371</w:t>
            </w:r>
          </w:hyperlink>
        </w:p>
        <w:p>
          <w:pPr>
            <w:pStyle w:val="Contents6"/>
            <w:tabs>
              <w:tab w:val="clear" w:pos="7609"/>
              <w:tab w:val="right" w:pos="9026" w:leader="dot"/>
            </w:tabs>
            <w:rPr/>
          </w:pPr>
          <w:hyperlink w:anchor="__RefHeading___Toc5634357_3224264995">
            <w:r>
              <w:rPr>
                <w:webHidden/>
                <w:rStyle w:val="IndexLink"/>
                <w:rtl w:val="true"/>
              </w:rPr>
              <w:t>القید قد یکون منشؤه مغایرا للمقیّد و قد یکون قیدا متّحدا معه</w:t>
            </w:r>
            <w:r>
              <w:rPr>
                <w:rStyle w:val="IndexLink"/>
                <w:rtl w:val="true"/>
              </w:rPr>
              <w:tab/>
            </w:r>
            <w:r>
              <w:rPr>
                <w:rStyle w:val="IndexLink"/>
              </w:rPr>
              <w:t>371</w:t>
            </w:r>
          </w:hyperlink>
        </w:p>
        <w:p>
          <w:pPr>
            <w:pStyle w:val="Contents6"/>
            <w:tabs>
              <w:tab w:val="clear" w:pos="7609"/>
              <w:tab w:val="right" w:pos="9026" w:leader="dot"/>
            </w:tabs>
            <w:rPr/>
          </w:pPr>
          <w:hyperlink w:anchor="__RefHeading___Toc5634359_3224264995">
            <w:r>
              <w:rPr>
                <w:webHidden/>
                <w:rStyle w:val="IndexLink"/>
                <w:rtl w:val="true"/>
              </w:rPr>
              <w:t>الظاهر اتّحاد حکمهما</w:t>
            </w:r>
            <w:r>
              <w:rPr>
                <w:rStyle w:val="IndexLink"/>
                <w:rtl w:val="true"/>
              </w:rPr>
              <w:tab/>
            </w:r>
            <w:r>
              <w:rPr>
                <w:rStyle w:val="IndexLink"/>
              </w:rPr>
              <w:t>371</w:t>
            </w:r>
          </w:hyperlink>
        </w:p>
        <w:p>
          <w:pPr>
            <w:pStyle w:val="Contents6"/>
            <w:tabs>
              <w:tab w:val="clear" w:pos="7609"/>
              <w:tab w:val="right" w:pos="9026" w:leader="dot"/>
            </w:tabs>
            <w:rPr/>
          </w:pPr>
          <w:hyperlink w:anchor="__RefHeading___Toc5634361_3224264995">
            <w:r>
              <w:rPr>
                <w:webHidden/>
                <w:rStyle w:val="IndexLink"/>
                <w:rtl w:val="true"/>
              </w:rPr>
              <w:t>قد یفرّق بین القسمین بإلحاق الأوّل بالشکّ فی الجزئیّة دون الثانی</w:t>
            </w:r>
            <w:r>
              <w:rPr>
                <w:rStyle w:val="IndexLink"/>
                <w:rtl w:val="true"/>
              </w:rPr>
              <w:tab/>
            </w:r>
            <w:r>
              <w:rPr>
                <w:rStyle w:val="IndexLink"/>
              </w:rPr>
              <w:t>371</w:t>
            </w:r>
          </w:hyperlink>
        </w:p>
        <w:p>
          <w:pPr>
            <w:pStyle w:val="Contents6"/>
            <w:tabs>
              <w:tab w:val="clear" w:pos="7609"/>
              <w:tab w:val="right" w:pos="9026" w:leader="dot"/>
            </w:tabs>
            <w:rPr/>
          </w:pPr>
          <w:hyperlink w:anchor="__RefHeading___Toc5634363_3224264995">
            <w:r>
              <w:rPr>
                <w:webHidden/>
                <w:rStyle w:val="IndexLink"/>
                <w:rtl w:val="true"/>
              </w:rPr>
              <w:t>کلام المحقق القمی فی وجوب الاحتیاط فی القسم الثانی</w:t>
            </w:r>
            <w:r>
              <w:rPr>
                <w:rStyle w:val="IndexLink"/>
                <w:rtl w:val="true"/>
              </w:rPr>
              <w:tab/>
            </w:r>
            <w:r>
              <w:rPr>
                <w:rStyle w:val="IndexLink"/>
              </w:rPr>
              <w:t>373</w:t>
            </w:r>
          </w:hyperlink>
        </w:p>
        <w:p>
          <w:pPr>
            <w:pStyle w:val="Contents6"/>
            <w:tabs>
              <w:tab w:val="clear" w:pos="7609"/>
              <w:tab w:val="right" w:pos="9026" w:leader="dot"/>
            </w:tabs>
            <w:rPr/>
          </w:pPr>
          <w:hyperlink w:anchor="__RefHeading___Toc5634365_3224264995">
            <w:r>
              <w:rPr>
                <w:webHidden/>
                <w:rStyle w:val="IndexLink"/>
                <w:rtl w:val="true"/>
              </w:rPr>
              <w:t>المناقشة فیما ذکر من الفرق بین القسمین</w:t>
            </w:r>
            <w:r>
              <w:rPr>
                <w:rStyle w:val="IndexLink"/>
                <w:rtl w:val="true"/>
              </w:rPr>
              <w:tab/>
            </w:r>
            <w:r>
              <w:rPr>
                <w:rStyle w:val="IndexLink"/>
              </w:rPr>
              <w:t>373</w:t>
            </w:r>
          </w:hyperlink>
        </w:p>
        <w:p>
          <w:pPr>
            <w:pStyle w:val="Contents6"/>
            <w:tabs>
              <w:tab w:val="clear" w:pos="7609"/>
              <w:tab w:val="right" w:pos="9026" w:leader="dot"/>
            </w:tabs>
            <w:rPr/>
          </w:pPr>
          <w:hyperlink w:anchor="__RefHeading___Toc5634367_3224264995">
            <w:r>
              <w:rPr>
                <w:webHidden/>
                <w:rStyle w:val="IndexLink"/>
                <w:rtl w:val="true"/>
              </w:rPr>
              <w:t>المناقشة فی کلام المحقق القمی</w:t>
            </w:r>
            <w:r>
              <w:rPr>
                <w:rStyle w:val="IndexLink"/>
                <w:rtl w:val="true"/>
              </w:rPr>
              <w:tab/>
            </w:r>
            <w:r>
              <w:rPr>
                <w:rStyle w:val="IndexLink"/>
              </w:rPr>
              <w:t>374</w:t>
            </w:r>
          </w:hyperlink>
        </w:p>
        <w:p>
          <w:pPr>
            <w:pStyle w:val="Contents6"/>
            <w:tabs>
              <w:tab w:val="clear" w:pos="7609"/>
              <w:tab w:val="right" w:pos="9026" w:leader="dot"/>
            </w:tabs>
            <w:rPr/>
          </w:pPr>
          <w:hyperlink w:anchor="__RefHeading___Toc5634369_3224264995">
            <w:r>
              <w:rPr>
                <w:webHidden/>
                <w:rStyle w:val="IndexLink"/>
                <w:rtl w:val="true"/>
              </w:rPr>
              <w:t>دوران الأمر بین التخییر و التعیین</w:t>
            </w:r>
            <w:r>
              <w:rPr>
                <w:rStyle w:val="IndexLink"/>
                <w:rtl w:val="true"/>
              </w:rPr>
              <w:tab/>
            </w:r>
            <w:r>
              <w:rPr>
                <w:rStyle w:val="IndexLink"/>
              </w:rPr>
              <w:t>374</w:t>
            </w:r>
          </w:hyperlink>
        </w:p>
        <w:p>
          <w:pPr>
            <w:pStyle w:val="Contents6"/>
            <w:tabs>
              <w:tab w:val="clear" w:pos="7609"/>
              <w:tab w:val="right" w:pos="9026" w:leader="dot"/>
            </w:tabs>
            <w:rPr/>
          </w:pPr>
          <w:hyperlink w:anchor="__RefHeading___Toc5634371_3224264995">
            <w:r>
              <w:rPr>
                <w:webHidden/>
                <w:rStyle w:val="IndexLink"/>
                <w:rtl w:val="true"/>
              </w:rPr>
              <w:t>المسألة فی غایة الإشکال</w:t>
            </w:r>
            <w:r>
              <w:rPr>
                <w:rStyle w:val="IndexLink"/>
                <w:rtl w:val="true"/>
              </w:rPr>
              <w:tab/>
            </w:r>
            <w:r>
              <w:rPr>
                <w:rStyle w:val="IndexLink"/>
              </w:rPr>
              <w:t>375</w:t>
            </w:r>
          </w:hyperlink>
        </w:p>
        <w:p>
          <w:pPr>
            <w:pStyle w:val="Contents6"/>
            <w:tabs>
              <w:tab w:val="clear" w:pos="7609"/>
              <w:tab w:val="right" w:pos="9026" w:leader="dot"/>
            </w:tabs>
            <w:rPr/>
          </w:pPr>
          <w:hyperlink w:anchor="__RefHeading___Toc5634373_3224264995">
            <w:r>
              <w:rPr>
                <w:webHidden/>
                <w:rStyle w:val="IndexLink"/>
                <w:rtl w:val="true"/>
              </w:rPr>
              <w:t>الأقوی وجوب الاحتیاط</w:t>
            </w:r>
            <w:r>
              <w:rPr>
                <w:rStyle w:val="IndexLink"/>
                <w:rtl w:val="true"/>
              </w:rPr>
              <w:tab/>
            </w:r>
            <w:r>
              <w:rPr>
                <w:rStyle w:val="IndexLink"/>
              </w:rPr>
              <w:t>376</w:t>
            </w:r>
          </w:hyperlink>
        </w:p>
        <w:p>
          <w:pPr>
            <w:pStyle w:val="Contents6"/>
            <w:tabs>
              <w:tab w:val="clear" w:pos="7609"/>
              <w:tab w:val="right" w:pos="9026" w:leader="dot"/>
            </w:tabs>
            <w:rPr/>
          </w:pPr>
          <w:hyperlink w:anchor="__RefHeading___Toc5634375_3224264995">
            <w:r>
              <w:rPr>
                <w:webHidden/>
                <w:rStyle w:val="IndexLink"/>
                <w:rtl w:val="true"/>
              </w:rPr>
              <w:t>الشکّ فی المانعیّة</w:t>
            </w:r>
            <w:r>
              <w:rPr>
                <w:rStyle w:val="IndexLink"/>
                <w:rtl w:val="true"/>
              </w:rPr>
              <w:tab/>
            </w:r>
            <w:r>
              <w:rPr>
                <w:rStyle w:val="IndexLink"/>
              </w:rPr>
              <w:t>376</w:t>
            </w:r>
          </w:hyperlink>
        </w:p>
        <w:p>
          <w:pPr>
            <w:pStyle w:val="Contents6"/>
            <w:tabs>
              <w:tab w:val="clear" w:pos="7609"/>
              <w:tab w:val="right" w:pos="9026" w:leader="dot"/>
            </w:tabs>
            <w:rPr/>
          </w:pPr>
          <w:hyperlink w:anchor="__RefHeading___Toc5634377_3224264995">
            <w:r>
              <w:rPr>
                <w:webHidden/>
                <w:rStyle w:val="IndexLink"/>
                <w:rtl w:val="true"/>
              </w:rPr>
              <w:t>الشکّ فی القاطعیّة</w:t>
            </w:r>
            <w:r>
              <w:rPr>
                <w:rStyle w:val="IndexLink"/>
                <w:rtl w:val="true"/>
              </w:rPr>
              <w:tab/>
            </w:r>
            <w:r>
              <w:rPr>
                <w:rStyle w:val="IndexLink"/>
              </w:rPr>
              <w:t>376</w:t>
            </w:r>
          </w:hyperlink>
        </w:p>
        <w:p>
          <w:pPr>
            <w:pStyle w:val="Contents6"/>
            <w:tabs>
              <w:tab w:val="clear" w:pos="7609"/>
              <w:tab w:val="right" w:pos="9026" w:leader="dot"/>
            </w:tabs>
            <w:rPr/>
          </w:pPr>
          <w:hyperlink w:anchor="__RefHeading___Toc5634379_3224264995">
            <w:r>
              <w:rPr>
                <w:webHidden/>
                <w:rStyle w:val="IndexLink"/>
                <w:rtl w:val="true"/>
              </w:rPr>
              <w:t>إذا کان الشکّ فی الجزئیّة أو الشرطیّة ناشئا عن الشکّ فی حکم تکلیفی نفسی</w:t>
            </w:r>
            <w:r>
              <w:rPr>
                <w:rStyle w:val="IndexLink"/>
                <w:rtl w:val="true"/>
              </w:rPr>
              <w:tab/>
            </w:r>
            <w:r>
              <w:rPr>
                <w:rStyle w:val="IndexLink"/>
              </w:rPr>
              <w:t>376</w:t>
            </w:r>
          </w:hyperlink>
        </w:p>
        <w:p>
          <w:pPr>
            <w:pStyle w:val="Contents6"/>
            <w:tabs>
              <w:tab w:val="clear" w:pos="7609"/>
              <w:tab w:val="right" w:pos="9026" w:leader="dot"/>
            </w:tabs>
            <w:rPr/>
          </w:pPr>
          <w:hyperlink w:anchor="__RefHeading___Toc5634381_3224264995">
            <w:r>
              <w:rPr>
                <w:webHidden/>
                <w:rStyle w:val="IndexLink"/>
                <w:rtl w:val="true"/>
              </w:rPr>
              <w:t>و ینبغی التنبیه علی امور متعلّقة بالجزء و الشرط</w:t>
            </w:r>
            <w:r>
              <w:rPr>
                <w:rStyle w:val="IndexLink"/>
                <w:rtl w:val="true"/>
              </w:rPr>
              <w:t>:</w:t>
              <w:tab/>
            </w:r>
            <w:r>
              <w:rPr>
                <w:rStyle w:val="IndexLink"/>
              </w:rPr>
              <w:t>378</w:t>
            </w:r>
          </w:hyperlink>
        </w:p>
        <w:p>
          <w:pPr>
            <w:pStyle w:val="Contents6"/>
            <w:tabs>
              <w:tab w:val="clear" w:pos="7609"/>
              <w:tab w:val="right" w:pos="9026" w:leader="dot"/>
            </w:tabs>
            <w:rPr/>
          </w:pPr>
          <w:hyperlink w:anchor="__RefHeading___Toc5634383_3224264995">
            <w:r>
              <w:rPr>
                <w:webHidden/>
                <w:rStyle w:val="IndexLink"/>
                <w:rtl w:val="true"/>
              </w:rPr>
              <w:t xml:space="preserve">الأمر الأوّل </w:t>
            </w:r>
            <w:r>
              <w:rPr>
                <w:rStyle w:val="IndexLink"/>
                <w:rtl w:val="true"/>
              </w:rPr>
              <w:t>:</w:t>
            </w:r>
            <w:r>
              <w:rPr>
                <w:rStyle w:val="IndexLink"/>
                <w:rtl w:val="true"/>
              </w:rPr>
              <w:t>الشکّ فی الرکنیّة</w:t>
            </w:r>
            <w:r>
              <w:rPr>
                <w:rStyle w:val="IndexLink"/>
                <w:rtl w:val="true"/>
              </w:rPr>
              <w:tab/>
            </w:r>
            <w:r>
              <w:rPr>
                <w:rStyle w:val="IndexLink"/>
              </w:rPr>
              <w:t>378</w:t>
            </w:r>
          </w:hyperlink>
        </w:p>
        <w:p>
          <w:pPr>
            <w:pStyle w:val="Contents6"/>
            <w:tabs>
              <w:tab w:val="clear" w:pos="7609"/>
              <w:tab w:val="right" w:pos="9026" w:leader="dot"/>
            </w:tabs>
            <w:rPr/>
          </w:pPr>
          <w:hyperlink w:anchor="__RefHeading___Toc5634385_3224264995">
            <w:r>
              <w:rPr>
                <w:webHidden/>
                <w:rStyle w:val="IndexLink"/>
                <w:rtl w:val="true"/>
              </w:rPr>
              <w:t>الرکن فی اصطلاح الفقهاء</w:t>
            </w:r>
            <w:r>
              <w:rPr>
                <w:rStyle w:val="IndexLink"/>
                <w:rtl w:val="true"/>
              </w:rPr>
              <w:tab/>
            </w:r>
            <w:r>
              <w:rPr>
                <w:rStyle w:val="IndexLink"/>
              </w:rPr>
              <w:t>378</w:t>
            </w:r>
          </w:hyperlink>
        </w:p>
        <w:p>
          <w:pPr>
            <w:pStyle w:val="Contents6"/>
            <w:tabs>
              <w:tab w:val="clear" w:pos="7609"/>
              <w:tab w:val="right" w:pos="9026" w:leader="dot"/>
            </w:tabs>
            <w:rPr/>
          </w:pPr>
          <w:hyperlink w:anchor="__RefHeading___Toc5634387_3224264995">
            <w:r>
              <w:rPr>
                <w:webHidden/>
                <w:rStyle w:val="IndexLink"/>
                <w:rtl w:val="true"/>
              </w:rPr>
              <w:t>حکم الإخلال بالجزء نقیصة و زیادة</w:t>
            </w:r>
            <w:r>
              <w:rPr>
                <w:rStyle w:val="IndexLink"/>
                <w:rtl w:val="true"/>
              </w:rPr>
              <w:tab/>
            </w:r>
            <w:r>
              <w:rPr>
                <w:rStyle w:val="IndexLink"/>
              </w:rPr>
              <w:t>379</w:t>
            </w:r>
          </w:hyperlink>
        </w:p>
        <w:p>
          <w:pPr>
            <w:pStyle w:val="Contents6"/>
            <w:tabs>
              <w:tab w:val="clear" w:pos="7609"/>
              <w:tab w:val="right" w:pos="9026" w:leader="dot"/>
            </w:tabs>
            <w:rPr/>
          </w:pPr>
          <w:hyperlink w:anchor="__RefHeading___Toc5634389_3224264995">
            <w:r>
              <w:rPr>
                <w:webHidden/>
                <w:rStyle w:val="IndexLink"/>
                <w:rtl w:val="true"/>
              </w:rPr>
              <w:t>هنا مسائل ثلاث</w:t>
            </w:r>
            <w:r>
              <w:rPr>
                <w:rStyle w:val="IndexLink"/>
                <w:rtl w:val="true"/>
              </w:rPr>
              <w:t>:</w:t>
              <w:tab/>
            </w:r>
            <w:r>
              <w:rPr>
                <w:rStyle w:val="IndexLink"/>
              </w:rPr>
              <w:t>379</w:t>
            </w:r>
          </w:hyperlink>
        </w:p>
        <w:p>
          <w:pPr>
            <w:pStyle w:val="Contents6"/>
            <w:tabs>
              <w:tab w:val="clear" w:pos="7609"/>
              <w:tab w:val="right" w:pos="9026" w:leader="dot"/>
            </w:tabs>
            <w:rPr/>
          </w:pPr>
          <w:hyperlink w:anchor="__RefHeading___Toc5634391_3224264995">
            <w:r>
              <w:rPr>
                <w:webHidden/>
                <w:rStyle w:val="IndexLink"/>
                <w:rtl w:val="true"/>
              </w:rPr>
              <w:t xml:space="preserve">المسألة الاولی </w:t>
            </w:r>
            <w:r>
              <w:rPr>
                <w:rStyle w:val="IndexLink"/>
                <w:rtl w:val="true"/>
              </w:rPr>
              <w:t>:</w:t>
            </w:r>
            <w:r>
              <w:rPr>
                <w:rStyle w:val="IndexLink"/>
                <w:rtl w:val="true"/>
              </w:rPr>
              <w:t>هل تبطل العبادة فی ترک الجزء سهوا</w:t>
            </w:r>
            <w:r>
              <w:rPr>
                <w:rStyle w:val="IndexLink"/>
                <w:rtl w:val="true"/>
              </w:rPr>
              <w:tab/>
            </w:r>
            <w:r>
              <w:rPr>
                <w:rStyle w:val="IndexLink"/>
              </w:rPr>
              <w:t>380</w:t>
            </w:r>
          </w:hyperlink>
        </w:p>
        <w:p>
          <w:pPr>
            <w:pStyle w:val="Contents6"/>
            <w:tabs>
              <w:tab w:val="clear" w:pos="7609"/>
              <w:tab w:val="right" w:pos="9026" w:leader="dot"/>
            </w:tabs>
            <w:rPr/>
          </w:pPr>
          <w:hyperlink w:anchor="__RefHeading___Toc5634393_3224264995">
            <w:r>
              <w:rPr>
                <w:webHidden/>
                <w:rStyle w:val="IndexLink"/>
                <w:rtl w:val="true"/>
              </w:rPr>
              <w:t>الأصل البطلان و الدلیل علیه</w:t>
            </w:r>
            <w:r>
              <w:rPr>
                <w:rStyle w:val="IndexLink"/>
                <w:rtl w:val="true"/>
              </w:rPr>
              <w:tab/>
            </w:r>
            <w:r>
              <w:rPr>
                <w:rStyle w:val="IndexLink"/>
              </w:rPr>
              <w:t>380</w:t>
            </w:r>
          </w:hyperlink>
        </w:p>
        <w:p>
          <w:pPr>
            <w:pStyle w:val="Contents6"/>
            <w:tabs>
              <w:tab w:val="clear" w:pos="7609"/>
              <w:tab w:val="right" w:pos="9026" w:leader="dot"/>
            </w:tabs>
            <w:rPr/>
          </w:pPr>
          <w:hyperlink w:anchor="__RefHeading___Toc5634395_3224264995">
            <w:r>
              <w:rPr>
                <w:webHidden/>
                <w:rStyle w:val="IndexLink"/>
                <w:rtl w:val="true"/>
              </w:rPr>
              <w:t>عدم کون هذه المسألة من مسألة الإجزاء</w:t>
            </w:r>
            <w:r>
              <w:rPr>
                <w:rStyle w:val="IndexLink"/>
                <w:rtl w:val="true"/>
              </w:rPr>
              <w:tab/>
            </w:r>
            <w:r>
              <w:rPr>
                <w:rStyle w:val="IndexLink"/>
              </w:rPr>
              <w:t>382</w:t>
            </w:r>
          </w:hyperlink>
        </w:p>
        <w:p>
          <w:pPr>
            <w:pStyle w:val="Contents6"/>
            <w:tabs>
              <w:tab w:val="clear" w:pos="7609"/>
              <w:tab w:val="right" w:pos="9026" w:leader="dot"/>
            </w:tabs>
            <w:rPr/>
          </w:pPr>
          <w:hyperlink w:anchor="__RefHeading___Toc5634397_3224264995">
            <w:r>
              <w:rPr>
                <w:webHidden/>
                <w:rStyle w:val="IndexLink"/>
                <w:rtl w:val="true"/>
              </w:rPr>
              <w:t>توهم و دفع</w:t>
            </w:r>
            <w:r>
              <w:rPr>
                <w:rStyle w:val="IndexLink"/>
                <w:rtl w:val="true"/>
              </w:rPr>
              <w:tab/>
            </w:r>
            <w:r>
              <w:rPr>
                <w:rStyle w:val="IndexLink"/>
              </w:rPr>
              <w:t>382</w:t>
            </w:r>
          </w:hyperlink>
        </w:p>
        <w:p>
          <w:pPr>
            <w:pStyle w:val="Contents6"/>
            <w:tabs>
              <w:tab w:val="clear" w:pos="7609"/>
              <w:tab w:val="right" w:pos="9026" w:leader="dot"/>
            </w:tabs>
            <w:rPr/>
          </w:pPr>
          <w:hyperlink w:anchor="__RefHeading___Toc5634399_3224264995">
            <w:r>
              <w:rPr>
                <w:webHidden/>
                <w:rStyle w:val="IndexLink"/>
                <w:rtl w:val="true"/>
              </w:rPr>
              <w:t>توهم اخر و دفعه</w:t>
            </w:r>
            <w:r>
              <w:rPr>
                <w:rStyle w:val="IndexLink"/>
                <w:rtl w:val="true"/>
              </w:rPr>
              <w:tab/>
            </w:r>
            <w:r>
              <w:rPr>
                <w:rStyle w:val="IndexLink"/>
              </w:rPr>
              <w:t>382</w:t>
            </w:r>
          </w:hyperlink>
        </w:p>
        <w:p>
          <w:pPr>
            <w:pStyle w:val="Contents6"/>
            <w:tabs>
              <w:tab w:val="clear" w:pos="7609"/>
              <w:tab w:val="right" w:pos="9026" w:leader="dot"/>
            </w:tabs>
            <w:rPr/>
          </w:pPr>
          <w:hyperlink w:anchor="__RefHeading___Toc5634401_3224264995">
            <w:r>
              <w:rPr>
                <w:webHidden/>
                <w:rStyle w:val="IndexLink"/>
                <w:rtl w:val="true"/>
              </w:rPr>
              <w:t>التمسّک فی المسألة باستصحاب الصحّة و المناقشة فیه</w:t>
            </w:r>
            <w:r>
              <w:rPr>
                <w:rStyle w:val="IndexLink"/>
                <w:rtl w:val="true"/>
              </w:rPr>
              <w:tab/>
            </w:r>
            <w:r>
              <w:rPr>
                <w:rStyle w:val="IndexLink"/>
              </w:rPr>
              <w:t>383</w:t>
            </w:r>
          </w:hyperlink>
        </w:p>
        <w:p>
          <w:pPr>
            <w:pStyle w:val="Contents6"/>
            <w:tabs>
              <w:tab w:val="clear" w:pos="7609"/>
              <w:tab w:val="right" w:pos="9026" w:leader="dot"/>
            </w:tabs>
            <w:rPr/>
          </w:pPr>
          <w:hyperlink w:anchor="__RefHeading___Toc5634403_3224264995">
            <w:r>
              <w:rPr>
                <w:webHidden/>
                <w:rStyle w:val="IndexLink"/>
                <w:rtl w:val="true"/>
              </w:rPr>
              <w:t>توهّم أصل ثانوی فی المسألة من جهة حدیث الرفع</w:t>
            </w:r>
            <w:r>
              <w:rPr>
                <w:rStyle w:val="IndexLink"/>
                <w:rtl w:val="true"/>
              </w:rPr>
              <w:tab/>
            </w:r>
            <w:r>
              <w:rPr>
                <w:rStyle w:val="IndexLink"/>
              </w:rPr>
              <w:t>383</w:t>
            </w:r>
          </w:hyperlink>
        </w:p>
        <w:p>
          <w:pPr>
            <w:pStyle w:val="Contents6"/>
            <w:tabs>
              <w:tab w:val="clear" w:pos="7609"/>
              <w:tab w:val="right" w:pos="9026" w:leader="dot"/>
            </w:tabs>
            <w:rPr/>
          </w:pPr>
          <w:hyperlink w:anchor="__RefHeading___Toc5634405_3224264995">
            <w:r>
              <w:rPr>
                <w:webHidden/>
                <w:rStyle w:val="IndexLink"/>
                <w:rtl w:val="true"/>
              </w:rPr>
              <w:t>المناقشة فی التمسّک بحدیث الرفع</w:t>
            </w:r>
            <w:r>
              <w:rPr>
                <w:rStyle w:val="IndexLink"/>
                <w:rtl w:val="true"/>
              </w:rPr>
              <w:tab/>
            </w:r>
            <w:r>
              <w:rPr>
                <w:rStyle w:val="IndexLink"/>
              </w:rPr>
              <w:t>384</w:t>
            </w:r>
          </w:hyperlink>
        </w:p>
        <w:p>
          <w:pPr>
            <w:pStyle w:val="Contents6"/>
            <w:tabs>
              <w:tab w:val="clear" w:pos="7609"/>
              <w:tab w:val="right" w:pos="9026" w:leader="dot"/>
            </w:tabs>
            <w:rPr/>
          </w:pPr>
          <w:hyperlink w:anchor="__RefHeading___Toc5634407_3224264995">
            <w:r>
              <w:rPr>
                <w:webHidden/>
                <w:rStyle w:val="IndexLink"/>
                <w:rtl w:val="true"/>
              </w:rPr>
              <w:t>إمکان دعوی أصل ثانوی فی خصوص الصلاة</w:t>
            </w:r>
            <w:r>
              <w:rPr>
                <w:rStyle w:val="IndexLink"/>
                <w:rtl w:val="true"/>
              </w:rPr>
              <w:tab/>
            </w:r>
            <w:r>
              <w:rPr>
                <w:rStyle w:val="IndexLink"/>
              </w:rPr>
              <w:t>385</w:t>
            </w:r>
          </w:hyperlink>
        </w:p>
        <w:p>
          <w:pPr>
            <w:pStyle w:val="Contents6"/>
            <w:tabs>
              <w:tab w:val="clear" w:pos="7609"/>
              <w:tab w:val="right" w:pos="9026" w:leader="dot"/>
            </w:tabs>
            <w:rPr/>
          </w:pPr>
          <w:hyperlink w:anchor="__RefHeading___Toc5634409_3224264995">
            <w:r>
              <w:rPr>
                <w:webHidden/>
                <w:rStyle w:val="IndexLink"/>
                <w:rtl w:val="true"/>
              </w:rPr>
              <w:t xml:space="preserve">المسألة الثانیة </w:t>
            </w:r>
            <w:r>
              <w:rPr>
                <w:rStyle w:val="IndexLink"/>
                <w:rtl w:val="true"/>
              </w:rPr>
              <w:t>:</w:t>
            </w:r>
            <w:r>
              <w:rPr>
                <w:rStyle w:val="IndexLink"/>
                <w:rtl w:val="true"/>
              </w:rPr>
              <w:t>هل تبطل العبادة فی زیادة الجزء عمدا؟</w:t>
            </w:r>
            <w:r>
              <w:rPr>
                <w:rStyle w:val="IndexLink"/>
                <w:rtl w:val="true"/>
              </w:rPr>
              <w:tab/>
            </w:r>
            <w:r>
              <w:rPr>
                <w:rStyle w:val="IndexLink"/>
              </w:rPr>
              <w:t>387</w:t>
            </w:r>
          </w:hyperlink>
        </w:p>
        <w:p>
          <w:pPr>
            <w:pStyle w:val="Contents6"/>
            <w:tabs>
              <w:tab w:val="clear" w:pos="7609"/>
              <w:tab w:val="right" w:pos="9026" w:leader="dot"/>
            </w:tabs>
            <w:rPr/>
          </w:pPr>
          <w:hyperlink w:anchor="__RefHeading___Toc5634411_3224264995">
            <w:r>
              <w:rPr>
                <w:webHidden/>
                <w:rStyle w:val="IndexLink"/>
                <w:rtl w:val="true"/>
              </w:rPr>
              <w:t>موضوع المسألة</w:t>
            </w:r>
            <w:r>
              <w:rPr>
                <w:rStyle w:val="IndexLink"/>
                <w:rtl w:val="true"/>
              </w:rPr>
              <w:tab/>
            </w:r>
            <w:r>
              <w:rPr>
                <w:rStyle w:val="IndexLink"/>
              </w:rPr>
              <w:t>387</w:t>
            </w:r>
          </w:hyperlink>
        </w:p>
        <w:p>
          <w:pPr>
            <w:pStyle w:val="Contents6"/>
            <w:tabs>
              <w:tab w:val="clear" w:pos="7609"/>
              <w:tab w:val="right" w:pos="9026" w:leader="dot"/>
            </w:tabs>
            <w:rPr/>
          </w:pPr>
          <w:hyperlink w:anchor="__RefHeading___Toc5634413_3224264995">
            <w:r>
              <w:rPr>
                <w:webHidden/>
                <w:rStyle w:val="IndexLink"/>
                <w:rtl w:val="true"/>
              </w:rPr>
              <w:t>أقسام الزیادة العمدیّة</w:t>
            </w:r>
            <w:r>
              <w:rPr>
                <w:rStyle w:val="IndexLink"/>
                <w:rtl w:val="true"/>
              </w:rPr>
              <w:t>:</w:t>
              <w:tab/>
            </w:r>
            <w:r>
              <w:rPr>
                <w:rStyle w:val="IndexLink"/>
              </w:rPr>
              <w:t>387</w:t>
            </w:r>
          </w:hyperlink>
        </w:p>
        <w:p>
          <w:pPr>
            <w:pStyle w:val="Contents6"/>
            <w:tabs>
              <w:tab w:val="clear" w:pos="7609"/>
              <w:tab w:val="right" w:pos="9026" w:leader="dot"/>
            </w:tabs>
            <w:rPr/>
          </w:pPr>
          <w:hyperlink w:anchor="__RefHeading___Toc5634415_3224264995">
            <w:r>
              <w:rPr>
                <w:webHidden/>
                <w:rStyle w:val="IndexLink"/>
                <w:rtl w:val="true"/>
              </w:rPr>
              <w:t>أحدها</w:t>
            </w:r>
            <w:r>
              <w:rPr>
                <w:rStyle w:val="IndexLink"/>
                <w:rtl w:val="true"/>
              </w:rPr>
              <w:t>:</w:t>
            </w:r>
            <w:r>
              <w:rPr>
                <w:rStyle w:val="IndexLink"/>
                <w:rtl w:val="true"/>
              </w:rPr>
              <w:t>أن یزید جزءا من أجزاء الصلاة بقصد کون الزائد جزءا مستقلا</w:t>
            </w:r>
            <w:r>
              <w:rPr>
                <w:rStyle w:val="IndexLink"/>
                <w:rtl w:val="true"/>
              </w:rPr>
              <w:tab/>
            </w:r>
            <w:r>
              <w:rPr>
                <w:rStyle w:val="IndexLink"/>
              </w:rPr>
              <w:t>387</w:t>
            </w:r>
          </w:hyperlink>
        </w:p>
        <w:p>
          <w:pPr>
            <w:pStyle w:val="Contents6"/>
            <w:tabs>
              <w:tab w:val="clear" w:pos="7609"/>
              <w:tab w:val="right" w:pos="9026" w:leader="dot"/>
            </w:tabs>
            <w:rPr/>
          </w:pPr>
          <w:hyperlink w:anchor="__RefHeading___Toc5634417_3224264995">
            <w:r>
              <w:rPr>
                <w:webHidden/>
                <w:rStyle w:val="IndexLink"/>
                <w:rtl w:val="true"/>
              </w:rPr>
              <w:t>الثانی</w:t>
            </w:r>
            <w:r>
              <w:rPr>
                <w:rStyle w:val="IndexLink"/>
                <w:rtl w:val="true"/>
              </w:rPr>
              <w:t>:</w:t>
            </w:r>
            <w:r>
              <w:rPr>
                <w:rStyle w:val="IndexLink"/>
                <w:rtl w:val="true"/>
              </w:rPr>
              <w:t>أن یقصد کون مجموع الزائد و المزید علیه جزءا واحدا،</w:t>
            </w:r>
            <w:r>
              <w:rPr>
                <w:rStyle w:val="IndexLink"/>
                <w:rtl w:val="true"/>
              </w:rPr>
              <w:tab/>
            </w:r>
            <w:r>
              <w:rPr>
                <w:rStyle w:val="IndexLink"/>
              </w:rPr>
              <w:t>387</w:t>
            </w:r>
          </w:hyperlink>
        </w:p>
        <w:p>
          <w:pPr>
            <w:pStyle w:val="Contents6"/>
            <w:tabs>
              <w:tab w:val="clear" w:pos="7609"/>
              <w:tab w:val="right" w:pos="9026" w:leader="dot"/>
            </w:tabs>
            <w:rPr/>
          </w:pPr>
          <w:hyperlink w:anchor="__RefHeading___Toc5634419_3224264995">
            <w:r>
              <w:rPr>
                <w:webHidden/>
                <w:rStyle w:val="IndexLink"/>
                <w:rtl w:val="true"/>
              </w:rPr>
              <w:t>الثالث</w:t>
            </w:r>
            <w:r>
              <w:rPr>
                <w:rStyle w:val="IndexLink"/>
                <w:rtl w:val="true"/>
              </w:rPr>
              <w:t>:</w:t>
            </w:r>
            <w:r>
              <w:rPr>
                <w:rStyle w:val="IndexLink"/>
                <w:rtl w:val="true"/>
              </w:rPr>
              <w:t>أن یأتی بالزائد بدلا عن المزید علیه</w:t>
            </w:r>
            <w:r>
              <w:rPr>
                <w:rStyle w:val="IndexLink"/>
                <w:rtl w:val="true"/>
              </w:rPr>
              <w:tab/>
            </w:r>
            <w:r>
              <w:rPr>
                <w:rStyle w:val="IndexLink"/>
              </w:rPr>
              <w:t>388</w:t>
            </w:r>
          </w:hyperlink>
        </w:p>
        <w:p>
          <w:pPr>
            <w:pStyle w:val="Contents6"/>
            <w:tabs>
              <w:tab w:val="clear" w:pos="7609"/>
              <w:tab w:val="right" w:pos="9026" w:leader="dot"/>
            </w:tabs>
            <w:rPr/>
          </w:pPr>
          <w:hyperlink w:anchor="__RefHeading___Toc5634421_3224264995">
            <w:r>
              <w:rPr>
                <w:webHidden/>
                <w:rStyle w:val="IndexLink"/>
                <w:rtl w:val="true"/>
              </w:rPr>
              <w:t>بطلان العبادة فی القسم الأوّل</w:t>
            </w:r>
            <w:r>
              <w:rPr>
                <w:rStyle w:val="IndexLink"/>
                <w:rtl w:val="true"/>
              </w:rPr>
              <w:tab/>
            </w:r>
            <w:r>
              <w:rPr>
                <w:rStyle w:val="IndexLink"/>
              </w:rPr>
              <w:t>388</w:t>
            </w:r>
          </w:hyperlink>
        </w:p>
        <w:p>
          <w:pPr>
            <w:pStyle w:val="Contents6"/>
            <w:tabs>
              <w:tab w:val="clear" w:pos="7609"/>
              <w:tab w:val="right" w:pos="9026" w:leader="dot"/>
            </w:tabs>
            <w:rPr/>
          </w:pPr>
          <w:hyperlink w:anchor="__RefHeading___Toc5634423_3224264995">
            <w:r>
              <w:rPr>
                <w:webHidden/>
                <w:rStyle w:val="IndexLink"/>
                <w:rtl w:val="true"/>
              </w:rPr>
              <w:t>عدم البطلان فی القسمین الأخیرین</w:t>
            </w:r>
            <w:r>
              <w:rPr>
                <w:rStyle w:val="IndexLink"/>
                <w:rtl w:val="true"/>
              </w:rPr>
              <w:tab/>
            </w:r>
            <w:r>
              <w:rPr>
                <w:rStyle w:val="IndexLink"/>
              </w:rPr>
              <w:t>388</w:t>
            </w:r>
          </w:hyperlink>
        </w:p>
        <w:p>
          <w:pPr>
            <w:pStyle w:val="Contents6"/>
            <w:tabs>
              <w:tab w:val="clear" w:pos="7609"/>
              <w:tab w:val="right" w:pos="9026" w:leader="dot"/>
            </w:tabs>
            <w:rPr/>
          </w:pPr>
          <w:hyperlink w:anchor="__RefHeading___Toc5634425_3224264995">
            <w:r>
              <w:rPr>
                <w:webHidden/>
                <w:rStyle w:val="IndexLink"/>
                <w:rtl w:val="true"/>
              </w:rPr>
              <w:t>استدلال المحقّق علی البطلان و المناقشة فیه</w:t>
            </w:r>
            <w:r>
              <w:rPr>
                <w:rStyle w:val="IndexLink"/>
                <w:rtl w:val="true"/>
              </w:rPr>
              <w:tab/>
            </w:r>
            <w:r>
              <w:rPr>
                <w:rStyle w:val="IndexLink"/>
              </w:rPr>
              <w:t>388</w:t>
            </w:r>
          </w:hyperlink>
        </w:p>
        <w:p>
          <w:pPr>
            <w:pStyle w:val="Contents6"/>
            <w:tabs>
              <w:tab w:val="clear" w:pos="7609"/>
              <w:tab w:val="right" w:pos="9026" w:leader="dot"/>
            </w:tabs>
            <w:rPr/>
          </w:pPr>
          <w:hyperlink w:anchor="__RefHeading___Toc5634427_3224264995">
            <w:r>
              <w:rPr>
                <w:webHidden/>
                <w:rStyle w:val="IndexLink"/>
                <w:rtl w:val="true"/>
              </w:rPr>
              <w:t>الاستدلال علی الصحّة باستصحاب الصحّة و المناقشة فیه</w:t>
            </w:r>
            <w:r>
              <w:rPr>
                <w:rStyle w:val="IndexLink"/>
                <w:rtl w:val="true"/>
              </w:rPr>
              <w:tab/>
            </w:r>
            <w:r>
              <w:rPr>
                <w:rStyle w:val="IndexLink"/>
              </w:rPr>
              <w:t>389</w:t>
            </w:r>
          </w:hyperlink>
        </w:p>
        <w:p>
          <w:pPr>
            <w:pStyle w:val="Contents6"/>
            <w:tabs>
              <w:tab w:val="clear" w:pos="7609"/>
              <w:tab w:val="right" w:pos="9026" w:leader="dot"/>
            </w:tabs>
            <w:rPr/>
          </w:pPr>
          <w:hyperlink w:anchor="__RefHeading___Toc5634429_3224264995">
            <w:r>
              <w:rPr>
                <w:webHidden/>
                <w:rStyle w:val="IndexLink"/>
                <w:rtl w:val="true"/>
              </w:rPr>
              <w:t>المناقشة فی استصحاب الصحة</w:t>
            </w:r>
            <w:r>
              <w:rPr>
                <w:rStyle w:val="IndexLink"/>
                <w:rtl w:val="true"/>
              </w:rPr>
              <w:tab/>
            </w:r>
            <w:r>
              <w:rPr>
                <w:rStyle w:val="IndexLink"/>
              </w:rPr>
              <w:t>389</w:t>
            </w:r>
          </w:hyperlink>
        </w:p>
        <w:p>
          <w:pPr>
            <w:pStyle w:val="Contents6"/>
            <w:tabs>
              <w:tab w:val="clear" w:pos="7609"/>
              <w:tab w:val="right" w:pos="9026" w:leader="dot"/>
            </w:tabs>
            <w:rPr/>
          </w:pPr>
          <w:hyperlink w:anchor="__RefHeading___Toc5634431_3224264995">
            <w:r>
              <w:rPr>
                <w:webHidden/>
                <w:rStyle w:val="IndexLink"/>
                <w:rtl w:val="true"/>
              </w:rPr>
              <w:t>عدم الحاجة إلی استصحاب صحّة الأجزاء السابقة</w:t>
            </w:r>
            <w:r>
              <w:rPr>
                <w:rStyle w:val="IndexLink"/>
                <w:rtl w:val="true"/>
              </w:rPr>
              <w:tab/>
            </w:r>
            <w:r>
              <w:rPr>
                <w:rStyle w:val="IndexLink"/>
              </w:rPr>
              <w:t>390</w:t>
            </w:r>
          </w:hyperlink>
        </w:p>
        <w:p>
          <w:pPr>
            <w:pStyle w:val="Contents6"/>
            <w:tabs>
              <w:tab w:val="clear" w:pos="7609"/>
              <w:tab w:val="right" w:pos="9026" w:leader="dot"/>
            </w:tabs>
            <w:rPr/>
          </w:pPr>
          <w:hyperlink w:anchor="__RefHeading___Toc5634433_3224264995">
            <w:r>
              <w:rPr>
                <w:webHidden/>
                <w:rStyle w:val="IndexLink"/>
                <w:rtl w:val="true"/>
              </w:rPr>
              <w:t>صحّة الاستصحاب إذا شکّ فی القاطعیّة</w:t>
            </w:r>
            <w:r>
              <w:rPr>
                <w:rStyle w:val="IndexLink"/>
                <w:rtl w:val="true"/>
              </w:rPr>
              <w:tab/>
            </w:r>
            <w:r>
              <w:rPr>
                <w:rStyle w:val="IndexLink"/>
              </w:rPr>
              <w:t>391</w:t>
            </w:r>
          </w:hyperlink>
        </w:p>
        <w:p>
          <w:pPr>
            <w:pStyle w:val="Contents6"/>
            <w:tabs>
              <w:tab w:val="clear" w:pos="7609"/>
              <w:tab w:val="right" w:pos="9026" w:leader="dot"/>
            </w:tabs>
            <w:rPr/>
          </w:pPr>
          <w:hyperlink w:anchor="__RefHeading___Toc5634435_3224264995">
            <w:r>
              <w:rPr>
                <w:webHidden/>
                <w:rStyle w:val="IndexLink"/>
                <w:rtl w:val="true"/>
              </w:rPr>
              <w:t>الفرق بین الشکّ فی المانعیّة و القاطعیّة</w:t>
            </w:r>
            <w:r>
              <w:rPr>
                <w:rStyle w:val="IndexLink"/>
                <w:rtl w:val="true"/>
              </w:rPr>
              <w:tab/>
            </w:r>
            <w:r>
              <w:rPr>
                <w:rStyle w:val="IndexLink"/>
              </w:rPr>
              <w:t>391</w:t>
            </w:r>
          </w:hyperlink>
        </w:p>
        <w:p>
          <w:pPr>
            <w:pStyle w:val="Contents6"/>
            <w:tabs>
              <w:tab w:val="clear" w:pos="7609"/>
              <w:tab w:val="right" w:pos="9026" w:leader="dot"/>
            </w:tabs>
            <w:rPr/>
          </w:pPr>
          <w:hyperlink w:anchor="__RefHeading___Toc5634437_3224264995">
            <w:r>
              <w:rPr>
                <w:webHidden/>
                <w:rStyle w:val="IndexLink"/>
                <w:rtl w:val="true"/>
              </w:rPr>
              <w:t>کلام صاحب الفصول فی رد استصحاب الصحة</w:t>
            </w:r>
            <w:r>
              <w:rPr>
                <w:rStyle w:val="IndexLink"/>
                <w:rtl w:val="true"/>
              </w:rPr>
              <w:tab/>
            </w:r>
            <w:r>
              <w:rPr>
                <w:rStyle w:val="IndexLink"/>
              </w:rPr>
              <w:t>392</w:t>
            </w:r>
          </w:hyperlink>
        </w:p>
        <w:p>
          <w:pPr>
            <w:pStyle w:val="Contents6"/>
            <w:tabs>
              <w:tab w:val="clear" w:pos="7609"/>
              <w:tab w:val="right" w:pos="9026" w:leader="dot"/>
            </w:tabs>
            <w:rPr/>
          </w:pPr>
          <w:hyperlink w:anchor="__RefHeading___Toc5634439_3224264995">
            <w:r>
              <w:rPr>
                <w:webHidden/>
                <w:rStyle w:val="IndexLink"/>
                <w:rtl w:val="true"/>
              </w:rPr>
              <w:t>المناقشة فیما افاده صاحب الفصول</w:t>
            </w:r>
            <w:r>
              <w:rPr>
                <w:rStyle w:val="IndexLink"/>
                <w:rtl w:val="true"/>
              </w:rPr>
              <w:tab/>
            </w:r>
            <w:r>
              <w:rPr>
                <w:rStyle w:val="IndexLink"/>
              </w:rPr>
              <w:t>392</w:t>
            </w:r>
          </w:hyperlink>
        </w:p>
        <w:p>
          <w:pPr>
            <w:pStyle w:val="Contents6"/>
            <w:tabs>
              <w:tab w:val="clear" w:pos="7609"/>
              <w:tab w:val="right" w:pos="9026" w:leader="dot"/>
            </w:tabs>
            <w:rPr/>
          </w:pPr>
          <w:hyperlink w:anchor="__RefHeading___Toc5634441_3224264995">
            <w:r>
              <w:rPr>
                <w:webHidden/>
                <w:rStyle w:val="IndexLink"/>
                <w:rtl w:val="true"/>
              </w:rPr>
              <w:t>الإشکال فی الاستصحاب إذا شکّ فی القاطعیّة أیضا</w:t>
            </w:r>
            <w:r>
              <w:rPr>
                <w:rStyle w:val="IndexLink"/>
                <w:rtl w:val="true"/>
              </w:rPr>
              <w:tab/>
            </w:r>
            <w:r>
              <w:rPr>
                <w:rStyle w:val="IndexLink"/>
              </w:rPr>
              <w:t>392</w:t>
            </w:r>
          </w:hyperlink>
        </w:p>
        <w:p>
          <w:pPr>
            <w:pStyle w:val="Contents6"/>
            <w:tabs>
              <w:tab w:val="clear" w:pos="7609"/>
              <w:tab w:val="right" w:pos="9026" w:leader="dot"/>
            </w:tabs>
            <w:rPr/>
          </w:pPr>
          <w:hyperlink w:anchor="__RefHeading___Toc5634443_3224264995">
            <w:r>
              <w:rPr>
                <w:webHidden/>
                <w:rStyle w:val="IndexLink"/>
                <w:rtl w:val="true"/>
              </w:rPr>
              <w:t>دفع الإشکال</w:t>
            </w:r>
            <w:r>
              <w:rPr>
                <w:rStyle w:val="IndexLink"/>
                <w:rtl w:val="true"/>
              </w:rPr>
              <w:tab/>
            </w:r>
            <w:r>
              <w:rPr>
                <w:rStyle w:val="IndexLink"/>
              </w:rPr>
              <w:t>393</w:t>
            </w:r>
          </w:hyperlink>
        </w:p>
        <w:p>
          <w:pPr>
            <w:pStyle w:val="Contents6"/>
            <w:tabs>
              <w:tab w:val="clear" w:pos="7609"/>
              <w:tab w:val="right" w:pos="9026" w:leader="dot"/>
            </w:tabs>
            <w:rPr/>
          </w:pPr>
          <w:hyperlink w:anchor="__RefHeading___Toc5634445_3224264995">
            <w:r>
              <w:rPr>
                <w:webHidden/>
                <w:rStyle w:val="IndexLink"/>
                <w:rtl w:val="true"/>
              </w:rPr>
              <w:t>الاستدلال علی الصحّة بقوله تعالی</w:t>
            </w:r>
            <w:r>
              <w:rPr>
                <w:rStyle w:val="IndexLink"/>
                <w:rtl w:val="true"/>
              </w:rPr>
              <w:t>:«</w:t>
            </w:r>
            <w:r>
              <w:rPr>
                <w:rStyle w:val="IndexLink"/>
                <w:rtl w:val="true"/>
              </w:rPr>
              <w:t>لا تبطلوا أعمالکم</w:t>
            </w:r>
            <w:r>
              <w:rPr>
                <w:rStyle w:val="IndexLink"/>
                <w:rtl w:val="true"/>
              </w:rPr>
              <w:t>»</w:t>
              <w:tab/>
            </w:r>
            <w:r>
              <w:rPr>
                <w:rStyle w:val="IndexLink"/>
              </w:rPr>
              <w:t>393</w:t>
            </w:r>
          </w:hyperlink>
        </w:p>
        <w:p>
          <w:pPr>
            <w:pStyle w:val="Contents6"/>
            <w:tabs>
              <w:tab w:val="clear" w:pos="7609"/>
              <w:tab w:val="right" w:pos="9026" w:leader="dot"/>
            </w:tabs>
            <w:rPr/>
          </w:pPr>
          <w:hyperlink w:anchor="__RefHeading___Toc5634447_3224264995">
            <w:r>
              <w:rPr>
                <w:webHidden/>
                <w:rStyle w:val="IndexLink"/>
                <w:rtl w:val="true"/>
              </w:rPr>
              <w:t>المناقشة فی الاستدلال</w:t>
            </w:r>
            <w:r>
              <w:rPr>
                <w:rStyle w:val="IndexLink"/>
                <w:rtl w:val="true"/>
              </w:rPr>
              <w:tab/>
            </w:r>
            <w:r>
              <w:rPr>
                <w:rStyle w:val="IndexLink"/>
              </w:rPr>
              <w:t>394</w:t>
            </w:r>
          </w:hyperlink>
        </w:p>
        <w:p>
          <w:pPr>
            <w:pStyle w:val="Contents6"/>
            <w:tabs>
              <w:tab w:val="clear" w:pos="7609"/>
              <w:tab w:val="right" w:pos="9026" w:leader="dot"/>
            </w:tabs>
            <w:rPr/>
          </w:pPr>
          <w:hyperlink w:anchor="__RefHeading___Toc5634449_3224264995">
            <w:r>
              <w:rPr>
                <w:webHidden/>
                <w:rStyle w:val="IndexLink"/>
                <w:rtl w:val="true"/>
              </w:rPr>
              <w:t>معانی حرمة إبطال العمل</w:t>
            </w:r>
            <w:r>
              <w:rPr>
                <w:rStyle w:val="IndexLink"/>
                <w:rtl w:val="true"/>
              </w:rPr>
              <w:tab/>
            </w:r>
            <w:r>
              <w:rPr>
                <w:rStyle w:val="IndexLink"/>
              </w:rPr>
              <w:t>394</w:t>
            </w:r>
          </w:hyperlink>
        </w:p>
        <w:p>
          <w:pPr>
            <w:pStyle w:val="Contents6"/>
            <w:tabs>
              <w:tab w:val="clear" w:pos="7609"/>
              <w:tab w:val="right" w:pos="9026" w:leader="dot"/>
            </w:tabs>
            <w:rPr/>
          </w:pPr>
          <w:hyperlink w:anchor="__RefHeading___Toc5634451_3224264995">
            <w:r>
              <w:rPr>
                <w:webHidden/>
                <w:rStyle w:val="IndexLink"/>
                <w:rtl w:val="true"/>
              </w:rPr>
              <w:t>المعنی الاول</w:t>
            </w:r>
            <w:r>
              <w:rPr>
                <w:rStyle w:val="IndexLink"/>
                <w:rtl w:val="true"/>
              </w:rPr>
              <w:tab/>
            </w:r>
            <w:r>
              <w:rPr>
                <w:rStyle w:val="IndexLink"/>
              </w:rPr>
              <w:t>394</w:t>
            </w:r>
          </w:hyperlink>
        </w:p>
        <w:p>
          <w:pPr>
            <w:pStyle w:val="Contents6"/>
            <w:tabs>
              <w:tab w:val="clear" w:pos="7609"/>
              <w:tab w:val="right" w:pos="9026" w:leader="dot"/>
            </w:tabs>
            <w:rPr/>
          </w:pPr>
          <w:hyperlink w:anchor="__RefHeading___Toc5634453_3224264995">
            <w:r>
              <w:rPr>
                <w:webHidden/>
                <w:rStyle w:val="IndexLink"/>
                <w:rtl w:val="true"/>
              </w:rPr>
              <w:t>المعنی الثانی</w:t>
            </w:r>
            <w:r>
              <w:rPr>
                <w:rStyle w:val="IndexLink"/>
                <w:rtl w:val="true"/>
              </w:rPr>
              <w:tab/>
            </w:r>
            <w:r>
              <w:rPr>
                <w:rStyle w:val="IndexLink"/>
              </w:rPr>
              <w:t>394</w:t>
            </w:r>
          </w:hyperlink>
        </w:p>
        <w:p>
          <w:pPr>
            <w:pStyle w:val="Contents6"/>
            <w:tabs>
              <w:tab w:val="clear" w:pos="7609"/>
              <w:tab w:val="right" w:pos="9026" w:leader="dot"/>
            </w:tabs>
            <w:rPr/>
          </w:pPr>
          <w:hyperlink w:anchor="__RefHeading___Toc5634455_3224264995">
            <w:r>
              <w:rPr>
                <w:webHidden/>
                <w:rStyle w:val="IndexLink"/>
                <w:rtl w:val="true"/>
              </w:rPr>
              <w:t>المعنی الثالث</w:t>
            </w:r>
            <w:r>
              <w:rPr>
                <w:rStyle w:val="IndexLink"/>
                <w:rtl w:val="true"/>
              </w:rPr>
              <w:tab/>
            </w:r>
            <w:r>
              <w:rPr>
                <w:rStyle w:val="IndexLink"/>
              </w:rPr>
              <w:t>395</w:t>
            </w:r>
          </w:hyperlink>
        </w:p>
        <w:p>
          <w:pPr>
            <w:pStyle w:val="Contents6"/>
            <w:tabs>
              <w:tab w:val="clear" w:pos="7609"/>
              <w:tab w:val="right" w:pos="9026" w:leader="dot"/>
            </w:tabs>
            <w:rPr/>
          </w:pPr>
          <w:hyperlink w:anchor="__RefHeading___Toc5634457_3224264995">
            <w:r>
              <w:rPr>
                <w:webHidden/>
                <w:rStyle w:val="IndexLink"/>
                <w:rtl w:val="true"/>
              </w:rPr>
              <w:t>اظهریة المعنی الاول</w:t>
            </w:r>
            <w:r>
              <w:rPr>
                <w:rStyle w:val="IndexLink"/>
                <w:rtl w:val="true"/>
              </w:rPr>
              <w:tab/>
            </w:r>
            <w:r>
              <w:rPr>
                <w:rStyle w:val="IndexLink"/>
              </w:rPr>
              <w:t>395</w:t>
            </w:r>
          </w:hyperlink>
        </w:p>
        <w:p>
          <w:pPr>
            <w:pStyle w:val="Contents6"/>
            <w:tabs>
              <w:tab w:val="clear" w:pos="7609"/>
              <w:tab w:val="right" w:pos="9026" w:leader="dot"/>
            </w:tabs>
            <w:rPr/>
          </w:pPr>
          <w:hyperlink w:anchor="__RefHeading___Toc5634459_3224264995">
            <w:r>
              <w:rPr>
                <w:webHidden/>
                <w:rStyle w:val="IndexLink"/>
                <w:rtl w:val="true"/>
              </w:rPr>
              <w:t>الشاهد للمعنی الاول</w:t>
            </w:r>
            <w:r>
              <w:rPr>
                <w:rStyle w:val="IndexLink"/>
                <w:rtl w:val="true"/>
              </w:rPr>
              <w:tab/>
            </w:r>
            <w:r>
              <w:rPr>
                <w:rStyle w:val="IndexLink"/>
              </w:rPr>
              <w:t>396</w:t>
            </w:r>
          </w:hyperlink>
        </w:p>
        <w:p>
          <w:pPr>
            <w:pStyle w:val="Contents6"/>
            <w:tabs>
              <w:tab w:val="clear" w:pos="7609"/>
              <w:tab w:val="right" w:pos="9026" w:leader="dot"/>
            </w:tabs>
            <w:rPr/>
          </w:pPr>
          <w:hyperlink w:anchor="__RefHeading___Toc5634461_3224264995">
            <w:r>
              <w:rPr>
                <w:webHidden/>
                <w:rStyle w:val="IndexLink"/>
                <w:rtl w:val="true"/>
              </w:rPr>
              <w:t>المعنی الثالث موجب لتخصیص الاکثر</w:t>
            </w:r>
            <w:r>
              <w:rPr>
                <w:rStyle w:val="IndexLink"/>
                <w:rtl w:val="true"/>
              </w:rPr>
              <w:tab/>
            </w:r>
            <w:r>
              <w:rPr>
                <w:rStyle w:val="IndexLink"/>
              </w:rPr>
              <w:t>397</w:t>
            </w:r>
          </w:hyperlink>
        </w:p>
        <w:p>
          <w:pPr>
            <w:pStyle w:val="Contents6"/>
            <w:tabs>
              <w:tab w:val="clear" w:pos="7609"/>
              <w:tab w:val="right" w:pos="9026" w:leader="dot"/>
            </w:tabs>
            <w:rPr/>
          </w:pPr>
          <w:hyperlink w:anchor="__RefHeading___Toc5634463_3224264995">
            <w:r>
              <w:rPr>
                <w:webHidden/>
                <w:rStyle w:val="IndexLink"/>
                <w:rtl w:val="true"/>
              </w:rPr>
              <w:t>الاستدلال علی الصحّة باستصحاب حرمة القطع و المناقشة فیه</w:t>
            </w:r>
            <w:r>
              <w:rPr>
                <w:rStyle w:val="IndexLink"/>
                <w:rtl w:val="true"/>
              </w:rPr>
              <w:tab/>
            </w:r>
            <w:r>
              <w:rPr>
                <w:rStyle w:val="IndexLink"/>
              </w:rPr>
              <w:t>397</w:t>
            </w:r>
          </w:hyperlink>
        </w:p>
        <w:p>
          <w:pPr>
            <w:pStyle w:val="Contents6"/>
            <w:tabs>
              <w:tab w:val="clear" w:pos="7609"/>
              <w:tab w:val="right" w:pos="9026" w:leader="dot"/>
            </w:tabs>
            <w:rPr/>
          </w:pPr>
          <w:hyperlink w:anchor="__RefHeading___Toc5634465_3224264995">
            <w:r>
              <w:rPr>
                <w:webHidden/>
                <w:rStyle w:val="IndexLink"/>
                <w:rtl w:val="true"/>
              </w:rPr>
              <w:t>الاستدلال علی الصحّة باستصحاب وجوب الإتمام و المناقشة فیه</w:t>
            </w:r>
            <w:r>
              <w:rPr>
                <w:rStyle w:val="IndexLink"/>
                <w:rtl w:val="true"/>
              </w:rPr>
              <w:tab/>
            </w:r>
            <w:r>
              <w:rPr>
                <w:rStyle w:val="IndexLink"/>
              </w:rPr>
              <w:t>397</w:t>
            </w:r>
          </w:hyperlink>
        </w:p>
        <w:p>
          <w:pPr>
            <w:pStyle w:val="Contents6"/>
            <w:tabs>
              <w:tab w:val="clear" w:pos="7609"/>
              <w:tab w:val="right" w:pos="9026" w:leader="dot"/>
            </w:tabs>
            <w:rPr/>
          </w:pPr>
          <w:hyperlink w:anchor="__RefHeading___Toc5634467_3224264995">
            <w:r>
              <w:rPr>
                <w:webHidden/>
                <w:rStyle w:val="IndexLink"/>
                <w:rtl w:val="true"/>
              </w:rPr>
              <w:t>الجواب عن الاستصحابین بوجه آخر،و المناقشة فی هذا الجواب</w:t>
            </w:r>
            <w:r>
              <w:rPr>
                <w:rStyle w:val="IndexLink"/>
                <w:rtl w:val="true"/>
              </w:rPr>
              <w:tab/>
            </w:r>
            <w:r>
              <w:rPr>
                <w:rStyle w:val="IndexLink"/>
              </w:rPr>
              <w:t>398</w:t>
            </w:r>
          </w:hyperlink>
        </w:p>
        <w:p>
          <w:pPr>
            <w:pStyle w:val="Contents6"/>
            <w:tabs>
              <w:tab w:val="clear" w:pos="7609"/>
              <w:tab w:val="right" w:pos="9026" w:leader="dot"/>
            </w:tabs>
            <w:rPr/>
          </w:pPr>
          <w:hyperlink w:anchor="__RefHeading___Toc5634469_3224264995">
            <w:r>
              <w:rPr>
                <w:webHidden/>
                <w:rStyle w:val="IndexLink"/>
                <w:rtl w:val="true"/>
              </w:rPr>
              <w:t>المناقشة فی هذا الجواب</w:t>
            </w:r>
            <w:r>
              <w:rPr>
                <w:rStyle w:val="IndexLink"/>
                <w:rtl w:val="true"/>
              </w:rPr>
              <w:tab/>
            </w:r>
            <w:r>
              <w:rPr>
                <w:rStyle w:val="IndexLink"/>
              </w:rPr>
              <w:t>398</w:t>
            </w:r>
          </w:hyperlink>
        </w:p>
        <w:p>
          <w:pPr>
            <w:pStyle w:val="Contents6"/>
            <w:tabs>
              <w:tab w:val="clear" w:pos="7609"/>
              <w:tab w:val="right" w:pos="9026" w:leader="dot"/>
            </w:tabs>
            <w:rPr/>
          </w:pPr>
          <w:hyperlink w:anchor="__RefHeading___Toc5634471_3224264995">
            <w:r>
              <w:rPr>
                <w:webHidden/>
                <w:rStyle w:val="IndexLink"/>
                <w:rtl w:val="true"/>
              </w:rPr>
              <w:t>الدلیل الخاصّ علی مبطلیّة الزیادة فی بعض العبادات</w:t>
            </w:r>
            <w:r>
              <w:rPr>
                <w:rStyle w:val="IndexLink"/>
                <w:rtl w:val="true"/>
              </w:rPr>
              <w:tab/>
            </w:r>
            <w:r>
              <w:rPr>
                <w:rStyle w:val="IndexLink"/>
              </w:rPr>
              <w:t>399</w:t>
            </w:r>
          </w:hyperlink>
        </w:p>
        <w:p>
          <w:pPr>
            <w:pStyle w:val="Contents6"/>
            <w:tabs>
              <w:tab w:val="clear" w:pos="7609"/>
              <w:tab w:val="right" w:pos="9026" w:leader="dot"/>
            </w:tabs>
            <w:rPr/>
          </w:pPr>
          <w:hyperlink w:anchor="__RefHeading___Toc5634473_3224264995">
            <w:r>
              <w:rPr>
                <w:webHidden/>
                <w:rStyle w:val="IndexLink"/>
                <w:rtl w:val="true"/>
              </w:rPr>
              <w:t>ما ورد فی الصلاة</w:t>
            </w:r>
            <w:r>
              <w:rPr>
                <w:rStyle w:val="IndexLink"/>
                <w:rtl w:val="true"/>
              </w:rPr>
              <w:tab/>
            </w:r>
            <w:r>
              <w:rPr>
                <w:rStyle w:val="IndexLink"/>
              </w:rPr>
              <w:t>399</w:t>
            </w:r>
          </w:hyperlink>
        </w:p>
        <w:p>
          <w:pPr>
            <w:pStyle w:val="Contents6"/>
            <w:tabs>
              <w:tab w:val="clear" w:pos="7609"/>
              <w:tab w:val="right" w:pos="9026" w:leader="dot"/>
            </w:tabs>
            <w:rPr/>
          </w:pPr>
          <w:hyperlink w:anchor="__RefHeading___Toc5634475_3224264995">
            <w:r>
              <w:rPr>
                <w:webHidden/>
                <w:rStyle w:val="IndexLink"/>
                <w:rtl w:val="true"/>
              </w:rPr>
              <w:t>ما ورد فی الطواف</w:t>
            </w:r>
            <w:r>
              <w:rPr>
                <w:rStyle w:val="IndexLink"/>
                <w:rtl w:val="true"/>
              </w:rPr>
              <w:tab/>
            </w:r>
            <w:r>
              <w:rPr>
                <w:rStyle w:val="IndexLink"/>
              </w:rPr>
              <w:t>400</w:t>
            </w:r>
          </w:hyperlink>
        </w:p>
        <w:p>
          <w:pPr>
            <w:pStyle w:val="Contents6"/>
            <w:tabs>
              <w:tab w:val="clear" w:pos="7609"/>
              <w:tab w:val="right" w:pos="9026" w:leader="dot"/>
            </w:tabs>
            <w:rPr/>
          </w:pPr>
          <w:hyperlink w:anchor="__RefHeading___Toc5634477_3224264995">
            <w:r>
              <w:rPr>
                <w:webHidden/>
                <w:rStyle w:val="IndexLink"/>
                <w:rtl w:val="true"/>
              </w:rPr>
              <w:t>المسألة الثالثة فی ذکر الزیادة سهوا هل تبطل العبادة بزیادة الجزء سهوا؟</w:t>
            </w:r>
            <w:r>
              <w:rPr>
                <w:rStyle w:val="IndexLink"/>
                <w:rtl w:val="true"/>
              </w:rPr>
              <w:tab/>
            </w:r>
            <w:r>
              <w:rPr>
                <w:rStyle w:val="IndexLink"/>
              </w:rPr>
              <w:t>401</w:t>
            </w:r>
          </w:hyperlink>
        </w:p>
        <w:p>
          <w:pPr>
            <w:pStyle w:val="Contents6"/>
            <w:tabs>
              <w:tab w:val="clear" w:pos="7609"/>
              <w:tab w:val="right" w:pos="9026" w:leader="dot"/>
            </w:tabs>
            <w:rPr/>
          </w:pPr>
          <w:hyperlink w:anchor="__RefHeading___Toc5634479_3224264995">
            <w:r>
              <w:rPr>
                <w:webHidden/>
                <w:rStyle w:val="IndexLink"/>
                <w:rtl w:val="true"/>
              </w:rPr>
              <w:t>الأقوی البطلان</w:t>
            </w:r>
            <w:r>
              <w:rPr>
                <w:rStyle w:val="IndexLink"/>
                <w:rtl w:val="true"/>
              </w:rPr>
              <w:tab/>
            </w:r>
            <w:r>
              <w:rPr>
                <w:rStyle w:val="IndexLink"/>
              </w:rPr>
              <w:t>401</w:t>
            </w:r>
          </w:hyperlink>
        </w:p>
        <w:p>
          <w:pPr>
            <w:pStyle w:val="Contents6"/>
            <w:tabs>
              <w:tab w:val="clear" w:pos="7609"/>
              <w:tab w:val="right" w:pos="9026" w:leader="dot"/>
            </w:tabs>
            <w:rPr/>
          </w:pPr>
          <w:hyperlink w:anchor="__RefHeading___Toc5634481_3224264995">
            <w:r>
              <w:rPr>
                <w:webHidden/>
                <w:rStyle w:val="IndexLink"/>
                <w:rtl w:val="true"/>
              </w:rPr>
              <w:t>الأصل فی الجزء أن یکون نقصه مخلاّ دون زیادته</w:t>
            </w:r>
            <w:r>
              <w:rPr>
                <w:rStyle w:val="IndexLink"/>
                <w:rtl w:val="true"/>
              </w:rPr>
              <w:tab/>
            </w:r>
            <w:r>
              <w:rPr>
                <w:rStyle w:val="IndexLink"/>
              </w:rPr>
              <w:t>401</w:t>
            </w:r>
          </w:hyperlink>
        </w:p>
        <w:p>
          <w:pPr>
            <w:pStyle w:val="Contents6"/>
            <w:tabs>
              <w:tab w:val="clear" w:pos="7609"/>
              <w:tab w:val="right" w:pos="9026" w:leader="dot"/>
            </w:tabs>
            <w:rPr/>
          </w:pPr>
          <w:hyperlink w:anchor="__RefHeading___Toc5634483_3224264995">
            <w:r>
              <w:rPr>
                <w:webHidden/>
                <w:rStyle w:val="IndexLink"/>
                <w:rtl w:val="true"/>
              </w:rPr>
              <w:t>مقتضی الاصول</w:t>
            </w:r>
            <w:r>
              <w:rPr>
                <w:rStyle w:val="IndexLink"/>
                <w:rtl w:val="true"/>
              </w:rPr>
              <w:tab/>
            </w:r>
            <w:r>
              <w:rPr>
                <w:rStyle w:val="IndexLink"/>
              </w:rPr>
              <w:t>402</w:t>
            </w:r>
          </w:hyperlink>
        </w:p>
        <w:p>
          <w:pPr>
            <w:pStyle w:val="Contents6"/>
            <w:tabs>
              <w:tab w:val="clear" w:pos="7609"/>
              <w:tab w:val="right" w:pos="9026" w:leader="dot"/>
            </w:tabs>
            <w:rPr/>
          </w:pPr>
          <w:hyperlink w:anchor="__RefHeading___Toc5634485_3224264995">
            <w:r>
              <w:rPr>
                <w:webHidden/>
                <w:rStyle w:val="IndexLink"/>
                <w:rtl w:val="true"/>
              </w:rPr>
              <w:t>مقتضی القواعد الحاکمة علی الاصول</w:t>
            </w:r>
            <w:r>
              <w:rPr>
                <w:rStyle w:val="IndexLink"/>
                <w:rtl w:val="true"/>
              </w:rPr>
              <w:tab/>
            </w:r>
            <w:r>
              <w:rPr>
                <w:rStyle w:val="IndexLink"/>
              </w:rPr>
              <w:t>402</w:t>
            </w:r>
          </w:hyperlink>
        </w:p>
        <w:p>
          <w:pPr>
            <w:pStyle w:val="Contents6"/>
            <w:tabs>
              <w:tab w:val="clear" w:pos="7609"/>
              <w:tab w:val="right" w:pos="9026" w:leader="dot"/>
            </w:tabs>
            <w:rPr/>
          </w:pPr>
          <w:hyperlink w:anchor="__RefHeading___Toc5634487_3224264995">
            <w:r>
              <w:rPr>
                <w:webHidden/>
                <w:rStyle w:val="IndexLink"/>
                <w:rtl w:val="true"/>
              </w:rPr>
              <w:t xml:space="preserve">الأمر الثانی </w:t>
            </w:r>
            <w:r>
              <w:rPr>
                <w:rStyle w:val="IndexLink"/>
                <w:rtl w:val="true"/>
              </w:rPr>
              <w:t>:</w:t>
            </w:r>
            <w:r>
              <w:rPr>
                <w:rStyle w:val="IndexLink"/>
                <w:rtl w:val="true"/>
              </w:rPr>
              <w:t>هل یسقط التکلیف بالکلّ أو المشروط إذا تعذّر الجزء أو الشرط،أم لا؟</w:t>
            </w:r>
            <w:r>
              <w:rPr>
                <w:rStyle w:val="IndexLink"/>
                <w:rtl w:val="true"/>
              </w:rPr>
              <w:tab/>
            </w:r>
            <w:r>
              <w:rPr>
                <w:rStyle w:val="IndexLink"/>
              </w:rPr>
              <w:t>404</w:t>
            </w:r>
          </w:hyperlink>
        </w:p>
        <w:p>
          <w:pPr>
            <w:pStyle w:val="Contents6"/>
            <w:tabs>
              <w:tab w:val="clear" w:pos="7609"/>
              <w:tab w:val="right" w:pos="9026" w:leader="dot"/>
            </w:tabs>
            <w:rPr/>
          </w:pPr>
          <w:hyperlink w:anchor="__RefHeading___Toc5634489_3224264995">
            <w:r>
              <w:rPr>
                <w:webHidden/>
                <w:rStyle w:val="IndexLink"/>
                <w:rtl w:val="true"/>
              </w:rPr>
              <w:t>القول بالسقوط و دلیله</w:t>
            </w:r>
            <w:r>
              <w:rPr>
                <w:rStyle w:val="IndexLink"/>
                <w:rtl w:val="true"/>
              </w:rPr>
              <w:tab/>
            </w:r>
            <w:r>
              <w:rPr>
                <w:rStyle w:val="IndexLink"/>
              </w:rPr>
              <w:t>404</w:t>
            </w:r>
          </w:hyperlink>
        </w:p>
        <w:p>
          <w:pPr>
            <w:pStyle w:val="Contents6"/>
            <w:tabs>
              <w:tab w:val="clear" w:pos="7609"/>
              <w:tab w:val="right" w:pos="9026" w:leader="dot"/>
            </w:tabs>
            <w:rPr/>
          </w:pPr>
          <w:hyperlink w:anchor="__RefHeading___Toc5634491_3224264995">
            <w:r>
              <w:rPr>
                <w:webHidden/>
                <w:rStyle w:val="IndexLink"/>
                <w:rtl w:val="true"/>
              </w:rPr>
              <w:t>القول بعدم السقوط و دلیله</w:t>
            </w:r>
            <w:r>
              <w:rPr>
                <w:rStyle w:val="IndexLink"/>
                <w:rtl w:val="true"/>
              </w:rPr>
              <w:tab/>
            </w:r>
            <w:r>
              <w:rPr>
                <w:rStyle w:val="IndexLink"/>
              </w:rPr>
              <w:t>406</w:t>
            </w:r>
          </w:hyperlink>
        </w:p>
        <w:p>
          <w:pPr>
            <w:pStyle w:val="Contents6"/>
            <w:tabs>
              <w:tab w:val="clear" w:pos="7609"/>
              <w:tab w:val="right" w:pos="9026" w:leader="dot"/>
            </w:tabs>
            <w:rPr/>
          </w:pPr>
          <w:hyperlink w:anchor="__RefHeading___Toc5634493_3224264995">
            <w:r>
              <w:rPr>
                <w:webHidden/>
                <w:rStyle w:val="IndexLink"/>
                <w:rtl w:val="true"/>
              </w:rPr>
              <w:t>الاستدلال علی هذا القول بثلاثة روایات أیضا</w:t>
            </w:r>
            <w:r>
              <w:rPr>
                <w:rStyle w:val="IndexLink"/>
                <w:rtl w:val="true"/>
              </w:rPr>
              <w:tab/>
            </w:r>
            <w:r>
              <w:rPr>
                <w:rStyle w:val="IndexLink"/>
              </w:rPr>
              <w:t>406</w:t>
            </w:r>
          </w:hyperlink>
        </w:p>
        <w:p>
          <w:pPr>
            <w:pStyle w:val="Contents6"/>
            <w:tabs>
              <w:tab w:val="clear" w:pos="7609"/>
              <w:tab w:val="right" w:pos="9026" w:leader="dot"/>
            </w:tabs>
            <w:rPr/>
          </w:pPr>
          <w:hyperlink w:anchor="__RefHeading___Toc5634495_3224264995">
            <w:r>
              <w:rPr>
                <w:webHidden/>
                <w:rStyle w:val="IndexLink"/>
                <w:rtl w:val="true"/>
              </w:rPr>
              <w:t>الاشکال فی دلالة الاولی و دفعه</w:t>
            </w:r>
            <w:r>
              <w:rPr>
                <w:rStyle w:val="IndexLink"/>
                <w:rtl w:val="true"/>
              </w:rPr>
              <w:tab/>
            </w:r>
            <w:r>
              <w:rPr>
                <w:rStyle w:val="IndexLink"/>
              </w:rPr>
              <w:t>407</w:t>
            </w:r>
          </w:hyperlink>
        </w:p>
        <w:p>
          <w:pPr>
            <w:pStyle w:val="Contents6"/>
            <w:tabs>
              <w:tab w:val="clear" w:pos="7609"/>
              <w:tab w:val="right" w:pos="9026" w:leader="dot"/>
            </w:tabs>
            <w:rPr/>
          </w:pPr>
          <w:hyperlink w:anchor="__RefHeading___Toc5634497_3224264995">
            <w:r>
              <w:rPr>
                <w:webHidden/>
                <w:rStyle w:val="IndexLink"/>
                <w:rtl w:val="true"/>
              </w:rPr>
              <w:t>الاشکال فی دلالة الروایة الثانیة</w:t>
            </w:r>
            <w:r>
              <w:rPr>
                <w:rStyle w:val="IndexLink"/>
                <w:rtl w:val="true"/>
              </w:rPr>
              <w:tab/>
            </w:r>
            <w:r>
              <w:rPr>
                <w:rStyle w:val="IndexLink"/>
              </w:rPr>
              <w:t>408</w:t>
            </w:r>
          </w:hyperlink>
        </w:p>
        <w:p>
          <w:pPr>
            <w:pStyle w:val="Contents6"/>
            <w:tabs>
              <w:tab w:val="clear" w:pos="7609"/>
              <w:tab w:val="right" w:pos="9026" w:leader="dot"/>
            </w:tabs>
            <w:rPr/>
          </w:pPr>
          <w:hyperlink w:anchor="__RefHeading___Toc5634499_3224264995">
            <w:r>
              <w:rPr>
                <w:webHidden/>
                <w:rStyle w:val="IndexLink"/>
                <w:rtl w:val="true"/>
              </w:rPr>
              <w:t>الاشکال فی دلالة الروایة الثالثة</w:t>
            </w:r>
            <w:r>
              <w:rPr>
                <w:rStyle w:val="IndexLink"/>
                <w:rtl w:val="true"/>
              </w:rPr>
              <w:tab/>
            </w:r>
            <w:r>
              <w:rPr>
                <w:rStyle w:val="IndexLink"/>
              </w:rPr>
              <w:t>410</w:t>
            </w:r>
          </w:hyperlink>
        </w:p>
        <w:p>
          <w:pPr>
            <w:pStyle w:val="Contents6"/>
            <w:tabs>
              <w:tab w:val="clear" w:pos="7609"/>
              <w:tab w:val="right" w:pos="9026" w:leader="dot"/>
            </w:tabs>
            <w:rPr/>
          </w:pPr>
          <w:hyperlink w:anchor="__RefHeading___Toc5634501_3224264995">
            <w:r>
              <w:rPr>
                <w:webHidden/>
                <w:rStyle w:val="IndexLink"/>
                <w:rtl w:val="true"/>
              </w:rPr>
              <w:t>دفع الاشکال</w:t>
            </w:r>
            <w:r>
              <w:rPr>
                <w:rStyle w:val="IndexLink"/>
                <w:rtl w:val="true"/>
              </w:rPr>
              <w:tab/>
            </w:r>
            <w:r>
              <w:rPr>
                <w:rStyle w:val="IndexLink"/>
              </w:rPr>
              <w:t>410</w:t>
            </w:r>
          </w:hyperlink>
        </w:p>
        <w:p>
          <w:pPr>
            <w:pStyle w:val="Contents6"/>
            <w:tabs>
              <w:tab w:val="clear" w:pos="7609"/>
              <w:tab w:val="right" w:pos="9026" w:leader="dot"/>
            </w:tabs>
            <w:rPr/>
          </w:pPr>
          <w:hyperlink w:anchor="__RefHeading___Toc5634503_3224264995">
            <w:r>
              <w:rPr>
                <w:webHidden/>
                <w:rStyle w:val="IndexLink"/>
                <w:rtl w:val="true"/>
              </w:rPr>
              <w:t>تمامیة الاستدلال بهذه الروایات</w:t>
            </w:r>
            <w:r>
              <w:rPr>
                <w:rStyle w:val="IndexLink"/>
                <w:rtl w:val="true"/>
              </w:rPr>
              <w:tab/>
            </w:r>
            <w:r>
              <w:rPr>
                <w:rStyle w:val="IndexLink"/>
              </w:rPr>
              <w:t>411</w:t>
            </w:r>
          </w:hyperlink>
        </w:p>
        <w:p>
          <w:pPr>
            <w:pStyle w:val="Contents6"/>
            <w:tabs>
              <w:tab w:val="clear" w:pos="7609"/>
              <w:tab w:val="right" w:pos="9026" w:leader="dot"/>
            </w:tabs>
            <w:rPr/>
          </w:pPr>
          <w:hyperlink w:anchor="__RefHeading___Toc5634505_3224264995">
            <w:r>
              <w:rPr>
                <w:webHidden/>
                <w:rStyle w:val="IndexLink"/>
                <w:rtl w:val="true"/>
              </w:rPr>
              <w:t>الأصل فی الشروط ما مرّ فی الأجزاء</w:t>
            </w:r>
            <w:r>
              <w:rPr>
                <w:rStyle w:val="IndexLink"/>
                <w:rtl w:val="true"/>
              </w:rPr>
              <w:tab/>
            </w:r>
            <w:r>
              <w:rPr>
                <w:rStyle w:val="IndexLink"/>
              </w:rPr>
              <w:t>412</w:t>
            </w:r>
          </w:hyperlink>
        </w:p>
        <w:p>
          <w:pPr>
            <w:pStyle w:val="Contents6"/>
            <w:tabs>
              <w:tab w:val="clear" w:pos="7609"/>
              <w:tab w:val="right" w:pos="9026" w:leader="dot"/>
            </w:tabs>
            <w:rPr/>
          </w:pPr>
          <w:hyperlink w:anchor="__RefHeading___Toc5634507_3224264995">
            <w:r>
              <w:rPr>
                <w:webHidden/>
                <w:rStyle w:val="IndexLink"/>
                <w:rtl w:val="true"/>
              </w:rPr>
              <w:t>عدم جریان القاعدة المستفادة من الروایات فی الشروط</w:t>
            </w:r>
            <w:r>
              <w:rPr>
                <w:rStyle w:val="IndexLink"/>
                <w:rtl w:val="true"/>
              </w:rPr>
              <w:tab/>
            </w:r>
            <w:r>
              <w:rPr>
                <w:rStyle w:val="IndexLink"/>
              </w:rPr>
              <w:t>412</w:t>
            </w:r>
          </w:hyperlink>
        </w:p>
        <w:p>
          <w:pPr>
            <w:pStyle w:val="Contents6"/>
            <w:tabs>
              <w:tab w:val="clear" w:pos="7609"/>
              <w:tab w:val="right" w:pos="9026" w:leader="dot"/>
            </w:tabs>
            <w:rPr/>
          </w:pPr>
          <w:hyperlink w:anchor="__RefHeading___Toc5634509_3224264995">
            <w:r>
              <w:rPr>
                <w:webHidden/>
                <w:rStyle w:val="IndexLink"/>
                <w:rtl w:val="true"/>
              </w:rPr>
              <w:t>جریان القاعدة فی بعض الشروط</w:t>
            </w:r>
            <w:r>
              <w:rPr>
                <w:rStyle w:val="IndexLink"/>
                <w:rtl w:val="true"/>
              </w:rPr>
              <w:tab/>
            </w:r>
            <w:r>
              <w:rPr>
                <w:rStyle w:val="IndexLink"/>
              </w:rPr>
              <w:t>412</w:t>
            </w:r>
          </w:hyperlink>
        </w:p>
        <w:p>
          <w:pPr>
            <w:pStyle w:val="Contents6"/>
            <w:tabs>
              <w:tab w:val="clear" w:pos="7609"/>
              <w:tab w:val="right" w:pos="9026" w:leader="dot"/>
            </w:tabs>
            <w:rPr/>
          </w:pPr>
          <w:hyperlink w:anchor="__RefHeading___Toc5634511_3224264995">
            <w:r>
              <w:rPr>
                <w:webHidden/>
                <w:rStyle w:val="IndexLink"/>
                <w:rtl w:val="true"/>
              </w:rPr>
              <w:t>النظر فیما ذکره صاحب الریاض</w:t>
            </w:r>
            <w:r>
              <w:rPr>
                <w:rStyle w:val="IndexLink"/>
                <w:rtl w:val="true"/>
              </w:rPr>
              <w:tab/>
            </w:r>
            <w:r>
              <w:rPr>
                <w:rStyle w:val="IndexLink"/>
              </w:rPr>
              <w:t>413</w:t>
            </w:r>
          </w:hyperlink>
        </w:p>
        <w:p>
          <w:pPr>
            <w:pStyle w:val="Contents6"/>
            <w:tabs>
              <w:tab w:val="clear" w:pos="7609"/>
              <w:tab w:val="right" w:pos="9026" w:leader="dot"/>
            </w:tabs>
            <w:rPr/>
          </w:pPr>
          <w:hyperlink w:anchor="__RefHeading___Toc5634513_3224264995">
            <w:r>
              <w:rPr>
                <w:webHidden/>
                <w:rStyle w:val="IndexLink"/>
                <w:rtl w:val="true"/>
              </w:rPr>
              <w:t>الاستدلال بروایة عبد الأعلی علی عدم سقوط المشروط بتعذّر شرطه</w:t>
            </w:r>
            <w:r>
              <w:rPr>
                <w:rStyle w:val="IndexLink"/>
                <w:rtl w:val="true"/>
              </w:rPr>
              <w:tab/>
            </w:r>
            <w:r>
              <w:rPr>
                <w:rStyle w:val="IndexLink"/>
              </w:rPr>
              <w:t>414</w:t>
            </w:r>
          </w:hyperlink>
        </w:p>
        <w:p>
          <w:pPr>
            <w:pStyle w:val="Contents6"/>
            <w:tabs>
              <w:tab w:val="clear" w:pos="7609"/>
              <w:tab w:val="right" w:pos="9026" w:leader="dot"/>
            </w:tabs>
            <w:rPr/>
          </w:pPr>
          <w:hyperlink w:anchor="__RefHeading___Toc5634515_3224264995">
            <w:r>
              <w:rPr>
                <w:webHidden/>
                <w:rStyle w:val="IndexLink"/>
                <w:rtl w:val="true"/>
              </w:rPr>
              <w:t>فرعان</w:t>
            </w:r>
            <w:r>
              <w:rPr>
                <w:rStyle w:val="IndexLink"/>
                <w:rtl w:val="true"/>
              </w:rPr>
              <w:t>:</w:t>
              <w:tab/>
            </w:r>
            <w:r>
              <w:rPr>
                <w:rStyle w:val="IndexLink"/>
              </w:rPr>
              <w:t>415</w:t>
            </w:r>
          </w:hyperlink>
        </w:p>
        <w:p>
          <w:pPr>
            <w:pStyle w:val="Contents6"/>
            <w:tabs>
              <w:tab w:val="clear" w:pos="7609"/>
              <w:tab w:val="right" w:pos="9026" w:leader="dot"/>
            </w:tabs>
            <w:rPr/>
          </w:pPr>
          <w:hyperlink w:anchor="__RefHeading___Toc5634517_3224264995">
            <w:r>
              <w:rPr>
                <w:webHidden/>
                <w:rStyle w:val="IndexLink"/>
                <w:rtl w:val="true"/>
              </w:rPr>
              <w:t>الفرع الأوّل</w:t>
            </w:r>
            <w:r>
              <w:rPr>
                <w:rStyle w:val="IndexLink"/>
                <w:rtl w:val="true"/>
              </w:rPr>
              <w:t>:</w:t>
            </w:r>
            <w:r>
              <w:rPr>
                <w:rStyle w:val="IndexLink"/>
                <w:rtl w:val="true"/>
              </w:rPr>
              <w:t>لو دار الأمر بین ترک الجزء و ترک الشرط</w:t>
            </w:r>
            <w:r>
              <w:rPr>
                <w:rStyle w:val="IndexLink"/>
                <w:rtl w:val="true"/>
              </w:rPr>
              <w:tab/>
            </w:r>
            <w:r>
              <w:rPr>
                <w:rStyle w:val="IndexLink"/>
              </w:rPr>
              <w:t>415</w:t>
            </w:r>
          </w:hyperlink>
        </w:p>
        <w:p>
          <w:pPr>
            <w:pStyle w:val="Contents6"/>
            <w:tabs>
              <w:tab w:val="clear" w:pos="7609"/>
              <w:tab w:val="right" w:pos="9026" w:leader="dot"/>
            </w:tabs>
            <w:rPr/>
          </w:pPr>
          <w:hyperlink w:anchor="__RefHeading___Toc5634519_3224264995">
            <w:r>
              <w:rPr>
                <w:webHidden/>
                <w:rStyle w:val="IndexLink"/>
                <w:rtl w:val="true"/>
              </w:rPr>
              <w:t>الفرع الثانی</w:t>
            </w:r>
            <w:r>
              <w:rPr>
                <w:rStyle w:val="IndexLink"/>
                <w:rtl w:val="true"/>
              </w:rPr>
              <w:t>:</w:t>
            </w:r>
            <w:r>
              <w:rPr>
                <w:rStyle w:val="IndexLink"/>
                <w:rtl w:val="true"/>
              </w:rPr>
              <w:t>لو جعل الشارع للکلّ بدلا اضطراریّا کالتیمّم</w:t>
            </w:r>
            <w:r>
              <w:rPr>
                <w:rStyle w:val="IndexLink"/>
                <w:rtl w:val="true"/>
              </w:rPr>
              <w:tab/>
            </w:r>
            <w:r>
              <w:rPr>
                <w:rStyle w:val="IndexLink"/>
              </w:rPr>
              <w:t>415</w:t>
            </w:r>
          </w:hyperlink>
        </w:p>
        <w:p>
          <w:pPr>
            <w:pStyle w:val="Contents6"/>
            <w:tabs>
              <w:tab w:val="clear" w:pos="7609"/>
              <w:tab w:val="right" w:pos="9026" w:leader="dot"/>
            </w:tabs>
            <w:rPr/>
          </w:pPr>
          <w:hyperlink w:anchor="__RefHeading___Toc5634521_3224264995">
            <w:r>
              <w:rPr>
                <w:webHidden/>
                <w:rStyle w:val="IndexLink"/>
                <w:rtl w:val="true"/>
              </w:rPr>
              <w:t>الأمر الثالث لو دار الأمر بین الشرطیّة و الجزئیّة</w:t>
            </w:r>
            <w:r>
              <w:rPr>
                <w:rStyle w:val="IndexLink"/>
                <w:rtl w:val="true"/>
              </w:rPr>
              <w:tab/>
            </w:r>
            <w:r>
              <w:rPr>
                <w:rStyle w:val="IndexLink"/>
              </w:rPr>
              <w:t>416</w:t>
            </w:r>
          </w:hyperlink>
        </w:p>
        <w:p>
          <w:pPr>
            <w:pStyle w:val="Contents6"/>
            <w:tabs>
              <w:tab w:val="clear" w:pos="7609"/>
              <w:tab w:val="right" w:pos="9026" w:leader="dot"/>
            </w:tabs>
            <w:rPr/>
          </w:pPr>
          <w:hyperlink w:anchor="__RefHeading___Toc5634523_3224264995">
            <w:r>
              <w:rPr>
                <w:webHidden/>
                <w:rStyle w:val="IndexLink"/>
                <w:rtl w:val="true"/>
              </w:rPr>
              <w:t>الأمر الرابع لو دار الأمر بین کون شیء شرطا أو مانعا،أو بین کونه جزءا أو</w:t>
            </w:r>
            <w:r>
              <w:rPr>
                <w:rStyle w:val="IndexLink"/>
                <w:rtl w:val="true"/>
              </w:rPr>
              <w:tab/>
            </w:r>
            <w:r>
              <w:rPr>
                <w:rStyle w:val="IndexLink"/>
              </w:rPr>
              <w:t>417</w:t>
            </w:r>
          </w:hyperlink>
        </w:p>
        <w:p>
          <w:pPr>
            <w:pStyle w:val="Contents6"/>
            <w:tabs>
              <w:tab w:val="clear" w:pos="7609"/>
              <w:tab w:val="right" w:pos="9026" w:leader="dot"/>
            </w:tabs>
            <w:rPr/>
          </w:pPr>
          <w:hyperlink w:anchor="__RefHeading___Toc5634525_3224264995">
            <w:r>
              <w:rPr>
                <w:webHidden/>
                <w:rStyle w:val="IndexLink"/>
                <w:rtl w:val="true"/>
              </w:rPr>
              <w:t xml:space="preserve">وجهان فی المسألة </w:t>
            </w:r>
            <w:r>
              <w:rPr>
                <w:rStyle w:val="IndexLink"/>
                <w:rtl w:val="true"/>
              </w:rPr>
              <w:t>:</w:t>
              <w:tab/>
            </w:r>
            <w:r>
              <w:rPr>
                <w:rStyle w:val="IndexLink"/>
              </w:rPr>
              <w:t>417</w:t>
            </w:r>
          </w:hyperlink>
        </w:p>
        <w:p>
          <w:pPr>
            <w:pStyle w:val="Contents6"/>
            <w:tabs>
              <w:tab w:val="clear" w:pos="7609"/>
              <w:tab w:val="right" w:pos="9026" w:leader="dot"/>
            </w:tabs>
            <w:rPr/>
          </w:pPr>
          <w:hyperlink w:anchor="__RefHeading___Toc5634527_3224264995">
            <w:r>
              <w:rPr>
                <w:webHidden/>
                <w:rStyle w:val="IndexLink"/>
                <w:rtl w:val="true"/>
              </w:rPr>
              <w:t>التخییر و الدلیل علیه</w:t>
            </w:r>
            <w:r>
              <w:rPr>
                <w:rStyle w:val="IndexLink"/>
                <w:rtl w:val="true"/>
              </w:rPr>
              <w:tab/>
            </w:r>
            <w:r>
              <w:rPr>
                <w:rStyle w:val="IndexLink"/>
              </w:rPr>
              <w:t>417</w:t>
            </w:r>
          </w:hyperlink>
        </w:p>
        <w:p>
          <w:pPr>
            <w:pStyle w:val="Contents6"/>
            <w:tabs>
              <w:tab w:val="clear" w:pos="7609"/>
              <w:tab w:val="right" w:pos="9026" w:leader="dot"/>
            </w:tabs>
            <w:rPr/>
          </w:pPr>
          <w:hyperlink w:anchor="__RefHeading___Toc5634529_3224264995">
            <w:r>
              <w:rPr>
                <w:webHidden/>
                <w:rStyle w:val="IndexLink"/>
                <w:rtl w:val="true"/>
              </w:rPr>
              <w:t>وجوب الاحتیاط و الدلیل علیه</w:t>
            </w:r>
            <w:r>
              <w:rPr>
                <w:rStyle w:val="IndexLink"/>
                <w:rtl w:val="true"/>
              </w:rPr>
              <w:tab/>
            </w:r>
            <w:r>
              <w:rPr>
                <w:rStyle w:val="IndexLink"/>
              </w:rPr>
              <w:t>419</w:t>
            </w:r>
          </w:hyperlink>
        </w:p>
        <w:p>
          <w:pPr>
            <w:pStyle w:val="Contents6"/>
            <w:tabs>
              <w:tab w:val="clear" w:pos="7609"/>
              <w:tab w:val="right" w:pos="9026" w:leader="dot"/>
            </w:tabs>
            <w:rPr/>
          </w:pPr>
          <w:hyperlink w:anchor="__RefHeading___Toc5634531_3224264995">
            <w:r>
              <w:rPr>
                <w:webHidden/>
                <w:rStyle w:val="IndexLink"/>
                <w:rtl w:val="true"/>
              </w:rPr>
              <w:t>التحقیق فی المسألة</w:t>
            </w:r>
            <w:r>
              <w:rPr>
                <w:rStyle w:val="IndexLink"/>
                <w:rtl w:val="true"/>
              </w:rPr>
              <w:tab/>
            </w:r>
            <w:r>
              <w:rPr>
                <w:rStyle w:val="IndexLink"/>
              </w:rPr>
              <w:t>419</w:t>
            </w:r>
          </w:hyperlink>
        </w:p>
        <w:p>
          <w:pPr>
            <w:pStyle w:val="Contents5"/>
            <w:tabs>
              <w:tab w:val="clear" w:pos="7892"/>
              <w:tab w:val="right" w:pos="9026" w:leader="dot"/>
            </w:tabs>
            <w:rPr/>
          </w:pPr>
          <w:hyperlink w:anchor="__RefHeading___Toc5634533_3224264995">
            <w:r>
              <w:rPr>
                <w:webHidden/>
                <w:rStyle w:val="IndexLink"/>
                <w:rtl w:val="true"/>
              </w:rPr>
              <w:t>المطلب الثالث فی اشتباه الواجب بالحرام</w:t>
            </w:r>
            <w:r>
              <w:rPr>
                <w:rStyle w:val="IndexLink"/>
                <w:rtl w:val="true"/>
              </w:rPr>
              <w:tab/>
            </w:r>
            <w:r>
              <w:rPr>
                <w:rStyle w:val="IndexLink"/>
              </w:rPr>
              <w:t>420</w:t>
            </w:r>
          </w:hyperlink>
        </w:p>
        <w:p>
          <w:pPr>
            <w:pStyle w:val="Contents6"/>
            <w:tabs>
              <w:tab w:val="clear" w:pos="7609"/>
              <w:tab w:val="right" w:pos="9026" w:leader="dot"/>
            </w:tabs>
            <w:rPr/>
          </w:pPr>
          <w:hyperlink w:anchor="__RefHeading___Toc5634535_3224264995">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5634537_3224264995">
            <w:r>
              <w:rPr>
                <w:webHidden/>
                <w:rStyle w:val="IndexLink"/>
                <w:rtl w:val="true"/>
              </w:rPr>
              <w:t>حکم المسألة</w:t>
            </w:r>
            <w:r>
              <w:rPr>
                <w:rStyle w:val="IndexLink"/>
                <w:rtl w:val="true"/>
              </w:rPr>
              <w:tab/>
            </w:r>
            <w:r>
              <w:rPr>
                <w:rStyle w:val="IndexLink"/>
              </w:rPr>
              <w:t>420</w:t>
            </w:r>
          </w:hyperlink>
        </w:p>
        <w:p>
          <w:pPr>
            <w:pStyle w:val="Contents5"/>
            <w:tabs>
              <w:tab w:val="clear" w:pos="7892"/>
              <w:tab w:val="right" w:pos="9026" w:leader="dot"/>
            </w:tabs>
            <w:rPr/>
          </w:pPr>
          <w:hyperlink w:anchor="__RefHeading___Toc5634539_3224264995">
            <w:r>
              <w:rPr>
                <w:webHidden/>
                <w:rStyle w:val="IndexLink"/>
                <w:rtl w:val="true"/>
              </w:rPr>
              <w:t>خاتمة فیما یعتبر فی العمل بالأصل ،و الکلام فی مقامین</w:t>
            </w:r>
            <w:r>
              <w:rPr>
                <w:rStyle w:val="IndexLink"/>
                <w:rtl w:val="true"/>
              </w:rPr>
              <w:t>:</w:t>
              <w:tab/>
            </w:r>
            <w:r>
              <w:rPr>
                <w:rStyle w:val="IndexLink"/>
              </w:rPr>
              <w:t>422</w:t>
            </w:r>
          </w:hyperlink>
        </w:p>
        <w:p>
          <w:pPr>
            <w:pStyle w:val="Contents6"/>
            <w:tabs>
              <w:tab w:val="clear" w:pos="7609"/>
              <w:tab w:val="right" w:pos="9026" w:leader="dot"/>
            </w:tabs>
            <w:rPr/>
          </w:pPr>
          <w:hyperlink w:anchor="__RefHeading___Toc5634541_3224264995">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5634543_3224264995">
            <w:r>
              <w:rPr>
                <w:webHidden/>
                <w:rStyle w:val="IndexLink"/>
                <w:rtl w:val="true"/>
              </w:rPr>
              <w:t>المقام الأوّل</w:t>
            </w:r>
            <w:r>
              <w:rPr>
                <w:rStyle w:val="IndexLink"/>
                <w:rtl w:val="true"/>
              </w:rPr>
              <w:t>:</w:t>
            </w:r>
            <w:r>
              <w:rPr>
                <w:rStyle w:val="IndexLink"/>
                <w:rtl w:val="true"/>
              </w:rPr>
              <w:t>ما یعتبر فی العمل بالاحتیاط</w:t>
            </w:r>
            <w:r>
              <w:rPr>
                <w:rStyle w:val="IndexLink"/>
                <w:rtl w:val="true"/>
              </w:rPr>
              <w:tab/>
            </w:r>
            <w:r>
              <w:rPr>
                <w:rStyle w:val="IndexLink"/>
              </w:rPr>
              <w:t>422</w:t>
            </w:r>
          </w:hyperlink>
        </w:p>
        <w:p>
          <w:pPr>
            <w:pStyle w:val="Contents6"/>
            <w:tabs>
              <w:tab w:val="clear" w:pos="7609"/>
              <w:tab w:val="right" w:pos="9026" w:leader="dot"/>
            </w:tabs>
            <w:rPr/>
          </w:pPr>
          <w:hyperlink w:anchor="__RefHeading___Toc5634545_3224264995">
            <w:r>
              <w:rPr>
                <w:webHidden/>
                <w:rStyle w:val="IndexLink"/>
                <w:rtl w:val="true"/>
              </w:rPr>
              <w:t>المشهور عدم تحقّق الاحتیاط فی العبادات إلاّ بعد الفحص</w:t>
            </w:r>
            <w:r>
              <w:rPr>
                <w:rStyle w:val="IndexLink"/>
                <w:rtl w:val="true"/>
              </w:rPr>
              <w:tab/>
            </w:r>
            <w:r>
              <w:rPr>
                <w:rStyle w:val="IndexLink"/>
              </w:rPr>
              <w:t>422</w:t>
            </w:r>
          </w:hyperlink>
        </w:p>
        <w:p>
          <w:pPr>
            <w:pStyle w:val="Contents6"/>
            <w:tabs>
              <w:tab w:val="clear" w:pos="7609"/>
              <w:tab w:val="right" w:pos="9026" w:leader="dot"/>
            </w:tabs>
            <w:rPr/>
          </w:pPr>
          <w:hyperlink w:anchor="__RefHeading___Toc5634547_3224264995">
            <w:r>
              <w:rPr>
                <w:webHidden/>
                <w:rStyle w:val="IndexLink"/>
                <w:rtl w:val="true"/>
              </w:rPr>
              <w:t>المشهور بطلان عبادة تارک طریقی الاجتهاد و التقلید</w:t>
            </w:r>
            <w:r>
              <w:rPr>
                <w:rStyle w:val="IndexLink"/>
                <w:rtl w:val="true"/>
              </w:rPr>
              <w:tab/>
            </w:r>
            <w:r>
              <w:rPr>
                <w:rStyle w:val="IndexLink"/>
              </w:rPr>
              <w:t>423</w:t>
            </w:r>
          </w:hyperlink>
        </w:p>
        <w:p>
          <w:pPr>
            <w:pStyle w:val="Contents6"/>
            <w:tabs>
              <w:tab w:val="clear" w:pos="7609"/>
              <w:tab w:val="right" w:pos="9026" w:leader="dot"/>
            </w:tabs>
            <w:rPr/>
          </w:pPr>
          <w:hyperlink w:anchor="__RefHeading___Toc5634549_3224264995">
            <w:r>
              <w:rPr>
                <w:webHidden/>
                <w:rStyle w:val="IndexLink"/>
                <w:rtl w:val="true"/>
              </w:rPr>
              <w:t>لو کان التارک للطریقین بانیا علی الاحتیاط</w:t>
            </w:r>
            <w:r>
              <w:rPr>
                <w:rStyle w:val="IndexLink"/>
                <w:rtl w:val="true"/>
              </w:rPr>
              <w:tab/>
            </w:r>
            <w:r>
              <w:rPr>
                <w:rStyle w:val="IndexLink"/>
              </w:rPr>
              <w:t>424</w:t>
            </w:r>
          </w:hyperlink>
        </w:p>
        <w:p>
          <w:pPr>
            <w:pStyle w:val="Contents6"/>
            <w:tabs>
              <w:tab w:val="clear" w:pos="7609"/>
              <w:tab w:val="right" w:pos="9026" w:leader="dot"/>
            </w:tabs>
            <w:rPr/>
          </w:pPr>
          <w:hyperlink w:anchor="__RefHeading___Toc5634551_3224264995">
            <w:r>
              <w:rPr>
                <w:webHidden/>
                <w:rStyle w:val="IndexLink"/>
                <w:rtl w:val="true"/>
              </w:rPr>
              <w:t>الأقوی الصحّة إذا لم یتوقّف الاحتیاط علی التکرار</w:t>
            </w:r>
            <w:r>
              <w:rPr>
                <w:rStyle w:val="IndexLink"/>
                <w:rtl w:val="true"/>
              </w:rPr>
              <w:tab/>
            </w:r>
            <w:r>
              <w:rPr>
                <w:rStyle w:val="IndexLink"/>
              </w:rPr>
              <w:t>424</w:t>
            </w:r>
          </w:hyperlink>
        </w:p>
        <w:p>
          <w:pPr>
            <w:pStyle w:val="Contents6"/>
            <w:tabs>
              <w:tab w:val="clear" w:pos="7609"/>
              <w:tab w:val="right" w:pos="9026" w:leader="dot"/>
            </w:tabs>
            <w:rPr/>
          </w:pPr>
          <w:hyperlink w:anchor="__RefHeading___Toc5634553_3224264995">
            <w:r>
              <w:rPr>
                <w:webHidden/>
                <w:rStyle w:val="IndexLink"/>
                <w:rtl w:val="true"/>
              </w:rPr>
              <w:t>الأحوط عدم الاکتفاء بالاحتیاط</w:t>
            </w:r>
            <w:r>
              <w:rPr>
                <w:rStyle w:val="IndexLink"/>
                <w:rtl w:val="true"/>
              </w:rPr>
              <w:tab/>
            </w:r>
            <w:r>
              <w:rPr>
                <w:rStyle w:val="IndexLink"/>
              </w:rPr>
              <w:t>425</w:t>
            </w:r>
          </w:hyperlink>
        </w:p>
        <w:p>
          <w:pPr>
            <w:pStyle w:val="Contents6"/>
            <w:tabs>
              <w:tab w:val="clear" w:pos="7609"/>
              <w:tab w:val="right" w:pos="9026" w:leader="dot"/>
            </w:tabs>
            <w:rPr/>
          </w:pPr>
          <w:hyperlink w:anchor="__RefHeading___Toc5634555_3224264995">
            <w:r>
              <w:rPr>
                <w:webHidden/>
                <w:rStyle w:val="IndexLink"/>
                <w:rtl w:val="true"/>
              </w:rPr>
              <w:t>لو توقّف الاحتیاط علی التکرار</w:t>
            </w:r>
            <w:r>
              <w:rPr>
                <w:rStyle w:val="IndexLink"/>
                <w:rtl w:val="true"/>
              </w:rPr>
              <w:tab/>
            </w:r>
            <w:r>
              <w:rPr>
                <w:rStyle w:val="IndexLink"/>
              </w:rPr>
              <w:t>426</w:t>
            </w:r>
          </w:hyperlink>
        </w:p>
        <w:p>
          <w:pPr>
            <w:pStyle w:val="Contents6"/>
            <w:tabs>
              <w:tab w:val="clear" w:pos="7609"/>
              <w:tab w:val="right" w:pos="9026" w:leader="dot"/>
            </w:tabs>
            <w:rPr/>
          </w:pPr>
          <w:hyperlink w:anchor="__RefHeading___Toc5634557_3224264995">
            <w:r>
              <w:rPr>
                <w:webHidden/>
                <w:rStyle w:val="IndexLink"/>
                <w:rtl w:val="true"/>
              </w:rPr>
              <w:t>قوّة احتمال اعتبار الإطاعة التفصیلیّة دون الاحتمالیّة</w:t>
            </w:r>
            <w:r>
              <w:rPr>
                <w:rStyle w:val="IndexLink"/>
                <w:rtl w:val="true"/>
              </w:rPr>
              <w:tab/>
            </w:r>
            <w:r>
              <w:rPr>
                <w:rStyle w:val="IndexLink"/>
              </w:rPr>
              <w:t>426</w:t>
            </w:r>
          </w:hyperlink>
        </w:p>
        <w:p>
          <w:pPr>
            <w:pStyle w:val="Contents6"/>
            <w:tabs>
              <w:tab w:val="clear" w:pos="7609"/>
              <w:tab w:val="right" w:pos="9026" w:leader="dot"/>
            </w:tabs>
            <w:rPr/>
          </w:pPr>
          <w:hyperlink w:anchor="__RefHeading___Toc5634559_3224264995">
            <w:r>
              <w:rPr>
                <w:webHidden/>
                <w:rStyle w:val="IndexLink"/>
                <w:rtl w:val="true"/>
              </w:rPr>
              <w:t>لو دخل فی العبادة بنیّة الجزم،ثمّ اتّفق له ما یوجب تردّده فی الصحّة و البطلان</w:t>
            </w:r>
            <w:r>
              <w:rPr>
                <w:rStyle w:val="IndexLink"/>
                <w:rtl w:val="true"/>
              </w:rPr>
              <w:tab/>
            </w:r>
            <w:r>
              <w:rPr>
                <w:rStyle w:val="IndexLink"/>
              </w:rPr>
              <w:t>427</w:t>
            </w:r>
          </w:hyperlink>
        </w:p>
        <w:p>
          <w:pPr>
            <w:pStyle w:val="Contents6"/>
            <w:tabs>
              <w:tab w:val="clear" w:pos="7609"/>
              <w:tab w:val="right" w:pos="9026" w:leader="dot"/>
            </w:tabs>
            <w:rPr/>
          </w:pPr>
          <w:hyperlink w:anchor="__RefHeading___Toc5634561_3224264995">
            <w:r>
              <w:rPr>
                <w:webHidden/>
                <w:rStyle w:val="IndexLink"/>
                <w:rtl w:val="true"/>
              </w:rPr>
              <w:t>إمکان التفصیل بین کون الموجب للتردّد ممّا یعمّ به البلوی و غیره</w:t>
            </w:r>
            <w:r>
              <w:rPr>
                <w:rStyle w:val="IndexLink"/>
                <w:rtl w:val="true"/>
              </w:rPr>
              <w:tab/>
            </w:r>
            <w:r>
              <w:rPr>
                <w:rStyle w:val="IndexLink"/>
              </w:rPr>
              <w:t>428</w:t>
            </w:r>
          </w:hyperlink>
        </w:p>
        <w:p>
          <w:pPr>
            <w:pStyle w:val="Contents6"/>
            <w:tabs>
              <w:tab w:val="clear" w:pos="7609"/>
              <w:tab w:val="right" w:pos="9026" w:leader="dot"/>
            </w:tabs>
            <w:rPr/>
          </w:pPr>
          <w:hyperlink w:anchor="__RefHeading___Toc5634563_3224264995">
            <w:r>
              <w:rPr>
                <w:webHidden/>
                <w:rStyle w:val="IndexLink"/>
                <w:rtl w:val="true"/>
              </w:rPr>
              <w:t>المقام الثانی</w:t>
            </w:r>
            <w:r>
              <w:rPr>
                <w:rStyle w:val="IndexLink"/>
                <w:rtl w:val="true"/>
              </w:rPr>
              <w:t>:</w:t>
            </w:r>
            <w:r>
              <w:rPr>
                <w:rStyle w:val="IndexLink"/>
                <w:rtl w:val="true"/>
              </w:rPr>
              <w:t>ما یعتبر فی العمل بالبراءة</w:t>
            </w:r>
            <w:r>
              <w:rPr>
                <w:rStyle w:val="IndexLink"/>
                <w:rtl w:val="true"/>
              </w:rPr>
              <w:tab/>
            </w:r>
            <w:r>
              <w:rPr>
                <w:rStyle w:val="IndexLink"/>
              </w:rPr>
              <w:t>428</w:t>
            </w:r>
          </w:hyperlink>
        </w:p>
        <w:p>
          <w:pPr>
            <w:pStyle w:val="Contents6"/>
            <w:tabs>
              <w:tab w:val="clear" w:pos="7609"/>
              <w:tab w:val="right" w:pos="9026" w:leader="dot"/>
            </w:tabs>
            <w:rPr/>
          </w:pPr>
          <w:hyperlink w:anchor="__RefHeading___Toc5634565_3224264995">
            <w:r>
              <w:rPr>
                <w:webHidden/>
                <w:rStyle w:val="IndexLink"/>
                <w:rtl w:val="true"/>
              </w:rPr>
              <w:t>عدم اعتبار الفحص فی الشبهة الموضوعیّة</w:t>
            </w:r>
            <w:r>
              <w:rPr>
                <w:rStyle w:val="IndexLink"/>
                <w:rtl w:val="true"/>
              </w:rPr>
              <w:tab/>
            </w:r>
            <w:r>
              <w:rPr>
                <w:rStyle w:val="IndexLink"/>
              </w:rPr>
              <w:t>428</w:t>
            </w:r>
          </w:hyperlink>
        </w:p>
        <w:p>
          <w:pPr>
            <w:pStyle w:val="Contents6"/>
            <w:tabs>
              <w:tab w:val="clear" w:pos="7609"/>
              <w:tab w:val="right" w:pos="9026" w:leader="dot"/>
            </w:tabs>
            <w:rPr/>
          </w:pPr>
          <w:hyperlink w:anchor="__RefHeading___Toc5634567_3224264995">
            <w:r>
              <w:rPr>
                <w:webHidden/>
                <w:rStyle w:val="IndexLink"/>
                <w:rtl w:val="true"/>
              </w:rPr>
              <w:t>المقام الاولوجوب أصل الفحص</w:t>
            </w:r>
            <w:r>
              <w:rPr>
                <w:rStyle w:val="IndexLink"/>
                <w:rtl w:val="true"/>
              </w:rPr>
              <w:tab/>
            </w:r>
            <w:r>
              <w:rPr>
                <w:rStyle w:val="IndexLink"/>
              </w:rPr>
              <w:t>429</w:t>
            </w:r>
          </w:hyperlink>
        </w:p>
        <w:p>
          <w:pPr>
            <w:pStyle w:val="Contents6"/>
            <w:tabs>
              <w:tab w:val="clear" w:pos="7609"/>
              <w:tab w:val="right" w:pos="9026" w:leader="dot"/>
            </w:tabs>
            <w:rPr/>
          </w:pPr>
          <w:hyperlink w:anchor="__RefHeading___Toc5634569_3224264995">
            <w:r>
              <w:rPr>
                <w:webHidden/>
                <w:rStyle w:val="IndexLink"/>
                <w:rtl w:val="true"/>
              </w:rPr>
              <w:t>أدلّة وجوب الفحص</w:t>
            </w:r>
            <w:r>
              <w:rPr>
                <w:rStyle w:val="IndexLink"/>
                <w:rtl w:val="true"/>
              </w:rPr>
              <w:t>:</w:t>
              <w:tab/>
            </w:r>
            <w:r>
              <w:rPr>
                <w:rStyle w:val="IndexLink"/>
              </w:rPr>
              <w:t>429</w:t>
            </w:r>
          </w:hyperlink>
        </w:p>
        <w:p>
          <w:pPr>
            <w:pStyle w:val="Contents6"/>
            <w:tabs>
              <w:tab w:val="clear" w:pos="7609"/>
              <w:tab w:val="right" w:pos="9026" w:leader="dot"/>
            </w:tabs>
            <w:rPr/>
          </w:pPr>
          <w:hyperlink w:anchor="__RefHeading___Toc5634571_3224264995">
            <w:r>
              <w:rPr>
                <w:webHidden/>
                <w:rStyle w:val="IndexLink"/>
                <w:rtl w:val="true"/>
              </w:rPr>
              <w:t>الأوّل</w:t>
            </w:r>
            <w:r>
              <w:rPr>
                <w:rStyle w:val="IndexLink"/>
                <w:rtl w:val="true"/>
              </w:rPr>
              <w:t>:</w:t>
            </w:r>
            <w:r>
              <w:rPr>
                <w:rStyle w:val="IndexLink"/>
                <w:rtl w:val="true"/>
              </w:rPr>
              <w:t>الإجماع</w:t>
            </w:r>
            <w:r>
              <w:rPr>
                <w:rStyle w:val="IndexLink"/>
                <w:rtl w:val="true"/>
              </w:rPr>
              <w:tab/>
            </w:r>
            <w:r>
              <w:rPr>
                <w:rStyle w:val="IndexLink"/>
              </w:rPr>
              <w:t>429</w:t>
            </w:r>
          </w:hyperlink>
        </w:p>
        <w:p>
          <w:pPr>
            <w:pStyle w:val="Contents6"/>
            <w:tabs>
              <w:tab w:val="clear" w:pos="7609"/>
              <w:tab w:val="right" w:pos="9026" w:leader="dot"/>
            </w:tabs>
            <w:rPr/>
          </w:pPr>
          <w:hyperlink w:anchor="__RefHeading___Toc5634573_3224264995">
            <w:r>
              <w:rPr>
                <w:webHidden/>
                <w:rStyle w:val="IndexLink"/>
                <w:rtl w:val="true"/>
              </w:rPr>
              <w:t>الثانی</w:t>
            </w:r>
            <w:r>
              <w:rPr>
                <w:rStyle w:val="IndexLink"/>
                <w:rtl w:val="true"/>
              </w:rPr>
              <w:t>:</w:t>
            </w:r>
            <w:r>
              <w:rPr>
                <w:rStyle w:val="IndexLink"/>
                <w:rtl w:val="true"/>
              </w:rPr>
              <w:t>الأدلّة الدالّة علی وجوب تحصیل العلم</w:t>
            </w:r>
            <w:r>
              <w:rPr>
                <w:rStyle w:val="IndexLink"/>
                <w:rtl w:val="true"/>
              </w:rPr>
              <w:tab/>
            </w:r>
            <w:r>
              <w:rPr>
                <w:rStyle w:val="IndexLink"/>
              </w:rPr>
              <w:t>429</w:t>
            </w:r>
          </w:hyperlink>
        </w:p>
        <w:p>
          <w:pPr>
            <w:pStyle w:val="Contents6"/>
            <w:tabs>
              <w:tab w:val="clear" w:pos="7609"/>
              <w:tab w:val="right" w:pos="9026" w:leader="dot"/>
            </w:tabs>
            <w:rPr/>
          </w:pPr>
          <w:hyperlink w:anchor="__RefHeading___Toc5634575_3224264995">
            <w:r>
              <w:rPr>
                <w:webHidden/>
                <w:rStyle w:val="IndexLink"/>
                <w:rtl w:val="true"/>
              </w:rPr>
              <w:t>الثالث</w:t>
            </w:r>
            <w:r>
              <w:rPr>
                <w:rStyle w:val="IndexLink"/>
                <w:rtl w:val="true"/>
              </w:rPr>
              <w:t>:</w:t>
            </w:r>
            <w:r>
              <w:rPr>
                <w:rStyle w:val="IndexLink"/>
                <w:rtl w:val="true"/>
              </w:rPr>
              <w:t>ما دلّ علی مؤاخذة الجهّال بفعل المعاصی المجهولة</w:t>
            </w:r>
            <w:r>
              <w:rPr>
                <w:rStyle w:val="IndexLink"/>
                <w:rtl w:val="true"/>
              </w:rPr>
              <w:tab/>
            </w:r>
            <w:r>
              <w:rPr>
                <w:rStyle w:val="IndexLink"/>
              </w:rPr>
              <w:t>429</w:t>
            </w:r>
          </w:hyperlink>
        </w:p>
        <w:p>
          <w:pPr>
            <w:pStyle w:val="Contents6"/>
            <w:tabs>
              <w:tab w:val="clear" w:pos="7609"/>
              <w:tab w:val="right" w:pos="9026" w:leader="dot"/>
            </w:tabs>
            <w:rPr/>
          </w:pPr>
          <w:hyperlink w:anchor="__RefHeading___Toc5634577_3224264995">
            <w:r>
              <w:rPr>
                <w:webHidden/>
                <w:rStyle w:val="IndexLink"/>
                <w:rtl w:val="true"/>
              </w:rPr>
              <w:t>الرابع</w:t>
            </w:r>
            <w:r>
              <w:rPr>
                <w:rStyle w:val="IndexLink"/>
                <w:rtl w:val="true"/>
              </w:rPr>
              <w:t xml:space="preserve">: </w:t>
            </w:r>
            <w:r>
              <w:rPr>
                <w:rStyle w:val="IndexLink"/>
                <w:rtl w:val="true"/>
              </w:rPr>
              <w:t>العقل</w:t>
            </w:r>
            <w:r>
              <w:rPr>
                <w:rStyle w:val="IndexLink"/>
                <w:rtl w:val="true"/>
              </w:rPr>
              <w:tab/>
            </w:r>
            <w:r>
              <w:rPr>
                <w:rStyle w:val="IndexLink"/>
              </w:rPr>
              <w:t>430</w:t>
            </w:r>
          </w:hyperlink>
        </w:p>
        <w:p>
          <w:pPr>
            <w:pStyle w:val="Contents6"/>
            <w:tabs>
              <w:tab w:val="clear" w:pos="7609"/>
              <w:tab w:val="right" w:pos="9026" w:leader="dot"/>
            </w:tabs>
            <w:rPr/>
          </w:pPr>
          <w:hyperlink w:anchor="__RefHeading___Toc5634579_3224264995">
            <w:r>
              <w:rPr>
                <w:webHidden/>
                <w:rStyle w:val="IndexLink"/>
                <w:rtl w:val="true"/>
              </w:rPr>
              <w:t>الخامس</w:t>
            </w:r>
            <w:r>
              <w:rPr>
                <w:rStyle w:val="IndexLink"/>
                <w:rtl w:val="true"/>
              </w:rPr>
              <w:t>:</w:t>
            </w:r>
            <w:r>
              <w:rPr>
                <w:rStyle w:val="IndexLink"/>
                <w:rtl w:val="true"/>
              </w:rPr>
              <w:t>حصول العلم الإجمالیّ</w:t>
            </w:r>
            <w:r>
              <w:rPr>
                <w:rStyle w:val="IndexLink"/>
                <w:rtl w:val="true"/>
              </w:rPr>
              <w:tab/>
            </w:r>
            <w:r>
              <w:rPr>
                <w:rStyle w:val="IndexLink"/>
              </w:rPr>
              <w:t>431</w:t>
            </w:r>
          </w:hyperlink>
        </w:p>
        <w:p>
          <w:pPr>
            <w:pStyle w:val="Contents6"/>
            <w:tabs>
              <w:tab w:val="clear" w:pos="7609"/>
              <w:tab w:val="right" w:pos="9026" w:leader="dot"/>
            </w:tabs>
            <w:rPr/>
          </w:pPr>
          <w:hyperlink w:anchor="__RefHeading___Toc5634581_3224264995">
            <w:r>
              <w:rPr>
                <w:webHidden/>
                <w:rStyle w:val="IndexLink"/>
                <w:rtl w:val="true"/>
              </w:rPr>
              <w:t>المناقشة فی العلم الإجمالی</w:t>
            </w:r>
            <w:r>
              <w:rPr>
                <w:rStyle w:val="IndexLink"/>
                <w:rtl w:val="true"/>
              </w:rPr>
              <w:tab/>
            </w:r>
            <w:r>
              <w:rPr>
                <w:rStyle w:val="IndexLink"/>
              </w:rPr>
              <w:t>432</w:t>
            </w:r>
          </w:hyperlink>
        </w:p>
        <w:p>
          <w:pPr>
            <w:pStyle w:val="Contents6"/>
            <w:tabs>
              <w:tab w:val="clear" w:pos="7609"/>
              <w:tab w:val="right" w:pos="9026" w:leader="dot"/>
            </w:tabs>
            <w:rPr/>
          </w:pPr>
          <w:hyperlink w:anchor="__RefHeading___Toc5634583_3224264995">
            <w:r>
              <w:rPr>
                <w:webHidden/>
                <w:rStyle w:val="IndexLink"/>
                <w:rtl w:val="true"/>
              </w:rPr>
              <w:t>الأولی ما ذکر فی الوجه الرابع</w:t>
            </w:r>
            <w:r>
              <w:rPr>
                <w:rStyle w:val="IndexLink"/>
                <w:rtl w:val="true"/>
              </w:rPr>
              <w:tab/>
            </w:r>
            <w:r>
              <w:rPr>
                <w:rStyle w:val="IndexLink"/>
              </w:rPr>
              <w:t>432</w:t>
            </w:r>
          </w:hyperlink>
        </w:p>
        <w:p>
          <w:pPr>
            <w:pStyle w:val="Contents6"/>
            <w:tabs>
              <w:tab w:val="clear" w:pos="7609"/>
              <w:tab w:val="right" w:pos="9026" w:leader="dot"/>
            </w:tabs>
            <w:rPr/>
          </w:pPr>
          <w:hyperlink w:anchor="__RefHeading___Toc5634585_3224264995">
            <w:r>
              <w:rPr>
                <w:webHidden/>
                <w:rStyle w:val="IndexLink"/>
                <w:rtl w:val="true"/>
              </w:rPr>
              <w:t>الأخذ بالبراءة مع ترک الفحص</w:t>
            </w:r>
            <w:r>
              <w:rPr>
                <w:rStyle w:val="IndexLink"/>
                <w:rtl w:val="true"/>
              </w:rPr>
              <w:tab/>
            </w:r>
            <w:r>
              <w:rPr>
                <w:rStyle w:val="IndexLink"/>
              </w:rPr>
              <w:t>433</w:t>
            </w:r>
          </w:hyperlink>
        </w:p>
        <w:p>
          <w:pPr>
            <w:pStyle w:val="Contents6"/>
            <w:tabs>
              <w:tab w:val="clear" w:pos="7609"/>
              <w:tab w:val="right" w:pos="9026" w:leader="dot"/>
            </w:tabs>
            <w:rPr/>
          </w:pPr>
          <w:hyperlink w:anchor="__RefHeading___Toc5634587_3224264995">
            <w:r>
              <w:rPr>
                <w:webHidden/>
                <w:rStyle w:val="IndexLink"/>
                <w:rtl w:val="true"/>
              </w:rPr>
              <w:t>أمّا العقاب</w:t>
            </w:r>
            <w:r>
              <w:rPr>
                <w:rStyle w:val="IndexLink"/>
                <w:rtl w:val="true"/>
              </w:rPr>
              <w:t xml:space="preserve">: </w:t>
            </w:r>
            <w:r>
              <w:rPr>
                <w:rStyle w:val="IndexLink"/>
                <w:rtl w:val="true"/>
              </w:rPr>
              <w:t>فالمشهور أنّ عقاب الجاهل المقصّر علی مخالفة الواقع</w:t>
            </w:r>
            <w:r>
              <w:rPr>
                <w:rStyle w:val="IndexLink"/>
                <w:rtl w:val="true"/>
              </w:rPr>
              <w:tab/>
            </w:r>
            <w:r>
              <w:rPr>
                <w:rStyle w:val="IndexLink"/>
              </w:rPr>
              <w:t>433</w:t>
            </w:r>
          </w:hyperlink>
        </w:p>
        <w:p>
          <w:pPr>
            <w:pStyle w:val="Contents6"/>
            <w:tabs>
              <w:tab w:val="clear" w:pos="7609"/>
              <w:tab w:val="right" w:pos="9026" w:leader="dot"/>
            </w:tabs>
            <w:rPr/>
          </w:pPr>
          <w:hyperlink w:anchor="__RefHeading___Toc5634589_3224264995">
            <w:r>
              <w:rPr>
                <w:webHidden/>
                <w:rStyle w:val="IndexLink"/>
                <w:rtl w:val="true"/>
              </w:rPr>
              <w:t>عدم العقاب مع عدم مخالفة الواقع</w:t>
            </w:r>
            <w:r>
              <w:rPr>
                <w:rStyle w:val="IndexLink"/>
                <w:rtl w:val="true"/>
              </w:rPr>
              <w:tab/>
            </w:r>
            <w:r>
              <w:rPr>
                <w:rStyle w:val="IndexLink"/>
              </w:rPr>
              <w:t>433</w:t>
            </w:r>
          </w:hyperlink>
        </w:p>
        <w:p>
          <w:pPr>
            <w:pStyle w:val="Contents6"/>
            <w:tabs>
              <w:tab w:val="clear" w:pos="7609"/>
              <w:tab w:val="right" w:pos="9026" w:leader="dot"/>
            </w:tabs>
            <w:rPr/>
          </w:pPr>
          <w:hyperlink w:anchor="__RefHeading___Toc5634591_3224264995">
            <w:r>
              <w:rPr>
                <w:webHidden/>
                <w:rStyle w:val="IndexLink"/>
                <w:rtl w:val="true"/>
              </w:rPr>
              <w:t>الاستدلال علی العقاب عند مخالفة الواقع</w:t>
            </w:r>
            <w:r>
              <w:rPr>
                <w:rStyle w:val="IndexLink"/>
                <w:rtl w:val="true"/>
              </w:rPr>
              <w:tab/>
            </w:r>
            <w:r>
              <w:rPr>
                <w:rStyle w:val="IndexLink"/>
              </w:rPr>
              <w:t>434</w:t>
            </w:r>
          </w:hyperlink>
        </w:p>
        <w:p>
          <w:pPr>
            <w:pStyle w:val="Contents6"/>
            <w:tabs>
              <w:tab w:val="clear" w:pos="7609"/>
              <w:tab w:val="right" w:pos="9026" w:leader="dot"/>
            </w:tabs>
            <w:rPr/>
          </w:pPr>
          <w:hyperlink w:anchor="__RefHeading___Toc5634593_3224264995">
            <w:r>
              <w:rPr>
                <w:webHidden/>
                <w:rStyle w:val="IndexLink"/>
                <w:rtl w:val="true"/>
              </w:rPr>
              <w:t>عدم کون الجهل مانعا من العقاب لا عقلا و لا شرعا</w:t>
            </w:r>
            <w:r>
              <w:rPr>
                <w:rStyle w:val="IndexLink"/>
                <w:rtl w:val="true"/>
              </w:rPr>
              <w:tab/>
            </w:r>
            <w:r>
              <w:rPr>
                <w:rStyle w:val="IndexLink"/>
              </w:rPr>
              <w:t>434</w:t>
            </w:r>
          </w:hyperlink>
        </w:p>
        <w:p>
          <w:pPr>
            <w:pStyle w:val="Contents6"/>
            <w:tabs>
              <w:tab w:val="clear" w:pos="7609"/>
              <w:tab w:val="right" w:pos="9026" w:leader="dot"/>
            </w:tabs>
            <w:rPr/>
          </w:pPr>
          <w:hyperlink w:anchor="__RefHeading___Toc5634595_3224264995">
            <w:r>
              <w:rPr>
                <w:webHidden/>
                <w:rStyle w:val="IndexLink"/>
                <w:rtl w:val="true"/>
              </w:rPr>
              <w:t>الاستدلال علی العقاب بالاجماع علی مؤاخذة الکفّار علی الفروع و المناقشة فیه</w:t>
            </w:r>
            <w:r>
              <w:rPr>
                <w:rStyle w:val="IndexLink"/>
                <w:rtl w:val="true"/>
              </w:rPr>
              <w:tab/>
            </w:r>
            <w:r>
              <w:rPr>
                <w:rStyle w:val="IndexLink"/>
              </w:rPr>
              <w:t>435</w:t>
            </w:r>
          </w:hyperlink>
        </w:p>
        <w:p>
          <w:pPr>
            <w:pStyle w:val="Contents6"/>
            <w:tabs>
              <w:tab w:val="clear" w:pos="7609"/>
              <w:tab w:val="right" w:pos="9026" w:leader="dot"/>
            </w:tabs>
            <w:rPr/>
          </w:pPr>
          <w:hyperlink w:anchor="__RefHeading___Toc5634597_3224264995">
            <w:r>
              <w:rPr>
                <w:webHidden/>
                <w:rStyle w:val="IndexLink"/>
                <w:rtl w:val="true"/>
              </w:rPr>
              <w:t>جعل العقاب علی ترک التعلّم فی کلام صاحب المدارک</w:t>
            </w:r>
            <w:r>
              <w:rPr>
                <w:rStyle w:val="IndexLink"/>
                <w:rtl w:val="true"/>
              </w:rPr>
              <w:tab/>
            </w:r>
            <w:r>
              <w:rPr>
                <w:rStyle w:val="IndexLink"/>
              </w:rPr>
              <w:t>435</w:t>
            </w:r>
          </w:hyperlink>
        </w:p>
        <w:p>
          <w:pPr>
            <w:pStyle w:val="Contents6"/>
            <w:tabs>
              <w:tab w:val="clear" w:pos="7609"/>
              <w:tab w:val="right" w:pos="9026" w:leader="dot"/>
            </w:tabs>
            <w:rPr/>
          </w:pPr>
          <w:hyperlink w:anchor="__RefHeading___Toc5634599_3224264995">
            <w:r>
              <w:rPr>
                <w:webHidden/>
                <w:rStyle w:val="IndexLink"/>
                <w:rtl w:val="true"/>
              </w:rPr>
              <w:t>توجیه کلام صاحب المدارک</w:t>
            </w:r>
            <w:r>
              <w:rPr>
                <w:rStyle w:val="IndexLink"/>
                <w:rtl w:val="true"/>
              </w:rPr>
              <w:tab/>
            </w:r>
            <w:r>
              <w:rPr>
                <w:rStyle w:val="IndexLink"/>
              </w:rPr>
              <w:t>435</w:t>
            </w:r>
          </w:hyperlink>
        </w:p>
        <w:p>
          <w:pPr>
            <w:pStyle w:val="Contents6"/>
            <w:tabs>
              <w:tab w:val="clear" w:pos="7609"/>
              <w:tab w:val="right" w:pos="9026" w:leader="dot"/>
            </w:tabs>
            <w:rPr/>
          </w:pPr>
          <w:hyperlink w:anchor="__RefHeading___Toc5634601_3224264995">
            <w:r>
              <w:rPr>
                <w:webHidden/>
                <w:rStyle w:val="IndexLink"/>
                <w:rtl w:val="true"/>
              </w:rPr>
              <w:t>ما هو مراد المشهور القائلین بالعقاب علی مخالفة الواقع؟</w:t>
            </w:r>
            <w:r>
              <w:rPr>
                <w:rStyle w:val="IndexLink"/>
                <w:rtl w:val="true"/>
              </w:rPr>
              <w:tab/>
            </w:r>
            <w:r>
              <w:rPr>
                <w:rStyle w:val="IndexLink"/>
              </w:rPr>
              <w:t>436</w:t>
            </w:r>
          </w:hyperlink>
        </w:p>
        <w:p>
          <w:pPr>
            <w:pStyle w:val="Contents6"/>
            <w:tabs>
              <w:tab w:val="clear" w:pos="7609"/>
              <w:tab w:val="right" w:pos="9026" w:leader="dot"/>
            </w:tabs>
            <w:rPr/>
          </w:pPr>
          <w:hyperlink w:anchor="__RefHeading___Toc5634603_3224264995">
            <w:r>
              <w:rPr>
                <w:webHidden/>
                <w:rStyle w:val="IndexLink"/>
                <w:rtl w:val="true"/>
              </w:rPr>
              <w:t>ظاهر بعض کلماتهم توجّه النهی إلی الجاهل حین غفلته</w:t>
            </w:r>
            <w:r>
              <w:rPr>
                <w:rStyle w:val="IndexLink"/>
                <w:rtl w:val="true"/>
              </w:rPr>
              <w:tab/>
            </w:r>
            <w:r>
              <w:rPr>
                <w:rStyle w:val="IndexLink"/>
              </w:rPr>
              <w:t>436</w:t>
            </w:r>
          </w:hyperlink>
        </w:p>
        <w:p>
          <w:pPr>
            <w:pStyle w:val="Contents6"/>
            <w:tabs>
              <w:tab w:val="clear" w:pos="7609"/>
              <w:tab w:val="right" w:pos="9026" w:leader="dot"/>
            </w:tabs>
            <w:rPr/>
          </w:pPr>
          <w:hyperlink w:anchor="__RefHeading___Toc5634605_3224264995">
            <w:r>
              <w:rPr>
                <w:webHidden/>
                <w:rStyle w:val="IndexLink"/>
                <w:rtl w:val="true"/>
              </w:rPr>
              <w:t>الفرق بین جاهل الحکم و جاهل الموضوع</w:t>
            </w:r>
            <w:r>
              <w:rPr>
                <w:rStyle w:val="IndexLink"/>
                <w:rtl w:val="true"/>
              </w:rPr>
              <w:tab/>
            </w:r>
            <w:r>
              <w:rPr>
                <w:rStyle w:val="IndexLink"/>
              </w:rPr>
              <w:t>437</w:t>
            </w:r>
          </w:hyperlink>
        </w:p>
        <w:p>
          <w:pPr>
            <w:pStyle w:val="Contents6"/>
            <w:tabs>
              <w:tab w:val="clear" w:pos="7609"/>
              <w:tab w:val="right" w:pos="9026" w:leader="dot"/>
            </w:tabs>
            <w:rPr/>
          </w:pPr>
          <w:hyperlink w:anchor="__RefHeading___Toc5634607_3224264995">
            <w:r>
              <w:rPr>
                <w:webHidden/>
                <w:rStyle w:val="IndexLink"/>
                <w:rtl w:val="true"/>
              </w:rPr>
              <w:t>الإشکال فی ناسی الحکم خصوصا المقصّر</w:t>
            </w:r>
            <w:r>
              <w:rPr>
                <w:rStyle w:val="IndexLink"/>
                <w:rtl w:val="true"/>
              </w:rPr>
              <w:tab/>
            </w:r>
            <w:r>
              <w:rPr>
                <w:rStyle w:val="IndexLink"/>
              </w:rPr>
              <w:t>437</w:t>
            </w:r>
          </w:hyperlink>
        </w:p>
        <w:p>
          <w:pPr>
            <w:pStyle w:val="Contents6"/>
            <w:tabs>
              <w:tab w:val="clear" w:pos="7609"/>
              <w:tab w:val="right" w:pos="9026" w:leader="dot"/>
            </w:tabs>
            <w:rPr/>
          </w:pPr>
          <w:hyperlink w:anchor="__RefHeading___Toc5634609_3224264995">
            <w:r>
              <w:rPr>
                <w:webHidden/>
                <w:rStyle w:val="IndexLink"/>
                <w:rtl w:val="true"/>
              </w:rPr>
              <w:t>مما یوید مراد المشهور</w:t>
            </w:r>
            <w:r>
              <w:rPr>
                <w:rStyle w:val="IndexLink"/>
                <w:rtl w:val="true"/>
              </w:rPr>
              <w:tab/>
            </w:r>
            <w:r>
              <w:rPr>
                <w:rStyle w:val="IndexLink"/>
              </w:rPr>
              <w:t>438</w:t>
            </w:r>
          </w:hyperlink>
        </w:p>
        <w:p>
          <w:pPr>
            <w:pStyle w:val="Contents6"/>
            <w:tabs>
              <w:tab w:val="clear" w:pos="7609"/>
              <w:tab w:val="right" w:pos="9026" w:leader="dot"/>
            </w:tabs>
            <w:rPr/>
          </w:pPr>
          <w:hyperlink w:anchor="__RefHeading___Toc5634611_3224264995">
            <w:r>
              <w:rPr>
                <w:webHidden/>
                <w:rStyle w:val="IndexLink"/>
                <w:rtl w:val="true"/>
              </w:rPr>
              <w:t>عدم إباء کلام صاحب المدارک عن کون العلم واجبا نفسیا</w:t>
            </w:r>
            <w:r>
              <w:rPr>
                <w:rStyle w:val="IndexLink"/>
                <w:rtl w:val="true"/>
              </w:rPr>
              <w:tab/>
            </w:r>
            <w:r>
              <w:rPr>
                <w:rStyle w:val="IndexLink"/>
              </w:rPr>
              <w:t>438</w:t>
            </w:r>
          </w:hyperlink>
        </w:p>
        <w:p>
          <w:pPr>
            <w:pStyle w:val="Contents6"/>
            <w:tabs>
              <w:tab w:val="clear" w:pos="7609"/>
              <w:tab w:val="right" w:pos="9026" w:leader="dot"/>
            </w:tabs>
            <w:rPr/>
          </w:pPr>
          <w:hyperlink w:anchor="__RefHeading___Toc5634613_3224264995">
            <w:r>
              <w:rPr>
                <w:webHidden/>
                <w:rStyle w:val="IndexLink"/>
                <w:rtl w:val="true"/>
              </w:rPr>
              <w:t>ظاهر أدلّة وجوب العلم کونه واجبا غیریّا</w:t>
            </w:r>
            <w:r>
              <w:rPr>
                <w:rStyle w:val="IndexLink"/>
                <w:rtl w:val="true"/>
              </w:rPr>
              <w:tab/>
            </w:r>
            <w:r>
              <w:rPr>
                <w:rStyle w:val="IndexLink"/>
              </w:rPr>
              <w:t>439</w:t>
            </w:r>
          </w:hyperlink>
        </w:p>
        <w:p>
          <w:pPr>
            <w:pStyle w:val="Contents6"/>
            <w:tabs>
              <w:tab w:val="clear" w:pos="7609"/>
              <w:tab w:val="right" w:pos="9026" w:leader="dot"/>
            </w:tabs>
            <w:rPr/>
          </w:pPr>
          <w:hyperlink w:anchor="__RefHeading___Toc5634615_3224264995">
            <w:r>
              <w:rPr>
                <w:webHidden/>
                <w:rStyle w:val="IndexLink"/>
                <w:rtl w:val="true"/>
              </w:rPr>
              <w:t>هل العمل الصادر من الجاهل صحیح أو فاسد؟</w:t>
            </w:r>
            <w:r>
              <w:rPr>
                <w:rStyle w:val="IndexLink"/>
                <w:rtl w:val="true"/>
              </w:rPr>
              <w:tab/>
            </w:r>
            <w:r>
              <w:rPr>
                <w:rStyle w:val="IndexLink"/>
              </w:rPr>
              <w:t>439</w:t>
            </w:r>
          </w:hyperlink>
        </w:p>
        <w:p>
          <w:pPr>
            <w:pStyle w:val="Contents6"/>
            <w:tabs>
              <w:tab w:val="clear" w:pos="7609"/>
              <w:tab w:val="right" w:pos="9026" w:leader="dot"/>
            </w:tabs>
            <w:rPr/>
          </w:pPr>
          <w:hyperlink w:anchor="__RefHeading___Toc5634617_3224264995">
            <w:r>
              <w:rPr>
                <w:webHidden/>
                <w:rStyle w:val="IndexLink"/>
                <w:rtl w:val="true"/>
              </w:rPr>
              <w:t>المشهور أنّ العبرة فی المعاملات بمطابقة الواقع و مخالفته</w:t>
            </w:r>
            <w:r>
              <w:rPr>
                <w:rStyle w:val="IndexLink"/>
                <w:rtl w:val="true"/>
              </w:rPr>
              <w:tab/>
            </w:r>
            <w:r>
              <w:rPr>
                <w:rStyle w:val="IndexLink"/>
              </w:rPr>
              <w:t>439</w:t>
            </w:r>
          </w:hyperlink>
        </w:p>
        <w:p>
          <w:pPr>
            <w:pStyle w:val="Contents6"/>
            <w:tabs>
              <w:tab w:val="clear" w:pos="7609"/>
              <w:tab w:val="right" w:pos="9026" w:leader="dot"/>
            </w:tabs>
            <w:rPr/>
          </w:pPr>
          <w:hyperlink w:anchor="__RefHeading___Toc5634619_3224264995">
            <w:r>
              <w:rPr>
                <w:webHidden/>
                <w:rStyle w:val="IndexLink"/>
                <w:rtl w:val="true"/>
              </w:rPr>
              <w:t>عدم الخلاف فی المسالة الا من الفاضل النراقی</w:t>
            </w:r>
            <w:r>
              <w:rPr>
                <w:rStyle w:val="IndexLink"/>
                <w:rtl w:val="true"/>
              </w:rPr>
              <w:tab/>
            </w:r>
            <w:r>
              <w:rPr>
                <w:rStyle w:val="IndexLink"/>
              </w:rPr>
              <w:t>440</w:t>
            </w:r>
          </w:hyperlink>
        </w:p>
        <w:p>
          <w:pPr>
            <w:pStyle w:val="Contents6"/>
            <w:tabs>
              <w:tab w:val="clear" w:pos="7609"/>
              <w:tab w:val="right" w:pos="9026" w:leader="dot"/>
            </w:tabs>
            <w:rPr/>
          </w:pPr>
          <w:hyperlink w:anchor="__RefHeading___Toc5634621_3224264995">
            <w:r>
              <w:rPr>
                <w:webHidden/>
                <w:rStyle w:val="IndexLink"/>
                <w:rtl w:val="true"/>
              </w:rPr>
              <w:t>کلام الفاضل النراقی</w:t>
            </w:r>
            <w:r>
              <w:rPr>
                <w:rStyle w:val="IndexLink"/>
                <w:rtl w:val="true"/>
              </w:rPr>
              <w:tab/>
            </w:r>
            <w:r>
              <w:rPr>
                <w:rStyle w:val="IndexLink"/>
              </w:rPr>
              <w:t>440</w:t>
            </w:r>
          </w:hyperlink>
        </w:p>
        <w:p>
          <w:pPr>
            <w:pStyle w:val="Contents6"/>
            <w:tabs>
              <w:tab w:val="clear" w:pos="7609"/>
              <w:tab w:val="right" w:pos="9026" w:leader="dot"/>
            </w:tabs>
            <w:rPr/>
          </w:pPr>
          <w:hyperlink w:anchor="__RefHeading___Toc5634623_3224264995">
            <w:r>
              <w:rPr>
                <w:webHidden/>
                <w:rStyle w:val="IndexLink"/>
                <w:rtl w:val="true"/>
              </w:rPr>
              <w:t>المناقشة فیما افاده الفاضل النراقی</w:t>
            </w:r>
            <w:r>
              <w:rPr>
                <w:rStyle w:val="IndexLink"/>
                <w:rtl w:val="true"/>
              </w:rPr>
              <w:tab/>
            </w:r>
            <w:r>
              <w:rPr>
                <w:rStyle w:val="IndexLink"/>
              </w:rPr>
              <w:t>443</w:t>
            </w:r>
          </w:hyperlink>
        </w:p>
        <w:p>
          <w:pPr>
            <w:pStyle w:val="Contents6"/>
            <w:tabs>
              <w:tab w:val="clear" w:pos="7609"/>
              <w:tab w:val="right" w:pos="9026" w:leader="dot"/>
            </w:tabs>
            <w:rPr/>
          </w:pPr>
          <w:hyperlink w:anchor="__RefHeading___Toc5634625_3224264995">
            <w:r>
              <w:rPr>
                <w:webHidden/>
                <w:rStyle w:val="IndexLink"/>
                <w:rtl w:val="true"/>
              </w:rPr>
              <w:t>محصل ما ذکرنا</w:t>
            </w:r>
            <w:r>
              <w:rPr>
                <w:rStyle w:val="IndexLink"/>
                <w:rtl w:val="true"/>
              </w:rPr>
              <w:tab/>
            </w:r>
            <w:r>
              <w:rPr>
                <w:rStyle w:val="IndexLink"/>
              </w:rPr>
              <w:t>445</w:t>
            </w:r>
          </w:hyperlink>
        </w:p>
        <w:p>
          <w:pPr>
            <w:pStyle w:val="Contents6"/>
            <w:tabs>
              <w:tab w:val="clear" w:pos="7609"/>
              <w:tab w:val="right" w:pos="9026" w:leader="dot"/>
            </w:tabs>
            <w:rPr/>
          </w:pPr>
          <w:hyperlink w:anchor="__RefHeading___Toc5634627_3224264995">
            <w:r>
              <w:rPr>
                <w:webHidden/>
                <w:rStyle w:val="IndexLink"/>
                <w:rtl w:val="true"/>
              </w:rPr>
              <w:t>عدم الفرق فی صحّة معاملة الجاهل بین شکّه فی الصحّة حین صدورها أو قطعه بفسادها</w:t>
            </w:r>
            <w:r>
              <w:rPr>
                <w:rStyle w:val="IndexLink"/>
                <w:rtl w:val="true"/>
              </w:rPr>
              <w:tab/>
            </w:r>
            <w:r>
              <w:rPr>
                <w:rStyle w:val="IndexLink"/>
              </w:rPr>
              <w:t>446</w:t>
            </w:r>
          </w:hyperlink>
        </w:p>
        <w:p>
          <w:pPr>
            <w:pStyle w:val="Contents6"/>
            <w:tabs>
              <w:tab w:val="clear" w:pos="7609"/>
              <w:tab w:val="right" w:pos="9026" w:leader="dot"/>
            </w:tabs>
            <w:rPr/>
          </w:pPr>
          <w:hyperlink w:anchor="__RefHeading___Toc5634629_3224264995">
            <w:r>
              <w:rPr>
                <w:webHidden/>
                <w:rStyle w:val="IndexLink"/>
                <w:rtl w:val="true"/>
              </w:rPr>
              <w:t>و أمّا العبادات</w:t>
            </w:r>
            <w:r>
              <w:rPr>
                <w:rStyle w:val="IndexLink"/>
                <w:rtl w:val="true"/>
              </w:rPr>
              <w:t xml:space="preserve">: </w:t>
            </w:r>
            <w:r>
              <w:rPr>
                <w:rStyle w:val="IndexLink"/>
                <w:rtl w:val="true"/>
              </w:rPr>
              <w:t>إذا أوقع الجاهل عبادة عمل فیها بما تقتضیه البراءة</w:t>
            </w:r>
            <w:r>
              <w:rPr>
                <w:rStyle w:val="IndexLink"/>
                <w:rtl w:val="true"/>
              </w:rPr>
              <w:tab/>
            </w:r>
            <w:r>
              <w:rPr>
                <w:rStyle w:val="IndexLink"/>
              </w:rPr>
              <w:t>446</w:t>
            </w:r>
          </w:hyperlink>
        </w:p>
        <w:p>
          <w:pPr>
            <w:pStyle w:val="Contents6"/>
            <w:tabs>
              <w:tab w:val="clear" w:pos="7609"/>
              <w:tab w:val="right" w:pos="9026" w:leader="dot"/>
            </w:tabs>
            <w:rPr/>
          </w:pPr>
          <w:hyperlink w:anchor="__RefHeading___Toc5634631_3224264995">
            <w:r>
              <w:rPr>
                <w:webHidden/>
                <w:rStyle w:val="IndexLink"/>
                <w:rtl w:val="true"/>
              </w:rPr>
              <w:t>عدم تحقّق قصد القربة مع الشکّ فی کون العمل مقرّبا</w:t>
            </w:r>
            <w:r>
              <w:rPr>
                <w:rStyle w:val="IndexLink"/>
                <w:rtl w:val="true"/>
              </w:rPr>
              <w:tab/>
            </w:r>
            <w:r>
              <w:rPr>
                <w:rStyle w:val="IndexLink"/>
              </w:rPr>
              <w:t>447</w:t>
            </w:r>
          </w:hyperlink>
        </w:p>
        <w:p>
          <w:pPr>
            <w:pStyle w:val="Contents6"/>
            <w:tabs>
              <w:tab w:val="clear" w:pos="7609"/>
              <w:tab w:val="right" w:pos="9026" w:leader="dot"/>
            </w:tabs>
            <w:rPr/>
          </w:pPr>
          <w:hyperlink w:anchor="__RefHeading___Toc5634633_3224264995">
            <w:r>
              <w:rPr>
                <w:webHidden/>
                <w:rStyle w:val="IndexLink"/>
                <w:rtl w:val="true"/>
              </w:rPr>
              <w:t>إذا کان غافلا و عمل باعتقاد التقرّب</w:t>
            </w:r>
            <w:r>
              <w:rPr>
                <w:rStyle w:val="IndexLink"/>
                <w:rtl w:val="true"/>
              </w:rPr>
              <w:tab/>
            </w:r>
            <w:r>
              <w:rPr>
                <w:rStyle w:val="IndexLink"/>
              </w:rPr>
              <w:t>447</w:t>
            </w:r>
          </w:hyperlink>
        </w:p>
        <w:p>
          <w:pPr>
            <w:pStyle w:val="Contents6"/>
            <w:tabs>
              <w:tab w:val="clear" w:pos="7609"/>
              <w:tab w:val="right" w:pos="9026" w:leader="dot"/>
            </w:tabs>
            <w:rPr/>
          </w:pPr>
          <w:hyperlink w:anchor="__RefHeading___Toc5634635_3224264995">
            <w:r>
              <w:rPr>
                <w:webHidden/>
                <w:rStyle w:val="IndexLink"/>
                <w:rtl w:val="true"/>
              </w:rPr>
              <w:t>و لنختم الکلام فی الجاهل العامل قبل الفحص بامور</w:t>
            </w:r>
            <w:r>
              <w:rPr>
                <w:rStyle w:val="IndexLink"/>
                <w:rtl w:val="true"/>
              </w:rPr>
              <w:t>:</w:t>
              <w:tab/>
            </w:r>
            <w:r>
              <w:rPr>
                <w:rStyle w:val="IndexLink"/>
              </w:rPr>
              <w:t>450</w:t>
            </w:r>
          </w:hyperlink>
        </w:p>
        <w:p>
          <w:pPr>
            <w:pStyle w:val="Contents6"/>
            <w:tabs>
              <w:tab w:val="clear" w:pos="7609"/>
              <w:tab w:val="right" w:pos="9026" w:leader="dot"/>
            </w:tabs>
            <w:rPr/>
          </w:pPr>
          <w:hyperlink w:anchor="__RefHeading___Toc5634637_3224264995">
            <w:r>
              <w:rPr>
                <w:webHidden/>
                <w:rStyle w:val="IndexLink"/>
                <w:rtl w:val="true"/>
              </w:rPr>
              <w:t xml:space="preserve">الأمر الأوّل </w:t>
            </w:r>
            <w:r>
              <w:rPr>
                <w:rStyle w:val="IndexLink"/>
                <w:rtl w:val="true"/>
              </w:rPr>
              <w:t>:</w:t>
            </w:r>
            <w:r>
              <w:rPr>
                <w:rStyle w:val="IndexLink"/>
                <w:rtl w:val="true"/>
              </w:rPr>
              <w:t>هل العبرة فی عقاب الجاهل بمخالفة الواقع أو الطریق؟</w:t>
            </w:r>
            <w:r>
              <w:rPr>
                <w:rStyle w:val="IndexLink"/>
                <w:rtl w:val="true"/>
              </w:rPr>
              <w:tab/>
            </w:r>
            <w:r>
              <w:rPr>
                <w:rStyle w:val="IndexLink"/>
              </w:rPr>
              <w:t>450</w:t>
            </w:r>
          </w:hyperlink>
        </w:p>
        <w:p>
          <w:pPr>
            <w:pStyle w:val="Contents6"/>
            <w:tabs>
              <w:tab w:val="clear" w:pos="7609"/>
              <w:tab w:val="right" w:pos="9026" w:leader="dot"/>
            </w:tabs>
            <w:rPr/>
          </w:pPr>
          <w:hyperlink w:anchor="__RefHeading___Toc5634639_3224264995">
            <w:r>
              <w:rPr>
                <w:webHidden/>
                <w:rStyle w:val="IndexLink"/>
                <w:rtl w:val="true"/>
              </w:rPr>
              <w:t>فی المسألة وجوه أربعة</w:t>
            </w:r>
            <w:r>
              <w:rPr>
                <w:rStyle w:val="IndexLink"/>
                <w:rtl w:val="true"/>
              </w:rPr>
              <w:tab/>
            </w:r>
            <w:r>
              <w:rPr>
                <w:rStyle w:val="IndexLink"/>
              </w:rPr>
              <w:t>450</w:t>
            </w:r>
          </w:hyperlink>
        </w:p>
        <w:p>
          <w:pPr>
            <w:pStyle w:val="Contents6"/>
            <w:tabs>
              <w:tab w:val="clear" w:pos="7609"/>
              <w:tab w:val="right" w:pos="9026" w:leader="dot"/>
            </w:tabs>
            <w:rPr/>
          </w:pPr>
          <w:hyperlink w:anchor="__RefHeading___Toc5634641_3224264995">
            <w:r>
              <w:rPr>
                <w:webHidden/>
                <w:rStyle w:val="IndexLink"/>
                <w:rtl w:val="true"/>
              </w:rPr>
              <w:t>دلیل الوجه الاول</w:t>
            </w:r>
            <w:r>
              <w:rPr>
                <w:rStyle w:val="IndexLink"/>
                <w:rtl w:val="true"/>
              </w:rPr>
              <w:tab/>
            </w:r>
            <w:r>
              <w:rPr>
                <w:rStyle w:val="IndexLink"/>
              </w:rPr>
              <w:t>450</w:t>
            </w:r>
          </w:hyperlink>
        </w:p>
        <w:p>
          <w:pPr>
            <w:pStyle w:val="Contents6"/>
            <w:tabs>
              <w:tab w:val="clear" w:pos="7609"/>
              <w:tab w:val="right" w:pos="9026" w:leader="dot"/>
            </w:tabs>
            <w:rPr/>
          </w:pPr>
          <w:hyperlink w:anchor="__RefHeading___Toc5634643_3224264995">
            <w:r>
              <w:rPr>
                <w:webHidden/>
                <w:rStyle w:val="IndexLink"/>
                <w:rtl w:val="true"/>
              </w:rPr>
              <w:t>دلیل الوجه الثانی</w:t>
            </w:r>
            <w:r>
              <w:rPr>
                <w:rStyle w:val="IndexLink"/>
                <w:rtl w:val="true"/>
              </w:rPr>
              <w:tab/>
            </w:r>
            <w:r>
              <w:rPr>
                <w:rStyle w:val="IndexLink"/>
              </w:rPr>
              <w:t>451</w:t>
            </w:r>
          </w:hyperlink>
        </w:p>
        <w:p>
          <w:pPr>
            <w:pStyle w:val="Contents6"/>
            <w:tabs>
              <w:tab w:val="clear" w:pos="7609"/>
              <w:tab w:val="right" w:pos="9026" w:leader="dot"/>
            </w:tabs>
            <w:rPr/>
          </w:pPr>
          <w:hyperlink w:anchor="__RefHeading___Toc5634645_3224264995">
            <w:r>
              <w:rPr>
                <w:webHidden/>
                <w:rStyle w:val="IndexLink"/>
                <w:rtl w:val="true"/>
              </w:rPr>
              <w:t>دلیل الوجه الثالث</w:t>
            </w:r>
            <w:r>
              <w:rPr>
                <w:rStyle w:val="IndexLink"/>
                <w:rtl w:val="true"/>
              </w:rPr>
              <w:tab/>
            </w:r>
            <w:r>
              <w:rPr>
                <w:rStyle w:val="IndexLink"/>
              </w:rPr>
              <w:t>451</w:t>
            </w:r>
          </w:hyperlink>
        </w:p>
        <w:p>
          <w:pPr>
            <w:pStyle w:val="Contents6"/>
            <w:tabs>
              <w:tab w:val="clear" w:pos="7609"/>
              <w:tab w:val="right" w:pos="9026" w:leader="dot"/>
            </w:tabs>
            <w:rPr/>
          </w:pPr>
          <w:hyperlink w:anchor="__RefHeading___Toc5634647_3224264995">
            <w:r>
              <w:rPr>
                <w:webHidden/>
                <w:rStyle w:val="IndexLink"/>
                <w:rtl w:val="true"/>
              </w:rPr>
              <w:t>دلیل الوجه الرابع</w:t>
            </w:r>
            <w:r>
              <w:rPr>
                <w:rStyle w:val="IndexLink"/>
                <w:rtl w:val="true"/>
              </w:rPr>
              <w:tab/>
            </w:r>
            <w:r>
              <w:rPr>
                <w:rStyle w:val="IndexLink"/>
              </w:rPr>
              <w:t>451</w:t>
            </w:r>
          </w:hyperlink>
        </w:p>
        <w:p>
          <w:pPr>
            <w:pStyle w:val="Contents6"/>
            <w:tabs>
              <w:tab w:val="clear" w:pos="7609"/>
              <w:tab w:val="right" w:pos="9026" w:leader="dot"/>
            </w:tabs>
            <w:rPr/>
          </w:pPr>
          <w:hyperlink w:anchor="__RefHeading___Toc5634649_3224264995">
            <w:r>
              <w:rPr>
                <w:webHidden/>
                <w:rStyle w:val="IndexLink"/>
                <w:rtl w:val="true"/>
              </w:rPr>
              <w:t>الاقوی الوجه الاول و الدلیل علی ذلک</w:t>
            </w:r>
            <w:r>
              <w:rPr>
                <w:rStyle w:val="IndexLink"/>
                <w:rtl w:val="true"/>
              </w:rPr>
              <w:tab/>
            </w:r>
            <w:r>
              <w:rPr>
                <w:rStyle w:val="IndexLink"/>
              </w:rPr>
              <w:t>452</w:t>
            </w:r>
          </w:hyperlink>
        </w:p>
        <w:p>
          <w:pPr>
            <w:pStyle w:val="Contents6"/>
            <w:tabs>
              <w:tab w:val="clear" w:pos="7609"/>
              <w:tab w:val="right" w:pos="9026" w:leader="dot"/>
            </w:tabs>
            <w:rPr/>
          </w:pPr>
          <w:hyperlink w:anchor="__RefHeading___Toc5634651_3224264995">
            <w:r>
              <w:rPr>
                <w:webHidden/>
                <w:rStyle w:val="IndexLink"/>
                <w:rtl w:val="true"/>
              </w:rPr>
              <w:t xml:space="preserve">الأمر الثانی </w:t>
            </w:r>
            <w:r>
              <w:rPr>
                <w:rStyle w:val="IndexLink"/>
                <w:rtl w:val="true"/>
              </w:rPr>
              <w:t>:</w:t>
            </w:r>
            <w:r>
              <w:rPr>
                <w:rStyle w:val="IndexLink"/>
                <w:rtl w:val="true"/>
              </w:rPr>
              <w:t>معذوریّة الجاهل بالقصر و الإتمام و الجهر و الإخفات</w:t>
            </w:r>
            <w:r>
              <w:rPr>
                <w:rStyle w:val="IndexLink"/>
                <w:rtl w:val="true"/>
              </w:rPr>
              <w:tab/>
            </w:r>
            <w:r>
              <w:rPr>
                <w:rStyle w:val="IndexLink"/>
              </w:rPr>
              <w:t>454</w:t>
            </w:r>
          </w:hyperlink>
        </w:p>
        <w:p>
          <w:pPr>
            <w:pStyle w:val="Contents6"/>
            <w:tabs>
              <w:tab w:val="clear" w:pos="7609"/>
              <w:tab w:val="right" w:pos="9026" w:leader="dot"/>
            </w:tabs>
            <w:rPr/>
          </w:pPr>
          <w:hyperlink w:anchor="__RefHeading___Toc5634653_3224264995">
            <w:r>
              <w:rPr>
                <w:webHidden/>
                <w:rStyle w:val="IndexLink"/>
                <w:rtl w:val="true"/>
              </w:rPr>
              <w:t>الإشکال الوارد فی المسألة</w:t>
            </w:r>
            <w:r>
              <w:rPr>
                <w:rStyle w:val="IndexLink"/>
                <w:rtl w:val="true"/>
              </w:rPr>
              <w:tab/>
            </w:r>
            <w:r>
              <w:rPr>
                <w:rStyle w:val="IndexLink"/>
              </w:rPr>
              <w:t>454</w:t>
            </w:r>
          </w:hyperlink>
        </w:p>
        <w:p>
          <w:pPr>
            <w:pStyle w:val="Contents6"/>
            <w:tabs>
              <w:tab w:val="clear" w:pos="7609"/>
              <w:tab w:val="right" w:pos="9026" w:leader="dot"/>
            </w:tabs>
            <w:rPr/>
          </w:pPr>
          <w:hyperlink w:anchor="__RefHeading___Toc5634655_3224264995">
            <w:r>
              <w:rPr>
                <w:webHidden/>
                <w:rStyle w:val="IndexLink"/>
                <w:rtl w:val="true"/>
              </w:rPr>
              <w:t>دفع الإشکال من وجوه،و المناقشة فیها</w:t>
            </w:r>
            <w:r>
              <w:rPr>
                <w:rStyle w:val="IndexLink"/>
                <w:rtl w:val="true"/>
              </w:rPr>
              <w:tab/>
            </w:r>
            <w:r>
              <w:rPr>
                <w:rStyle w:val="IndexLink"/>
              </w:rPr>
              <w:t>455</w:t>
            </w:r>
          </w:hyperlink>
        </w:p>
        <w:p>
          <w:pPr>
            <w:pStyle w:val="Contents6"/>
            <w:tabs>
              <w:tab w:val="clear" w:pos="7609"/>
              <w:tab w:val="right" w:pos="9026" w:leader="dot"/>
            </w:tabs>
            <w:rPr/>
          </w:pPr>
          <w:hyperlink w:anchor="__RefHeading___Toc5634657_3224264995">
            <w:r>
              <w:rPr>
                <w:webHidden/>
                <w:rStyle w:val="IndexLink"/>
                <w:rtl w:val="true"/>
              </w:rPr>
              <w:t>الوجه الاول</w:t>
            </w:r>
            <w:r>
              <w:rPr>
                <w:rStyle w:val="IndexLink"/>
                <w:rtl w:val="true"/>
              </w:rPr>
              <w:tab/>
            </w:r>
            <w:r>
              <w:rPr>
                <w:rStyle w:val="IndexLink"/>
              </w:rPr>
              <w:t>455</w:t>
            </w:r>
          </w:hyperlink>
        </w:p>
        <w:p>
          <w:pPr>
            <w:pStyle w:val="Contents6"/>
            <w:tabs>
              <w:tab w:val="clear" w:pos="7609"/>
              <w:tab w:val="right" w:pos="9026" w:leader="dot"/>
            </w:tabs>
            <w:rPr/>
          </w:pPr>
          <w:hyperlink w:anchor="__RefHeading___Toc5634659_3224264995">
            <w:r>
              <w:rPr>
                <w:webHidden/>
                <w:rStyle w:val="IndexLink"/>
                <w:rtl w:val="true"/>
              </w:rPr>
              <w:t>المناقشه فی هذا الوجه</w:t>
            </w:r>
            <w:r>
              <w:rPr>
                <w:rStyle w:val="IndexLink"/>
                <w:rtl w:val="true"/>
              </w:rPr>
              <w:tab/>
            </w:r>
            <w:r>
              <w:rPr>
                <w:rStyle w:val="IndexLink"/>
              </w:rPr>
              <w:t>456</w:t>
            </w:r>
          </w:hyperlink>
        </w:p>
        <w:p>
          <w:pPr>
            <w:pStyle w:val="Contents6"/>
            <w:tabs>
              <w:tab w:val="clear" w:pos="7609"/>
              <w:tab w:val="right" w:pos="9026" w:leader="dot"/>
            </w:tabs>
            <w:rPr/>
          </w:pPr>
          <w:hyperlink w:anchor="__RefHeading___Toc5634661_3224264995">
            <w:r>
              <w:rPr>
                <w:webHidden/>
                <w:rStyle w:val="IndexLink"/>
                <w:rtl w:val="true"/>
              </w:rPr>
              <w:t>الوجه الثانی</w:t>
            </w:r>
            <w:r>
              <w:rPr>
                <w:rStyle w:val="IndexLink"/>
                <w:rtl w:val="true"/>
              </w:rPr>
              <w:tab/>
            </w:r>
            <w:r>
              <w:rPr>
                <w:rStyle w:val="IndexLink"/>
              </w:rPr>
              <w:t>456</w:t>
            </w:r>
          </w:hyperlink>
        </w:p>
        <w:p>
          <w:pPr>
            <w:pStyle w:val="Contents6"/>
            <w:tabs>
              <w:tab w:val="clear" w:pos="7609"/>
              <w:tab w:val="right" w:pos="9026" w:leader="dot"/>
            </w:tabs>
            <w:rPr/>
          </w:pPr>
          <w:hyperlink w:anchor="__RefHeading___Toc5634663_3224264995">
            <w:r>
              <w:rPr>
                <w:webHidden/>
                <w:rStyle w:val="IndexLink"/>
                <w:rtl w:val="true"/>
              </w:rPr>
              <w:t>الوجه الثالث</w:t>
            </w:r>
            <w:r>
              <w:rPr>
                <w:rStyle w:val="IndexLink"/>
                <w:rtl w:val="true"/>
              </w:rPr>
              <w:tab/>
            </w:r>
            <w:r>
              <w:rPr>
                <w:rStyle w:val="IndexLink"/>
              </w:rPr>
              <w:t>456</w:t>
            </w:r>
          </w:hyperlink>
        </w:p>
        <w:p>
          <w:pPr>
            <w:pStyle w:val="Contents6"/>
            <w:tabs>
              <w:tab w:val="clear" w:pos="7609"/>
              <w:tab w:val="right" w:pos="9026" w:leader="dot"/>
            </w:tabs>
            <w:rPr/>
          </w:pPr>
          <w:hyperlink w:anchor="__RefHeading___Toc5634665_3224264995">
            <w:r>
              <w:rPr>
                <w:webHidden/>
                <w:rStyle w:val="IndexLink"/>
                <w:rtl w:val="true"/>
              </w:rPr>
              <w:t xml:space="preserve">الأمر الثالث </w:t>
            </w:r>
            <w:r>
              <w:rPr>
                <w:rStyle w:val="IndexLink"/>
                <w:rtl w:val="true"/>
              </w:rPr>
              <w:t>:</w:t>
            </w:r>
            <w:r>
              <w:rPr>
                <w:rStyle w:val="IndexLink"/>
                <w:rtl w:val="true"/>
              </w:rPr>
              <w:t>عدم وجوب الفحص فی الشبهة الموضوعیّة التحریمیّة</w:t>
            </w:r>
            <w:r>
              <w:rPr>
                <w:rStyle w:val="IndexLink"/>
                <w:rtl w:val="true"/>
              </w:rPr>
              <w:tab/>
            </w:r>
            <w:r>
              <w:rPr>
                <w:rStyle w:val="IndexLink"/>
              </w:rPr>
              <w:t>458</w:t>
            </w:r>
          </w:hyperlink>
        </w:p>
        <w:p>
          <w:pPr>
            <w:pStyle w:val="Contents6"/>
            <w:tabs>
              <w:tab w:val="clear" w:pos="7609"/>
              <w:tab w:val="right" w:pos="9026" w:leader="dot"/>
            </w:tabs>
            <w:rPr/>
          </w:pPr>
          <w:hyperlink w:anchor="__RefHeading___Toc5634667_3224264995">
            <w:r>
              <w:rPr>
                <w:webHidden/>
                <w:rStyle w:val="IndexLink"/>
                <w:rtl w:val="true"/>
              </w:rPr>
              <w:t>هل یجب الفحص فی الشبهة الموضوعیّة الوجوبیّة؟</w:t>
            </w:r>
            <w:r>
              <w:rPr>
                <w:rStyle w:val="IndexLink"/>
                <w:rtl w:val="true"/>
              </w:rPr>
              <w:tab/>
            </w:r>
            <w:r>
              <w:rPr>
                <w:rStyle w:val="IndexLink"/>
              </w:rPr>
              <w:t>459</w:t>
            </w:r>
          </w:hyperlink>
        </w:p>
        <w:p>
          <w:pPr>
            <w:pStyle w:val="Contents6"/>
            <w:tabs>
              <w:tab w:val="clear" w:pos="7609"/>
              <w:tab w:val="right" w:pos="9026" w:leader="dot"/>
            </w:tabs>
            <w:rPr/>
          </w:pPr>
          <w:hyperlink w:anchor="__RefHeading___Toc5634669_3224264995">
            <w:r>
              <w:rPr>
                <w:webHidden/>
                <w:rStyle w:val="IndexLink"/>
                <w:rtl w:val="true"/>
              </w:rPr>
              <w:t>بناء العقلاء فی بعض الموارد علی الفحص</w:t>
            </w:r>
            <w:r>
              <w:rPr>
                <w:rStyle w:val="IndexLink"/>
                <w:rtl w:val="true"/>
              </w:rPr>
              <w:tab/>
            </w:r>
            <w:r>
              <w:rPr>
                <w:rStyle w:val="IndexLink"/>
              </w:rPr>
              <w:t>459</w:t>
            </w:r>
          </w:hyperlink>
        </w:p>
        <w:p>
          <w:pPr>
            <w:pStyle w:val="Contents6"/>
            <w:tabs>
              <w:tab w:val="clear" w:pos="7609"/>
              <w:tab w:val="right" w:pos="9026" w:leader="dot"/>
            </w:tabs>
            <w:rPr/>
          </w:pPr>
          <w:hyperlink w:anchor="__RefHeading___Toc5634671_3224264995">
            <w:r>
              <w:rPr>
                <w:webHidden/>
                <w:rStyle w:val="IndexLink"/>
                <w:rtl w:val="true"/>
              </w:rPr>
              <w:t>کلام صاحب المعالم فی وجوب الفحص فی خبر مجهول الحال</w:t>
            </w:r>
            <w:r>
              <w:rPr>
                <w:rStyle w:val="IndexLink"/>
                <w:rtl w:val="true"/>
              </w:rPr>
              <w:tab/>
            </w:r>
            <w:r>
              <w:rPr>
                <w:rStyle w:val="IndexLink"/>
              </w:rPr>
              <w:t>459</w:t>
            </w:r>
          </w:hyperlink>
        </w:p>
        <w:p>
          <w:pPr>
            <w:pStyle w:val="Contents6"/>
            <w:tabs>
              <w:tab w:val="clear" w:pos="7609"/>
              <w:tab w:val="right" w:pos="9026" w:leader="dot"/>
            </w:tabs>
            <w:rPr/>
          </w:pPr>
          <w:hyperlink w:anchor="__RefHeading___Toc5634673_3224264995">
            <w:r>
              <w:rPr>
                <w:webHidden/>
                <w:rStyle w:val="IndexLink"/>
                <w:rtl w:val="true"/>
              </w:rPr>
              <w:t>اختلاف کلمات الفقهاء فی فروع المسألة</w:t>
            </w:r>
            <w:r>
              <w:rPr>
                <w:rStyle w:val="IndexLink"/>
                <w:rtl w:val="true"/>
              </w:rPr>
              <w:tab/>
            </w:r>
            <w:r>
              <w:rPr>
                <w:rStyle w:val="IndexLink"/>
              </w:rPr>
              <w:t>460</w:t>
            </w:r>
          </w:hyperlink>
        </w:p>
        <w:p>
          <w:pPr>
            <w:pStyle w:val="Contents6"/>
            <w:tabs>
              <w:tab w:val="clear" w:pos="7609"/>
              <w:tab w:val="right" w:pos="9026" w:leader="dot"/>
            </w:tabs>
            <w:rPr/>
          </w:pPr>
          <w:hyperlink w:anchor="__RefHeading___Toc5634675_3224264995">
            <w:r>
              <w:rPr>
                <w:webHidden/>
                <w:rStyle w:val="IndexLink"/>
                <w:rtl w:val="true"/>
              </w:rPr>
              <w:t>المناقشة فیما ذکره صاحب المعالم</w:t>
            </w:r>
            <w:r>
              <w:rPr>
                <w:rStyle w:val="IndexLink"/>
                <w:rtl w:val="true"/>
              </w:rPr>
              <w:tab/>
            </w:r>
            <w:r>
              <w:rPr>
                <w:rStyle w:val="IndexLink"/>
              </w:rPr>
              <w:t>462</w:t>
            </w:r>
          </w:hyperlink>
        </w:p>
        <w:p>
          <w:pPr>
            <w:pStyle w:val="Contents6"/>
            <w:tabs>
              <w:tab w:val="clear" w:pos="7609"/>
              <w:tab w:val="right" w:pos="9026" w:leader="dot"/>
            </w:tabs>
            <w:rPr/>
          </w:pPr>
          <w:hyperlink w:anchor="__RefHeading___Toc5634677_3224264995">
            <w:r>
              <w:rPr>
                <w:webHidden/>
                <w:rStyle w:val="IndexLink"/>
                <w:rtl w:val="true"/>
              </w:rPr>
              <w:t>ما یمکن أن یقال فی المسألة</w:t>
            </w:r>
            <w:r>
              <w:rPr>
                <w:rStyle w:val="IndexLink"/>
                <w:rtl w:val="true"/>
              </w:rPr>
              <w:tab/>
            </w:r>
            <w:r>
              <w:rPr>
                <w:rStyle w:val="IndexLink"/>
              </w:rPr>
              <w:t>462</w:t>
            </w:r>
          </w:hyperlink>
        </w:p>
        <w:p>
          <w:pPr>
            <w:pStyle w:val="Contents6"/>
            <w:tabs>
              <w:tab w:val="clear" w:pos="7609"/>
              <w:tab w:val="right" w:pos="9026" w:leader="dot"/>
            </w:tabs>
            <w:rPr/>
          </w:pPr>
          <w:hyperlink w:anchor="__RefHeading___Toc5634679_3224264995">
            <w:r>
              <w:rPr>
                <w:webHidden/>
                <w:rStyle w:val="IndexLink"/>
                <w:rtl w:val="true"/>
              </w:rPr>
              <w:t>رجوع الی مناقشه المحقق القمی</w:t>
            </w:r>
            <w:r>
              <w:rPr>
                <w:rStyle w:val="IndexLink"/>
                <w:rtl w:val="true"/>
              </w:rPr>
              <w:tab/>
            </w:r>
            <w:r>
              <w:rPr>
                <w:rStyle w:val="IndexLink"/>
              </w:rPr>
              <w:t>463</w:t>
            </w:r>
          </w:hyperlink>
        </w:p>
        <w:p>
          <w:pPr>
            <w:pStyle w:val="Contents6"/>
            <w:tabs>
              <w:tab w:val="clear" w:pos="7609"/>
              <w:tab w:val="right" w:pos="9026" w:leader="dot"/>
            </w:tabs>
            <w:rPr/>
          </w:pPr>
          <w:hyperlink w:anchor="__RefHeading___Toc5634681_3224264995">
            <w:r>
              <w:rPr>
                <w:webHidden/>
                <w:rStyle w:val="IndexLink"/>
                <w:rtl w:val="true"/>
              </w:rPr>
              <w:t>المقام الثانی</w:t>
            </w:r>
            <w:r>
              <w:rPr>
                <w:rStyle w:val="IndexLink"/>
                <w:rtl w:val="true"/>
              </w:rPr>
              <w:t>:</w:t>
            </w:r>
            <w:r>
              <w:rPr>
                <w:rStyle w:val="IndexLink"/>
                <w:rtl w:val="true"/>
              </w:rPr>
              <w:t>فی مقدار الفحص حدّ الفحص هو الیأس</w:t>
            </w:r>
            <w:r>
              <w:rPr>
                <w:rStyle w:val="IndexLink"/>
                <w:rtl w:val="true"/>
              </w:rPr>
              <w:tab/>
            </w:r>
            <w:r>
              <w:rPr>
                <w:rStyle w:val="IndexLink"/>
              </w:rPr>
              <w:t>464</w:t>
            </w:r>
          </w:hyperlink>
        </w:p>
        <w:p>
          <w:pPr>
            <w:pStyle w:val="Contents6"/>
            <w:tabs>
              <w:tab w:val="clear" w:pos="7609"/>
              <w:tab w:val="right" w:pos="9026" w:leader="dot"/>
            </w:tabs>
            <w:rPr/>
          </w:pPr>
          <w:hyperlink w:anchor="__RefHeading___Toc5634683_3224264995">
            <w:r>
              <w:rPr>
                <w:webHidden/>
                <w:rStyle w:val="IndexLink"/>
                <w:rtl w:val="true"/>
              </w:rPr>
              <w:t xml:space="preserve">تذنیب </w:t>
            </w:r>
            <w:r>
              <w:rPr>
                <w:rStyle w:val="IndexLink"/>
                <w:rtl w:val="true"/>
              </w:rPr>
              <w:t>:</w:t>
            </w:r>
            <w:r>
              <w:rPr>
                <w:rStyle w:val="IndexLink"/>
                <w:rtl w:val="true"/>
              </w:rPr>
              <w:t>شرطان آخران ذکرهما الفاضل التونی لأصل البراءة</w:t>
            </w:r>
            <w:r>
              <w:rPr>
                <w:rStyle w:val="IndexLink"/>
                <w:rtl w:val="true"/>
              </w:rPr>
              <w:tab/>
            </w:r>
            <w:r>
              <w:rPr>
                <w:rStyle w:val="IndexLink"/>
              </w:rPr>
              <w:t>466</w:t>
            </w:r>
          </w:hyperlink>
        </w:p>
        <w:p>
          <w:pPr>
            <w:pStyle w:val="Contents6"/>
            <w:tabs>
              <w:tab w:val="clear" w:pos="7609"/>
              <w:tab w:val="right" w:pos="9026" w:leader="dot"/>
            </w:tabs>
            <w:rPr/>
          </w:pPr>
          <w:hyperlink w:anchor="__RefHeading___Toc5634685_3224264995">
            <w:r>
              <w:rPr>
                <w:webHidden/>
                <w:rStyle w:val="IndexLink"/>
                <w:rtl w:val="true"/>
              </w:rPr>
              <w:t>الشرط الأوّل</w:t>
            </w:r>
            <w:r>
              <w:rPr>
                <w:rStyle w:val="IndexLink"/>
                <w:rtl w:val="true"/>
              </w:rPr>
              <w:t xml:space="preserve">: </w:t>
            </w:r>
            <w:r>
              <w:rPr>
                <w:rStyle w:val="IndexLink"/>
                <w:rtl w:val="true"/>
              </w:rPr>
              <w:t>أن لا یکون موجبا لثبوت حکم آخر</w:t>
            </w:r>
            <w:r>
              <w:rPr>
                <w:rStyle w:val="IndexLink"/>
                <w:rtl w:val="true"/>
              </w:rPr>
              <w:tab/>
            </w:r>
            <w:r>
              <w:rPr>
                <w:rStyle w:val="IndexLink"/>
              </w:rPr>
              <w:t>466</w:t>
            </w:r>
          </w:hyperlink>
        </w:p>
        <w:p>
          <w:pPr>
            <w:pStyle w:val="Contents6"/>
            <w:tabs>
              <w:tab w:val="clear" w:pos="7609"/>
              <w:tab w:val="right" w:pos="9026" w:leader="dot"/>
            </w:tabs>
            <w:rPr/>
          </w:pPr>
          <w:hyperlink w:anchor="__RefHeading___Toc5634687_3224264995">
            <w:r>
              <w:rPr>
                <w:webHidden/>
                <w:rStyle w:val="IndexLink"/>
                <w:rtl w:val="true"/>
              </w:rPr>
              <w:t>توضیح المقام و مناقشة کلام الفاضل التونی</w:t>
            </w:r>
            <w:r>
              <w:rPr>
                <w:rStyle w:val="IndexLink"/>
                <w:rtl w:val="true"/>
              </w:rPr>
              <w:tab/>
            </w:r>
            <w:r>
              <w:rPr>
                <w:rStyle w:val="IndexLink"/>
              </w:rPr>
              <w:t>466</w:t>
            </w:r>
          </w:hyperlink>
        </w:p>
        <w:p>
          <w:pPr>
            <w:pStyle w:val="Contents6"/>
            <w:tabs>
              <w:tab w:val="clear" w:pos="7609"/>
              <w:tab w:val="right" w:pos="9026" w:leader="dot"/>
            </w:tabs>
            <w:rPr/>
          </w:pPr>
          <w:hyperlink w:anchor="__RefHeading___Toc5634689_3224264995">
            <w:r>
              <w:rPr>
                <w:webHidden/>
                <w:rStyle w:val="IndexLink"/>
                <w:rtl w:val="true"/>
              </w:rPr>
              <w:t>إذا ارید بإعمال الأصل إثبات موضوع لحکم شرعی</w:t>
            </w:r>
            <w:r>
              <w:rPr>
                <w:rStyle w:val="IndexLink"/>
                <w:rtl w:val="true"/>
              </w:rPr>
              <w:tab/>
            </w:r>
            <w:r>
              <w:rPr>
                <w:rStyle w:val="IndexLink"/>
              </w:rPr>
              <w:t>467</w:t>
            </w:r>
          </w:hyperlink>
        </w:p>
        <w:p>
          <w:pPr>
            <w:pStyle w:val="Contents6"/>
            <w:tabs>
              <w:tab w:val="clear" w:pos="7609"/>
              <w:tab w:val="right" w:pos="9026" w:leader="dot"/>
            </w:tabs>
            <w:rPr/>
          </w:pPr>
          <w:hyperlink w:anchor="__RefHeading___Toc5634691_3224264995">
            <w:r>
              <w:rPr>
                <w:webHidden/>
                <w:rStyle w:val="IndexLink"/>
                <w:rtl w:val="true"/>
              </w:rPr>
              <w:t>إذا ارید بإعمال الأصل نفی أحد الحکمین و إثبات الآخر</w:t>
            </w:r>
            <w:r>
              <w:rPr>
                <w:rStyle w:val="IndexLink"/>
                <w:rtl w:val="true"/>
              </w:rPr>
              <w:tab/>
            </w:r>
            <w:r>
              <w:rPr>
                <w:rStyle w:val="IndexLink"/>
              </w:rPr>
              <w:t>467</w:t>
            </w:r>
          </w:hyperlink>
        </w:p>
        <w:p>
          <w:pPr>
            <w:pStyle w:val="Contents6"/>
            <w:tabs>
              <w:tab w:val="clear" w:pos="7609"/>
              <w:tab w:val="right" w:pos="9026" w:leader="dot"/>
            </w:tabs>
            <w:rPr/>
          </w:pPr>
          <w:hyperlink w:anchor="__RefHeading___Toc5634693_3224264995">
            <w:r>
              <w:rPr>
                <w:webHidden/>
                <w:rStyle w:val="IndexLink"/>
                <w:rtl w:val="true"/>
              </w:rPr>
              <w:t>إذا ارید مجرّد نفی أحد الحکمین</w:t>
            </w:r>
            <w:r>
              <w:rPr>
                <w:rStyle w:val="IndexLink"/>
                <w:rtl w:val="true"/>
              </w:rPr>
              <w:tab/>
            </w:r>
            <w:r>
              <w:rPr>
                <w:rStyle w:val="IndexLink"/>
              </w:rPr>
              <w:t>468</w:t>
            </w:r>
          </w:hyperlink>
        </w:p>
        <w:p>
          <w:pPr>
            <w:pStyle w:val="Contents6"/>
            <w:tabs>
              <w:tab w:val="clear" w:pos="7609"/>
              <w:tab w:val="right" w:pos="9026" w:leader="dot"/>
            </w:tabs>
            <w:rPr/>
          </w:pPr>
          <w:hyperlink w:anchor="__RefHeading___Toc5634695_3224264995">
            <w:r>
              <w:rPr>
                <w:webHidden/>
                <w:rStyle w:val="IndexLink"/>
                <w:rtl w:val="true"/>
              </w:rPr>
              <w:t>سقوط العمل بکلّ أصل لأجل المعارض</w:t>
            </w:r>
            <w:r>
              <w:rPr>
                <w:rStyle w:val="IndexLink"/>
                <w:rtl w:val="true"/>
              </w:rPr>
              <w:tab/>
            </w:r>
            <w:r>
              <w:rPr>
                <w:rStyle w:val="IndexLink"/>
              </w:rPr>
              <w:t>468</w:t>
            </w:r>
          </w:hyperlink>
        </w:p>
        <w:p>
          <w:pPr>
            <w:pStyle w:val="Contents6"/>
            <w:tabs>
              <w:tab w:val="clear" w:pos="7609"/>
              <w:tab w:val="right" w:pos="9026" w:leader="dot"/>
            </w:tabs>
            <w:rPr/>
          </w:pPr>
          <w:hyperlink w:anchor="__RefHeading___Toc5634697_3224264995">
            <w:r>
              <w:rPr>
                <w:webHidden/>
                <w:rStyle w:val="IndexLink"/>
                <w:rtl w:val="true"/>
              </w:rPr>
              <w:t>عدم الفرق بین أصالة عدم بلوغ الملاقی للنجاسة کرّا و أصالة البراءة من الدّین</w:t>
            </w:r>
            <w:r>
              <w:rPr>
                <w:rStyle w:val="IndexLink"/>
                <w:rtl w:val="true"/>
              </w:rPr>
              <w:tab/>
            </w:r>
            <w:r>
              <w:rPr>
                <w:rStyle w:val="IndexLink"/>
              </w:rPr>
              <w:t>469</w:t>
            </w:r>
          </w:hyperlink>
        </w:p>
        <w:p>
          <w:pPr>
            <w:pStyle w:val="Contents6"/>
            <w:tabs>
              <w:tab w:val="clear" w:pos="7609"/>
              <w:tab w:val="right" w:pos="9026" w:leader="dot"/>
            </w:tabs>
            <w:rPr/>
          </w:pPr>
          <w:hyperlink w:anchor="__RefHeading___Toc5634699_3224264995">
            <w:r>
              <w:rPr>
                <w:webHidden/>
                <w:rStyle w:val="IndexLink"/>
                <w:rtl w:val="true"/>
              </w:rPr>
              <w:t>مورد الشکّ فی البلوغ کرّا</w:t>
            </w:r>
            <w:r>
              <w:rPr>
                <w:rStyle w:val="IndexLink"/>
                <w:rtl w:val="true"/>
              </w:rPr>
              <w:tab/>
            </w:r>
            <w:r>
              <w:rPr>
                <w:rStyle w:val="IndexLink"/>
              </w:rPr>
              <w:t>469</w:t>
            </w:r>
          </w:hyperlink>
        </w:p>
        <w:p>
          <w:pPr>
            <w:pStyle w:val="Contents6"/>
            <w:tabs>
              <w:tab w:val="clear" w:pos="7609"/>
              <w:tab w:val="right" w:pos="9026" w:leader="dot"/>
            </w:tabs>
            <w:rPr/>
          </w:pPr>
          <w:hyperlink w:anchor="__RefHeading___Toc5634701_3224264995">
            <w:r>
              <w:rPr>
                <w:webHidden/>
                <w:rStyle w:val="IndexLink"/>
                <w:rtl w:val="true"/>
              </w:rPr>
              <w:t>أصالة عدم تقدّم الکرّیة علی الملاقاة</w:t>
            </w:r>
            <w:r>
              <w:rPr>
                <w:rStyle w:val="IndexLink"/>
                <w:rtl w:val="true"/>
              </w:rPr>
              <w:tab/>
            </w:r>
            <w:r>
              <w:rPr>
                <w:rStyle w:val="IndexLink"/>
              </w:rPr>
              <w:t>470</w:t>
            </w:r>
          </w:hyperlink>
        </w:p>
        <w:p>
          <w:pPr>
            <w:pStyle w:val="Contents6"/>
            <w:tabs>
              <w:tab w:val="clear" w:pos="7609"/>
              <w:tab w:val="right" w:pos="9026" w:leader="dot"/>
            </w:tabs>
            <w:rPr/>
          </w:pPr>
          <w:hyperlink w:anchor="__RefHeading___Toc5634703_3224264995">
            <w:r>
              <w:rPr>
                <w:webHidden/>
                <w:rStyle w:val="IndexLink"/>
                <w:rtl w:val="true"/>
              </w:rPr>
              <w:t>تفصیل صاحب الفصول فی مسألة الکرّیة و الملاقاة</w:t>
            </w:r>
            <w:r>
              <w:rPr>
                <w:rStyle w:val="IndexLink"/>
                <w:rtl w:val="true"/>
              </w:rPr>
              <w:tab/>
            </w:r>
            <w:r>
              <w:rPr>
                <w:rStyle w:val="IndexLink"/>
              </w:rPr>
              <w:t>470</w:t>
            </w:r>
          </w:hyperlink>
        </w:p>
        <w:p>
          <w:pPr>
            <w:pStyle w:val="Contents6"/>
            <w:tabs>
              <w:tab w:val="clear" w:pos="7609"/>
              <w:tab w:val="right" w:pos="9026" w:leader="dot"/>
            </w:tabs>
            <w:rPr/>
          </w:pPr>
          <w:hyperlink w:anchor="__RefHeading___Toc5634705_3224264995">
            <w:r>
              <w:rPr>
                <w:webHidden/>
                <w:rStyle w:val="IndexLink"/>
                <w:rtl w:val="true"/>
              </w:rPr>
              <w:t>المناقشة فیما أفاده صاحب الفصول</w:t>
            </w:r>
            <w:r>
              <w:rPr>
                <w:rStyle w:val="IndexLink"/>
                <w:rtl w:val="true"/>
              </w:rPr>
              <w:tab/>
            </w:r>
            <w:r>
              <w:rPr>
                <w:rStyle w:val="IndexLink"/>
              </w:rPr>
              <w:t>470</w:t>
            </w:r>
          </w:hyperlink>
        </w:p>
        <w:p>
          <w:pPr>
            <w:pStyle w:val="Contents6"/>
            <w:tabs>
              <w:tab w:val="clear" w:pos="7609"/>
              <w:tab w:val="right" w:pos="9026" w:leader="dot"/>
            </w:tabs>
            <w:rPr/>
          </w:pPr>
          <w:hyperlink w:anchor="__RefHeading___Toc5634707_3224264995">
            <w:r>
              <w:rPr>
                <w:webHidden/>
                <w:rStyle w:val="IndexLink"/>
                <w:rtl w:val="true"/>
              </w:rPr>
              <w:t>الشرط الثانی الذی ذکره الفاضل التونی لأصل البراءة</w:t>
            </w:r>
            <w:r>
              <w:rPr>
                <w:rStyle w:val="IndexLink"/>
                <w:rtl w:val="true"/>
              </w:rPr>
              <w:t xml:space="preserve">: </w:t>
            </w:r>
            <w:r>
              <w:rPr>
                <w:rStyle w:val="IndexLink"/>
                <w:rtl w:val="true"/>
              </w:rPr>
              <w:t>عدم تضرّر آخر،و المناقشة فیه</w:t>
            </w:r>
            <w:r>
              <w:rPr>
                <w:rStyle w:val="IndexLink"/>
                <w:rtl w:val="true"/>
              </w:rPr>
              <w:tab/>
            </w:r>
            <w:r>
              <w:rPr>
                <w:rStyle w:val="IndexLink"/>
              </w:rPr>
              <w:t>472</w:t>
            </w:r>
          </w:hyperlink>
        </w:p>
        <w:p>
          <w:pPr>
            <w:pStyle w:val="Contents6"/>
            <w:tabs>
              <w:tab w:val="clear" w:pos="7609"/>
              <w:tab w:val="right" w:pos="9026" w:leader="dot"/>
            </w:tabs>
            <w:rPr/>
          </w:pPr>
          <w:hyperlink w:anchor="__RefHeading___Toc5634709_3224264995">
            <w:r>
              <w:rPr>
                <w:webHidden/>
                <w:rStyle w:val="IndexLink"/>
                <w:rtl w:val="true"/>
              </w:rPr>
              <w:t>قاعدة لا ضرر و لا ضرار</w:t>
            </w:r>
            <w:r>
              <w:rPr>
                <w:rStyle w:val="IndexLink"/>
                <w:rtl w:val="true"/>
              </w:rPr>
              <w:tab/>
            </w:r>
            <w:r>
              <w:rPr>
                <w:rStyle w:val="IndexLink"/>
              </w:rPr>
              <w:t>474</w:t>
            </w:r>
          </w:hyperlink>
        </w:p>
        <w:p>
          <w:pPr>
            <w:pStyle w:val="Contents6"/>
            <w:tabs>
              <w:tab w:val="clear" w:pos="7609"/>
              <w:tab w:val="right" w:pos="9026" w:leader="dot"/>
            </w:tabs>
            <w:rPr/>
          </w:pPr>
          <w:hyperlink w:anchor="__RefHeading___Toc5634711_3224264995">
            <w:r>
              <w:rPr>
                <w:webHidden/>
                <w:rStyle w:val="IndexLink"/>
                <w:rtl w:val="true"/>
              </w:rPr>
              <w:t>دعوی فخر الدین تواتر الأخبار بنفی الضرر و الضرار</w:t>
            </w:r>
            <w:r>
              <w:rPr>
                <w:rStyle w:val="IndexLink"/>
                <w:rtl w:val="true"/>
              </w:rPr>
              <w:tab/>
            </w:r>
            <w:r>
              <w:rPr>
                <w:rStyle w:val="IndexLink"/>
              </w:rPr>
              <w:t>474</w:t>
            </w:r>
          </w:hyperlink>
        </w:p>
        <w:p>
          <w:pPr>
            <w:pStyle w:val="Contents6"/>
            <w:tabs>
              <w:tab w:val="clear" w:pos="7609"/>
              <w:tab w:val="right" w:pos="9026" w:leader="dot"/>
            </w:tabs>
            <w:rPr/>
          </w:pPr>
          <w:hyperlink w:anchor="__RefHeading___Toc5634713_3224264995">
            <w:r>
              <w:rPr>
                <w:webHidden/>
                <w:rStyle w:val="IndexLink"/>
                <w:rtl w:val="true"/>
              </w:rPr>
              <w:t>الروایة المتضمّنة لقضیّة سمرة بن جندب</w:t>
            </w:r>
            <w:r>
              <w:rPr>
                <w:rStyle w:val="IndexLink"/>
                <w:rtl w:val="true"/>
              </w:rPr>
              <w:tab/>
            </w:r>
            <w:r>
              <w:rPr>
                <w:rStyle w:val="IndexLink"/>
              </w:rPr>
              <w:t>475</w:t>
            </w:r>
          </w:hyperlink>
        </w:p>
        <w:p>
          <w:pPr>
            <w:pStyle w:val="Contents6"/>
            <w:tabs>
              <w:tab w:val="clear" w:pos="7609"/>
              <w:tab w:val="right" w:pos="9026" w:leader="dot"/>
            </w:tabs>
            <w:rPr/>
          </w:pPr>
          <w:hyperlink w:anchor="__RefHeading___Toc5634715_3224264995">
            <w:r>
              <w:rPr>
                <w:webHidden/>
                <w:rStyle w:val="IndexLink"/>
                <w:rtl w:val="true"/>
              </w:rPr>
              <w:t>معنی</w:t>
            </w:r>
            <w:r>
              <w:rPr>
                <w:rStyle w:val="IndexLink"/>
                <w:rtl w:val="true"/>
              </w:rPr>
              <w:t>«</w:t>
            </w:r>
            <w:r>
              <w:rPr>
                <w:rStyle w:val="IndexLink"/>
                <w:rtl w:val="true"/>
              </w:rPr>
              <w:t>الضرر</w:t>
            </w:r>
            <w:r>
              <w:rPr>
                <w:rStyle w:val="IndexLink"/>
                <w:rtl w:val="true"/>
              </w:rPr>
              <w:t>»</w:t>
            </w:r>
            <w:r>
              <w:rPr>
                <w:rStyle w:val="IndexLink"/>
                <w:rtl w:val="true"/>
              </w:rPr>
              <w:t>و</w:t>
            </w:r>
            <w:r>
              <w:rPr>
                <w:rStyle w:val="IndexLink"/>
                <w:rtl w:val="true"/>
              </w:rPr>
              <w:t>«</w:t>
            </w:r>
            <w:r>
              <w:rPr>
                <w:rStyle w:val="IndexLink"/>
                <w:rtl w:val="true"/>
              </w:rPr>
              <w:t>الضرار</w:t>
            </w:r>
            <w:r>
              <w:rPr>
                <w:rStyle w:val="IndexLink"/>
                <w:rtl w:val="true"/>
              </w:rPr>
              <w:t>»</w:t>
              <w:tab/>
            </w:r>
            <w:r>
              <w:rPr>
                <w:rStyle w:val="IndexLink"/>
              </w:rPr>
              <w:t>476</w:t>
            </w:r>
          </w:hyperlink>
        </w:p>
        <w:p>
          <w:pPr>
            <w:pStyle w:val="Contents6"/>
            <w:tabs>
              <w:tab w:val="clear" w:pos="7609"/>
              <w:tab w:val="right" w:pos="9026" w:leader="dot"/>
            </w:tabs>
            <w:rPr/>
          </w:pPr>
          <w:hyperlink w:anchor="__RefHeading___Toc5634717_3224264995">
            <w:r>
              <w:rPr>
                <w:webHidden/>
                <w:rStyle w:val="IndexLink"/>
                <w:rtl w:val="true"/>
              </w:rPr>
              <w:t>معانی</w:t>
            </w:r>
            <w:r>
              <w:rPr>
                <w:rStyle w:val="IndexLink"/>
                <w:rtl w:val="true"/>
              </w:rPr>
              <w:t>«</w:t>
            </w:r>
            <w:r>
              <w:rPr>
                <w:rStyle w:val="IndexLink"/>
                <w:rtl w:val="true"/>
              </w:rPr>
              <w:t>لا ضرر و لا ضرار</w:t>
            </w:r>
            <w:r>
              <w:rPr>
                <w:rStyle w:val="IndexLink"/>
                <w:rtl w:val="true"/>
              </w:rPr>
              <w:t>»</w:t>
            </w:r>
            <w:r>
              <w:rPr>
                <w:rStyle w:val="IndexLink"/>
                <w:rtl w:val="true"/>
              </w:rPr>
              <w:t>فی الروایة</w:t>
            </w:r>
            <w:r>
              <w:rPr>
                <w:rStyle w:val="IndexLink"/>
                <w:rtl w:val="true"/>
              </w:rPr>
              <w:t>:</w:t>
              <w:tab/>
            </w:r>
            <w:r>
              <w:rPr>
                <w:rStyle w:val="IndexLink"/>
              </w:rPr>
              <w:t>477</w:t>
            </w:r>
          </w:hyperlink>
        </w:p>
        <w:p>
          <w:pPr>
            <w:pStyle w:val="Contents6"/>
            <w:tabs>
              <w:tab w:val="clear" w:pos="7609"/>
              <w:tab w:val="right" w:pos="9026" w:leader="dot"/>
            </w:tabs>
            <w:rPr/>
          </w:pPr>
          <w:hyperlink w:anchor="__RefHeading___Toc5634719_3224264995">
            <w:r>
              <w:rPr>
                <w:webHidden/>
                <w:rStyle w:val="IndexLink"/>
              </w:rPr>
              <w:t>1</w:t>
            </w:r>
            <w:r>
              <w:rPr>
                <w:rStyle w:val="IndexLink"/>
                <w:rtl w:val="true"/>
              </w:rPr>
              <w:t>-</w:t>
            </w:r>
            <w:r>
              <w:rPr>
                <w:rStyle w:val="IndexLink"/>
                <w:rtl w:val="true"/>
              </w:rPr>
              <w:t>عدم تشریع الضرر</w:t>
            </w:r>
            <w:r>
              <w:rPr>
                <w:rStyle w:val="IndexLink"/>
                <w:rtl w:val="true"/>
              </w:rPr>
              <w:tab/>
            </w:r>
            <w:r>
              <w:rPr>
                <w:rStyle w:val="IndexLink"/>
              </w:rPr>
              <w:t>477</w:t>
            </w:r>
          </w:hyperlink>
        </w:p>
        <w:p>
          <w:pPr>
            <w:pStyle w:val="Contents6"/>
            <w:tabs>
              <w:tab w:val="clear" w:pos="7609"/>
              <w:tab w:val="right" w:pos="9026" w:leader="dot"/>
            </w:tabs>
            <w:rPr/>
          </w:pPr>
          <w:hyperlink w:anchor="__RefHeading___Toc5634721_3224264995">
            <w:r>
              <w:rPr>
                <w:webHidden/>
                <w:rStyle w:val="IndexLink"/>
              </w:rPr>
              <w:t>2</w:t>
            </w:r>
            <w:r>
              <w:rPr>
                <w:rStyle w:val="IndexLink"/>
                <w:rtl w:val="true"/>
              </w:rPr>
              <w:t>-</w:t>
            </w:r>
            <w:r>
              <w:rPr>
                <w:rStyle w:val="IndexLink"/>
                <w:rtl w:val="true"/>
              </w:rPr>
              <w:t>حمل النفی علی النهی</w:t>
            </w:r>
            <w:r>
              <w:rPr>
                <w:rStyle w:val="IndexLink"/>
                <w:rtl w:val="true"/>
              </w:rPr>
              <w:tab/>
            </w:r>
            <w:r>
              <w:rPr>
                <w:rStyle w:val="IndexLink"/>
              </w:rPr>
              <w:t>478</w:t>
            </w:r>
          </w:hyperlink>
        </w:p>
        <w:p>
          <w:pPr>
            <w:pStyle w:val="Contents6"/>
            <w:tabs>
              <w:tab w:val="clear" w:pos="7609"/>
              <w:tab w:val="right" w:pos="9026" w:leader="dot"/>
            </w:tabs>
            <w:rPr/>
          </w:pPr>
          <w:hyperlink w:anchor="__RefHeading___Toc5634723_3224264995">
            <w:r>
              <w:rPr>
                <w:webHidden/>
                <w:rStyle w:val="IndexLink"/>
                <w:rtl w:val="true"/>
              </w:rPr>
              <w:t>الأظهر المعنی الأوّل</w:t>
            </w:r>
            <w:r>
              <w:rPr>
                <w:rStyle w:val="IndexLink"/>
                <w:rtl w:val="true"/>
              </w:rPr>
              <w:tab/>
            </w:r>
            <w:r>
              <w:rPr>
                <w:rStyle w:val="IndexLink"/>
              </w:rPr>
              <w:t>478</w:t>
            </w:r>
          </w:hyperlink>
        </w:p>
        <w:p>
          <w:pPr>
            <w:pStyle w:val="Contents6"/>
            <w:tabs>
              <w:tab w:val="clear" w:pos="7609"/>
              <w:tab w:val="right" w:pos="9026" w:leader="dot"/>
            </w:tabs>
            <w:rPr/>
          </w:pPr>
          <w:hyperlink w:anchor="__RefHeading___Toc5634725_3224264995">
            <w:r>
              <w:rPr>
                <w:webHidden/>
                <w:rStyle w:val="IndexLink"/>
                <w:rtl w:val="true"/>
              </w:rPr>
              <w:t>حکومة هذه القاعدة علی عمومات تشریع الأحکام الضرریّة</w:t>
            </w:r>
            <w:r>
              <w:rPr>
                <w:rStyle w:val="IndexLink"/>
                <w:rtl w:val="true"/>
              </w:rPr>
              <w:tab/>
            </w:r>
            <w:r>
              <w:rPr>
                <w:rStyle w:val="IndexLink"/>
              </w:rPr>
              <w:t>479</w:t>
            </w:r>
          </w:hyperlink>
        </w:p>
        <w:p>
          <w:pPr>
            <w:pStyle w:val="Contents6"/>
            <w:tabs>
              <w:tab w:val="clear" w:pos="7609"/>
              <w:tab w:val="right" w:pos="9026" w:leader="dot"/>
            </w:tabs>
            <w:rPr/>
          </w:pPr>
          <w:hyperlink w:anchor="__RefHeading___Toc5634727_3224264995">
            <w:r>
              <w:rPr>
                <w:webHidden/>
                <w:rStyle w:val="IndexLink"/>
                <w:rtl w:val="true"/>
              </w:rPr>
              <w:t>المراد من الحکومة</w:t>
            </w:r>
            <w:r>
              <w:rPr>
                <w:rStyle w:val="IndexLink"/>
                <w:rtl w:val="true"/>
              </w:rPr>
              <w:tab/>
            </w:r>
            <w:r>
              <w:rPr>
                <w:rStyle w:val="IndexLink"/>
              </w:rPr>
              <w:t>479</w:t>
            </w:r>
          </w:hyperlink>
        </w:p>
        <w:p>
          <w:pPr>
            <w:pStyle w:val="Contents6"/>
            <w:tabs>
              <w:tab w:val="clear" w:pos="7609"/>
              <w:tab w:val="right" w:pos="9026" w:leader="dot"/>
            </w:tabs>
            <w:rPr/>
          </w:pPr>
          <w:hyperlink w:anchor="__RefHeading___Toc5634729_3224264995">
            <w:r>
              <w:rPr>
                <w:webHidden/>
                <w:rStyle w:val="IndexLink"/>
                <w:rtl w:val="true"/>
              </w:rPr>
              <w:t>توهّم أن الضرر یتدارک بمصلحة الحکم الضرری المجعول</w:t>
            </w:r>
            <w:r>
              <w:rPr>
                <w:rStyle w:val="IndexLink"/>
                <w:rtl w:val="true"/>
              </w:rPr>
              <w:tab/>
            </w:r>
            <w:r>
              <w:rPr>
                <w:rStyle w:val="IndexLink"/>
              </w:rPr>
              <w:t>480</w:t>
            </w:r>
          </w:hyperlink>
        </w:p>
        <w:p>
          <w:pPr>
            <w:pStyle w:val="Contents6"/>
            <w:tabs>
              <w:tab w:val="clear" w:pos="7609"/>
              <w:tab w:val="right" w:pos="9026" w:leader="dot"/>
            </w:tabs>
            <w:rPr/>
          </w:pPr>
          <w:hyperlink w:anchor="__RefHeading___Toc5634731_3224264995">
            <w:r>
              <w:rPr>
                <w:webHidden/>
                <w:rStyle w:val="IndexLink"/>
                <w:rtl w:val="true"/>
              </w:rPr>
              <w:t>فساد هذا التوهّم</w:t>
            </w:r>
            <w:r>
              <w:rPr>
                <w:rStyle w:val="IndexLink"/>
                <w:rtl w:val="true"/>
              </w:rPr>
              <w:tab/>
            </w:r>
            <w:r>
              <w:rPr>
                <w:rStyle w:val="IndexLink"/>
              </w:rPr>
              <w:t>481</w:t>
            </w:r>
          </w:hyperlink>
        </w:p>
        <w:p>
          <w:pPr>
            <w:pStyle w:val="Contents6"/>
            <w:tabs>
              <w:tab w:val="clear" w:pos="7609"/>
              <w:tab w:val="right" w:pos="9026" w:leader="dot"/>
            </w:tabs>
            <w:rPr/>
          </w:pPr>
          <w:hyperlink w:anchor="__RefHeading___Toc5634733_3224264995">
            <w:r>
              <w:rPr>
                <w:webHidden/>
                <w:rStyle w:val="IndexLink"/>
                <w:rtl w:val="true"/>
              </w:rPr>
              <w:t>دفع التوهم بوجه اخر</w:t>
            </w:r>
            <w:r>
              <w:rPr>
                <w:rStyle w:val="IndexLink"/>
                <w:rtl w:val="true"/>
              </w:rPr>
              <w:tab/>
            </w:r>
            <w:r>
              <w:rPr>
                <w:rStyle w:val="IndexLink"/>
              </w:rPr>
              <w:t>481</w:t>
            </w:r>
          </w:hyperlink>
        </w:p>
        <w:p>
          <w:pPr>
            <w:pStyle w:val="Contents6"/>
            <w:tabs>
              <w:tab w:val="clear" w:pos="7609"/>
              <w:tab w:val="right" w:pos="9026" w:leader="dot"/>
            </w:tabs>
            <w:rPr/>
          </w:pPr>
          <w:hyperlink w:anchor="__RefHeading___Toc5634735_3224264995">
            <w:r>
              <w:rPr>
                <w:webHidden/>
                <w:rStyle w:val="IndexLink"/>
                <w:rtl w:val="true"/>
              </w:rPr>
              <w:t>فساد هذا الدفع</w:t>
            </w:r>
            <w:r>
              <w:rPr>
                <w:rStyle w:val="IndexLink"/>
                <w:rtl w:val="true"/>
              </w:rPr>
              <w:tab/>
            </w:r>
            <w:r>
              <w:rPr>
                <w:rStyle w:val="IndexLink"/>
              </w:rPr>
              <w:t>481</w:t>
            </w:r>
          </w:hyperlink>
        </w:p>
        <w:p>
          <w:pPr>
            <w:pStyle w:val="Contents6"/>
            <w:tabs>
              <w:tab w:val="clear" w:pos="7609"/>
              <w:tab w:val="right" w:pos="9026" w:leader="dot"/>
            </w:tabs>
            <w:rPr/>
          </w:pPr>
          <w:hyperlink w:anchor="__RefHeading___Toc5634737_3224264995">
            <w:r>
              <w:rPr>
                <w:webHidden/>
                <w:rStyle w:val="IndexLink"/>
                <w:rtl w:val="true"/>
              </w:rPr>
              <w:t>تمامیّة القاعدة سندا و دلالة</w:t>
            </w:r>
            <w:r>
              <w:rPr>
                <w:rStyle w:val="IndexLink"/>
                <w:rtl w:val="true"/>
              </w:rPr>
              <w:tab/>
            </w:r>
            <w:r>
              <w:rPr>
                <w:rStyle w:val="IndexLink"/>
              </w:rPr>
              <w:t>481</w:t>
            </w:r>
          </w:hyperlink>
        </w:p>
        <w:p>
          <w:pPr>
            <w:pStyle w:val="Contents6"/>
            <w:tabs>
              <w:tab w:val="clear" w:pos="7609"/>
              <w:tab w:val="right" w:pos="9026" w:leader="dot"/>
            </w:tabs>
            <w:rPr/>
          </w:pPr>
          <w:hyperlink w:anchor="__RefHeading___Toc5634739_3224264995">
            <w:r>
              <w:rPr>
                <w:webHidden/>
                <w:rStyle w:val="IndexLink"/>
                <w:rtl w:val="true"/>
              </w:rPr>
              <w:t>وهن القاعدة بکثرة التخصیصات و الجواب عنه</w:t>
            </w:r>
            <w:r>
              <w:rPr>
                <w:rStyle w:val="IndexLink"/>
                <w:rtl w:val="true"/>
              </w:rPr>
              <w:tab/>
            </w:r>
            <w:r>
              <w:rPr>
                <w:rStyle w:val="IndexLink"/>
              </w:rPr>
              <w:t>481</w:t>
            </w:r>
          </w:hyperlink>
        </w:p>
        <w:p>
          <w:pPr>
            <w:pStyle w:val="Contents6"/>
            <w:tabs>
              <w:tab w:val="clear" w:pos="7609"/>
              <w:tab w:val="right" w:pos="9026" w:leader="dot"/>
            </w:tabs>
            <w:rPr/>
          </w:pPr>
          <w:hyperlink w:anchor="__RefHeading___Toc5634741_3224264995">
            <w:r>
              <w:rPr>
                <w:webHidden/>
                <w:rStyle w:val="IndexLink"/>
                <w:rtl w:val="true"/>
              </w:rPr>
              <w:t>الجواب عن هذا الوهن</w:t>
            </w:r>
            <w:r>
              <w:rPr>
                <w:rStyle w:val="IndexLink"/>
                <w:rtl w:val="true"/>
              </w:rPr>
              <w:tab/>
            </w:r>
            <w:r>
              <w:rPr>
                <w:rStyle w:val="IndexLink"/>
              </w:rPr>
              <w:t>482</w:t>
            </w:r>
          </w:hyperlink>
        </w:p>
        <w:p>
          <w:pPr>
            <w:pStyle w:val="Contents6"/>
            <w:tabs>
              <w:tab w:val="clear" w:pos="7609"/>
              <w:tab w:val="right" w:pos="9026" w:leader="dot"/>
            </w:tabs>
            <w:rPr/>
          </w:pPr>
          <w:hyperlink w:anchor="__RefHeading___Toc5634743_3224264995">
            <w:r>
              <w:rPr>
                <w:webHidden/>
                <w:rStyle w:val="IndexLink"/>
                <w:rtl w:val="true"/>
              </w:rPr>
              <w:t>وجه التمسّک بکثیر من العمومات مع خروج أکثر أفرادها</w:t>
            </w:r>
            <w:r>
              <w:rPr>
                <w:rStyle w:val="IndexLink"/>
                <w:rtl w:val="true"/>
              </w:rPr>
              <w:tab/>
            </w:r>
            <w:r>
              <w:rPr>
                <w:rStyle w:val="IndexLink"/>
              </w:rPr>
              <w:t>482</w:t>
            </w:r>
          </w:hyperlink>
        </w:p>
        <w:p>
          <w:pPr>
            <w:pStyle w:val="Contents6"/>
            <w:tabs>
              <w:tab w:val="clear" w:pos="7609"/>
              <w:tab w:val="right" w:pos="9026" w:leader="dot"/>
            </w:tabs>
            <w:rPr/>
          </w:pPr>
          <w:hyperlink w:anchor="__RefHeading___Toc5634745_3224264995">
            <w:r>
              <w:rPr>
                <w:webHidden/>
                <w:rStyle w:val="IndexLink"/>
                <w:rtl w:val="true"/>
              </w:rPr>
              <w:t>الضرر المنفی هو الضرر النوعی لا الشخصی</w:t>
            </w:r>
            <w:r>
              <w:rPr>
                <w:rStyle w:val="IndexLink"/>
                <w:rtl w:val="true"/>
              </w:rPr>
              <w:tab/>
            </w:r>
            <w:r>
              <w:rPr>
                <w:rStyle w:val="IndexLink"/>
              </w:rPr>
              <w:t>483</w:t>
            </w:r>
          </w:hyperlink>
        </w:p>
        <w:p>
          <w:pPr>
            <w:pStyle w:val="Contents6"/>
            <w:tabs>
              <w:tab w:val="clear" w:pos="7609"/>
              <w:tab w:val="right" w:pos="9026" w:leader="dot"/>
            </w:tabs>
            <w:rPr/>
          </w:pPr>
          <w:hyperlink w:anchor="__RefHeading___Toc5634747_3224264995">
            <w:r>
              <w:rPr>
                <w:webHidden/>
                <w:rStyle w:val="IndexLink"/>
                <w:rtl w:val="true"/>
              </w:rPr>
              <w:t>تعارض الضررین</w:t>
            </w:r>
            <w:r>
              <w:rPr>
                <w:rStyle w:val="IndexLink"/>
                <w:rtl w:val="true"/>
              </w:rPr>
              <w:tab/>
            </w:r>
            <w:r>
              <w:rPr>
                <w:rStyle w:val="IndexLink"/>
              </w:rPr>
              <w:t>484</w:t>
            </w:r>
          </w:hyperlink>
        </w:p>
        <w:p>
          <w:pPr>
            <w:pStyle w:val="Contents6"/>
            <w:tabs>
              <w:tab w:val="clear" w:pos="7609"/>
              <w:tab w:val="right" w:pos="9026" w:leader="dot"/>
            </w:tabs>
            <w:rPr/>
          </w:pPr>
          <w:hyperlink w:anchor="__RefHeading___Toc5634749_3224264995">
            <w:r>
              <w:rPr>
                <w:webHidden/>
                <w:rStyle w:val="IndexLink"/>
                <w:rtl w:val="true"/>
              </w:rPr>
              <w:t>تعارض ضرر المالک و ضرر الغیر</w:t>
            </w:r>
            <w:r>
              <w:rPr>
                <w:rStyle w:val="IndexLink"/>
                <w:rtl w:val="true"/>
              </w:rPr>
              <w:tab/>
            </w:r>
            <w:r>
              <w:rPr>
                <w:rStyle w:val="IndexLink"/>
              </w:rPr>
              <w:t>484</w:t>
            </w:r>
          </w:hyperlink>
        </w:p>
        <w:p>
          <w:pPr>
            <w:pStyle w:val="Contents6"/>
            <w:tabs>
              <w:tab w:val="clear" w:pos="7609"/>
              <w:tab w:val="right" w:pos="9026" w:leader="dot"/>
            </w:tabs>
            <w:rPr/>
          </w:pPr>
          <w:hyperlink w:anchor="__RefHeading___Toc5634751_3224264995">
            <w:r>
              <w:rPr>
                <w:webHidden/>
                <w:rStyle w:val="IndexLink"/>
                <w:rtl w:val="true"/>
              </w:rPr>
              <w:t>جواز تصرّف المالک و إن تضرّر الجار</w:t>
            </w:r>
            <w:r>
              <w:rPr>
                <w:rStyle w:val="IndexLink"/>
                <w:rtl w:val="true"/>
              </w:rPr>
              <w:tab/>
            </w:r>
            <w:r>
              <w:rPr>
                <w:rStyle w:val="IndexLink"/>
              </w:rPr>
              <w:t>484</w:t>
            </w:r>
          </w:hyperlink>
        </w:p>
        <w:p>
          <w:pPr>
            <w:pStyle w:val="Contents6"/>
            <w:tabs>
              <w:tab w:val="clear" w:pos="7609"/>
              <w:tab w:val="right" w:pos="9026" w:leader="dot"/>
            </w:tabs>
            <w:rPr/>
          </w:pPr>
          <w:hyperlink w:anchor="__RefHeading___Toc5634753_3224264995">
            <w:r>
              <w:rPr>
                <w:webHidden/>
                <w:rStyle w:val="IndexLink"/>
                <w:rtl w:val="true"/>
              </w:rPr>
              <w:t>إشکال المحقّق السبزواری فیما إذا تضرّر الجار ضررا فاحشا</w:t>
            </w:r>
            <w:r>
              <w:rPr>
                <w:rStyle w:val="IndexLink"/>
                <w:rtl w:val="true"/>
              </w:rPr>
              <w:tab/>
            </w:r>
            <w:r>
              <w:rPr>
                <w:rStyle w:val="IndexLink"/>
              </w:rPr>
              <w:t>485</w:t>
            </w:r>
          </w:hyperlink>
        </w:p>
        <w:p>
          <w:pPr>
            <w:pStyle w:val="Contents6"/>
            <w:tabs>
              <w:tab w:val="clear" w:pos="7609"/>
              <w:tab w:val="right" w:pos="9026" w:leader="dot"/>
            </w:tabs>
            <w:rPr/>
          </w:pPr>
          <w:hyperlink w:anchor="__RefHeading___Toc5634755_3224264995">
            <w:r>
              <w:rPr>
                <w:webHidden/>
                <w:rStyle w:val="IndexLink"/>
                <w:rtl w:val="true"/>
              </w:rPr>
              <w:t>اعتراض السید العاملی علی المحقق السبزواری</w:t>
            </w:r>
            <w:r>
              <w:rPr>
                <w:rStyle w:val="IndexLink"/>
                <w:rtl w:val="true"/>
              </w:rPr>
              <w:tab/>
            </w:r>
            <w:r>
              <w:rPr>
                <w:rStyle w:val="IndexLink"/>
              </w:rPr>
              <w:t>486</w:t>
            </w:r>
          </w:hyperlink>
        </w:p>
        <w:p>
          <w:pPr>
            <w:pStyle w:val="Contents6"/>
            <w:tabs>
              <w:tab w:val="clear" w:pos="7609"/>
              <w:tab w:val="right" w:pos="9026" w:leader="dot"/>
            </w:tabs>
            <w:rPr/>
          </w:pPr>
          <w:hyperlink w:anchor="__RefHeading___Toc5634757_3224264995">
            <w:r>
              <w:rPr>
                <w:webHidden/>
                <w:rStyle w:val="IndexLink"/>
                <w:rtl w:val="true"/>
              </w:rPr>
              <w:t>کلام السید العاملی</w:t>
            </w:r>
            <w:r>
              <w:rPr>
                <w:rStyle w:val="IndexLink"/>
                <w:rtl w:val="true"/>
              </w:rPr>
              <w:tab/>
            </w:r>
            <w:r>
              <w:rPr>
                <w:rStyle w:val="IndexLink"/>
              </w:rPr>
              <w:t>486</w:t>
            </w:r>
          </w:hyperlink>
        </w:p>
        <w:p>
          <w:pPr>
            <w:pStyle w:val="Contents6"/>
            <w:tabs>
              <w:tab w:val="clear" w:pos="7609"/>
              <w:tab w:val="right" w:pos="9026" w:leader="dot"/>
            </w:tabs>
            <w:rPr/>
          </w:pPr>
          <w:hyperlink w:anchor="__RefHeading___Toc5634759_3224264995">
            <w:r>
              <w:rPr>
                <w:webHidden/>
                <w:rStyle w:val="IndexLink"/>
                <w:rtl w:val="true"/>
              </w:rPr>
              <w:t>الأوفق بالقواعد تقدیم المالک</w:t>
            </w:r>
            <w:r>
              <w:rPr>
                <w:rStyle w:val="IndexLink"/>
                <w:rtl w:val="true"/>
              </w:rPr>
              <w:tab/>
            </w:r>
            <w:r>
              <w:rPr>
                <w:rStyle w:val="IndexLink"/>
              </w:rPr>
              <w:t>487</w:t>
            </w:r>
          </w:hyperlink>
        </w:p>
        <w:p>
          <w:pPr>
            <w:pStyle w:val="Contents6"/>
            <w:tabs>
              <w:tab w:val="clear" w:pos="7609"/>
              <w:tab w:val="right" w:pos="9026" w:leader="dot"/>
            </w:tabs>
            <w:rPr/>
          </w:pPr>
          <w:hyperlink w:anchor="__RefHeading___Toc5634761_3224264995">
            <w:r>
              <w:rPr>
                <w:webHidden/>
                <w:rStyle w:val="IndexLink"/>
                <w:rtl w:val="true"/>
              </w:rPr>
              <w:t>عدم الفرق بین کون ضرر المالک أشدّ من ضرر الغیر أو أقلّ</w:t>
            </w:r>
            <w:r>
              <w:rPr>
                <w:rStyle w:val="IndexLink"/>
                <w:rtl w:val="true"/>
              </w:rPr>
              <w:tab/>
            </w:r>
            <w:r>
              <w:rPr>
                <w:rStyle w:val="IndexLink"/>
              </w:rPr>
              <w:t>488</w:t>
            </w:r>
          </w:hyperlink>
        </w:p>
        <w:p>
          <w:pPr>
            <w:pStyle w:val="Contents6"/>
            <w:tabs>
              <w:tab w:val="clear" w:pos="7609"/>
              <w:tab w:val="right" w:pos="9026" w:leader="dot"/>
            </w:tabs>
            <w:rPr/>
          </w:pPr>
          <w:hyperlink w:anchor="__RefHeading___Toc5634763_3224264995">
            <w:r>
              <w:rPr>
                <w:webHidden/>
                <w:rStyle w:val="IndexLink"/>
                <w:rtl w:val="true"/>
              </w:rPr>
              <w:t>تعارض ضرر المالکین</w:t>
            </w:r>
            <w:r>
              <w:rPr>
                <w:rStyle w:val="IndexLink"/>
                <w:rtl w:val="true"/>
              </w:rPr>
              <w:tab/>
            </w:r>
            <w:r>
              <w:rPr>
                <w:rStyle w:val="IndexLink"/>
              </w:rPr>
              <w:t>488</w:t>
            </w:r>
          </w:hyperlink>
        </w:p>
        <w:p>
          <w:pPr>
            <w:pStyle w:val="Contents2"/>
            <w:tabs>
              <w:tab w:val="clear" w:pos="8743"/>
              <w:tab w:val="right" w:pos="9026" w:leader="dot"/>
            </w:tabs>
            <w:rPr/>
          </w:pPr>
          <w:hyperlink w:anchor="__RefHeading___Toc5634765_3224264995">
            <w:r>
              <w:rPr>
                <w:webHidden/>
                <w:rStyle w:val="IndexLink"/>
                <w:rtl w:val="true"/>
              </w:rPr>
              <w:t>العناوین العامّة المقصد الثالث</w:t>
            </w:r>
            <w:r>
              <w:rPr>
                <w:rStyle w:val="IndexLink"/>
                <w:rtl w:val="true"/>
              </w:rPr>
              <w:t>:</w:t>
            </w:r>
            <w:r>
              <w:rPr>
                <w:rStyle w:val="IndexLink"/>
                <w:rtl w:val="true"/>
              </w:rPr>
              <w:t>فی الشکّ</w:t>
            </w:r>
            <w:r>
              <w:rPr>
                <w:rStyle w:val="IndexLink"/>
                <w:rtl w:val="true"/>
              </w:rPr>
              <w:tab/>
            </w:r>
            <w:r>
              <w:rPr>
                <w:rStyle w:val="IndexLink"/>
              </w:rPr>
              <w:t>492</w:t>
            </w:r>
          </w:hyperlink>
        </w:p>
        <w:p>
          <w:pPr>
            <w:pStyle w:val="Contents2"/>
            <w:tabs>
              <w:tab w:val="clear" w:pos="8743"/>
              <w:tab w:val="right" w:pos="9026" w:leader="dot"/>
            </w:tabs>
            <w:rPr/>
          </w:pPr>
          <w:hyperlink w:anchor="__RefHeading___Toc5634767_3224264995">
            <w:r>
              <w:rPr>
                <w:webHidden/>
                <w:rStyle w:val="IndexLink"/>
                <w:rtl w:val="true"/>
              </w:rPr>
              <w:t>فهرس المحتوی</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9_134125"/>
      <w:bookmarkStart w:id="1" w:name="pg12979_134125"/>
      <w:bookmarkEnd w:id="1"/>
    </w:p>
    <w:p>
      <w:pPr>
        <w:pStyle w:val="Heading2"/>
        <w:numPr>
          <w:ilvl w:val="1"/>
          <w:numId w:val="1"/>
        </w:numPr>
        <w:rPr/>
      </w:pPr>
      <w:bookmarkStart w:id="2" w:name="pg12979_134125"/>
      <w:bookmarkStart w:id="3" w:name="__RefHeading___Toc563337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12047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3373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للموتمر العالمی بمناسبه الذکری للمئویه‌الثانیه لمیلاد‌الشیخ‌الانصاری</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للشیخ الاعظم استاد الفقهاء و المجتهدین الشیخ مرتضی الانصاری</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 تحقیق تراث‌الشیخ الاعظم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79_134131"/>
      <w:bookmarkStart w:id="8" w:name="pg12979_134131"/>
      <w:bookmarkEnd w:id="8"/>
    </w:p>
    <w:p>
      <w:pPr>
        <w:pStyle w:val="Heading2"/>
        <w:numPr>
          <w:ilvl w:val="1"/>
          <w:numId w:val="1"/>
        </w:numPr>
        <w:rPr/>
      </w:pPr>
      <w:bookmarkStart w:id="9" w:name="pg12979_134131"/>
      <w:bookmarkStart w:id="10" w:name="__RefHeading___Toc5633375_3224264995"/>
      <w:bookmarkStart w:id="11" w:name="_Toc3"/>
      <w:bookmarkEnd w:id="9"/>
      <w:bookmarkEnd w:id="10"/>
      <w:r>
        <w:rPr>
          <w:rtl w:val="true"/>
        </w:rPr>
        <w:t>المقصد الثّالث</w:t>
      </w:r>
      <w:r>
        <w:rPr>
          <w:rtl w:val="true"/>
        </w:rPr>
        <w:t xml:space="preserve">: </w:t>
      </w:r>
      <w:r>
        <w:rPr>
          <w:rtl w:val="true"/>
        </w:rPr>
        <w:t>فی الشّکّ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633377_3224264995"/>
      <w:bookmarkStart w:id="13" w:name="_Toc4"/>
      <w:bookmarkEnd w:id="12"/>
      <w:r>
        <w:rPr>
          <w:rtl w:val="true"/>
        </w:rPr>
        <w:t>اشارة</w:t>
      </w:r>
      <w:bookmarkEnd w:id="1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و به نستعین الحمد للّه ربّ العالمین،و الصّلاة و السلام علی محمّد و آله الطاهرین،و لعنة اللّه علی أعدائهم أجمعین إلی یوم الدین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4" w:name="pg12979_134133"/>
    </w:p>
    <w:p>
      <w:pPr>
        <w:pStyle w:val="BookText"/>
        <w:rPr/>
      </w:pPr>
      <w:bookmarkEnd w:id="14"/>
      <w:r>
        <w:rPr>
          <w:rFonts w:ascii="IRNazanin" w:hAnsi="IRNazanin" w:eastAsia="IRNazanin"/>
          <w:color w:val="111111"/>
          <w:sz w:val="28"/>
          <w:sz w:val="28"/>
          <w:szCs w:val="28"/>
          <w:rtl w:val="true"/>
          <w:lang w:bidi="fa-IR"/>
        </w:rPr>
        <w:t>المقصد الثالث من مقاصد هذا الکتاب فی الشکّ</w:t>
      </w:r>
    </w:p>
    <w:p>
      <w:pPr>
        <w:pStyle w:val="Heading3"/>
        <w:numPr>
          <w:ilvl w:val="2"/>
          <w:numId w:val="1"/>
        </w:numPr>
        <w:rPr/>
      </w:pPr>
      <w:bookmarkStart w:id="15" w:name="__RefHeading___Toc5633379_3224264995"/>
      <w:bookmarkStart w:id="16" w:name="_Toc5"/>
      <w:bookmarkEnd w:id="15"/>
      <w:r>
        <w:rPr>
          <w:rtl w:val="true"/>
        </w:rPr>
        <w:t>المکلّف الملتفت إلی الحکم الشرعی</w:t>
      </w:r>
      <w:bookmarkEnd w:id="16"/>
    </w:p>
    <w:p>
      <w:pPr>
        <w:pStyle w:val="BookText"/>
        <w:rPr/>
      </w:pPr>
      <w:r>
        <w:rPr>
          <w:rFonts w:ascii="IRNazanin" w:hAnsi="IRNazanin" w:eastAsia="IRNazanin"/>
          <w:color w:val="111111"/>
          <w:sz w:val="28"/>
          <w:sz w:val="28"/>
          <w:szCs w:val="28"/>
          <w:rtl w:val="true"/>
          <w:lang w:bidi="fa-IR"/>
        </w:rPr>
        <w:t xml:space="preserve">قد قسّمنا فی صدر هذا الکتاب المکلّف الملتفت إلی الحکم الشرعی العملی فی الواقعة علی ثلاثة أقسام؛لأنّه إمّا أن یحصل له القطع بحکمه </w:t>
      </w:r>
      <w:r>
        <w:rPr>
          <w:rStyle w:val="FootnoteAnchor"/>
          <w:rtl w:val="true"/>
        </w:rPr>
        <w:footnoteReference w:id="3"/>
      </w:r>
      <w:r>
        <w:rPr>
          <w:rFonts w:ascii="IRNazanin" w:hAnsi="IRNazanin" w:eastAsia="IRNazanin"/>
          <w:color w:val="111111"/>
          <w:sz w:val="28"/>
          <w:sz w:val="28"/>
          <w:szCs w:val="28"/>
          <w:rtl w:val="true"/>
          <w:lang w:bidi="fa-IR"/>
        </w:rPr>
        <w:t>الشرعی،و إمّا أن یحصل له الظنّ،و إمّا أن یحصل له الشکّ</w:t>
      </w:r>
      <w:r>
        <w:rPr>
          <w:rFonts w:eastAsia="IRNazanin" w:cs="IRNazanin"/>
          <w:color w:val="111111"/>
          <w:sz w:val="28"/>
          <w:szCs w:val="28"/>
          <w:rtl w:val="true"/>
          <w:lang w:bidi="fa-IR"/>
        </w:rPr>
        <w:t>.</w:t>
      </w:r>
    </w:p>
    <w:p>
      <w:pPr>
        <w:pStyle w:val="Heading3"/>
        <w:numPr>
          <w:ilvl w:val="2"/>
          <w:numId w:val="1"/>
        </w:numPr>
        <w:rPr/>
      </w:pPr>
      <w:bookmarkStart w:id="17" w:name="__RefHeading___Toc5633381_3224264995"/>
      <w:bookmarkStart w:id="18" w:name="_Toc6"/>
      <w:bookmarkEnd w:id="17"/>
      <w:r>
        <w:rPr>
          <w:rtl w:val="true"/>
        </w:rPr>
        <w:t>إمکان اعتبار الظنّ</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القطع حجّة فی نفسه لا بجعل جاعل،و الظنّ یمکن أن یعتبر فی متعلّقه </w:t>
      </w:r>
      <w:r>
        <w:rPr>
          <w:rStyle w:val="FootnoteAnchor"/>
          <w:rtl w:val="true"/>
        </w:rPr>
        <w:footnoteReference w:id="4"/>
      </w:r>
      <w:r>
        <w:rPr>
          <w:rFonts w:ascii="IRNazanin" w:hAnsi="IRNazanin" w:eastAsia="IRNazanin"/>
          <w:color w:val="111111"/>
          <w:sz w:val="28"/>
          <w:sz w:val="28"/>
          <w:szCs w:val="28"/>
          <w:rtl w:val="true"/>
          <w:lang w:bidi="fa-IR"/>
        </w:rPr>
        <w:t xml:space="preserve">لأنّه کاشف عنه ظنّا،لکنّ العمل به و الاعتماد علیه فی الشرعیّات موقوف علی وقوع التعبّد به شرعا،و هو غیر واقع إلاّ فی الجملة،و قد ذکرنا موارد وقوعه فی الأحکام الشرعیّة فی الجزء الأوّل من هذا الکتاب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9" w:name="pg12979_134134"/>
    </w:p>
    <w:p>
      <w:pPr>
        <w:pStyle w:val="Heading3"/>
        <w:numPr>
          <w:ilvl w:val="2"/>
          <w:numId w:val="1"/>
        </w:numPr>
        <w:rPr/>
      </w:pPr>
      <w:bookmarkStart w:id="20" w:name="__RefHeading___Toc5633383_3224264995"/>
      <w:bookmarkStart w:id="21" w:name="_Toc7"/>
      <w:bookmarkEnd w:id="19"/>
      <w:bookmarkEnd w:id="20"/>
      <w:r>
        <w:rPr>
          <w:rtl w:val="true"/>
        </w:rPr>
        <w:t>عدم إمکان اعتبار الشکّ</w:t>
      </w:r>
      <w:bookmarkEnd w:id="21"/>
    </w:p>
    <w:p>
      <w:pPr>
        <w:pStyle w:val="BookText"/>
        <w:rPr/>
      </w:pPr>
      <w:r>
        <w:rPr>
          <w:rFonts w:ascii="IRNazanin" w:hAnsi="IRNazanin" w:eastAsia="IRNazanin"/>
          <w:color w:val="111111"/>
          <w:sz w:val="28"/>
          <w:sz w:val="28"/>
          <w:szCs w:val="28"/>
          <w:rtl w:val="true"/>
          <w:lang w:bidi="fa-IR"/>
        </w:rPr>
        <w:t xml:space="preserve">و أمّا الشکّ،فلمّا لم یکن فیه کشف أصلا لم یعقل </w:t>
      </w:r>
      <w:r>
        <w:rPr>
          <w:rStyle w:val="FootnoteAnchor"/>
          <w:rtl w:val="true"/>
        </w:rPr>
        <w:footnoteReference w:id="6"/>
      </w:r>
      <w:r>
        <w:rPr>
          <w:rFonts w:ascii="IRNazanin" w:hAnsi="IRNazanin" w:eastAsia="IRNazanin"/>
          <w:color w:val="111111"/>
          <w:sz w:val="28"/>
          <w:sz w:val="28"/>
          <w:szCs w:val="28"/>
          <w:rtl w:val="true"/>
          <w:lang w:bidi="fa-IR"/>
        </w:rPr>
        <w:t>أن یعتبر، فلو ورد فی مورده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المشکوکة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حکما ظاهریّا؛لکونه مقابلا للحکم الواقعیّ المشکوک بالفرض</w:t>
      </w:r>
      <w:r>
        <w:rPr>
          <w:rFonts w:eastAsia="IRNazanin" w:cs="IRNazanin"/>
          <w:color w:val="111111"/>
          <w:sz w:val="28"/>
          <w:szCs w:val="28"/>
          <w:rtl w:val="true"/>
          <w:lang w:bidi="fa-IR"/>
        </w:rPr>
        <w:t>.</w:t>
      </w:r>
    </w:p>
    <w:p>
      <w:pPr>
        <w:pStyle w:val="Heading3"/>
        <w:numPr>
          <w:ilvl w:val="2"/>
          <w:numId w:val="1"/>
        </w:numPr>
        <w:rPr/>
      </w:pPr>
      <w:bookmarkStart w:id="22" w:name="__RefHeading___Toc5633385_3224264995"/>
      <w:bookmarkStart w:id="23" w:name="_Toc8"/>
      <w:bookmarkEnd w:id="22"/>
      <w:r>
        <w:rPr>
          <w:rtl w:val="true"/>
        </w:rPr>
        <w:t>الحکم الواقعی و الظاهری</w:t>
      </w:r>
      <w:bookmarkEnd w:id="23"/>
    </w:p>
    <w:p>
      <w:pPr>
        <w:pStyle w:val="BookText"/>
        <w:rPr/>
      </w:pPr>
      <w:r>
        <w:rPr>
          <w:rFonts w:ascii="IRNazanin" w:hAnsi="IRNazanin" w:eastAsia="IRNazanin"/>
          <w:color w:val="111111"/>
          <w:sz w:val="28"/>
          <w:sz w:val="28"/>
          <w:szCs w:val="28"/>
          <w:rtl w:val="true"/>
          <w:lang w:bidi="fa-IR"/>
        </w:rPr>
        <w:t>و یطلق علیه الواقعیّ الثانویّ أیضا؛لأنّه حکم واقعیّ للواقعة المشکوک فی حکمها،و ثانویّ بالنسبة إلی ذلک الحکم المشکوک فیه؛ لأنّ موضوع هذا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الواقعة المشکوک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تصوّر حکم نفس الواقعة 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التتن فی نفسه له حکم فرضنا فی ما نحن فیه شکّ المکلّف فیه،فإذا فرضنا ورود حکم شرعیّ لهذا الفعل المشکوک الحکم، کان هذا الحکم الوارد </w:t>
      </w:r>
      <w:r>
        <w:rPr>
          <w:rStyle w:val="FootnoteAnchor"/>
          <w:rtl w:val="true"/>
        </w:rPr>
        <w:footnoteReference w:id="7"/>
      </w:r>
      <w:r>
        <w:rPr>
          <w:rFonts w:ascii="IRNazanin" w:hAnsi="IRNazanin" w:eastAsia="IRNazanin"/>
          <w:color w:val="111111"/>
          <w:sz w:val="28"/>
          <w:sz w:val="28"/>
          <w:szCs w:val="28"/>
          <w:rtl w:val="true"/>
          <w:lang w:bidi="fa-IR"/>
        </w:rPr>
        <w:t xml:space="preserve">متأخّرا طبعا عن ذلک المشکوک،فذلک الحکم </w:t>
      </w:r>
      <w:r>
        <w:rPr>
          <w:rStyle w:val="FootnoteAnchor"/>
          <w:rtl w:val="true"/>
        </w:rPr>
        <w:footnoteReference w:id="8"/>
      </w:r>
      <w:r>
        <w:rPr>
          <w:rFonts w:ascii="IRNazanin" w:hAnsi="IRNazanin" w:eastAsia="IRNazanin"/>
          <w:color w:val="111111"/>
          <w:sz w:val="28"/>
          <w:sz w:val="28"/>
          <w:szCs w:val="28"/>
          <w:rtl w:val="true"/>
          <w:lang w:bidi="fa-IR"/>
        </w:rPr>
        <w:t>واقعیّ بقول مطلق،و هذا الوارد ظاهریّ؛لکونه المعمول به فی الظاهر،و واقعیّ ثانویّ؛لأنّه متأخّر عن ذلک الحکم؛لتأخّر موضوعه عنه</w:t>
      </w:r>
      <w:r>
        <w:rPr>
          <w:rFonts w:eastAsia="IRNazanin" w:cs="IRNazanin"/>
          <w:color w:val="111111"/>
          <w:sz w:val="28"/>
          <w:szCs w:val="28"/>
          <w:rtl w:val="true"/>
          <w:lang w:bidi="fa-IR"/>
        </w:rPr>
        <w:t>.</w:t>
      </w:r>
    </w:p>
    <w:p>
      <w:pPr>
        <w:pStyle w:val="Heading3"/>
        <w:numPr>
          <w:ilvl w:val="2"/>
          <w:numId w:val="1"/>
        </w:numPr>
        <w:rPr/>
      </w:pPr>
      <w:bookmarkStart w:id="24" w:name="__RefHeading___Toc5633387_3224264995"/>
      <w:bookmarkStart w:id="25" w:name="_Toc9"/>
      <w:bookmarkEnd w:id="24"/>
      <w:r>
        <w:rPr>
          <w:rtl w:val="true"/>
        </w:rPr>
        <w:t>الدلیل</w:t>
      </w:r>
      <w:r>
        <w:rPr>
          <w:rtl w:val="true"/>
        </w:rPr>
        <w:t>«</w:t>
      </w:r>
      <w:r>
        <w:rPr>
          <w:rtl w:val="true"/>
        </w:rPr>
        <w:t>الاجتهادی</w:t>
      </w:r>
      <w:r>
        <w:rPr>
          <w:rtl w:val="true"/>
        </w:rPr>
        <w:t>»</w:t>
      </w:r>
      <w:r>
        <w:rPr>
          <w:rtl w:val="true"/>
        </w:rPr>
        <w:t>و</w:t>
      </w:r>
      <w:r>
        <w:rPr>
          <w:rtl w:val="true"/>
        </w:rPr>
        <w:t>«</w:t>
      </w:r>
      <w:r>
        <w:rPr>
          <w:rtl w:val="true"/>
        </w:rPr>
        <w:t>الفقاهتی</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الدلیل الدالّ علی هذا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دلّ علی 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أو ظنّا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یقیّد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الأوّل قد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القیدان اصطلاحان من الوحید البهبهانی؛لمناسبة مذکورة فی تعریف الفقه و الاجتهاد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6" w:name="pg12979_134135"/>
    </w:p>
    <w:p>
      <w:pPr>
        <w:pStyle w:val="BookText"/>
        <w:rPr/>
      </w:pPr>
      <w:bookmarkEnd w:id="26"/>
      <w:r>
        <w:rPr>
          <w:rFonts w:ascii="IRNazanin" w:hAnsi="IRNazanin" w:eastAsia="IRNazanin"/>
          <w:color w:val="111111"/>
          <w:sz w:val="28"/>
          <w:sz w:val="28"/>
          <w:szCs w:val="28"/>
          <w:rtl w:val="true"/>
          <w:lang w:bidi="fa-IR"/>
        </w:rPr>
        <w:t>ثمّ إنّ الظنّ الغیر المعتبر حکمه حکم الشکّ کما لا یخفی</w:t>
      </w:r>
      <w:r>
        <w:rPr>
          <w:rFonts w:eastAsia="IRNazanin" w:cs="IRNazanin"/>
          <w:color w:val="111111"/>
          <w:sz w:val="28"/>
          <w:szCs w:val="28"/>
          <w:rtl w:val="true"/>
          <w:lang w:bidi="fa-IR"/>
        </w:rPr>
        <w:t>.</w:t>
      </w:r>
    </w:p>
    <w:p>
      <w:pPr>
        <w:pStyle w:val="Heading3"/>
        <w:numPr>
          <w:ilvl w:val="2"/>
          <w:numId w:val="1"/>
        </w:numPr>
        <w:rPr/>
      </w:pPr>
      <w:bookmarkStart w:id="27" w:name="__RefHeading___Toc5633389_3224264995"/>
      <w:bookmarkStart w:id="28" w:name="_Toc10"/>
      <w:bookmarkEnd w:id="27"/>
      <w:r>
        <w:rPr>
          <w:rtl w:val="true"/>
        </w:rPr>
        <w:t>وجه تقدیم الأدلّة علی الاصول</w:t>
      </w:r>
      <w:bookmarkEnd w:id="28"/>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تأخّر مرتبة الحکم الظاهری عن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تقیید موضوعه بالشکّ فی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لک وجه تقدیم الأدلّة علی الأصول؛لأنّ موضوع الاصول یرتفع بوجود الدلیل، فلا معارضة بینهما،لا لعدم اتّحاد الموضوع،بل لارتفاع موضوع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معارضة و لا تنافی بین کون حکم شرب التتن المشکوک حکمه هی الإباحة و بین کون حکم شرب التتن فی نفسه مع قطع النظر عن الشکّ فیه هی الحرمة،فإذا علمنا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علمیّا، و المفروض </w:t>
      </w:r>
      <w:r>
        <w:rPr>
          <w:rStyle w:val="FootnoteAnchor"/>
          <w:rtl w:val="true"/>
        </w:rPr>
        <w:footnoteReference w:id="10"/>
      </w:r>
      <w:r>
        <w:rPr>
          <w:rFonts w:ascii="IRNazanin" w:hAnsi="IRNazanin" w:eastAsia="IRNazanin"/>
          <w:color w:val="111111"/>
          <w:sz w:val="28"/>
          <w:sz w:val="28"/>
          <w:szCs w:val="28"/>
          <w:rtl w:val="true"/>
          <w:lang w:bidi="fa-IR"/>
        </w:rPr>
        <w:t>سلامته عن معارضة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شرب التتن عن موضوع دلیل </w:t>
      </w:r>
      <w:r>
        <w:rPr>
          <w:rStyle w:val="FootnoteAnchor"/>
          <w:rtl w:val="true"/>
        </w:rPr>
        <w:footnoteReference w:id="11"/>
      </w:r>
      <w:r>
        <w:rPr>
          <w:rFonts w:ascii="IRNazanin" w:hAnsi="IRNazanin" w:eastAsia="IRNazanin"/>
          <w:color w:val="111111"/>
          <w:sz w:val="28"/>
          <w:sz w:val="28"/>
          <w:szCs w:val="28"/>
          <w:rtl w:val="true"/>
          <w:lang w:bidi="fa-IR"/>
        </w:rPr>
        <w:t xml:space="preserve">الأوّل و هو کونه مشکوک الحکم،لا عن حکمه حتّی یلزم فیه تخصیص و </w:t>
      </w:r>
      <w:r>
        <w:rPr>
          <w:rStyle w:val="FootnoteAnchor"/>
          <w:rtl w:val="true"/>
        </w:rPr>
        <w:footnoteReference w:id="12"/>
      </w:r>
      <w:r>
        <w:rPr>
          <w:rFonts w:ascii="IRNazanin" w:hAnsi="IRNazanin" w:eastAsia="IRNazanin"/>
          <w:color w:val="111111"/>
          <w:sz w:val="28"/>
          <w:sz w:val="28"/>
          <w:szCs w:val="28"/>
          <w:rtl w:val="true"/>
          <w:lang w:bidi="fa-IR"/>
        </w:rPr>
        <w:t>طرح لظاهره</w:t>
      </w:r>
      <w:r>
        <w:rPr>
          <w:rFonts w:eastAsia="IRNazanin" w:cs="IRNazanin"/>
          <w:color w:val="111111"/>
          <w:sz w:val="28"/>
          <w:szCs w:val="28"/>
          <w:rtl w:val="true"/>
          <w:lang w:bidi="fa-IR"/>
        </w:rPr>
        <w:t>.</w:t>
      </w:r>
    </w:p>
    <w:p>
      <w:pPr>
        <w:pStyle w:val="Heading3"/>
        <w:numPr>
          <w:ilvl w:val="2"/>
          <w:numId w:val="1"/>
        </w:numPr>
        <w:rPr/>
      </w:pPr>
      <w:bookmarkStart w:id="29" w:name="__RefHeading___Toc5633391_3224264995"/>
      <w:bookmarkStart w:id="30" w:name="_Toc11"/>
      <w:bookmarkEnd w:id="29"/>
      <w:r>
        <w:rPr>
          <w:rtl w:val="true"/>
        </w:rPr>
        <w:t>أخصّیة الأدلّة غیر العلمیّة من الاصول</w:t>
      </w:r>
      <w:bookmarkEnd w:id="30"/>
    </w:p>
    <w:p>
      <w:pPr>
        <w:pStyle w:val="BookText"/>
        <w:rPr/>
      </w:pPr>
      <w:r>
        <w:rPr>
          <w:rFonts w:ascii="IRNazanin" w:hAnsi="IRNazanin" w:eastAsia="IRNazanin"/>
          <w:color w:val="111111"/>
          <w:sz w:val="28"/>
          <w:sz w:val="28"/>
          <w:szCs w:val="28"/>
          <w:rtl w:val="true"/>
          <w:lang w:bidi="fa-IR"/>
        </w:rPr>
        <w:t>و من هنا کان إطلاق التقدیم و الترجیح فی المقام تسامحا؛لأنّ الترجیح فرع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إطلاق الخاصّ علی الدلیل و العامّ علی الأصل،فیقال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الأصل بالدلیل،أو یخرج عن الأصل بالدلیل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هذا الاطلاق علی الحقیقة بالنسبة إلی الأدلّة الغیر العلمیّة،بأن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مؤدّی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لم یعلم حرمة شرب التتن فهو غیر محرّم،و هذا عامّ،و مفاد الدلیل </w:t>
      </w:r>
      <w:bookmarkStart w:id="31" w:name="pg12979_134136"/>
    </w:p>
    <w:p>
      <w:pPr>
        <w:pStyle w:val="BookText"/>
        <w:rPr/>
      </w:pPr>
      <w:bookmarkEnd w:id="31"/>
      <w:r>
        <w:rPr>
          <w:rFonts w:ascii="IRNazanin" w:hAnsi="IRNazanin" w:eastAsia="IRNazanin"/>
          <w:color w:val="111111"/>
          <w:sz w:val="28"/>
          <w:sz w:val="28"/>
          <w:szCs w:val="28"/>
          <w:rtl w:val="true"/>
          <w:lang w:bidi="fa-IR"/>
        </w:rPr>
        <w:t>الدالّ علی اعتبار تلک الأمارة الغیر العلمیّة المقابلة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قام تلک الأمارة الغیر العلمیّة علی حرمة الشیء الفلانی فهو حرام،و هذا أخصّ من دلیل أصل البراءة مثلا،فیخرج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دلیل تلک الأمارة أعمّ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شموله لغیر مورد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 بعد قیام الإجماع علی عدم الفرق فی اعتبار تلک الأمارة </w:t>
      </w:r>
      <w:r>
        <w:rPr>
          <w:rStyle w:val="FootnoteAnchor"/>
          <w:rtl w:val="true"/>
        </w:rPr>
        <w:footnoteReference w:id="13"/>
      </w:r>
      <w:r>
        <w:rPr>
          <w:rFonts w:ascii="IRNazanin" w:hAnsi="IRNazanin" w:eastAsia="IRNazanin"/>
          <w:color w:val="111111"/>
          <w:sz w:val="28"/>
          <w:sz w:val="28"/>
          <w:szCs w:val="28"/>
          <w:rtl w:val="true"/>
          <w:lang w:bidi="fa-IR"/>
        </w:rPr>
        <w:t>بین مواردها</w:t>
      </w:r>
      <w:r>
        <w:rPr>
          <w:rFonts w:eastAsia="IRNazanin" w:cs="IRNazanin"/>
          <w:color w:val="111111"/>
          <w:sz w:val="28"/>
          <w:szCs w:val="28"/>
          <w:rtl w:val="true"/>
          <w:lang w:bidi="fa-IR"/>
        </w:rPr>
        <w:t>.</w:t>
      </w:r>
    </w:p>
    <w:p>
      <w:pPr>
        <w:pStyle w:val="Heading3"/>
        <w:numPr>
          <w:ilvl w:val="2"/>
          <w:numId w:val="1"/>
        </w:numPr>
        <w:rPr/>
      </w:pPr>
      <w:bookmarkStart w:id="32" w:name="__RefHeading___Toc5633393_3224264995"/>
      <w:bookmarkStart w:id="33" w:name="_Toc12"/>
      <w:bookmarkEnd w:id="32"/>
      <w:r>
        <w:rPr>
          <w:rtl w:val="true"/>
        </w:rPr>
        <w:t>الدلیل العلمی رافع لموضوع الأصل</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الدلیل رافعا لموضوع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یصحّ فی الدلیل العلمیّ؛حیث إنّ وجوده یخرج حکم الواقعة عن کونه مشکوکا فیه،و أمّا الدلیل الغیر العلمیّ فهو بنفسه </w:t>
      </w:r>
      <w:r>
        <w:rPr>
          <w:rStyle w:val="FootnoteAnchor"/>
          <w:rtl w:val="true"/>
        </w:rPr>
        <w:footnoteReference w:id="14"/>
      </w:r>
      <w:r>
        <w:rPr>
          <w:rFonts w:ascii="IRNazanin" w:hAnsi="IRNazanin" w:eastAsia="IRNazanin"/>
          <w:color w:val="111111"/>
          <w:sz w:val="28"/>
          <w:sz w:val="28"/>
          <w:szCs w:val="28"/>
          <w:rtl w:val="true"/>
          <w:lang w:bidi="fa-IR"/>
        </w:rPr>
        <w:t>غیر رافع لموضوع الأصل و هو عدم العلم،و أما الدلیل الدالّ علی اعتباره فهو و إن کان علمیّا،إلاّ أنّه لا یفید إلاّ حکما ظاهریا نظیر مفاد الأصل؛إذ المراد بالحکم الظاهری ما ثبت لفعل المکلّف بملاحظة الجهل بحکمه الواقعی الثابت له من دون مدخلیّة العلم و الجهل،فکما أنّ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یفید الرخصة فی الفعل الغیر المعلوم ورود النهی فیه،فکذلک ما دلّ علی حجیة الشهرة الدالّة مثلا علی وجوب شیء،یفید وجوب ذلک الشیء من حیث إنّه مظنون مطلقا أو بهذه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w:t>
      </w:r>
      <w:r>
        <w:rPr>
          <w:rStyle w:val="FootnoteAnchor"/>
          <w:rtl w:val="true"/>
        </w:rPr>
        <w:footnoteReference w:id="16"/>
      </w: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علم المجتهد </w:t>
      </w:r>
      <w:bookmarkStart w:id="34" w:name="pg12979_134137"/>
    </w:p>
    <w:p>
      <w:pPr>
        <w:pStyle w:val="BookText"/>
        <w:rPr/>
      </w:pPr>
      <w:bookmarkEnd w:id="34"/>
      <w:r>
        <w:rPr>
          <w:rFonts w:ascii="IRNazanin" w:hAnsi="IRNazanin" w:eastAsia="IRNazanin"/>
          <w:color w:val="111111"/>
          <w:sz w:val="28"/>
          <w:sz w:val="28"/>
          <w:szCs w:val="28"/>
          <w:rtl w:val="true"/>
          <w:lang w:bidi="fa-IR"/>
        </w:rPr>
        <w:t>بالحکم مستفاد من صغری وجدانیّة،و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أدّی إلیه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کبری برهانیّة،و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أدّی إلیه ظنّی فهو حکم اللّه فی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المعلوم منهما هو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مفاد الأصل ثبوت الإباحة للفعل الغیر المعلوم الحرمة،کانا متعارضین لا محالة،فإذا بنی علی العمل بتلک الأمارة کان فیه خروج عن عموم الأصل و تخصیص له لا محالة</w:t>
      </w:r>
      <w:r>
        <w:rPr>
          <w:rFonts w:eastAsia="IRNazanin" w:cs="IRNazanin"/>
          <w:color w:val="111111"/>
          <w:sz w:val="28"/>
          <w:szCs w:val="28"/>
          <w:rtl w:val="true"/>
          <w:lang w:bidi="fa-IR"/>
        </w:rPr>
        <w:t>.</w:t>
      </w:r>
    </w:p>
    <w:p>
      <w:pPr>
        <w:pStyle w:val="Heading3"/>
        <w:numPr>
          <w:ilvl w:val="2"/>
          <w:numId w:val="1"/>
        </w:numPr>
        <w:rPr/>
      </w:pPr>
      <w:bookmarkStart w:id="35" w:name="__RefHeading___Toc5633395_3224264995"/>
      <w:bookmarkStart w:id="36" w:name="_Toc13"/>
      <w:bookmarkEnd w:id="35"/>
      <w:r>
        <w:rPr>
          <w:rtl w:val="true"/>
        </w:rPr>
        <w:t>التحقیق حکومة دلیل الأمارة علی الاصول الشرعیّة</w:t>
      </w:r>
      <w:bookmarkEnd w:id="36"/>
    </w:p>
    <w:p>
      <w:pPr>
        <w:pStyle w:val="BookText"/>
        <w:rPr/>
      </w:pPr>
      <w:r>
        <w:rPr>
          <w:rFonts w:ascii="IRNazanin" w:hAnsi="IRNazanin" w:eastAsia="IRNazanin"/>
          <w:color w:val="111111"/>
          <w:sz w:val="28"/>
          <w:sz w:val="28"/>
          <w:szCs w:val="28"/>
          <w:rtl w:val="true"/>
          <w:lang w:bidi="fa-IR"/>
        </w:rPr>
        <w:t>هذا،و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دلیل تلک الأمارة و إن لم یکن کالدلیل العلمیّ رافعا لموضوع الأصل،إلاّ أنّه نزّل شرعا منزلة الرافع،فهو حاکم علی الأصل لا مخصّص له،کما سیتّضح </w:t>
      </w:r>
      <w:r>
        <w:rPr>
          <w:rStyle w:val="FootnoteAnchor"/>
          <w:rtl w:val="true"/>
        </w:rPr>
        <w:footnoteReference w:id="1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37" w:name="__RefHeading___Toc5633397_3224264995"/>
      <w:bookmarkStart w:id="38" w:name="_Toc14"/>
      <w:bookmarkEnd w:id="37"/>
      <w:r>
        <w:rPr>
          <w:rtl w:val="true"/>
        </w:rPr>
        <w:t>ارتفاع موضوع الاصول العقلیّة بالأدلّة الظنّیة</w:t>
      </w:r>
      <w:bookmarkEnd w:id="3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إنّما یتمّ بالنسبة إلی الأدلّة الشرعیّة،و أمّا الأدلّة العقلیّة القائمة علی البراءة و الاشتغال فارتفاع موضوعها بعد ورود الأدلّة الظنّیّة واضح؛لجواز الاقتناع بها فی مقام البیان و انتهاضها رافعا لاحتمال العقاب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التخییر فهو أصل عقلیّ لا غیر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633399_3224264995"/>
      <w:bookmarkStart w:id="40" w:name="_Toc15"/>
      <w:bookmarkEnd w:id="39"/>
      <w:r>
        <w:rPr>
          <w:rtl w:val="true"/>
        </w:rPr>
        <w:t>انحصار الاصول فی أربعة</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بالکلام فی هذه الرسالة </w:t>
      </w:r>
      <w:r>
        <w:rPr>
          <w:rStyle w:val="FootnoteAnchor"/>
          <w:rtl w:val="true"/>
        </w:rPr>
        <w:footnoteReference w:id="19"/>
      </w:r>
      <w:r>
        <w:rPr>
          <w:rFonts w:ascii="IRNazanin" w:hAnsi="IRNazanin" w:eastAsia="IRNazanin"/>
          <w:color w:val="111111"/>
          <w:sz w:val="28"/>
          <w:sz w:val="28"/>
          <w:szCs w:val="28"/>
          <w:rtl w:val="true"/>
          <w:lang w:bidi="fa-IR"/>
        </w:rPr>
        <w:t>الاصول المتضمّنة لحکم الشبهة فی الحکم الفرعیّ الکلیّ و إن تضمّنت حکم الشبهة فی الموضوع أیضا،و هی منحصرة فی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کونه ظاهریّا ثبت </w:t>
      </w:r>
      <w:bookmarkStart w:id="41" w:name="pg12979_134138"/>
    </w:p>
    <w:p>
      <w:pPr>
        <w:pStyle w:val="BookText"/>
        <w:rPr/>
      </w:pPr>
      <w:bookmarkEnd w:id="41"/>
      <w:r>
        <w:rPr>
          <w:rFonts w:ascii="IRNazanin" w:hAnsi="IRNazanin" w:eastAsia="IRNazanin"/>
          <w:color w:val="111111"/>
          <w:sz w:val="28"/>
          <w:sz w:val="28"/>
          <w:szCs w:val="28"/>
          <w:rtl w:val="true"/>
          <w:lang w:bidi="fa-IR"/>
        </w:rPr>
        <w:t>التعبّد به من الأخبار؛إذ بناء علی کونه مفیدا للظنّ یدخل فی الأمارات الکاشفة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المشخّصة لحکم الشبهة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الصحّة،و أصالة الوقوع فیما شکّ فیه بعد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الکلام فیها إلاّ لمناسبة یقتضیها المقام</w:t>
      </w:r>
      <w:r>
        <w:rPr>
          <w:rFonts w:eastAsia="IRNazanin" w:cs="IRNazanin"/>
          <w:color w:val="111111"/>
          <w:sz w:val="28"/>
          <w:szCs w:val="28"/>
          <w:rtl w:val="true"/>
          <w:lang w:bidi="fa-IR"/>
        </w:rPr>
        <w:t>.</w:t>
      </w:r>
    </w:p>
    <w:p>
      <w:pPr>
        <w:pStyle w:val="Heading3"/>
        <w:numPr>
          <w:ilvl w:val="2"/>
          <w:numId w:val="1"/>
        </w:numPr>
        <w:rPr/>
      </w:pPr>
      <w:bookmarkStart w:id="42" w:name="__RefHeading___Toc5633401_3224264995"/>
      <w:bookmarkStart w:id="43" w:name="_Toc16"/>
      <w:bookmarkEnd w:id="42"/>
      <w:r>
        <w:rPr>
          <w:rtl w:val="true"/>
        </w:rPr>
        <w:t>الانحصار عقلیّ</w:t>
      </w:r>
      <w:bookmarkEnd w:id="43"/>
    </w:p>
    <w:p>
      <w:pPr>
        <w:pStyle w:val="BookText"/>
        <w:rPr/>
      </w:pPr>
      <w:r>
        <w:rPr>
          <w:rFonts w:ascii="IRNazanin" w:hAnsi="IRNazanin" w:eastAsia="IRNazanin"/>
          <w:color w:val="111111"/>
          <w:sz w:val="28"/>
          <w:sz w:val="28"/>
          <w:szCs w:val="28"/>
          <w:rtl w:val="true"/>
          <w:lang w:bidi="fa-IR"/>
        </w:rPr>
        <w:t>ثمّ إنّ انحصار موارد الاشتباه فی الاصول الأربعة عقلیّ؛لأنّ حکم الشک إمّا أن یکون ملحوظا فیه الیقین السابق علیه،و إمّا أن لا یکون،</w:t>
      </w:r>
    </w:p>
    <w:p>
      <w:pPr>
        <w:pStyle w:val="Heading3"/>
        <w:numPr>
          <w:ilvl w:val="2"/>
          <w:numId w:val="1"/>
        </w:numPr>
        <w:rPr/>
      </w:pPr>
      <w:bookmarkStart w:id="44" w:name="__RefHeading___Toc5633403_3224264995"/>
      <w:bookmarkStart w:id="45" w:name="_Toc17"/>
      <w:bookmarkEnd w:id="44"/>
      <w:r>
        <w:rPr>
          <w:rtl w:val="true"/>
        </w:rPr>
        <w:t>مجاری الاصول الأربعة</w:t>
      </w:r>
      <w:bookmarkEnd w:id="45"/>
    </w:p>
    <w:p>
      <w:pPr>
        <w:pStyle w:val="BookText"/>
        <w:rPr/>
      </w:pPr>
      <w:r>
        <w:rPr>
          <w:rFonts w:ascii="IRNazanin" w:hAnsi="IRNazanin" w:eastAsia="IRNazanin"/>
          <w:color w:val="111111"/>
          <w:sz w:val="28"/>
          <w:sz w:val="28"/>
          <w:szCs w:val="28"/>
          <w:rtl w:val="true"/>
          <w:lang w:bidi="fa-IR"/>
        </w:rPr>
        <w:t>سواء لم یکن یقین سابق علیه أم کان و لم یلحظ،و الأوّل هو مورد الاستصحاب،و الثانی إمّا یکون الاحتیاط فیه ممکنا أم لا، و الثانی مورد التخییر،و الأوّل إمّا أن یدلّ دلیل عقلیّ أو نقلیّ علی ثبوت العقاب بمخالفة الواقع المجهول و إمّا أن لا یدلّ،و الأوّل مورد الاحتیاط،و الثانی مورد البراءة</w:t>
      </w:r>
      <w:r>
        <w:rPr>
          <w:rFonts w:eastAsia="IRNazanin" w:cs="IRNazanin"/>
          <w:color w:val="111111"/>
          <w:sz w:val="28"/>
          <w:szCs w:val="28"/>
          <w:rtl w:val="true"/>
          <w:lang w:bidi="fa-IR"/>
        </w:rPr>
        <w:t>.</w:t>
      </w:r>
    </w:p>
    <w:p>
      <w:pPr>
        <w:pStyle w:val="Heading3"/>
        <w:numPr>
          <w:ilvl w:val="2"/>
          <w:numId w:val="1"/>
        </w:numPr>
        <w:rPr/>
      </w:pPr>
      <w:bookmarkStart w:id="46" w:name="__RefHeading___Toc5633405_3224264995"/>
      <w:bookmarkStart w:id="47" w:name="_Toc18"/>
      <w:bookmarkEnd w:id="46"/>
      <w:r>
        <w:rPr>
          <w:rtl w:val="true"/>
        </w:rPr>
        <w:t>تداخل موارد الاصول أحیانا</w:t>
      </w:r>
      <w:bookmarkEnd w:id="47"/>
    </w:p>
    <w:p>
      <w:p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موارد الاصول قد تتداخل؛لأنّ المناط فی الاستصحاب ملاحظة الحالة السابقة المتیقّنة </w:t>
      </w:r>
      <w:r>
        <w:rPr>
          <w:rStyle w:val="FootnoteAnchor"/>
          <w:rtl w:val="true"/>
        </w:rPr>
        <w:footnoteReference w:id="20"/>
      </w:r>
      <w:r>
        <w:rPr>
          <w:rFonts w:ascii="IRNazanin" w:hAnsi="IRNazanin" w:eastAsia="IRNazanin"/>
          <w:color w:val="111111"/>
          <w:sz w:val="28"/>
          <w:sz w:val="28"/>
          <w:szCs w:val="28"/>
          <w:rtl w:val="true"/>
          <w:lang w:bidi="fa-IR"/>
        </w:rPr>
        <w:t>،و مدار الثلاثة الباقیة علی عدم ملاحظتها و إن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تمام الکلام فی الاصول الأربعة یحصل باشباعه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الشکّ فی الحکم الواقعیّ من دون ملاحظة الحالة السابقة،الراجع إلی الاصول الثلاثة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بملاحظة الحالة السابقة و هو الاستصحاب</w:t>
      </w:r>
      <w:r>
        <w:rPr>
          <w:rFonts w:eastAsia="IRNazanin" w:cs="IRNazanin"/>
          <w:color w:val="111111"/>
          <w:sz w:val="28"/>
          <w:szCs w:val="28"/>
          <w:rtl w:val="true"/>
          <w:lang w:bidi="fa-IR"/>
        </w:rPr>
        <w:t xml:space="preserve">. </w:t>
      </w:r>
      <w:bookmarkStart w:id="48" w:name="pg12979_134139"/>
    </w:p>
    <w:p>
      <w:pPr>
        <w:pStyle w:val="Heading3"/>
        <w:numPr>
          <w:ilvl w:val="2"/>
          <w:numId w:val="1"/>
        </w:numPr>
        <w:rPr/>
      </w:pPr>
      <w:bookmarkStart w:id="49" w:name="__RefHeading___Toc5633407_3224264995"/>
      <w:bookmarkStart w:id="50" w:name="_Toc19"/>
      <w:bookmarkEnd w:id="48"/>
      <w:bookmarkEnd w:id="49"/>
      <w:r>
        <w:rPr>
          <w:rtl w:val="true"/>
        </w:rPr>
        <w:t>المقام الأوّل فی البراءة و الاشتغال و التّخییر</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5633409_3224264995"/>
      <w:bookmarkStart w:id="52" w:name="_Toc20"/>
      <w:bookmarkEnd w:id="51"/>
      <w:r>
        <w:rPr>
          <w:rtl w:val="true"/>
        </w:rPr>
        <w:t>اشارة</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979_134141"/>
      <w:bookmarkStart w:id="54" w:name="pg12979_134141"/>
      <w:bookmarkEnd w:id="54"/>
    </w:p>
    <w:p>
      <w:pPr>
        <w:pStyle w:val="BookText"/>
        <w:rPr/>
      </w:pPr>
      <w:bookmarkStart w:id="55" w:name="pg12979_134141"/>
      <w:bookmarkEnd w:id="55"/>
      <w:r>
        <w:rPr>
          <w:rFonts w:ascii="IRNazanin" w:hAnsi="IRNazanin" w:eastAsia="IRNazanin"/>
          <w:color w:val="111111"/>
          <w:sz w:val="28"/>
          <w:sz w:val="28"/>
          <w:szCs w:val="28"/>
          <w:rtl w:val="true"/>
          <w:lang w:bidi="fa-IR"/>
        </w:rPr>
        <w:t>أمّا المقام الأوّل فیقع الکلام فیه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إمّا فی نفس التکلیف و هو النوع الخاصّ من الإلزام و إن علم جنسه،کالتکلیف المردّد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بنفسه،کما إذا علم وجوب شیء و شکّ بین تعلّقه بالظهر و الجمعة،أو علم وجوب فائتة و تردّدت بین الظهر و المغرب</w:t>
      </w:r>
      <w:r>
        <w:rPr>
          <w:rFonts w:eastAsia="IRNazanin" w:cs="IRNazanin"/>
          <w:color w:val="111111"/>
          <w:sz w:val="28"/>
          <w:szCs w:val="28"/>
          <w:rtl w:val="true"/>
          <w:lang w:bidi="fa-IR"/>
        </w:rPr>
        <w:t>.</w:t>
      </w:r>
    </w:p>
    <w:p>
      <w:pPr>
        <w:pStyle w:val="Heading4"/>
        <w:numPr>
          <w:ilvl w:val="3"/>
          <w:numId w:val="1"/>
        </w:numPr>
        <w:rPr/>
      </w:pPr>
      <w:bookmarkStart w:id="56" w:name="__RefHeading___Toc5633411_3224264995"/>
      <w:bookmarkStart w:id="57" w:name="_Toc21"/>
      <w:bookmarkEnd w:id="56"/>
      <w:r>
        <w:rPr>
          <w:rtl w:val="true"/>
        </w:rPr>
        <w:t>الموضع الأوّلالشکّ فی نفس التکلیف،و فیه مطالب</w:t>
      </w:r>
      <w:r>
        <w:rPr>
          <w:rtl w:val="true"/>
        </w:rPr>
        <w:t>:</w:t>
      </w:r>
      <w:bookmarkEnd w:id="57"/>
    </w:p>
    <w:p>
      <w:pPr>
        <w:pStyle w:val="Heading5"/>
        <w:numPr>
          <w:ilvl w:val="4"/>
          <w:numId w:val="1"/>
        </w:numPr>
        <w:rPr/>
      </w:pPr>
      <w:bookmarkStart w:id="58" w:name="__RefHeading___Toc5633413_3224264995"/>
      <w:bookmarkStart w:id="59" w:name="_Toc22"/>
      <w:bookmarkEnd w:id="58"/>
      <w:r>
        <w:rPr>
          <w:rtl w:val="true"/>
        </w:rPr>
        <w:t>اشارة</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الموضع الأول یقع الکلام فیه فی مطالب؛لأنّ التکلیف المشکوک فیه إمّا تحریم مشتبه بغیر الوجوب،و إمّا وجوب مشتبه بغیر التحریم، و إمّا تحریم مشتبه بالوجوب </w:t>
      </w:r>
      <w:r>
        <w:rPr>
          <w:rStyle w:val="FootnoteAnchor"/>
          <w:rtl w:val="true"/>
        </w:rPr>
        <w:footnoteReference w:id="22"/>
      </w:r>
      <w:r>
        <w:rPr>
          <w:rFonts w:ascii="IRNazanin" w:hAnsi="IRNazanin" w:eastAsia="IRNazanin"/>
          <w:color w:val="111111"/>
          <w:sz w:val="28"/>
          <w:sz w:val="28"/>
          <w:szCs w:val="28"/>
          <w:rtl w:val="true"/>
          <w:lang w:bidi="fa-IR"/>
        </w:rPr>
        <w:t>،و صور الاشتباه کثیرة</w:t>
      </w:r>
      <w:r>
        <w:rPr>
          <w:rFonts w:eastAsia="IRNazanin" w:cs="IRNazanin"/>
          <w:color w:val="111111"/>
          <w:sz w:val="28"/>
          <w:szCs w:val="28"/>
          <w:rtl w:val="true"/>
          <w:lang w:bidi="fa-IR"/>
        </w:rPr>
        <w:t xml:space="preserve">. </w:t>
      </w:r>
      <w:bookmarkStart w:id="60" w:name="pg12979_134142"/>
    </w:p>
    <w:p>
      <w:pPr>
        <w:pStyle w:val="BookText"/>
        <w:rPr/>
      </w:pPr>
      <w:bookmarkEnd w:id="60"/>
      <w:r>
        <w:rPr>
          <w:rFonts w:ascii="IRNazanin" w:hAnsi="IRNazanin" w:eastAsia="IRNazanin"/>
          <w:color w:val="111111"/>
          <w:sz w:val="28"/>
          <w:sz w:val="28"/>
          <w:szCs w:val="28"/>
          <w:rtl w:val="true"/>
          <w:lang w:bidi="fa-IR"/>
        </w:rPr>
        <w:t xml:space="preserve">و هذا مبنیّ علی اختصاص التکلیف بالإلزام،أو اختصاص الخلاف فی البراءة و الاحتیاط به،و لو فرض </w:t>
      </w:r>
      <w:r>
        <w:rPr>
          <w:rStyle w:val="FootnoteAnchor"/>
          <w:rtl w:val="true"/>
        </w:rPr>
        <w:footnoteReference w:id="23"/>
      </w:r>
      <w:r>
        <w:rPr>
          <w:rFonts w:ascii="IRNazanin" w:hAnsi="IRNazanin" w:eastAsia="IRNazanin"/>
          <w:color w:val="111111"/>
          <w:sz w:val="28"/>
          <w:sz w:val="28"/>
          <w:szCs w:val="28"/>
          <w:rtl w:val="true"/>
          <w:lang w:bidi="fa-IR"/>
        </w:rPr>
        <w:t>شموله للمستحب و المکروه یظهر حالهما من الواجب و الحرام؛فلا حاجة إلی تعمیم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Style w:val="FootnoteAnchor"/>
          <w:rtl w:val="true"/>
        </w:rPr>
        <w:footnoteReference w:id="24"/>
      </w:r>
      <w:r>
        <w:rPr>
          <w:rFonts w:ascii="IRNazanin" w:hAnsi="IRNazanin" w:eastAsia="IRNazanin"/>
          <w:color w:val="111111"/>
          <w:sz w:val="28"/>
          <w:sz w:val="28"/>
          <w:szCs w:val="28"/>
          <w:rtl w:val="true"/>
          <w:lang w:bidi="fa-IR"/>
        </w:rPr>
        <w:t>متعلّق التکلیف المشکوک</w:t>
      </w:r>
      <w:r>
        <w:rPr>
          <w:rFonts w:eastAsia="IRNazanin" w:cs="IRNazanin"/>
          <w:color w:val="111111"/>
          <w:sz w:val="28"/>
          <w:szCs w:val="28"/>
          <w:rtl w:val="true"/>
          <w:lang w:bidi="fa-IR"/>
        </w:rPr>
        <w:t>:</w:t>
      </w:r>
    </w:p>
    <w:p>
      <w:pPr>
        <w:pStyle w:val="Heading5"/>
        <w:numPr>
          <w:ilvl w:val="4"/>
          <w:numId w:val="1"/>
        </w:numPr>
        <w:rPr/>
      </w:pPr>
      <w:bookmarkStart w:id="61" w:name="__RefHeading___Toc5633415_3224264995"/>
      <w:bookmarkStart w:id="62" w:name="_Toc23"/>
      <w:bookmarkEnd w:id="61"/>
      <w:r>
        <w:rPr>
          <w:rtl w:val="true"/>
        </w:rPr>
        <w:t>متعلق التکلیف المشکوک اما فعل کلی او فعل جزئی</w:t>
      </w:r>
      <w:bookmarkEnd w:id="62"/>
    </w:p>
    <w:p>
      <w:pPr>
        <w:pStyle w:val="BookText"/>
        <w:rPr/>
      </w:pPr>
      <w:r>
        <w:rPr>
          <w:rFonts w:ascii="IRNazanin" w:hAnsi="IRNazanin" w:eastAsia="IRNazanin"/>
          <w:color w:val="111111"/>
          <w:sz w:val="28"/>
          <w:sz w:val="28"/>
          <w:szCs w:val="28"/>
          <w:rtl w:val="true"/>
          <w:lang w:bidi="fa-IR"/>
        </w:rPr>
        <w:t>إمّا أن یکون فعلا کلّیّا متعلّقا للحکم الشرعی الکلّی،کشرب التتن المشکوک فی حرمته،و الدعاء عند رؤیة الهلال المشکوک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فعلا جزئیّا متعلّقا للحکم الجزئی،کشرب هذا المائع المحتمل کونه خمرا</w:t>
      </w:r>
      <w:r>
        <w:rPr>
          <w:rFonts w:eastAsia="IRNazanin" w:cs="IRNazanin"/>
          <w:color w:val="111111"/>
          <w:sz w:val="28"/>
          <w:szCs w:val="28"/>
          <w:rtl w:val="true"/>
          <w:lang w:bidi="fa-IR"/>
        </w:rPr>
        <w:t>.</w:t>
      </w:r>
    </w:p>
    <w:p>
      <w:pPr>
        <w:pStyle w:val="Heading5"/>
        <w:numPr>
          <w:ilvl w:val="4"/>
          <w:numId w:val="1"/>
        </w:numPr>
        <w:rPr/>
      </w:pPr>
      <w:bookmarkStart w:id="63" w:name="__RefHeading___Toc5633417_3224264995"/>
      <w:bookmarkStart w:id="64" w:name="_Toc24"/>
      <w:bookmarkEnd w:id="63"/>
      <w:r>
        <w:rPr>
          <w:rtl w:val="true"/>
        </w:rPr>
        <w:t>منشأ الشکّ فی الشبهة الموضوعیّة و الحکمیّة</w:t>
      </w:r>
      <w:bookmarkEnd w:id="64"/>
    </w:p>
    <w:p>
      <w:pPr>
        <w:pStyle w:val="BookText"/>
        <w:rPr/>
      </w:pPr>
      <w:r>
        <w:rPr>
          <w:rFonts w:ascii="IRNazanin" w:hAnsi="IRNazanin" w:eastAsia="IRNazanin"/>
          <w:color w:val="111111"/>
          <w:sz w:val="28"/>
          <w:sz w:val="28"/>
          <w:szCs w:val="28"/>
          <w:rtl w:val="true"/>
          <w:lang w:bidi="fa-IR"/>
        </w:rPr>
        <w:t>و منشأ الشکّ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منشؤه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عدم النصّ فی المسألة،کمسألة شرب التتن،و إمّا أن یکون إجمال النصّ،کدوران الأمر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یَطْهُرْنَ</w:t>
      </w:r>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التشدید و التخفیف مثلا،و إمّا أن یکون تعارض النصّین،و منه الآیة المذکورة بناء علی تواتر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أحکام هذه الأقسام فی ضمن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الحرمة و غیر الوجوب من الأحکام الثلاثة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دورانه بین الوجوب و غیر التحریم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دورانه بین الوجوب و التحریم</w:t>
      </w:r>
      <w:r>
        <w:rPr>
          <w:rFonts w:eastAsia="IRNazanin" w:cs="IRNazanin"/>
          <w:color w:val="111111"/>
          <w:sz w:val="28"/>
          <w:szCs w:val="28"/>
          <w:rtl w:val="true"/>
          <w:lang w:bidi="fa-IR"/>
        </w:rPr>
        <w:t xml:space="preserve">. </w:t>
      </w:r>
      <w:bookmarkStart w:id="65" w:name="pg12979_134143"/>
    </w:p>
    <w:p>
      <w:pPr>
        <w:pStyle w:val="Heading5"/>
        <w:numPr>
          <w:ilvl w:val="4"/>
          <w:numId w:val="1"/>
        </w:numPr>
        <w:rPr/>
      </w:pPr>
      <w:bookmarkStart w:id="66" w:name="__RefHeading___Toc5633419_3224264995"/>
      <w:bookmarkStart w:id="67" w:name="_Toc25"/>
      <w:bookmarkEnd w:id="65"/>
      <w:bookmarkEnd w:id="66"/>
      <w:r>
        <w:rPr>
          <w:rtl w:val="true"/>
        </w:rPr>
        <w:t>فالمطلب الأوّل فیما دار الأمر فیه بین الحرمة و غیر الوجوب</w:t>
      </w:r>
      <w:bookmarkEnd w:id="67"/>
    </w:p>
    <w:p>
      <w:pPr>
        <w:pStyle w:val="Heading6"/>
        <w:numPr>
          <w:ilvl w:val="5"/>
          <w:numId w:val="1"/>
        </w:numPr>
        <w:rPr/>
      </w:pPr>
      <w:bookmarkStart w:id="68" w:name="__RefHeading___Toc5633421_3224264995"/>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الشکّ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الکلّیة کشرب التتن،و منشأ الشکّ فیه عدم النصّ،أو إجماله،أو تعارضه،و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الجزئیّة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أربع مسائل</w:t>
      </w:r>
      <w:r>
        <w:rPr>
          <w:rFonts w:eastAsia="IRNazanin" w:cs="IRNazanin"/>
          <w:color w:val="111111"/>
          <w:sz w:val="28"/>
          <w:szCs w:val="28"/>
          <w:rtl w:val="true"/>
          <w:lang w:bidi="fa-IR"/>
        </w:rPr>
        <w:t xml:space="preserve">: </w:t>
      </w:r>
      <w:bookmarkStart w:id="70" w:name="pg12979_134144"/>
    </w:p>
    <w:p>
      <w:pPr>
        <w:pStyle w:val="BookText"/>
        <w:rPr/>
      </w:pPr>
      <w:bookmarkEnd w:id="70"/>
      <w:r>
        <w:rPr>
          <w:rFonts w:ascii="IRNazanin" w:hAnsi="IRNazanin" w:eastAsia="IRNazanin"/>
          <w:color w:val="111111"/>
          <w:sz w:val="28"/>
          <w:sz w:val="28"/>
          <w:szCs w:val="28"/>
          <w:rtl w:val="true"/>
          <w:lang w:bidi="fa-IR"/>
        </w:rPr>
        <w:t>الاولی ما نص فیه</w:t>
      </w:r>
    </w:p>
    <w:p>
      <w:pPr>
        <w:pStyle w:val="Heading6"/>
        <w:numPr>
          <w:ilvl w:val="5"/>
          <w:numId w:val="1"/>
        </w:numPr>
        <w:rPr/>
      </w:pPr>
      <w:bookmarkStart w:id="71" w:name="__RefHeading___Toc5633423_3224264995"/>
      <w:bookmarkStart w:id="72" w:name="_Toc27"/>
      <w:bookmarkEnd w:id="71"/>
      <w:r>
        <w:rPr>
          <w:rtl w:val="true"/>
        </w:rPr>
        <w:t>المسألة الاولی</w:t>
      </w:r>
      <w:r>
        <w:rPr>
          <w:rtl w:val="true"/>
        </w:rPr>
        <w:t>:</w:t>
      </w:r>
      <w:r>
        <w:rPr>
          <w:rtl w:val="true"/>
        </w:rPr>
        <w:t>الشبهة التحریمیّة من جهة فقدان النصّ</w:t>
      </w:r>
      <w:bookmarkEnd w:id="72"/>
    </w:p>
    <w:p>
      <w:pPr>
        <w:pStyle w:val="BookText"/>
        <w:rPr/>
      </w:pPr>
      <w:r>
        <w:rPr>
          <w:rFonts w:ascii="IRNazanin" w:hAnsi="IRNazanin" w:eastAsia="IRNazanin"/>
          <w:color w:val="111111"/>
          <w:sz w:val="28"/>
          <w:sz w:val="28"/>
          <w:szCs w:val="28"/>
          <w:rtl w:val="true"/>
          <w:lang w:bidi="fa-IR"/>
        </w:rPr>
        <w:t>و قد اختلف فیه علی ما یرجع إلی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الفعل شرعا و عدم وجوب الاحتیاط بالترک</w:t>
      </w:r>
      <w:r>
        <w:rPr>
          <w:rFonts w:eastAsia="IRNazanin" w:cs="IRNazanin"/>
          <w:color w:val="111111"/>
          <w:sz w:val="28"/>
          <w:szCs w:val="28"/>
          <w:rtl w:val="true"/>
          <w:lang w:bidi="fa-IR"/>
        </w:rPr>
        <w:t>.</w:t>
      </w:r>
    </w:p>
    <w:p>
      <w:pPr>
        <w:pStyle w:val="Heading6"/>
        <w:numPr>
          <w:ilvl w:val="5"/>
          <w:numId w:val="1"/>
        </w:numPr>
        <w:rPr/>
      </w:pPr>
      <w:bookmarkStart w:id="73" w:name="__RefHeading___Toc5633425_3224264995"/>
      <w:bookmarkStart w:id="74" w:name="_Toc28"/>
      <w:bookmarkEnd w:id="73"/>
      <w:r>
        <w:rPr>
          <w:rtl w:val="true"/>
        </w:rPr>
        <w:t>قولان فی المسألة</w:t>
      </w:r>
      <w:bookmarkEnd w:id="74"/>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الترک،و یعبّر عنه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منسوب إلی المجتهدین،و الثانی إلی معظم الأخباریّین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نسب إلیهم أقوال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ظاهرا،و التحریم واقعا، و التوقّف،و الاحتیاط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أن یکون تغایرها باعتبار العنوان، و یحتمل الفرق بینها أو بین </w:t>
      </w:r>
      <w:r>
        <w:rPr>
          <w:rStyle w:val="FootnoteAnchor"/>
          <w:rtl w:val="true"/>
        </w:rPr>
        <w:footnoteReference w:id="29"/>
      </w:r>
      <w:r>
        <w:rPr>
          <w:rFonts w:ascii="IRNazanin" w:hAnsi="IRNazanin" w:eastAsia="IRNazanin"/>
          <w:color w:val="111111"/>
          <w:sz w:val="28"/>
          <w:sz w:val="28"/>
          <w:szCs w:val="28"/>
          <w:rtl w:val="true"/>
          <w:lang w:bidi="fa-IR"/>
        </w:rPr>
        <w:t xml:space="preserve">بعضها من وجوه أخر تأتی بعد ذکر أدلّة الأخباریّین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5" w:name="pg12979_134145"/>
    </w:p>
    <w:p>
      <w:pPr>
        <w:pStyle w:val="Heading6"/>
        <w:numPr>
          <w:ilvl w:val="5"/>
          <w:numId w:val="1"/>
        </w:numPr>
        <w:rPr/>
      </w:pPr>
      <w:bookmarkStart w:id="76" w:name="__RefHeading___Toc5633427_3224264995"/>
      <w:bookmarkStart w:id="77" w:name="_Toc29"/>
      <w:bookmarkEnd w:id="75"/>
      <w:bookmarkEnd w:id="76"/>
      <w:r>
        <w:rPr>
          <w:rtl w:val="true"/>
        </w:rPr>
        <w:t>أدلّة القول بالإباحة و عدم وجوب الاحتیاط</w:t>
      </w:r>
      <w:bookmarkEnd w:id="77"/>
    </w:p>
    <w:p>
      <w:pPr>
        <w:pStyle w:val="Heading6"/>
        <w:numPr>
          <w:ilvl w:val="5"/>
          <w:numId w:val="1"/>
        </w:numPr>
        <w:rPr/>
      </w:pPr>
      <w:bookmarkStart w:id="78" w:name="__RefHeading___Toc5633429_3224264995"/>
      <w:bookmarkStart w:id="79" w:name="_Toc30"/>
      <w:bookmarkEnd w:id="78"/>
      <w:r>
        <w:rPr>
          <w:rtl w:val="true"/>
        </w:rPr>
        <w:t>احتجّ للقول الأوّل بالأدلّة الأربعة</w:t>
      </w:r>
      <w:r>
        <w:rPr>
          <w:rtl w:val="true"/>
        </w:rPr>
        <w:t>:</w:t>
      </w:r>
      <w:bookmarkEnd w:id="79"/>
    </w:p>
    <w:p>
      <w:pPr>
        <w:pStyle w:val="Heading6"/>
        <w:numPr>
          <w:ilvl w:val="5"/>
          <w:numId w:val="1"/>
        </w:numPr>
        <w:rPr/>
      </w:pPr>
      <w:bookmarkStart w:id="80" w:name="__RefHeading___Toc5633431_3224264995"/>
      <w:bookmarkStart w:id="81" w:name="_Toc31"/>
      <w:bookmarkEnd w:id="80"/>
      <w:r>
        <w:rPr>
          <w:rtl w:val="true"/>
        </w:rPr>
        <w:t>فمن الکتاب آیات</w:t>
      </w:r>
      <w:r>
        <w:rPr>
          <w:rtl w:val="true"/>
        </w:rPr>
        <w:t>:</w:t>
      </w:r>
      <w:bookmarkEnd w:id="8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دلالتها واضحة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5633433_3224264995"/>
      <w:bookmarkStart w:id="83" w:name="_Toc32"/>
      <w:bookmarkEnd w:id="82"/>
      <w:r>
        <w:rPr>
          <w:rtl w:val="true"/>
        </w:rPr>
        <w:t>الاستدلال بآیة</w:t>
      </w:r>
      <w:r>
        <w:rPr>
          <w:rtl w:val="true"/>
        </w:rPr>
        <w:t>«</w:t>
      </w:r>
      <w:r>
        <w:rPr>
          <w:rtl w:val="true"/>
        </w:rPr>
        <w:t>و لا یکلّف اللّه</w:t>
      </w:r>
      <w:r>
        <w:rPr>
          <w:rtl w:val="true"/>
        </w:rPr>
        <w:t>...»</w:t>
      </w:r>
      <w:r>
        <w:rPr>
          <w:rtl w:val="true"/>
        </w:rPr>
        <w:t>و المناقشة فیه</w:t>
      </w:r>
      <w:bookmarkEnd w:id="83"/>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غیر ظاهرة؛فإنّ حقیقة الإیتاء الإعطاء،فإمّا أن یراد بالموصول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قوله تعالی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فَلْیُنْفِقْ مِمّا آتاهُ اللّهُ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لا یکلّف العبد إلاّ دفع ما اعطی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نفس فعل الشیء أو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إیقاع التکلیف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،فإعطاؤه کنایة عن الإقدار علیه،فتدلّ علی نفی التکلیف بغیر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الطبرسیّ </w:t>
      </w:r>
      <w:r>
        <w:rPr>
          <w:rStyle w:val="FootnoteAnchor"/>
          <w:rtl w:val="true"/>
        </w:rPr>
        <w:footnoteReference w:id="3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أظهر و أشمل؛لأنّ الإنفاق من المیسور داخل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المعلوم أنّ ترک ما یحتمل التحریم لیس غیر مقدور؛و إلاّ لم ینازع فی وقوع التکلیف به أحد من المسلمین،و إن نازعت الأشاعرة فی إمکانه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ارید من الموصول نفس الحکم و التکلیف،کان إیتاؤه </w:t>
      </w:r>
      <w:bookmarkStart w:id="84" w:name="pg12979_134146"/>
    </w:p>
    <w:p>
      <w:pPr>
        <w:pStyle w:val="BookText"/>
        <w:rPr/>
      </w:pPr>
      <w:bookmarkEnd w:id="84"/>
      <w:r>
        <w:rPr>
          <w:rFonts w:ascii="IRNazanin" w:hAnsi="IRNazanin" w:eastAsia="IRNazanin"/>
          <w:color w:val="111111"/>
          <w:sz w:val="28"/>
          <w:sz w:val="28"/>
          <w:szCs w:val="28"/>
          <w:rtl w:val="true"/>
          <w:lang w:bidi="fa-IR"/>
        </w:rPr>
        <w:t>عبارة عن الإعلام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إرادته بالخصوص تنافی مورد الآیة،و إرادة الأعمّ منه و من المورد تستلزم </w:t>
      </w:r>
      <w:r>
        <w:rPr>
          <w:rStyle w:val="FootnoteAnchor"/>
          <w:rtl w:val="true"/>
        </w:rPr>
        <w:footnoteReference w:id="35"/>
      </w:r>
      <w:r>
        <w:rPr>
          <w:rFonts w:ascii="IRNazanin" w:hAnsi="IRNazanin" w:eastAsia="IRNazanin"/>
          <w:color w:val="111111"/>
          <w:sz w:val="28"/>
          <w:sz w:val="28"/>
          <w:szCs w:val="28"/>
          <w:rtl w:val="true"/>
          <w:lang w:bidi="fa-IR"/>
        </w:rPr>
        <w:t xml:space="preserve">استعمال الموصول فی معنیین؛إذ لا جامع بین تعلّق التکلیف بنفس الحکم و بالفعل </w:t>
      </w:r>
      <w:r>
        <w:rPr>
          <w:rStyle w:val="FootnoteAnchor"/>
          <w:rtl w:val="true"/>
        </w:rPr>
        <w:footnoteReference w:id="36"/>
      </w:r>
      <w:r>
        <w:rPr>
          <w:rFonts w:ascii="IRNazanin" w:hAnsi="IRNazanin" w:eastAsia="IRNazanin"/>
          <w:color w:val="111111"/>
          <w:sz w:val="28"/>
          <w:sz w:val="28"/>
          <w:szCs w:val="28"/>
          <w:rtl w:val="true"/>
          <w:lang w:bidi="fa-IR"/>
        </w:rPr>
        <w:t>المحکوم علیه،فافهم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نعم،فی روایة عبد الأعلی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کلّف النّاس بالمعرفة؟قال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لا،علی اللّه البیان؛ لا یُکَلِّفُ اللّهُ نَفْساً إِلاّ وُسْعَها ،و لا یُکَلِّفُ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لا ینفع فی المطلب؛لأنّ نفس المعرفة باللّه غیر مقدور قبل تعریف اللّه سبحانه،فلا یحتاج دخولها فی الآیة إلی إرادة الإعلام من الإیتاء،و سیجیء زیادة توضیح لذلک فی ذکر الدلیل العقلی إن شاء اللّه تعالی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ذکرنا یظهر حال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5633435_3224264995"/>
      <w:bookmarkStart w:id="86" w:name="_Toc33"/>
      <w:bookmarkEnd w:id="85"/>
      <w:r>
        <w:rPr>
          <w:rtl w:val="true"/>
        </w:rPr>
        <w:t>الاستدلال بآیة</w:t>
      </w:r>
      <w:r>
        <w:rPr>
          <w:rtl w:val="true"/>
        </w:rPr>
        <w:t>«</w:t>
      </w:r>
      <w:r>
        <w:rPr>
          <w:rtl w:val="true"/>
        </w:rPr>
        <w:t>و ما کنّا معذّبین</w:t>
      </w:r>
      <w:r>
        <w:rPr>
          <w:rtl w:val="true"/>
        </w:rPr>
        <w:t>...»</w:t>
      </w:r>
      <w:r>
        <w:rPr>
          <w:rtl w:val="true"/>
        </w:rPr>
        <w:t>و المناقشة فیه</w:t>
      </w:r>
      <w:bookmarkEnd w:id="8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بعث الرسول کنایة عن بیان التکلیف؛لأنّه یکون به </w:t>
      </w:r>
      <w:bookmarkStart w:id="87" w:name="pg12979_134147"/>
    </w:p>
    <w:p>
      <w:pPr>
        <w:pStyle w:val="BookText"/>
        <w:rPr/>
      </w:pPr>
      <w:bookmarkEnd w:id="87"/>
      <w:r>
        <w:rPr>
          <w:rFonts w:ascii="IRNazanin" w:hAnsi="IRNazanin" w:eastAsia="IRNazanin"/>
          <w:color w:val="111111"/>
          <w:sz w:val="28"/>
          <w:sz w:val="28"/>
          <w:szCs w:val="28"/>
          <w:rtl w:val="true"/>
          <w:lang w:bidi="fa-IR"/>
        </w:rPr>
        <w:t>غالبا،کما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 من هذا المکان حتّی یؤذّن المؤذّن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کنایة عن دخول الوقت،أو عبارة عن البیان النقلی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یخصّص العموم بغیر المستقلاّت،أو یلتزم بوجوب التأکید و عدم حسن العقاب إلاّ مع اللطف بتأیید العقل بالنقل و إن حسن الذمّ،بناء علی أنّ منع اللطف یوجب قبح العقاب دون الذمّ،کما صرّح به البعض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فیدلّ علی نفی العقاب قبل البیان</w:t>
      </w:r>
      <w:r>
        <w:rPr>
          <w:rFonts w:eastAsia="IRNazanin" w:cs="IRNazanin"/>
          <w:color w:val="111111"/>
          <w:sz w:val="28"/>
          <w:szCs w:val="28"/>
          <w:rtl w:val="true"/>
          <w:lang w:bidi="fa-IR"/>
        </w:rPr>
        <w:t>.</w:t>
      </w:r>
    </w:p>
    <w:p>
      <w:pPr>
        <w:pStyle w:val="Heading6"/>
        <w:numPr>
          <w:ilvl w:val="5"/>
          <w:numId w:val="1"/>
        </w:numPr>
        <w:rPr/>
      </w:pPr>
      <w:bookmarkStart w:id="88" w:name="__RefHeading___Toc5633437_3224264995"/>
      <w:bookmarkStart w:id="89" w:name="_Toc34"/>
      <w:bookmarkEnd w:id="88"/>
      <w:r>
        <w:rPr>
          <w:rtl w:val="true"/>
        </w:rPr>
        <w:t>المناقشة فی الاستدلال</w:t>
      </w:r>
      <w:bookmarkEnd w:id="8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 الإخبار بوقوع التعذیب سابقا بعد البعث، فیختصّ بالعذاب الدنیویّ الواقع فی الأمم السابقة</w:t>
      </w:r>
      <w:r>
        <w:rPr>
          <w:rFonts w:eastAsia="IRNazanin" w:cs="IRNazanin"/>
          <w:color w:val="111111"/>
          <w:sz w:val="28"/>
          <w:szCs w:val="28"/>
          <w:rtl w:val="true"/>
          <w:lang w:bidi="fa-IR"/>
        </w:rPr>
        <w:t>.</w:t>
      </w:r>
    </w:p>
    <w:p>
      <w:pPr>
        <w:pStyle w:val="Heading6"/>
        <w:numPr>
          <w:ilvl w:val="5"/>
          <w:numId w:val="1"/>
        </w:numPr>
        <w:rPr/>
      </w:pPr>
      <w:bookmarkStart w:id="90" w:name="__RefHeading___Toc5633439_3224264995"/>
      <w:bookmarkStart w:id="91" w:name="_Toc35"/>
      <w:bookmarkEnd w:id="90"/>
      <w:r>
        <w:rPr>
          <w:rtl w:val="true"/>
        </w:rPr>
        <w:t>ایراد الحقق القمی علی الوحید البهبهائی</w:t>
      </w:r>
      <w:bookmarkEnd w:id="91"/>
    </w:p>
    <w:p>
      <w:pPr>
        <w:pStyle w:val="BookText"/>
        <w:rPr/>
      </w:pPr>
      <w:r>
        <w:rPr>
          <w:rFonts w:ascii="IRNazanin" w:hAnsi="IRNazanin" w:eastAsia="IRNazanin"/>
          <w:color w:val="111111"/>
          <w:sz w:val="28"/>
          <w:sz w:val="28"/>
          <w:szCs w:val="28"/>
          <w:rtl w:val="true"/>
          <w:lang w:bidi="fa-IR"/>
        </w:rPr>
        <w:t xml:space="preserve">ثمّ إنّه ربما یورد التناقض </w:t>
      </w:r>
      <w:r>
        <w:rPr>
          <w:rStyle w:val="FootnoteAnchor"/>
          <w:rtl w:val="true"/>
        </w:rPr>
        <w:footnoteReference w:id="43"/>
      </w:r>
      <w:r>
        <w:rPr>
          <w:rFonts w:ascii="IRNazanin" w:hAnsi="IRNazanin" w:eastAsia="IRNazanin"/>
          <w:color w:val="111111"/>
          <w:sz w:val="28"/>
          <w:sz w:val="28"/>
          <w:szCs w:val="28"/>
          <w:rtl w:val="true"/>
          <w:lang w:bidi="fa-IR"/>
        </w:rPr>
        <w:t>علی من جمع بین التمسّک بالآیة فی المقام و بین ردّ من استدلّ بها لعدم الملازمة بین حکم العقل و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نفی فعلیّة التعذیب أعمّ من نفی الاستحقاق؛فإنّ الإخبار بنفی التعذیب إن دلّ علی عدم التکلیف شرعا فلا وجه للثانی،و إن لم یدلّ فلا وجه للأوّل</w:t>
      </w:r>
      <w:r>
        <w:rPr>
          <w:rFonts w:eastAsia="IRNazanin" w:cs="IRNazanin"/>
          <w:color w:val="111111"/>
          <w:sz w:val="28"/>
          <w:szCs w:val="28"/>
          <w:rtl w:val="true"/>
          <w:lang w:bidi="fa-IR"/>
        </w:rPr>
        <w:t>.</w:t>
      </w:r>
    </w:p>
    <w:p>
      <w:pPr>
        <w:pStyle w:val="Heading6"/>
        <w:numPr>
          <w:ilvl w:val="5"/>
          <w:numId w:val="1"/>
        </w:numPr>
        <w:rPr/>
      </w:pPr>
      <w:bookmarkStart w:id="92" w:name="__RefHeading___Toc5633441_3224264995"/>
      <w:bookmarkStart w:id="93" w:name="_Toc36"/>
      <w:bookmarkEnd w:id="92"/>
      <w:r>
        <w:rPr>
          <w:rtl w:val="true"/>
        </w:rPr>
        <w:t>دفع الایراد</w:t>
      </w:r>
      <w:bookmarkEnd w:id="9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عدم الفعلیّة یکفی فی هذا المقام؛لأنّ الخصم یدّعی أنّ فی ارتکاب الشبهة الوقوع فی العقاب و الهلاک فعلا من حیث </w:t>
      </w:r>
      <w:bookmarkStart w:id="94" w:name="pg12979_134148"/>
    </w:p>
    <w:p>
      <w:pPr>
        <w:pStyle w:val="BookText"/>
        <w:rPr/>
      </w:pPr>
      <w:bookmarkEnd w:id="94"/>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مقتضی روایة التثلیث </w:t>
      </w:r>
      <w:r>
        <w:rPr>
          <w:rStyle w:val="FootnoteAnchor"/>
          <w:rtl w:val="true"/>
        </w:rPr>
        <w:footnoteReference w:id="44"/>
      </w:r>
      <w:r>
        <w:rPr>
          <w:rFonts w:ascii="IRNazanin" w:hAnsi="IRNazanin" w:eastAsia="IRNazanin"/>
          <w:color w:val="111111"/>
          <w:sz w:val="28"/>
          <w:sz w:val="28"/>
          <w:szCs w:val="28"/>
          <w:rtl w:val="true"/>
          <w:lang w:bidi="fa-IR"/>
        </w:rPr>
        <w:t xml:space="preserve">و نحوها </w:t>
      </w:r>
      <w:r>
        <w:rPr>
          <w:rStyle w:val="FootnoteAnchor"/>
          <w:rtl w:val="true"/>
        </w:rPr>
        <w:footnoteReference w:id="45"/>
      </w:r>
      <w:r>
        <w:rPr>
          <w:rFonts w:ascii="IRNazanin" w:hAnsi="IRNazanin" w:eastAsia="IRNazanin"/>
          <w:color w:val="111111"/>
          <w:sz w:val="28"/>
          <w:sz w:val="28"/>
          <w:szCs w:val="28"/>
          <w:rtl w:val="true"/>
          <w:lang w:bidi="fa-IR"/>
        </w:rPr>
        <w:t>التی هی عمدة أدلّتهم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یعترف بعدم المقتضی للاستحقاق علی تقدیر عدم الفعلیّة، فیکفی فی عدم الاستحقاق نفی الفعلیّة،بخلاف مقام التکلّم فی الملازمة؛ فإنّ المقصود فیه إثبات الحکم الشرعیّ فی مورد حکم العقل،و عدم ترتب العقاب علی مخالفته لا ینافی ثبوته،کما فی الظهار حیث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محرّم معفوّ عنه </w:t>
      </w:r>
      <w:r>
        <w:rPr>
          <w:rStyle w:val="FootnoteAnchor"/>
          <w:rtl w:val="true"/>
        </w:rPr>
        <w:footnoteReference w:id="46"/>
      </w:r>
      <w:r>
        <w:rPr>
          <w:rFonts w:ascii="IRNazanin" w:hAnsi="IRNazanin" w:eastAsia="IRNazanin"/>
          <w:color w:val="111111"/>
          <w:sz w:val="28"/>
          <w:sz w:val="28"/>
          <w:szCs w:val="28"/>
          <w:rtl w:val="true"/>
          <w:lang w:bidi="fa-IR"/>
        </w:rPr>
        <w:t>،و کما فی العزم علی المعصیة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علی أنّه لو انتفت الفعلیّة انتفی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 ما فرّعوا علی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التمسّک بها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دلالة لها علی المطلب فی المقامین</w:t>
      </w:r>
      <w:r>
        <w:rPr>
          <w:rFonts w:eastAsia="IRNazanin" w:cs="IRNazanin"/>
          <w:color w:val="111111"/>
          <w:sz w:val="28"/>
          <w:szCs w:val="28"/>
          <w:rtl w:val="true"/>
          <w:lang w:bidi="fa-IR"/>
        </w:rPr>
        <w:t>.</w:t>
      </w:r>
    </w:p>
    <w:p>
      <w:pPr>
        <w:pStyle w:val="Heading6"/>
        <w:numPr>
          <w:ilvl w:val="5"/>
          <w:numId w:val="1"/>
        </w:numPr>
        <w:rPr/>
      </w:pPr>
      <w:bookmarkStart w:id="95" w:name="__RefHeading___Toc5633443_3224264995"/>
      <w:bookmarkStart w:id="96" w:name="_Toc37"/>
      <w:bookmarkEnd w:id="95"/>
      <w:r>
        <w:rPr>
          <w:rtl w:val="true"/>
        </w:rPr>
        <w:t>الاستدلال بآیة</w:t>
      </w:r>
      <w:r>
        <w:rPr>
          <w:rtl w:val="true"/>
        </w:rPr>
        <w:t>«</w:t>
      </w:r>
      <w:r>
        <w:rPr>
          <w:rtl w:val="true"/>
        </w:rPr>
        <w:t>و ما کان اللّه لیضلّ</w:t>
      </w:r>
      <w:r>
        <w:rPr>
          <w:rtl w:val="true"/>
        </w:rPr>
        <w:t>...»</w:t>
      </w:r>
      <w:r>
        <w:rPr>
          <w:rtl w:val="true"/>
        </w:rPr>
        <w:t>و المناقشة فیه</w:t>
      </w:r>
      <w:bookmarkEnd w:id="9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یجتنبونه من الأفعال و التروک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تعالی لا یخذلهم بعد هدایتهم إلی الإسلام إلاّ بعد ما یبیّن لهم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الکافی </w:t>
      </w:r>
      <w:r>
        <w:rPr>
          <w:rStyle w:val="FootnoteAnchor"/>
          <w:rtl w:val="true"/>
        </w:rPr>
        <w:footnoteReference w:id="48"/>
      </w:r>
      <w:r>
        <w:rPr>
          <w:rFonts w:ascii="IRNazanin" w:hAnsi="IRNazanin" w:eastAsia="IRNazanin"/>
          <w:color w:val="111111"/>
          <w:sz w:val="28"/>
          <w:sz w:val="28"/>
          <w:szCs w:val="28"/>
          <w:rtl w:val="true"/>
          <w:lang w:bidi="fa-IR"/>
        </w:rPr>
        <w:t xml:space="preserve">و تفسیر العیاشی </w:t>
      </w:r>
      <w:r>
        <w:rPr>
          <w:rStyle w:val="FootnoteAnchor"/>
          <w:rtl w:val="true"/>
        </w:rPr>
        <w:footnoteReference w:id="49"/>
      </w:r>
      <w:r>
        <w:rPr>
          <w:rFonts w:ascii="IRNazanin" w:hAnsi="IRNazanin" w:eastAsia="IRNazanin"/>
          <w:color w:val="111111"/>
          <w:sz w:val="28"/>
          <w:sz w:val="28"/>
          <w:szCs w:val="28"/>
          <w:rtl w:val="true"/>
          <w:lang w:bidi="fa-IR"/>
        </w:rPr>
        <w:t xml:space="preserve">و کتاب التوحید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w:t>
      </w:r>
      <w:bookmarkStart w:id="97" w:name="pg12979_134149"/>
    </w:p>
    <w:p>
      <w:pPr>
        <w:pStyle w:val="BookText"/>
        <w:rPr/>
      </w:pPr>
      <w:bookmarkEnd w:id="97"/>
      <w:r>
        <w:rPr>
          <w:rFonts w:ascii="IRNazanin" w:hAnsi="IRNazanin" w:eastAsia="IRNazanin"/>
          <w:color w:val="111111"/>
          <w:sz w:val="28"/>
          <w:sz w:val="28"/>
          <w:szCs w:val="28"/>
          <w:rtl w:val="true"/>
          <w:lang w:bidi="fa-IR"/>
        </w:rPr>
        <w:t>یعرّفهم ما یرضیه و ما یسخطه</w:t>
      </w:r>
      <w:r>
        <w:rPr>
          <w:rFonts w:eastAsia="IRNazanin" w:cs="IRNazanin"/>
          <w:color w:val="111111"/>
          <w:sz w:val="28"/>
          <w:szCs w:val="28"/>
          <w:rtl w:val="true"/>
          <w:lang w:bidi="fa-IR"/>
        </w:rPr>
        <w:t>».</w:t>
      </w:r>
    </w:p>
    <w:p>
      <w:pPr>
        <w:pStyle w:val="Heading6"/>
        <w:numPr>
          <w:ilvl w:val="5"/>
          <w:numId w:val="1"/>
        </w:numPr>
        <w:rPr/>
      </w:pPr>
      <w:bookmarkStart w:id="98" w:name="__RefHeading___Toc5633445_3224264995"/>
      <w:bookmarkStart w:id="99" w:name="_Toc38"/>
      <w:bookmarkEnd w:id="98"/>
      <w:r>
        <w:rPr>
          <w:rtl w:val="true"/>
        </w:rPr>
        <w:t>المناقشة فی الاستدلال</w:t>
      </w:r>
      <w:bookmarkEnd w:id="9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الآیة السابقة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دلالتها أضعف؛من حیث إنّ توقّف الخذلان علی البیان غیر ظاهر الاستلزام للمطلب،اللهمّ إلاّ بالفحوی</w:t>
      </w:r>
      <w:r>
        <w:rPr>
          <w:rFonts w:eastAsia="IRNazanin" w:cs="IRNazanin"/>
          <w:color w:val="111111"/>
          <w:sz w:val="28"/>
          <w:szCs w:val="28"/>
          <w:rtl w:val="true"/>
          <w:lang w:bidi="fa-IR"/>
        </w:rPr>
        <w:t>.</w:t>
      </w:r>
    </w:p>
    <w:p>
      <w:pPr>
        <w:pStyle w:val="Heading6"/>
        <w:numPr>
          <w:ilvl w:val="5"/>
          <w:numId w:val="1"/>
        </w:numPr>
        <w:rPr/>
      </w:pPr>
      <w:bookmarkStart w:id="100" w:name="__RefHeading___Toc5633447_3224264995"/>
      <w:bookmarkStart w:id="101" w:name="_Toc39"/>
      <w:bookmarkEnd w:id="100"/>
      <w:r>
        <w:rPr>
          <w:rtl w:val="true"/>
        </w:rPr>
        <w:t>الاستدلال بآیة</w:t>
      </w:r>
      <w:r>
        <w:rPr>
          <w:rtl w:val="true"/>
        </w:rPr>
        <w:t>«</w:t>
      </w:r>
      <w:r>
        <w:rPr>
          <w:rtl w:val="true"/>
        </w:rPr>
        <w:t>لیهلک من هلک</w:t>
      </w:r>
      <w:r>
        <w:rPr>
          <w:rtl w:val="true"/>
        </w:rPr>
        <w:t>...»</w:t>
      </w:r>
      <w:r>
        <w:rPr>
          <w:rtl w:val="true"/>
        </w:rPr>
        <w:t>و المناقشة فیه</w:t>
      </w:r>
      <w:bookmarkEnd w:id="10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دلالتها تأمّل ظاهر</w:t>
      </w:r>
      <w:r>
        <w:rPr>
          <w:rFonts w:eastAsia="IRNazanin" w:cs="IRNazanin"/>
          <w:color w:val="111111"/>
          <w:sz w:val="28"/>
          <w:szCs w:val="28"/>
          <w:rtl w:val="true"/>
          <w:lang w:bidi="fa-IR"/>
        </w:rPr>
        <w:t>.</w:t>
      </w:r>
    </w:p>
    <w:p>
      <w:pPr>
        <w:pStyle w:val="Heading6"/>
        <w:numPr>
          <w:ilvl w:val="5"/>
          <w:numId w:val="1"/>
        </w:numPr>
        <w:rPr/>
      </w:pPr>
      <w:bookmarkStart w:id="102" w:name="__RefHeading___Toc5633449_3224264995"/>
      <w:bookmarkStart w:id="103" w:name="_Toc40"/>
      <w:bookmarkEnd w:id="102"/>
      <w:r>
        <w:rPr>
          <w:rtl w:val="true"/>
        </w:rPr>
        <w:t>إیراد عامّ</w:t>
      </w:r>
      <w:bookmarkEnd w:id="103"/>
    </w:p>
    <w:p>
      <w:pPr>
        <w:pStyle w:val="BookText"/>
        <w:rPr/>
      </w:pPr>
      <w:r>
        <w:rPr>
          <w:rFonts w:ascii="IRNazanin" w:hAnsi="IRNazanin" w:eastAsia="IRNazanin"/>
          <w:color w:val="111111"/>
          <w:sz w:val="28"/>
          <w:sz w:val="28"/>
          <w:szCs w:val="28"/>
          <w:rtl w:val="true"/>
          <w:lang w:bidi="fa-IR"/>
        </w:rPr>
        <w:t>و یرد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مدلولها عدم المؤاخذة علی مخالفة النهی المجهول عند المکلّف لو فرض وجوده واقعا،فلا ینافی ورود الدلیل العامّ علی وجوب اجتناب ما یحتمل التحریم،و معلوم أنّ القائل بالاحتیاط و وجوب الاجتناب لا یقول به إلاّ عن دلیل علمیّ،و هذه الآیات بعد تسلیم دلالتها غیر معارضة لذلک الدلیل،بل هی من قبیل الأصل بالنسبة إلیه،کما لا یخفی</w:t>
      </w:r>
      <w:r>
        <w:rPr>
          <w:rFonts w:eastAsia="IRNazanin" w:cs="IRNazanin"/>
          <w:color w:val="111111"/>
          <w:sz w:val="28"/>
          <w:szCs w:val="28"/>
          <w:rtl w:val="true"/>
          <w:lang w:bidi="fa-IR"/>
        </w:rPr>
        <w:t>.</w:t>
      </w:r>
    </w:p>
    <w:p>
      <w:pPr>
        <w:pStyle w:val="Heading6"/>
        <w:numPr>
          <w:ilvl w:val="5"/>
          <w:numId w:val="1"/>
        </w:numPr>
        <w:rPr/>
      </w:pPr>
      <w:bookmarkStart w:id="104" w:name="__RefHeading___Toc5633451_3224264995"/>
      <w:bookmarkStart w:id="105" w:name="_Toc41"/>
      <w:bookmarkEnd w:id="104"/>
      <w:r>
        <w:rPr>
          <w:rtl w:val="true"/>
        </w:rPr>
        <w:t>الاستدلال بآیة</w:t>
      </w:r>
      <w:r>
        <w:rPr>
          <w:rtl w:val="true"/>
        </w:rPr>
        <w:t>«</w:t>
      </w:r>
      <w:r>
        <w:rPr>
          <w:rtl w:val="true"/>
        </w:rPr>
        <w:t>قل لا أجد</w:t>
      </w:r>
      <w:r>
        <w:rPr>
          <w:rtl w:val="true"/>
        </w:rPr>
        <w:t>...»</w:t>
      </w:r>
      <w:r>
        <w:rPr>
          <w:rtl w:val="true"/>
        </w:rPr>
        <w:t>و المناقشة فیه</w:t>
      </w:r>
      <w:bookmarkEnd w:id="10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مخاطبا لنبیّه صلّی اللّه علیه و آله و سلّم،ملقّنا إیّاه طریق الردّ علی الیهود حیث حرّموا بعض ما رزقهم اللّه افتراء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فأبطل تشریعهم بعدم وجدان ما حرّموه فی جملة المحرّمات التی أوحی اللّه إلیه،و عدم وجدانه صلّی اللّه علیه و آله ذلک فیما اوحی إلیه و إن کان دلیلا </w:t>
      </w:r>
      <w:bookmarkStart w:id="106" w:name="pg12979_134150"/>
    </w:p>
    <w:p>
      <w:pPr>
        <w:pStyle w:val="BookText"/>
        <w:rPr/>
      </w:pPr>
      <w:bookmarkEnd w:id="106"/>
      <w:r>
        <w:rPr>
          <w:rFonts w:ascii="IRNazanin" w:hAnsi="IRNazanin" w:eastAsia="IRNazanin"/>
          <w:color w:val="111111"/>
          <w:sz w:val="28"/>
          <w:sz w:val="28"/>
          <w:szCs w:val="28"/>
          <w:rtl w:val="true"/>
          <w:lang w:bidi="fa-IR"/>
        </w:rPr>
        <w:t>قطعیّا علی عدم الوجود،إلاّ أنّ فی التعبیر بعدم الوجدان دلالة علی کفایة عدم الوجدان فی إبطال الحکم بالحرمة</w:t>
      </w:r>
      <w:r>
        <w:rPr>
          <w:rFonts w:eastAsia="IRNazanin" w:cs="IRNazanin"/>
          <w:color w:val="111111"/>
          <w:sz w:val="28"/>
          <w:szCs w:val="28"/>
          <w:rtl w:val="true"/>
          <w:lang w:bidi="fa-IR"/>
        </w:rPr>
        <w:t>.</w:t>
      </w:r>
    </w:p>
    <w:p>
      <w:pPr>
        <w:pStyle w:val="Heading6"/>
        <w:numPr>
          <w:ilvl w:val="5"/>
          <w:numId w:val="1"/>
        </w:numPr>
        <w:rPr/>
      </w:pPr>
      <w:bookmarkStart w:id="107" w:name="__RefHeading___Toc5633453_3224264995"/>
      <w:bookmarkStart w:id="108" w:name="_Toc42"/>
      <w:bookmarkEnd w:id="107"/>
      <w:r>
        <w:rPr>
          <w:rtl w:val="true"/>
        </w:rPr>
        <w:t>الاستدلال بآیة</w:t>
      </w:r>
      <w:r>
        <w:rPr>
          <w:rtl w:val="true"/>
        </w:rPr>
        <w:t>«</w:t>
      </w:r>
      <w:r>
        <w:rPr>
          <w:rtl w:val="true"/>
        </w:rPr>
        <w:t>و ما لکم أن لا تأکلوا</w:t>
      </w:r>
      <w:r>
        <w:rPr>
          <w:rtl w:val="true"/>
        </w:rPr>
        <w:t>...»</w:t>
      </w:r>
      <w:r>
        <w:rPr>
          <w:rtl w:val="true"/>
        </w:rPr>
        <w:t>و المناقشة فیه</w:t>
      </w:r>
      <w:bookmarkEnd w:id="108"/>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الأمر أن یکون فی العدول عن التعبیر بعدم الوجود إلی عدم الوجدان إشارة إلی المطلب،و أمّا الدلالة فلا؛ و لذا قال فی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إشعار بأنّ إباحة الأشیاء مرکوزة فی العقل قبل الشرع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لو سلّم دلالتها،فغایة مدلولها کون عدم وجدان التحریم فیما صدر عن اللّه تعالی من الأحکام یوجب عدم التحریم،لا عدم وجدانه فیما بقی بأیدینا من أحکام اللّه تعالی بعد العلم باختفاء کثیر منها عنّا،و سیأتی توضیح ذلک عند الاستدلال بالإجماع العملیّ علی هذا المطلب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مع خلوّ ما فصّل عن ذکر هذا الذی یجتنبونه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الآیة أظهر من سابقتها؛لأنّ السابقة دلّت علی أنّه لا یجوز الحکم بحرمة ما لم یوجد تحریمه فیما أوحی اللّه سبحانه إلی النبیّ صلّی اللّه علیه و آله و سلّم،و هذه تدل علی أنّه لا یجوز التزام ترک الفعل مع عدم وجوده فیما فصّل و إن لم یحکم بحرمته،فیبطل وجوب الاحتیاط أیضا</w:t>
      </w:r>
      <w:r>
        <w:rPr>
          <w:rFonts w:eastAsia="IRNazanin" w:cs="IRNazanin"/>
          <w:color w:val="111111"/>
          <w:sz w:val="28"/>
          <w:szCs w:val="28"/>
          <w:rtl w:val="true"/>
          <w:lang w:bidi="fa-IR"/>
        </w:rPr>
        <w:t xml:space="preserve">. </w:t>
      </w:r>
      <w:bookmarkStart w:id="109" w:name="pg12979_134151"/>
    </w:p>
    <w:p>
      <w:pPr>
        <w:pStyle w:val="BookText"/>
        <w:rPr/>
      </w:pPr>
      <w:bookmarkEnd w:id="109"/>
      <w:r>
        <w:rPr>
          <w:rFonts w:ascii="IRNazanin" w:hAnsi="IRNazanin" w:eastAsia="IRNazanin"/>
          <w:color w:val="111111"/>
          <w:sz w:val="28"/>
          <w:sz w:val="28"/>
          <w:szCs w:val="28"/>
          <w:rtl w:val="true"/>
          <w:lang w:bidi="fa-IR"/>
        </w:rPr>
        <w:t>إلاّ أنّ دلالتها موهونة من جهة اخری،و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الموصول العموم،فالتوبیخ علی الالتزام بترک الشیء مع تفصیل جمیع المحرّمات الواقعیّة و عدم کون المتروک منها،و لا ریب أنّ اللازم من ذلک،العلم بعدم کون المتروک محرّما واقعیّا،فالتوبیخ فی محلّه</w:t>
      </w:r>
      <w:r>
        <w:rPr>
          <w:rFonts w:eastAsia="IRNazanin" w:cs="IRNazanin"/>
          <w:color w:val="111111"/>
          <w:sz w:val="28"/>
          <w:szCs w:val="28"/>
          <w:rtl w:val="true"/>
          <w:lang w:bidi="fa-IR"/>
        </w:rPr>
        <w:t>.</w:t>
      </w:r>
    </w:p>
    <w:p>
      <w:pPr>
        <w:pStyle w:val="Heading6"/>
        <w:numPr>
          <w:ilvl w:val="5"/>
          <w:numId w:val="1"/>
        </w:numPr>
        <w:rPr/>
      </w:pPr>
      <w:bookmarkStart w:id="110" w:name="__RefHeading___Toc5633455_3224264995"/>
      <w:bookmarkStart w:id="111" w:name="_Toc43"/>
      <w:bookmarkEnd w:id="110"/>
      <w:r>
        <w:rPr>
          <w:rtl w:val="true"/>
        </w:rPr>
        <w:t>عدم نهوض الآیات المذکورة لإبطال وجوب الاحتیاط</w:t>
      </w:r>
      <w:bookmarkEnd w:id="111"/>
    </w:p>
    <w:p>
      <w:pPr>
        <w:pStyle w:val="BookText"/>
        <w:rPr/>
      </w:pPr>
      <w:r>
        <w:rPr>
          <w:rFonts w:ascii="IRNazanin" w:hAnsi="IRNazanin" w:eastAsia="IRNazanin"/>
          <w:color w:val="111111"/>
          <w:sz w:val="28"/>
          <w:sz w:val="28"/>
          <w:szCs w:val="28"/>
          <w:rtl w:val="true"/>
          <w:lang w:bidi="fa-IR"/>
        </w:rPr>
        <w:t>و الإنصاف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الآیات المذکورة لا تنهض علی إبطال القول بوجوب الاحتیاط؛لأنّ غایة مدلول الدالّ منها هو عدم التکلیف فیما لم یعلم خصوصا أو عموما بالعقل أو النقل،و هذا ممّا لا نزاع فیه لأحد،و إنّما أوجب الاحتیاط من أوجبه بزعم قیام الدلیل العقلی أو النقلی علی وجوبه،فاللازم علی منکره ردّ ذلک الدلیل أو معارضته بما یدلّ علی الرخصة و عدم وجوب الاحتیاط فی ما لا نصّ فیه، و أمّا الآیات المذکورة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کبعض الأخبار الآتیة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تنهض لذلک </w:t>
      </w:r>
      <w:r>
        <w:rPr>
          <w:rStyle w:val="FootnoteAnchor"/>
          <w:rtl w:val="true"/>
        </w:rPr>
        <w:footnoteReference w:id="58"/>
      </w:r>
      <w:r>
        <w:rPr>
          <w:rFonts w:ascii="IRNazanin" w:hAnsi="IRNazanin" w:eastAsia="IRNazanin"/>
          <w:color w:val="111111"/>
          <w:sz w:val="28"/>
          <w:sz w:val="28"/>
          <w:szCs w:val="28"/>
          <w:rtl w:val="true"/>
          <w:lang w:bidi="fa-IR"/>
        </w:rPr>
        <w:t>ضرورة أنّه إذا فرض أنّه ورد بطریق معتبر فی نفسه أنّه یجب الاحتیاط فی کلّ ما یحتمل أن یکون قد حکم الشارع فیه بالحرمة،لم یکن یعارضه شیء من الآیات المذکورة</w:t>
      </w:r>
      <w:r>
        <w:rPr>
          <w:rFonts w:eastAsia="IRNazanin" w:cs="IRNazanin"/>
          <w:color w:val="111111"/>
          <w:sz w:val="28"/>
          <w:szCs w:val="28"/>
          <w:rtl w:val="true"/>
          <w:lang w:bidi="fa-IR"/>
        </w:rPr>
        <w:t>.</w:t>
      </w:r>
    </w:p>
    <w:p>
      <w:pPr>
        <w:pStyle w:val="Heading6"/>
        <w:numPr>
          <w:ilvl w:val="5"/>
          <w:numId w:val="1"/>
        </w:numPr>
        <w:rPr/>
      </w:pPr>
      <w:bookmarkStart w:id="112" w:name="__RefHeading___Toc5633457_3224264995"/>
      <w:bookmarkStart w:id="113" w:name="_Toc44"/>
      <w:bookmarkEnd w:id="112"/>
      <w:r>
        <w:rPr>
          <w:rtl w:val="true"/>
        </w:rPr>
        <w:t>الاستدلال علی البراءة بالسنّة</w:t>
      </w:r>
      <w:r>
        <w:rPr>
          <w:rtl w:val="true"/>
        </w:rPr>
        <w:t>:</w:t>
      </w:r>
      <w:bookmarkEnd w:id="113"/>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فیذکر منها فی المقام أخبار کثیرة</w:t>
      </w:r>
      <w:r>
        <w:rPr>
          <w:rFonts w:eastAsia="IRNazanin" w:cs="IRNazanin"/>
          <w:color w:val="111111"/>
          <w:sz w:val="28"/>
          <w:szCs w:val="28"/>
          <w:rtl w:val="true"/>
          <w:lang w:bidi="fa-IR"/>
        </w:rPr>
        <w:t>:</w:t>
      </w:r>
    </w:p>
    <w:p>
      <w:pPr>
        <w:pStyle w:val="Heading6"/>
        <w:numPr>
          <w:ilvl w:val="5"/>
          <w:numId w:val="1"/>
        </w:numPr>
        <w:rPr/>
      </w:pPr>
      <w:bookmarkStart w:id="114" w:name="__RefHeading___Toc5633459_3224264995"/>
      <w:bookmarkStart w:id="115" w:name="_Toc45"/>
      <w:bookmarkEnd w:id="114"/>
      <w:r>
        <w:rPr>
          <w:rtl w:val="true"/>
        </w:rPr>
        <w:t>منها الاستدلال بحدیث</w:t>
      </w:r>
      <w:r>
        <w:rPr>
          <w:rtl w:val="true"/>
        </w:rPr>
        <w:t>«</w:t>
      </w:r>
      <w:r>
        <w:rPr>
          <w:rtl w:val="true"/>
        </w:rPr>
        <w:t>الرفع</w:t>
      </w:r>
      <w:r>
        <w:rPr>
          <w:rtl w:val="true"/>
        </w:rPr>
        <w:t>»</w:t>
      </w:r>
      <w:bookmarkEnd w:id="1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 عن النبیّ صلّی اللّه علیه و آله و سلّم بسند صحیح فی الخصال </w:t>
      </w:r>
      <w:r>
        <w:rPr>
          <w:rStyle w:val="FootnoteAnchor"/>
          <w:rtl w:val="true"/>
        </w:rPr>
        <w:footnoteReference w:id="59"/>
      </w:r>
      <w:r>
        <w:rPr>
          <w:rFonts w:ascii="IRNazanin" w:hAnsi="IRNazanin" w:eastAsia="IRNazanin"/>
          <w:color w:val="111111"/>
          <w:sz w:val="28"/>
          <w:sz w:val="28"/>
          <w:szCs w:val="28"/>
          <w:rtl w:val="true"/>
          <w:lang w:bidi="fa-IR"/>
        </w:rPr>
        <w:t xml:space="preserve">،کما عن </w:t>
      </w:r>
      <w:bookmarkStart w:id="116" w:name="pg12979_134152"/>
    </w:p>
    <w:p>
      <w:pPr>
        <w:pStyle w:val="BookText"/>
        <w:rPr/>
      </w:pPr>
      <w:bookmarkEnd w:id="116"/>
      <w:r>
        <w:rPr>
          <w:rFonts w:ascii="IRNazanin" w:hAnsi="IRNazanin" w:eastAsia="IRNazanin"/>
          <w:color w:val="111111"/>
          <w:sz w:val="28"/>
          <w:sz w:val="28"/>
          <w:szCs w:val="28"/>
          <w:rtl w:val="true"/>
          <w:lang w:bidi="fa-IR"/>
        </w:rPr>
        <w:t xml:space="preserve">التوحید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تسعة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 النسیان،و ما استکرهوا علیه،و ما لا یعلمون،و ما لا یطیقون،و 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5633461_3224264995"/>
      <w:bookmarkStart w:id="118" w:name="_Toc46"/>
      <w:bookmarkEnd w:id="117"/>
      <w:r>
        <w:rPr>
          <w:rtl w:val="true"/>
        </w:rPr>
        <w:t>وجه الاستدلال</w:t>
      </w:r>
      <w:bookmarkEnd w:id="118"/>
    </w:p>
    <w:p>
      <w:pPr>
        <w:pStyle w:val="BookText"/>
        <w:rPr/>
      </w:pPr>
      <w:r>
        <w:rPr>
          <w:rFonts w:ascii="IRNazanin" w:hAnsi="IRNazanin" w:eastAsia="IRNazanin"/>
          <w:color w:val="111111"/>
          <w:sz w:val="28"/>
          <w:sz w:val="28"/>
          <w:szCs w:val="28"/>
          <w:rtl w:val="true"/>
          <w:lang w:bidi="fa-IR"/>
        </w:rPr>
        <w:t>فإنّ حرمة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یعلمون،فهی مرفوعة عنهم،و معنی 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کرفع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آثارها أو خصوص المؤاخذة،فهو نظیر قوله </w:t>
      </w:r>
      <w:r>
        <w:rPr>
          <w:rStyle w:val="FootnoteAnchor"/>
          <w:rtl w:val="true"/>
        </w:rPr>
        <w:footnoteReference w:id="6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5633463_3224264995"/>
      <w:bookmarkStart w:id="120" w:name="_Toc47"/>
      <w:bookmarkEnd w:id="119"/>
      <w:r>
        <w:rPr>
          <w:rtl w:val="true"/>
        </w:rPr>
        <w:t>المناقشة فی الاستدلال</w:t>
      </w:r>
      <w:bookmarkEnd w:id="120"/>
    </w:p>
    <w:p>
      <w:pPr>
        <w:pStyle w:val="BookText"/>
        <w:rPr/>
      </w:pPr>
      <w:r>
        <w:rPr>
          <w:rFonts w:ascii="IRNazanin" w:hAnsi="IRNazanin" w:eastAsia="IRNazanin"/>
          <w:color w:val="111111"/>
          <w:sz w:val="28"/>
          <w:sz w:val="28"/>
          <w:szCs w:val="28"/>
          <w:rtl w:val="true"/>
          <w:lang w:bidi="fa-IR"/>
        </w:rPr>
        <w:t>و یمکن أن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من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بقرینة أخواتها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الموضوع،أعنی فعل المکلّف الغیر المعلوم،کالفعل الذی لا یعلم أنّه شرب الخمر أو شرب الخلّ و غیر ذلک من الشبهات الموضوعیّة،فلا یشمل الحکم الغیر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تقدیر المؤاخذة فی الروایة لا یلائم عموم الموصول للموضوع و الحکم؛لأنّ المقدّر المؤاخذة علی نفس هذه المذکورات، و لا معنی للمؤاخذة علی نفس الحرمة المجهولة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نعم،هی من آثارها،فلو جعل المقدّر فی کلّ من هذه التسعة ما هو المناسب من أثره،أمکن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أثر حرمة شرب التتن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 علی فعله،فهی مرفوعة</w:t>
      </w:r>
      <w:r>
        <w:rPr>
          <w:rFonts w:eastAsia="IRNazanin" w:cs="IRNazanin"/>
          <w:color w:val="111111"/>
          <w:sz w:val="28"/>
          <w:szCs w:val="28"/>
          <w:rtl w:val="true"/>
          <w:lang w:bidi="fa-IR"/>
        </w:rPr>
        <w:t xml:space="preserve">. </w:t>
      </w:r>
      <w:bookmarkStart w:id="121" w:name="pg12979_134153"/>
    </w:p>
    <w:p>
      <w:pPr>
        <w:pStyle w:val="BookText"/>
        <w:rPr/>
      </w:pPr>
      <w:bookmarkEnd w:id="121"/>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تقدیر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المؤاخذة إلی نفس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جمیع الآثار فی کلّ واحد من التسعة،و هو الأقرب اعتبارا إلی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فی کلّ منها ما هو الأثر الظاهر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5"/>
      </w:r>
      <w:r>
        <w:rPr>
          <w:rFonts w:ascii="IRNazanin" w:hAnsi="IRNazanin" w:eastAsia="IRNazanin"/>
          <w:color w:val="111111"/>
          <w:sz w:val="28"/>
          <w:sz w:val="28"/>
          <w:szCs w:val="28"/>
          <w:rtl w:val="true"/>
          <w:lang w:bidi="fa-IR"/>
        </w:rPr>
        <w:t>أن یقدّر المؤاخذة فی الکلّ،و هذا أقرب عرفا من الأوّل و أظهر من الثانی أیضا؛لأنّ الظاهر أنّ نسبة الرفع إلی مجموع التسعة علی نسق واحد،فإذا ارید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 علی أنفسها،کان الظاهر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أیضا</w:t>
      </w:r>
      <w:r>
        <w:rPr>
          <w:rFonts w:eastAsia="IRNazanin" w:cs="IRNazanin"/>
          <w:color w:val="111111"/>
          <w:sz w:val="28"/>
          <w:szCs w:val="28"/>
          <w:rtl w:val="true"/>
          <w:lang w:bidi="fa-IR"/>
        </w:rPr>
        <w:t>.</w:t>
      </w:r>
    </w:p>
    <w:p>
      <w:pPr>
        <w:pStyle w:val="Heading6"/>
        <w:numPr>
          <w:ilvl w:val="5"/>
          <w:numId w:val="1"/>
        </w:numPr>
        <w:rPr/>
      </w:pPr>
      <w:bookmarkStart w:id="122" w:name="__RefHeading___Toc5633465_3224264995"/>
      <w:bookmarkStart w:id="123" w:name="_Toc48"/>
      <w:bookmarkEnd w:id="122"/>
      <w:r>
        <w:rPr>
          <w:rtl w:val="true"/>
        </w:rPr>
        <w:t>ظاهر بعض الأخبار أنّ المرفوع جمیع الآثار و الجواب عنه</w:t>
      </w:r>
      <w:bookmarkEnd w:id="123"/>
    </w:p>
    <w:p>
      <w:pPr>
        <w:pStyle w:val="BookText"/>
        <w:rPr/>
      </w:pPr>
      <w:r>
        <w:rPr>
          <w:rFonts w:ascii="IRNazanin" w:hAnsi="IRNazanin" w:eastAsia="IRNazanin"/>
          <w:color w:val="111111"/>
          <w:sz w:val="28"/>
          <w:sz w:val="28"/>
          <w:szCs w:val="28"/>
          <w:rtl w:val="true"/>
          <w:lang w:bidi="fa-IR"/>
        </w:rPr>
        <w:t>نعم،یظهر من بعض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اختصاص الموضوع </w:t>
      </w:r>
      <w:r>
        <w:rPr>
          <w:rStyle w:val="FootnoteAnchor"/>
          <w:rtl w:val="true"/>
        </w:rPr>
        <w:footnoteReference w:id="66"/>
      </w:r>
      <w:r>
        <w:rPr>
          <w:rFonts w:ascii="IRNazanin" w:hAnsi="IRNazanin" w:eastAsia="IRNazanin"/>
          <w:color w:val="111111"/>
          <w:sz w:val="28"/>
          <w:sz w:val="28"/>
          <w:szCs w:val="28"/>
          <w:rtl w:val="true"/>
          <w:lang w:bidi="fa-IR"/>
        </w:rPr>
        <w:t>عن الامّة بخصوص المؤاخذة،فعن المحاسن،عن أبیه،عن صفوان بن یحیی و البزنطیّ جمیعا،عن أبی الحسن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یستکره </w:t>
      </w:r>
      <w:r>
        <w:rPr>
          <w:rStyle w:val="FootnoteAnchor"/>
          <w:rtl w:val="true"/>
        </w:rPr>
        <w:footnoteReference w:id="67"/>
      </w:r>
      <w:r>
        <w:rPr>
          <w:rFonts w:ascii="IRNazanin" w:hAnsi="IRNazanin" w:eastAsia="IRNazanin"/>
          <w:color w:val="111111"/>
          <w:sz w:val="28"/>
          <w:sz w:val="28"/>
          <w:szCs w:val="28"/>
          <w:rtl w:val="true"/>
          <w:lang w:bidi="fa-IR"/>
        </w:rPr>
        <w:t>علی الیمین فحلف بالطلاق و العتاق و صدقة ما یملک،أ یلزمه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امّتی ما اکرهوا علیه،و ما لم یطیقوا،و ما 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24" w:name="pg12979_134154"/>
    </w:p>
    <w:p>
      <w:pPr>
        <w:pStyle w:val="BookText"/>
        <w:rPr/>
      </w:pPr>
      <w:bookmarkEnd w:id="124"/>
      <w:r>
        <w:rPr>
          <w:rFonts w:ascii="IRNazanin" w:hAnsi="IRNazanin" w:eastAsia="IRNazanin"/>
          <w:color w:val="111111"/>
          <w:sz w:val="28"/>
          <w:sz w:val="28"/>
          <w:szCs w:val="28"/>
          <w:rtl w:val="true"/>
          <w:lang w:bidi="fa-IR"/>
        </w:rPr>
        <w:t>فإنّ الحلف بالطلاق و العتاق و الصدقة و إن کان باطلا عندنا مع الاختیار أیضا،إلاّ أنّ استشهاد الإمام علیه السّلام علی عدم لزومها مع الإکراه علی الحلف بها بحدیث الرفع،شاهد علی عدم اختصاصه برفع 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النبویّ المحکیّ فی کلام الإمام علیه السّلام مختصّ بثلاثة من التسعة فلعلّ نفی جمیع الآثار مختصّ بها،فتأمّل</w:t>
      </w:r>
      <w:r>
        <w:rPr>
          <w:rFonts w:eastAsia="IRNazanin" w:cs="IRNazanin"/>
          <w:color w:val="111111"/>
          <w:sz w:val="28"/>
          <w:szCs w:val="28"/>
          <w:rtl w:val="true"/>
          <w:lang w:bidi="fa-IR"/>
        </w:rPr>
        <w:t>.</w:t>
      </w:r>
    </w:p>
    <w:p>
      <w:pPr>
        <w:pStyle w:val="Heading6"/>
        <w:numPr>
          <w:ilvl w:val="5"/>
          <w:numId w:val="1"/>
        </w:numPr>
        <w:rPr/>
      </w:pPr>
      <w:bookmarkStart w:id="125" w:name="__RefHeading___Toc5633467_3224264995"/>
      <w:bookmarkStart w:id="126" w:name="_Toc49"/>
      <w:bookmarkEnd w:id="125"/>
      <w:r>
        <w:rPr>
          <w:rtl w:val="true"/>
        </w:rPr>
        <w:t>ممّا یؤیّد إرادة العموم</w:t>
      </w:r>
      <w:bookmarkEnd w:id="126"/>
    </w:p>
    <w:p>
      <w:pPr>
        <w:pStyle w:val="BookText"/>
        <w:rPr/>
      </w:pPr>
      <w:r>
        <w:rPr>
          <w:rFonts w:ascii="IRNazanin" w:hAnsi="IRNazanin" w:eastAsia="IRNazanin"/>
          <w:color w:val="111111"/>
          <w:sz w:val="28"/>
          <w:sz w:val="28"/>
          <w:szCs w:val="28"/>
          <w:rtl w:val="true"/>
          <w:lang w:bidi="fa-IR"/>
        </w:rPr>
        <w:t>و ممّا یؤیّد إرادة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کون رفع کلّ واحد من التسعة من خواصّ أمّة النبیّ صلّی اللّه علیه و آله؛إذ لو اختصّ الرفع بالمؤاخذة أشکل الأمر فی کثیر من تلک الامور؛من حیث إنّ العقل مستقلّ بقبح المؤاخذة علیها،فلا اختصاص له بامّة النبی صلّی اللّه علیه و آله علی ما یظهر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الاختصاص باعتبار رفع المجموع و إن لم یکن رفع کلّ واحد من الخواصّ،شطط من الکلام</w:t>
      </w:r>
      <w:r>
        <w:rPr>
          <w:rFonts w:eastAsia="IRNazanin" w:cs="IRNazanin"/>
          <w:color w:val="111111"/>
          <w:sz w:val="28"/>
          <w:szCs w:val="28"/>
          <w:rtl w:val="true"/>
          <w:lang w:bidi="fa-IR"/>
        </w:rPr>
        <w:t>.</w:t>
      </w:r>
    </w:p>
    <w:p>
      <w:pPr>
        <w:pStyle w:val="Heading6"/>
        <w:numPr>
          <w:ilvl w:val="5"/>
          <w:numId w:val="1"/>
        </w:numPr>
        <w:rPr/>
      </w:pPr>
      <w:bookmarkStart w:id="127" w:name="__RefHeading___Toc5633469_3224264995"/>
      <w:bookmarkStart w:id="128" w:name="_Toc50"/>
      <w:bookmarkEnd w:id="127"/>
      <w:r>
        <w:rPr>
          <w:rtl w:val="true"/>
        </w:rPr>
        <w:t>الجواب عن المؤیّد نقضا و حلاّ</w:t>
      </w:r>
      <w:bookmarkEnd w:id="128"/>
    </w:p>
    <w:p>
      <w:pPr>
        <w:pStyle w:val="BookText"/>
        <w:rPr/>
      </w:pPr>
      <w:r>
        <w:rPr>
          <w:rFonts w:ascii="IRNazanin" w:hAnsi="IRNazanin" w:eastAsia="IRNazanin"/>
          <w:color w:val="111111"/>
          <w:sz w:val="28"/>
          <w:sz w:val="28"/>
          <w:szCs w:val="28"/>
          <w:rtl w:val="true"/>
          <w:lang w:bidi="fa-IR"/>
        </w:rPr>
        <w:t>لکنّ الذی یهوّن الأمر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هذا الإشکال فی الکتاب العزیز أیضا؛فإنّ موارد الإشکال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الخطأ و النسیان و ما لا یطاق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بعینها ما استوهبها النبی صلّی اللّه علیه و آله من ربّه جلّ ذکره لیلة المعراج،علی ما حکاه اللّه تعالی عنه صلّی اللّه علیه و آله فی القرآن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 أَوْ أَخْطَأْنا،رَبَّنا وَ لا تَحْمِلْ عَلَیْنا إِصْراً کَما حَمَلْتَهُ عَلَی الَّذِینَ مِنْ قَبْلِنا،رَبَّنا وَ لا تُحَمِّلْنا ما لا طاقَةَ لَنا بِهِ</w:t>
      </w:r>
    </w:p>
    <w:p>
      <w:pPr>
        <w:pStyle w:val="BookText"/>
        <w:rPr/>
      </w:pP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یحسم أصل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استقلال العقل بقبح المؤاخذة </w:t>
      </w:r>
      <w:bookmarkStart w:id="129" w:name="pg12979_134155"/>
    </w:p>
    <w:p>
      <w:pPr>
        <w:pStyle w:val="BookText"/>
        <w:rPr/>
      </w:pPr>
      <w:bookmarkEnd w:id="129"/>
      <w:r>
        <w:rPr>
          <w:rFonts w:ascii="IRNazanin" w:hAnsi="IRNazanin" w:eastAsia="IRNazanin"/>
          <w:color w:val="111111"/>
          <w:sz w:val="28"/>
          <w:sz w:val="28"/>
          <w:szCs w:val="28"/>
          <w:rtl w:val="true"/>
          <w:lang w:bidi="fa-IR"/>
        </w:rPr>
        <w:t xml:space="preserve">علی هذه الامور بقول مطلق؛فإنّ الخطأ و النسیان الصادرین من ترک التحفّظ لا یقبح المؤاخذة علیهما،و کذا المؤاخذة علی ما لا یعلمون مع إمکان الاحتیاط،و کذا </w:t>
      </w:r>
      <w:r>
        <w:rPr>
          <w:rStyle w:val="FootnoteAnchor"/>
          <w:rtl w:val="true"/>
        </w:rPr>
        <w:footnoteReference w:id="71"/>
      </w:r>
      <w:r>
        <w:rPr>
          <w:rFonts w:ascii="IRNazanin" w:hAnsi="IRNazanin" w:eastAsia="IRNazanin"/>
          <w:color w:val="111111"/>
          <w:sz w:val="28"/>
          <w:sz w:val="28"/>
          <w:szCs w:val="28"/>
          <w:rtl w:val="true"/>
          <w:lang w:bidi="fa-IR"/>
        </w:rPr>
        <w:t>التکلیف الشاقّ الناشئ عن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هو ما لا یتحمّل فی العادة، لا ما لا یقدر علیه أصلا کالطیران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الآیة فلا یبعد أن یراد به العذاب و العقوبة،فمعنی لا تُحَمِّلْنا ما لا طاقَةَ لَنا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تورد علینا ما لا نطیقه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فتأیید إرادة رفع جمیع الآثار بلزوم الإشکال علی تقدیر الاختصاص برفع المؤاخذة ضعیف جدا</w:t>
      </w:r>
      <w:r>
        <w:rPr>
          <w:rFonts w:eastAsia="IRNazanin" w:cs="IRNazanin"/>
          <w:color w:val="111111"/>
          <w:sz w:val="28"/>
          <w:szCs w:val="28"/>
          <w:rtl w:val="true"/>
          <w:lang w:bidi="fa-IR"/>
        </w:rPr>
        <w:t>.</w:t>
      </w:r>
    </w:p>
    <w:p>
      <w:pPr>
        <w:pStyle w:val="Heading6"/>
        <w:numPr>
          <w:ilvl w:val="5"/>
          <w:numId w:val="1"/>
        </w:numPr>
        <w:rPr/>
      </w:pPr>
      <w:bookmarkStart w:id="130" w:name="__RefHeading___Toc5633471_3224264995"/>
      <w:bookmarkStart w:id="131" w:name="_Toc51"/>
      <w:bookmarkEnd w:id="130"/>
      <w:r>
        <w:rPr>
          <w:rtl w:val="true"/>
        </w:rPr>
        <w:t>وهن العموم بلزوم کثرة الإضمار و الجواب عنه</w:t>
      </w:r>
      <w:bookmarkEnd w:id="131"/>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إرادة العموم بلزوم کثرة الإضمار،و قلّة الإضمار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تری و إن ذکره بعض الفحول </w:t>
      </w:r>
      <w:r>
        <w:rPr>
          <w:rStyle w:val="FootnoteAnchor"/>
          <w:rtl w:val="true"/>
        </w:rPr>
        <w:footnoteReference w:id="72"/>
      </w:r>
      <w:r>
        <w:rPr>
          <w:rFonts w:ascii="IRNazanin" w:hAnsi="IRNazanin" w:eastAsia="IRNazanin"/>
          <w:color w:val="111111"/>
          <w:sz w:val="28"/>
          <w:sz w:val="28"/>
          <w:szCs w:val="28"/>
          <w:rtl w:val="true"/>
          <w:lang w:bidi="fa-IR"/>
        </w:rPr>
        <w:t xml:space="preserve">،و لعلّه أراد بذلک أنّ المتیقن رفع المؤاخذة،و رفع ما عداه یحتاج إلی دلیل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یحسن الرجوع إلیه بعد الاعتراف بإجمال الروایة، لا لإثبات ظهورها فی رفع المؤاخذة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یراد إثبات ظهورها؛من حیث إنّ حملها علی خصوص المؤاخذة یوجب عدم التخصیص فی عموم الأدلّة المثبتة لآثار تلک الامور،و حملها علی العموم یوجب التخصیص فیها؛فعموم تلک الأدلّة مبیّن لتلک الروایة؛فإنّ المخصّص إذا کان مجملا من جهة تردّده بین ما </w:t>
      </w:r>
      <w:bookmarkStart w:id="132" w:name="pg12979_134156"/>
    </w:p>
    <w:p>
      <w:pPr>
        <w:pStyle w:val="BookText"/>
        <w:rPr/>
      </w:pPr>
      <w:bookmarkEnd w:id="132"/>
      <w:r>
        <w:rPr>
          <w:rFonts w:ascii="IRNazanin" w:hAnsi="IRNazanin" w:eastAsia="IRNazanin"/>
          <w:color w:val="111111"/>
          <w:sz w:val="28"/>
          <w:sz w:val="28"/>
          <w:szCs w:val="28"/>
          <w:rtl w:val="true"/>
          <w:lang w:bidi="fa-IR"/>
        </w:rPr>
        <w:t xml:space="preserve">یوجب کثرة الخارج و بین ما یوجب قلّته،کان عموم العامّ بالنسبة إلی التخصیص </w:t>
      </w:r>
      <w:r>
        <w:rPr>
          <w:rStyle w:val="FootnoteAnchor"/>
          <w:rtl w:val="true"/>
        </w:rPr>
        <w:footnoteReference w:id="74"/>
      </w:r>
      <w:r>
        <w:rPr>
          <w:rFonts w:ascii="IRNazanin" w:hAnsi="IRNazanin" w:eastAsia="IRNazanin"/>
          <w:color w:val="111111"/>
          <w:sz w:val="28"/>
          <w:sz w:val="28"/>
          <w:szCs w:val="28"/>
          <w:rtl w:val="true"/>
          <w:lang w:bidi="fa-IR"/>
        </w:rPr>
        <w:t>المشکوک فیه مبیّنا لاجماله،فتأمّل</w:t>
      </w:r>
      <w:r>
        <w:rPr>
          <w:rFonts w:eastAsia="IRNazanin" w:cs="IRNazanin"/>
          <w:color w:val="111111"/>
          <w:sz w:val="28"/>
          <w:szCs w:val="28"/>
          <w:rtl w:val="true"/>
          <w:lang w:bidi="fa-IR"/>
        </w:rPr>
        <w:t>.</w:t>
      </w:r>
    </w:p>
    <w:p>
      <w:pPr>
        <w:pStyle w:val="Heading6"/>
        <w:numPr>
          <w:ilvl w:val="5"/>
          <w:numId w:val="1"/>
        </w:numPr>
        <w:rPr/>
      </w:pPr>
      <w:bookmarkStart w:id="133" w:name="__RefHeading___Toc5633473_3224264995"/>
      <w:bookmarkStart w:id="134" w:name="_Toc52"/>
      <w:bookmarkEnd w:id="133"/>
      <w:r>
        <w:rPr>
          <w:rtl w:val="true"/>
        </w:rPr>
        <w:t>وهن العموم بلزوم کثرة التخصیص و الجواب عنه</w:t>
      </w:r>
      <w:bookmarkEnd w:id="134"/>
    </w:p>
    <w:p>
      <w:pPr>
        <w:pStyle w:val="BookText"/>
        <w:rPr/>
      </w:pPr>
      <w:r>
        <w:rPr>
          <w:rFonts w:ascii="IRNazanin" w:hAnsi="IRNazanin" w:eastAsia="IRNazanin"/>
          <w:color w:val="111111"/>
          <w:sz w:val="28"/>
          <w:sz w:val="28"/>
          <w:szCs w:val="28"/>
          <w:rtl w:val="true"/>
          <w:lang w:bidi="fa-IR"/>
        </w:rPr>
        <w:t>و أضعف من الوهن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العموم بلزوم تخصیص کثیر </w:t>
      </w:r>
      <w:r>
        <w:rPr>
          <w:rStyle w:val="FootnoteAnchor"/>
          <w:rtl w:val="true"/>
        </w:rPr>
        <w:footnoteReference w:id="75"/>
      </w:r>
      <w:r>
        <w:rPr>
          <w:rFonts w:ascii="IRNazanin" w:hAnsi="IRNazanin" w:eastAsia="IRNazanin"/>
          <w:color w:val="111111"/>
          <w:sz w:val="28"/>
          <w:sz w:val="28"/>
          <w:szCs w:val="28"/>
          <w:rtl w:val="true"/>
          <w:lang w:bidi="fa-IR"/>
        </w:rPr>
        <w:t>من الآثار بل أکثرها؛حیث إنّها لا ترتفع بالخطإ و النسیان و أخواتهما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ناش عن عدم تحصیل معنی الروایة کما هو حقّه</w:t>
      </w:r>
      <w:r>
        <w:rPr>
          <w:rFonts w:eastAsia="IRNazanin" w:cs="IRNazanin"/>
          <w:color w:val="111111"/>
          <w:sz w:val="28"/>
          <w:szCs w:val="28"/>
          <w:rtl w:val="true"/>
          <w:lang w:bidi="fa-IR"/>
        </w:rPr>
        <w:t>.</w:t>
      </w:r>
    </w:p>
    <w:p>
      <w:pPr>
        <w:pStyle w:val="Heading6"/>
        <w:numPr>
          <w:ilvl w:val="5"/>
          <w:numId w:val="1"/>
        </w:numPr>
        <w:rPr/>
      </w:pPr>
      <w:bookmarkStart w:id="135" w:name="__RefHeading___Toc5633475_3224264995"/>
      <w:bookmarkStart w:id="136" w:name="_Toc53"/>
      <w:bookmarkEnd w:id="135"/>
      <w:r>
        <w:rPr>
          <w:rtl w:val="true"/>
        </w:rPr>
        <w:t>لیس المراد رفع الآثار المترتّبة علی هذه العناوین</w:t>
      </w:r>
      <w:bookmarkEnd w:id="136"/>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بنینا علی رفع </w:t>
      </w:r>
      <w:r>
        <w:rPr>
          <w:rStyle w:val="FootnoteAnchor"/>
          <w:rtl w:val="true"/>
        </w:rPr>
        <w:footnoteReference w:id="76"/>
      </w:r>
      <w:r>
        <w:rPr>
          <w:rFonts w:ascii="IRNazanin" w:hAnsi="IRNazanin" w:eastAsia="IRNazanin"/>
          <w:color w:val="111111"/>
          <w:sz w:val="28"/>
          <w:sz w:val="28"/>
          <w:szCs w:val="28"/>
          <w:rtl w:val="true"/>
          <w:lang w:bidi="fa-IR"/>
        </w:rPr>
        <w:t>عموم الآثار،فلیس المراد بها الآثار المترتّبة علی هذه العنوانات من حیث هی؛إذ لا یعقل رفع الآثار الشرعیة المترتّبة علی الخطأ و السهو من حیث هذین العنوانین، کوجوب الکفّارة المترتّب علی قتل الخطأ،و وجوب سجدتی السهو المترتّب علی نسیان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أیضا رفع الآثار المترتّبة علی الشیء بوصف عدم الخطأ،مثل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تعمّد الافطار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الأثر یرتفع بنفسه فی 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الآثار المترتّبة علی نفس الفعل لا بشرط الخطأ و العمد قد رفعها الشارع عن ذلک الفعل إذا صدر عن خطأ</w:t>
      </w:r>
      <w:r>
        <w:rPr>
          <w:rFonts w:eastAsia="IRNazanin" w:cs="IRNazanin"/>
          <w:color w:val="111111"/>
          <w:sz w:val="28"/>
          <w:szCs w:val="28"/>
          <w:rtl w:val="true"/>
          <w:lang w:bidi="fa-IR"/>
        </w:rPr>
        <w:t>.</w:t>
      </w:r>
    </w:p>
    <w:p>
      <w:pPr>
        <w:pStyle w:val="Heading6"/>
        <w:numPr>
          <w:ilvl w:val="5"/>
          <w:numId w:val="1"/>
        </w:numPr>
        <w:rPr/>
      </w:pPr>
      <w:bookmarkStart w:id="137" w:name="__RefHeading___Toc5633477_3224264995"/>
      <w:bookmarkStart w:id="138" w:name="_Toc54"/>
      <w:bookmarkEnd w:id="137"/>
      <w:r>
        <w:rPr>
          <w:rtl w:val="true"/>
        </w:rPr>
        <w:t>المرفوع هو الآثار الشرعیّة دون العقلیّة و العادیّة</w:t>
      </w:r>
      <w:bookmarkEnd w:id="1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الآثار المجعولة الشرعیّة التی وضعها الشارع؛ لأنّها هی </w:t>
      </w:r>
      <w:r>
        <w:rPr>
          <w:rStyle w:val="FootnoteAnchor"/>
          <w:rtl w:val="true"/>
        </w:rPr>
        <w:footnoteReference w:id="77"/>
      </w:r>
      <w:r>
        <w:rPr>
          <w:rFonts w:ascii="IRNazanin" w:hAnsi="IRNazanin" w:eastAsia="IRNazanin"/>
          <w:color w:val="111111"/>
          <w:sz w:val="28"/>
          <w:sz w:val="28"/>
          <w:szCs w:val="28"/>
          <w:rtl w:val="true"/>
          <w:lang w:bidi="fa-IR"/>
        </w:rPr>
        <w:t>القابلة للارتفاع برفعه،و أمّا ما لم یکن بجعله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الآثار </w:t>
      </w:r>
      <w:bookmarkStart w:id="139" w:name="pg12979_134157"/>
    </w:p>
    <w:p>
      <w:pPr>
        <w:pStyle w:val="BookText"/>
        <w:rPr/>
      </w:pPr>
      <w:bookmarkEnd w:id="139"/>
      <w:r>
        <w:rPr>
          <w:rFonts w:ascii="IRNazanin" w:hAnsi="IRNazanin" w:eastAsia="IRNazanin"/>
          <w:color w:val="111111"/>
          <w:sz w:val="28"/>
          <w:sz w:val="28"/>
          <w:szCs w:val="28"/>
          <w:rtl w:val="true"/>
          <w:lang w:bidi="fa-IR"/>
        </w:rPr>
        <w:t>العقلیّة و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الروایة علی رفعها و لا رفع الآثار المجعولة المترتّبة علیها</w:t>
      </w:r>
      <w:r>
        <w:rPr>
          <w:rFonts w:eastAsia="IRNazanin" w:cs="IRNazanin"/>
          <w:color w:val="111111"/>
          <w:sz w:val="28"/>
          <w:szCs w:val="28"/>
          <w:rtl w:val="true"/>
          <w:lang w:bidi="fa-IR"/>
        </w:rPr>
        <w:t>.</w:t>
      </w:r>
    </w:p>
    <w:p>
      <w:pPr>
        <w:pStyle w:val="Heading6"/>
        <w:numPr>
          <w:ilvl w:val="5"/>
          <w:numId w:val="1"/>
        </w:numPr>
        <w:rPr/>
      </w:pPr>
      <w:bookmarkStart w:id="140" w:name="__RefHeading___Toc5633479_3224264995"/>
      <w:bookmarkStart w:id="141" w:name="_Toc55"/>
      <w:bookmarkEnd w:id="140"/>
      <w:r>
        <w:rPr>
          <w:rtl w:val="true"/>
        </w:rPr>
        <w:t>المراد من الرفع</w:t>
      </w:r>
      <w:r>
        <w:rPr>
          <w:rtl w:val="true"/>
        </w:rPr>
        <w:t>:</w:t>
      </w:r>
      <w:bookmarkEnd w:id="141"/>
    </w:p>
    <w:p>
      <w:pPr>
        <w:pStyle w:val="BookText"/>
        <w:rPr/>
      </w:pPr>
      <w:r>
        <w:rPr>
          <w:rFonts w:ascii="IRNazanin" w:hAnsi="IRNazanin" w:eastAsia="IRNazanin"/>
          <w:color w:val="111111"/>
          <w:sz w:val="28"/>
          <w:sz w:val="28"/>
          <w:szCs w:val="28"/>
          <w:rtl w:val="true"/>
          <w:lang w:bidi="fa-IR"/>
        </w:rPr>
        <w:t>ثمّ المراد 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عدم التکلیف مع قیام المقتضی له، فیعمّ الدفع و لو بأن یوجّه التکلیف علی وجه یختصّ بالعامد،و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ذکرت یخرج أثر التکلیف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مورد الروایة؛لأنّ استحقاق العقاب أثر عقلیّ له،مع أنّه متفرّع علی المخالفة بقید العمد؛إذ مناطه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المؤاخذة فلیست من الآثار المجعولة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مجعول من الشارع مترتّب علی الفعل لا بقید العلم و لا الجهل،حتّی یحکم الشارع بارتفاعه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توجیهه إلی المکلّف مع قیام المقتضی له،سواء کان هنا </w:t>
      </w:r>
      <w:r>
        <w:rPr>
          <w:rStyle w:val="FootnoteAnchor"/>
          <w:rtl w:val="true"/>
        </w:rPr>
        <w:footnoteReference w:id="78"/>
      </w:r>
      <w:r>
        <w:rPr>
          <w:rFonts w:ascii="IRNazanin" w:hAnsi="IRNazanin" w:eastAsia="IRNazanin"/>
          <w:color w:val="111111"/>
          <w:sz w:val="28"/>
          <w:sz w:val="28"/>
          <w:szCs w:val="28"/>
          <w:rtl w:val="true"/>
          <w:lang w:bidi="fa-IR"/>
        </w:rPr>
        <w:t>دلیل یثبته لو لا الرفع أم لا،فالرفع هنا نظیر رفع الحرج فی الشریعة،و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أنّه لا یقبح فی العقل أن یوجّه التکلیف بشرب الخمر علی وجه یشمل صورة الشکّ فیه،فلم یفعل ذلک و لم یوجب تحصیل العلم و لو بالاحتیاط، و وجّه التکلیف علی وجه یختصّ بالعالم تسهیلا علی المکلّف،کفی فی صدق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الکلام فی الخطأ و النسیان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یشترط فی تحقّق الرفع وجود دلیل یثبت التکلیف فی حال </w:t>
      </w:r>
      <w:bookmarkStart w:id="142" w:name="pg12979_134158"/>
    </w:p>
    <w:p>
      <w:pPr>
        <w:pStyle w:val="BookText"/>
        <w:rPr/>
      </w:pPr>
      <w:bookmarkEnd w:id="142"/>
      <w:r>
        <w:rPr>
          <w:rFonts w:ascii="IRNazanin" w:hAnsi="IRNazanin" w:eastAsia="IRNazanin"/>
          <w:color w:val="111111"/>
          <w:sz w:val="28"/>
          <w:sz w:val="28"/>
          <w:szCs w:val="28"/>
          <w:rtl w:val="true"/>
          <w:lang w:bidi="fa-IR"/>
        </w:rPr>
        <w:t>العمد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قبح عقلا المؤاخذة علی الترک،کما فی الغافل الغیر المتمکّن من الاحتیاط،لم یکن فی حقّه رفع أصلا؛إذ لیس من شأنه أن یوجّه إلیه التکلیف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رفع أثر التحریم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إیجاب الاحتیاط و التحفّظ فیه حتّی یلزمه ترتّب العقاب إذا أفضی ترک التحفّظ إلی الوقوع فی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رفع أثر النسیان و الخطأ؛فإنّ مرجعه إلی عدم إیجاب التحفّظ علیه؛و إلاّ فلیس فی التکالیف ما یعمّ صورة النسیان؛ لقبح تکلیف الغافل</w:t>
      </w:r>
      <w:r>
        <w:rPr>
          <w:rFonts w:eastAsia="IRNazanin" w:cs="IRNazanin"/>
          <w:color w:val="111111"/>
          <w:sz w:val="28"/>
          <w:szCs w:val="28"/>
          <w:rtl w:val="true"/>
          <w:lang w:bidi="fa-IR"/>
        </w:rPr>
        <w:t>.</w:t>
      </w:r>
    </w:p>
    <w:p>
      <w:pPr>
        <w:pStyle w:val="Heading6"/>
        <w:numPr>
          <w:ilvl w:val="5"/>
          <w:numId w:val="1"/>
        </w:numPr>
        <w:rPr/>
      </w:pPr>
      <w:bookmarkStart w:id="143" w:name="__RefHeading___Toc5633481_3224264995"/>
      <w:bookmarkStart w:id="144" w:name="_Toc56"/>
      <w:bookmarkEnd w:id="143"/>
      <w:r>
        <w:rPr>
          <w:rtl w:val="true"/>
        </w:rPr>
        <w:t>المرتفع هو إیجاب التحفّظ و الاحتیاط</w:t>
      </w:r>
      <w:bookmarkEnd w:id="144"/>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المرتفع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 ممّا لا یشمله أدلّة التکلیف،هو إیجاب التحفّظ علی وجه لا یقع فی مخالفة الحرام الواقعیّ،و یلزمه ارتفاع العقاب و استحقاقه؛فالمرتفع أوّلا و بالذات أمر مجعول یترتّب علیه ارتفاع أمر غیر مجعول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ربّما یقال فی ردّ من تمسّک علی عدم وجوب الإعادة علی من صلّی فی النجاسة ناسیا بعموم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وجوب الإعادة و إن کان حکما شرعیّا،إلاّ أنّه مترتّب علی مخالفة المأتیّ به للمأمور به الموجبة لبقاء الأمر الأوّل،و هی لیست من الآثار الشرعیّة للنسیان،و قد تقدّم </w:t>
      </w:r>
      <w:r>
        <w:rPr>
          <w:rStyle w:val="FootnoteAnchor"/>
          <w:rtl w:val="true"/>
        </w:rPr>
        <w:footnoteReference w:id="80"/>
      </w:r>
      <w:r>
        <w:rPr>
          <w:rFonts w:ascii="IRNazanin" w:hAnsi="IRNazanin" w:eastAsia="IRNazanin"/>
          <w:color w:val="111111"/>
          <w:sz w:val="28"/>
          <w:sz w:val="28"/>
          <w:szCs w:val="28"/>
          <w:rtl w:val="true"/>
          <w:lang w:bidi="fa-IR"/>
        </w:rPr>
        <w:t xml:space="preserve">أنّ الروایة لا تدلّ علی رفع الآثار الغیر </w:t>
      </w:r>
      <w:bookmarkStart w:id="145" w:name="pg12979_134159"/>
    </w:p>
    <w:p>
      <w:pPr>
        <w:pStyle w:val="BookText"/>
        <w:rPr/>
      </w:pPr>
      <w:bookmarkEnd w:id="145"/>
      <w:r>
        <w:rPr>
          <w:rFonts w:ascii="IRNazanin" w:hAnsi="IRNazanin" w:eastAsia="IRNazanin"/>
          <w:color w:val="111111"/>
          <w:sz w:val="28"/>
          <w:sz w:val="28"/>
          <w:szCs w:val="28"/>
          <w:rtl w:val="true"/>
          <w:lang w:bidi="fa-IR"/>
        </w:rPr>
        <w:t>المجعولة و لا الآثار الشرعیّة المترتّبة علیها،کوجوب الإعادة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الرفع راجع </w:t>
      </w:r>
      <w:r>
        <w:rPr>
          <w:rStyle w:val="FootnoteAnchor"/>
          <w:rtl w:val="true"/>
        </w:rPr>
        <w:footnoteReference w:id="81"/>
      </w:r>
      <w:r>
        <w:rPr>
          <w:rFonts w:ascii="IRNazanin" w:hAnsi="IRNazanin" w:eastAsia="IRNazanin"/>
          <w:color w:val="111111"/>
          <w:sz w:val="28"/>
          <w:sz w:val="28"/>
          <w:szCs w:val="28"/>
          <w:rtl w:val="true"/>
          <w:lang w:bidi="fa-IR"/>
        </w:rPr>
        <w:t>إلی شرطیّة طهارة اللباس بالنسبة إلی الناسی،فیقال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شرطیّة الطهارة شرعا مختصّة بحال الذکر،فیصیر صلاة الناسی فی النجاسة مطابقة للمأمور به،فلا یجب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الجزء المنسیّ،فتأمّل</w:t>
      </w:r>
      <w:r>
        <w:rPr>
          <w:rFonts w:eastAsia="IRNazanin" w:cs="IRNazanin"/>
          <w:color w:val="111111"/>
          <w:sz w:val="28"/>
          <w:szCs w:val="28"/>
          <w:rtl w:val="true"/>
          <w:lang w:bidi="fa-IR"/>
        </w:rPr>
        <w:t>.</w:t>
      </w:r>
    </w:p>
    <w:p>
      <w:pPr>
        <w:pStyle w:val="Heading6"/>
        <w:numPr>
          <w:ilvl w:val="5"/>
          <w:numId w:val="1"/>
        </w:numPr>
        <w:rPr/>
      </w:pPr>
      <w:bookmarkStart w:id="146" w:name="__RefHeading___Toc5633483_3224264995"/>
      <w:bookmarkStart w:id="147" w:name="_Toc57"/>
      <w:bookmarkEnd w:id="146"/>
      <w:r>
        <w:rPr>
          <w:rtl w:val="true"/>
        </w:rPr>
        <w:t>اختصاص الرفع بما لا یکون فی رفعه ما ینافی الامتنان</w:t>
      </w:r>
      <w:bookmarkEnd w:id="147"/>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حکمنا بعموم الرفع لجمیع الآثار، فلا یبعد اختصاصه بما لا یکون فی رفعه ما ینافی الامتنان علی الامّة، کما إذا استلزم إضرار المسلم؛فإتلاف المال المحترم نسیانا أو خطأ لا یرتفع معه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الإضرار بمسلم لدفع الضرر عن نفسه لا 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امتنان فی رفع الأثر عن الفاعل بإضرار الغیر؛فلیس الإضرار بالغیر نظیر سائر المحرّمات الإلهیّة المسوّغة لدفع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ورود الصحیحة المتقدّمة عن المحاسن </w:t>
      </w:r>
      <w:r>
        <w:rPr>
          <w:rStyle w:val="FootnoteAnchor"/>
          <w:rtl w:val="true"/>
        </w:rPr>
        <w:footnoteReference w:id="82"/>
      </w:r>
      <w:r>
        <w:rPr>
          <w:rFonts w:ascii="IRNazanin" w:hAnsi="IRNazanin" w:eastAsia="IRNazanin"/>
          <w:color w:val="111111"/>
          <w:sz w:val="28"/>
          <w:sz w:val="28"/>
          <w:szCs w:val="28"/>
          <w:rtl w:val="true"/>
          <w:lang w:bidi="fa-IR"/>
        </w:rPr>
        <w:t xml:space="preserve">فی مورد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العتق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أثر الإکراه عن الحالف یوجب فوات نفع علی المعتق و الفقراء،لا إضرارا بهم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رفع أثر الإکراه عن المکره فی ما إذا تعلّق </w:t>
      </w:r>
      <w:r>
        <w:rPr>
          <w:rStyle w:val="FootnoteAnchor"/>
          <w:rtl w:val="true"/>
        </w:rPr>
        <w:footnoteReference w:id="83"/>
      </w:r>
      <w:r>
        <w:rPr>
          <w:rFonts w:ascii="IRNazanin" w:hAnsi="IRNazanin" w:eastAsia="IRNazanin"/>
          <w:color w:val="111111"/>
          <w:sz w:val="28"/>
          <w:sz w:val="28"/>
          <w:szCs w:val="28"/>
          <w:rtl w:val="true"/>
          <w:lang w:bidi="fa-IR"/>
        </w:rPr>
        <w:t xml:space="preserve">بإضرار </w:t>
      </w:r>
      <w:bookmarkStart w:id="148" w:name="pg12979_134160"/>
    </w:p>
    <w:p>
      <w:pPr>
        <w:pStyle w:val="BookText"/>
        <w:rPr/>
      </w:pPr>
      <w:bookmarkEnd w:id="148"/>
      <w:r>
        <w:rPr>
          <w:rFonts w:ascii="IRNazanin" w:hAnsi="IRNazanin" w:eastAsia="IRNazanin"/>
          <w:color w:val="111111"/>
          <w:sz w:val="28"/>
          <w:sz w:val="28"/>
          <w:szCs w:val="28"/>
          <w:rtl w:val="true"/>
          <w:lang w:bidi="fa-IR"/>
        </w:rPr>
        <w:t>مسلم،من باب عدم وجوب تحمّل الضرر لدفع الضرر عن الغیر و لا ینافی الامتنان،و لیس من باب الإضرار علی الغیر لدفع الضرر عن النفس لینافی ترخیصه الامتنان علی العباد؛فإنّ الضرر أوّلا و بالذات متوجّه علی الغیر بمقتضی إرادة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6"/>
        <w:numPr>
          <w:ilvl w:val="5"/>
          <w:numId w:val="1"/>
        </w:numPr>
        <w:rPr/>
      </w:pPr>
      <w:bookmarkStart w:id="149" w:name="__RefHeading___Toc5633485_3224264995"/>
      <w:bookmarkStart w:id="150" w:name="_Toc58"/>
      <w:bookmarkEnd w:id="149"/>
      <w:r>
        <w:rPr>
          <w:rtl w:val="true"/>
        </w:rPr>
        <w:t>المراد من رفع الحسد و الطیرة و التفکّر فی الوسوسة فی الخلق</w:t>
      </w:r>
      <w:bookmarkEnd w:id="150"/>
    </w:p>
    <w:p>
      <w:pPr>
        <w:pStyle w:val="BookText"/>
        <w:rPr/>
      </w:pPr>
      <w:r>
        <w:rPr>
          <w:rFonts w:ascii="IRNazanin" w:hAnsi="IRNazanin" w:eastAsia="IRNazanin"/>
          <w:color w:val="111111"/>
          <w:sz w:val="28"/>
          <w:sz w:val="28"/>
          <w:szCs w:val="28"/>
          <w:rtl w:val="true"/>
          <w:lang w:bidi="fa-IR"/>
        </w:rPr>
        <w:t>بقی فی المقام شیء و ان لم یکن مربوطا به،و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النبویّ المذکور مشتمل علی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الوسوسة فی الخلق ما لم ینطق الانسان بشفته</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رفع المؤاخذة علی </w:t>
      </w:r>
      <w:r>
        <w:rPr>
          <w:rStyle w:val="FootnoteAnchor"/>
          <w:rtl w:val="true"/>
        </w:rPr>
        <w:footnoteReference w:id="85"/>
      </w:r>
      <w:r>
        <w:rPr>
          <w:rFonts w:ascii="IRNazanin" w:hAnsi="IRNazanin" w:eastAsia="IRNazanin"/>
          <w:color w:val="111111"/>
          <w:sz w:val="28"/>
          <w:sz w:val="28"/>
          <w:szCs w:val="28"/>
          <w:rtl w:val="true"/>
          <w:lang w:bidi="fa-IR"/>
        </w:rPr>
        <w:t xml:space="preserve">الحسد مع مخالفته لظاهر الأخبار الکثیرة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ما لم یظهر الحاسد أثره باللسان أو غیره؛بجعل عدم النطق باللسان قیدا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الحسد عن الکلّ فی مرفوعة النهدیّ </w:t>
      </w:r>
      <w:r>
        <w:rPr>
          <w:rStyle w:val="FootnoteAnchor"/>
          <w:rtl w:val="true"/>
        </w:rPr>
        <w:footnoteReference w:id="87"/>
      </w:r>
      <w:r>
        <w:rPr>
          <w:rFonts w:ascii="IRNazanin" w:hAnsi="IRNazanin" w:eastAsia="IRNazanin"/>
          <w:color w:val="111111"/>
          <w:sz w:val="28"/>
          <w:sz w:val="28"/>
          <w:szCs w:val="28"/>
          <w:rtl w:val="true"/>
          <w:lang w:bidi="fa-IR"/>
        </w:rPr>
        <w:t>عن أبی عبد اللّه علیه السّلام،المرویّة فی آخر أبواب الکفر و الإیمان من اصول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تسعة أشیاء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الخطأ،و النسیان،و ما لا یعلمون،و ما لا یطیقون،و ما اضطرّوا إلیه، و ما استکرهوا علیه،و الطیرة،و الوسوسة فی التفکّر فی الخلق،و الحسد </w:t>
      </w:r>
    </w:p>
    <w:p>
      <w:pPr>
        <w:pStyle w:val="BookText"/>
        <w:rPr/>
      </w:pPr>
      <w:r>
        <w:rPr>
          <w:rFonts w:ascii="IRNazanin" w:hAnsi="IRNazanin" w:eastAsia="IRNazanin"/>
          <w:color w:val="111111"/>
          <w:sz w:val="28"/>
          <w:sz w:val="28"/>
          <w:szCs w:val="28"/>
          <w:rtl w:val="true"/>
          <w:lang w:bidi="fa-IR"/>
        </w:rPr>
        <w:t>ما لم یظهر بلسان أو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الاقتصار فی النبویّ الأوّل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أدنی مراتب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یسلم منها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الطیرة،و الحسد،و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تطیّرت فامض،و إذا حسدت فلا تبغ،و إذا ظننت فلا تحقّق</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استعمال الحسد؛و سیأتی فی روایة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یستعمل حسده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لأجل ذلک عدّ فی الدروس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إظهار الحسد،لا نفسه </w:t>
      </w:r>
      <w:r>
        <w:rPr>
          <w:rStyle w:val="FootnoteAnchor"/>
          <w:rtl w:val="true"/>
        </w:rPr>
        <w:footnoteReference w:id="91"/>
      </w: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الحسد معصیة و کذا الظنّ بالمؤمن </w:t>
      </w:r>
      <w:r>
        <w:rPr>
          <w:rStyle w:val="FootnoteAnchor"/>
          <w:rtl w:val="true"/>
        </w:rPr>
        <w:footnoteReference w:id="92"/>
      </w:r>
      <w:r>
        <w:rPr>
          <w:rFonts w:ascii="IRNazanin" w:hAnsi="IRNazanin" w:eastAsia="IRNazanin"/>
          <w:color w:val="111111"/>
          <w:sz w:val="28"/>
          <w:sz w:val="28"/>
          <w:szCs w:val="28"/>
          <w:rtl w:val="true"/>
          <w:lang w:bidi="fa-IR"/>
        </w:rPr>
        <w:t xml:space="preserve">،و التظاهر بذلک قادح فی </w:t>
      </w:r>
      <w:bookmarkStart w:id="151" w:name="pg12979_134162"/>
    </w:p>
    <w:p>
      <w:pPr>
        <w:pStyle w:val="BookText"/>
        <w:rPr/>
      </w:pPr>
      <w:bookmarkEnd w:id="151"/>
      <w:r>
        <w:rPr>
          <w:rFonts w:ascii="Amiri" w:hAnsi="Amiri" w:eastAsia="Amiri" w:cs="Amiri"/>
          <w:color w:val="111111"/>
          <w:sz w:val="28"/>
          <w:sz w:val="28"/>
          <w:szCs w:val="28"/>
          <w:rtl w:val="true"/>
          <w:lang w:bidi="ar-SA"/>
        </w:rPr>
        <w:t xml:space="preserve">العدالة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کثیر من أخبار الحسد إشارة إلی ذلک</w:t>
      </w:r>
      <w:r>
        <w:rPr>
          <w:rFonts w:eastAsia="IRNazanin" w:cs="IRNazanin"/>
          <w:color w:val="111111"/>
          <w:sz w:val="28"/>
          <w:szCs w:val="28"/>
          <w:rtl w:val="true"/>
          <w:lang w:bidi="fa-IR"/>
        </w:rPr>
        <w:t>.</w:t>
      </w:r>
    </w:p>
    <w:p>
      <w:pPr>
        <w:pStyle w:val="Heading6"/>
        <w:numPr>
          <w:ilvl w:val="5"/>
          <w:numId w:val="1"/>
        </w:numPr>
        <w:rPr/>
      </w:pPr>
      <w:bookmarkStart w:id="152" w:name="__RefHeading___Toc5633487_3224264995"/>
      <w:bookmarkStart w:id="153" w:name="_Toc59"/>
      <w:bookmarkEnd w:id="152"/>
      <w:r>
        <w:rPr>
          <w:rtl w:val="true"/>
        </w:rPr>
        <w:t>المراد من رفع الطیرة</w:t>
      </w:r>
      <w:bookmarkEnd w:id="153"/>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الیاء،و قد 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الأصل التشؤّم بالطیر </w:t>
      </w:r>
      <w:r>
        <w:rPr>
          <w:rStyle w:val="FootnoteAnchor"/>
          <w:rtl w:val="true"/>
        </w:rPr>
        <w:footnoteReference w:id="94"/>
      </w:r>
      <w:r>
        <w:rPr>
          <w:rFonts w:ascii="IRNazanin" w:hAnsi="IRNazanin" w:eastAsia="IRNazanin"/>
          <w:color w:val="111111"/>
          <w:sz w:val="28"/>
          <w:sz w:val="28"/>
          <w:szCs w:val="28"/>
          <w:rtl w:val="true"/>
          <w:lang w:bidi="fa-IR"/>
        </w:rPr>
        <w:t>لأنّ أکثر تشؤم العرب کان به،خصوصا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رفع المؤاخذة علیها؛و یؤیّده ما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الطیرة شرک و إنّما یذهبه التوکّل</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إمّا رفع أثرها؛لأنّ التطیّر </w:t>
      </w:r>
      <w:r>
        <w:rPr>
          <w:rStyle w:val="FootnoteAnchor"/>
          <w:rtl w:val="true"/>
        </w:rPr>
        <w:footnoteReference w:id="96"/>
      </w:r>
      <w:r>
        <w:rPr>
          <w:rFonts w:ascii="IRNazanin" w:hAnsi="IRNazanin" w:eastAsia="IRNazanin"/>
          <w:color w:val="111111"/>
          <w:sz w:val="28"/>
          <w:sz w:val="28"/>
          <w:szCs w:val="28"/>
          <w:rtl w:val="true"/>
          <w:lang w:bidi="fa-IR"/>
        </w:rPr>
        <w:t>کان یصدّهم عن مقاصدهم،فنفاه الشرع</w:t>
      </w:r>
      <w:r>
        <w:rPr>
          <w:rFonts w:eastAsia="IRNazanin" w:cs="IRNazanin"/>
          <w:color w:val="111111"/>
          <w:sz w:val="28"/>
          <w:szCs w:val="28"/>
          <w:rtl w:val="true"/>
          <w:lang w:bidi="fa-IR"/>
        </w:rPr>
        <w:t>.</w:t>
      </w:r>
    </w:p>
    <w:p>
      <w:pPr>
        <w:pStyle w:val="Heading6"/>
        <w:numPr>
          <w:ilvl w:val="5"/>
          <w:numId w:val="1"/>
        </w:numPr>
        <w:rPr/>
      </w:pPr>
      <w:bookmarkStart w:id="154" w:name="__RefHeading___Toc5633489_3224264995"/>
      <w:bookmarkStart w:id="155" w:name="_Toc60"/>
      <w:bookmarkEnd w:id="154"/>
      <w:r>
        <w:rPr>
          <w:rtl w:val="true"/>
        </w:rPr>
        <w:t>المراد من الوسوسة فی الخلق</w:t>
      </w:r>
      <w:bookmarkEnd w:id="155"/>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فی التفکّر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النبویّ الثانی،أو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الوسوسة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الأوّل،فهما واحد،و الأوّل أنسب، و لعلّ الثانی اشتباه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وسوسة الشیطان للانسان عند تفکّره فی أمر الخلقة؛و قد استفاضت الأخبار بالعفو عنه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جمیل بن درّاج،قلت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فی قلبی أمر عظیم،فقال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اللّه،فذهب عنی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حمران عن أبی عبد اللّه علیه السّلام،عن الوسوسة و إن کثرت،قال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هلکت،فقال صلّی اللّه علیه و آله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100"/>
      </w:r>
      <w:r>
        <w:rPr>
          <w:rFonts w:ascii="IRNazanin" w:hAnsi="IRNazanin" w:eastAsia="IRNazanin"/>
          <w:color w:val="111111"/>
          <w:sz w:val="28"/>
          <w:sz w:val="28"/>
          <w:szCs w:val="28"/>
          <w:rtl w:val="true"/>
          <w:lang w:bidi="fa-IR"/>
        </w:rPr>
        <w:t>من خلقه؟فقال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بعثک بالحقّ قال کذا،فقال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 اللّه محض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ذلک عبد الرحمن بن الحجّاج،فقال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إنّما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محض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أن یکون قد هلک حیث عرض فی قلبه ذلک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إنّ هذا لصریح الإیمان،فإذا وجدتموه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رسوله،و لا حول و لا قوّة إلاّ باللّه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أتاکم من قبل الأعمال فلم یقو علیکم،فأتاکم من هذا الوجه لکی یستزلّکم،فإذا کان کذلک فلیذکر أحدکم اللّه تعالی وحده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56" w:name="pg12979_134164"/>
    </w:p>
    <w:p>
      <w:pPr>
        <w:pStyle w:val="BookText"/>
        <w:rPr/>
      </w:pPr>
      <w:bookmarkEnd w:id="156"/>
      <w:r>
        <w:rPr>
          <w:rFonts w:ascii="IRNazanin" w:hAnsi="IRNazanin" w:eastAsia="IRNazanin"/>
          <w:color w:val="111111"/>
          <w:sz w:val="28"/>
          <w:sz w:val="28"/>
          <w:szCs w:val="28"/>
          <w:rtl w:val="true"/>
          <w:lang w:bidi="fa-IR"/>
        </w:rPr>
        <w:t>و یحتمل أن یراد بالوسوسة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فی امور الناس و سوء الظنّ بهم،و هذا أنسب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 بشفة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هذا الذی ذکرنا هو الظاهر المعروف فی معنی الثلاثة الأخیرة المذکورة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 بسند فیه رفع،عن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یعر منها نبیّ فمن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الطیرة،و الحسد،و التفکّر فی الوسوسة فی الخلق</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5633491_3224264995"/>
      <w:bookmarkStart w:id="158" w:name="_Toc61"/>
      <w:bookmarkEnd w:id="157"/>
      <w:r>
        <w:rPr>
          <w:rtl w:val="true"/>
        </w:rPr>
        <w:t>ما ذکره الصدوق فی تفسیر الطیرة و الحسد و الوسوسة</w:t>
      </w:r>
      <w:bookmarkEnd w:id="158"/>
    </w:p>
    <w:p>
      <w:pPr>
        <w:pStyle w:val="BookText"/>
        <w:rPr/>
      </w:pPr>
      <w:r>
        <w:rPr>
          <w:rFonts w:ascii="IRNazanin" w:hAnsi="IRNazanin" w:eastAsia="IRNazanin"/>
          <w:color w:val="111111"/>
          <w:sz w:val="28"/>
          <w:sz w:val="28"/>
          <w:szCs w:val="28"/>
          <w:rtl w:val="true"/>
          <w:lang w:bidi="fa-IR"/>
        </w:rPr>
        <w:t xml:space="preserve">و ذکر الصدوق رحمه اللّه فی تفسیرها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بالطیرة التطیّر بالنبیّ صلّی اللّه علیه و آله أو المؤمن،لا تطیّره؛کما حکی اللّه عزّ و جلّ عن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اطَّیَّرْنا بِکَ وَ بِمَنْ مَعَکَ</w:t>
      </w:r>
    </w:p>
    <w:p>
      <w:pPr>
        <w:pStyle w:val="BookText"/>
        <w:rPr/>
      </w:pP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یحسد،لا أن یحسد؛کما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w:t>
      </w:r>
    </w:p>
    <w:p>
      <w:pPr>
        <w:pStyle w:val="BookText"/>
        <w:rPr/>
      </w:pP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الأنبیاء علیهم السّلام بأهل الوسوسة،لا غیر ذلک؛کما حکی اللّه عن الولید بن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فَقُتِلَ کَیْفَ قَدَّرَ </w:t>
      </w:r>
      <w:r>
        <w:rPr>
          <w:rStyle w:val="FootnoteAnchor"/>
          <w:rtl w:val="true"/>
        </w:rPr>
        <w:footnoteReference w:id="109"/>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bookmarkStart w:id="159" w:name="pg12979_134165"/>
    </w:p>
    <w:p>
      <w:pPr>
        <w:pStyle w:val="BookText"/>
        <w:rPr/>
      </w:pPr>
      <w:bookmarkEnd w:id="159"/>
      <w:r>
        <w:rPr>
          <w:rFonts w:ascii="IRNazanin" w:hAnsi="IRNazanin" w:eastAsia="IRNazanin"/>
          <w:color w:val="111111"/>
          <w:sz w:val="28"/>
          <w:sz w:val="28"/>
          <w:szCs w:val="28"/>
          <w:rtl w:val="true"/>
          <w:lang w:bidi="fa-IR"/>
        </w:rPr>
        <w:t>و قد خرجنا فی الکلام فی النبویّ الشریف عمّا یقتضیه وضع الرسالة</w:t>
      </w:r>
      <w:r>
        <w:rPr>
          <w:rFonts w:eastAsia="IRNazanin" w:cs="IRNazanin"/>
          <w:color w:val="111111"/>
          <w:sz w:val="28"/>
          <w:szCs w:val="28"/>
          <w:rtl w:val="true"/>
          <w:lang w:bidi="fa-IR"/>
        </w:rPr>
        <w:t>.</w:t>
      </w:r>
    </w:p>
    <w:p>
      <w:pPr>
        <w:pStyle w:val="Heading6"/>
        <w:numPr>
          <w:ilvl w:val="5"/>
          <w:numId w:val="1"/>
        </w:numPr>
        <w:rPr/>
      </w:pPr>
      <w:bookmarkStart w:id="160" w:name="__RefHeading___Toc5633493_3224264995"/>
      <w:bookmarkStart w:id="161" w:name="_Toc62"/>
      <w:bookmarkEnd w:id="160"/>
      <w:r>
        <w:rPr>
          <w:rtl w:val="true"/>
        </w:rPr>
        <w:t>الاستدلال بحدیث</w:t>
      </w:r>
      <w:r>
        <w:rPr>
          <w:rtl w:val="true"/>
        </w:rPr>
        <w:t>«</w:t>
      </w:r>
      <w:r>
        <w:rPr>
          <w:rtl w:val="true"/>
        </w:rPr>
        <w:t>الحجب</w:t>
      </w:r>
      <w:r>
        <w:rPr>
          <w:rtl w:val="true"/>
        </w:rPr>
        <w:t>»</w:t>
      </w:r>
      <w:r>
        <w:rPr>
          <w:rtl w:val="true"/>
        </w:rPr>
        <w:t>و المناقشة فیه</w:t>
      </w:r>
      <w:bookmarkEnd w:id="16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المحجوب حرمة شرب التتن،فهی موضوعة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ممّا حجب اللّه علمه ما لم یبیّنه للعباد، لا ما بیّنه و اختفی علیهم بمعصیة </w:t>
      </w:r>
      <w:r>
        <w:rPr>
          <w:rStyle w:val="FootnoteAnchor"/>
          <w:rtl w:val="true"/>
        </w:rPr>
        <w:footnoteReference w:id="111"/>
      </w:r>
      <w:r>
        <w:rPr>
          <w:rFonts w:ascii="IRNazanin" w:hAnsi="IRNazanin" w:eastAsia="IRNazanin"/>
          <w:color w:val="111111"/>
          <w:sz w:val="28"/>
          <w:sz w:val="28"/>
          <w:szCs w:val="28"/>
          <w:rtl w:val="true"/>
          <w:lang w:bidi="fa-IR"/>
        </w:rPr>
        <w:t>من عصی اللّه فی کتمان الحق أو ستره؛فالروایة مساوقة لما ورد عن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حدّ حدودا فلا تعتدوها،و فرض فرائض فلا تعصوها،و سکت عن أشیاء لم یسکت عنها نسیانا فلا تتکلّفوها؛رحمة من اللّه لکم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5633495_3224264995"/>
      <w:bookmarkStart w:id="163" w:name="_Toc63"/>
      <w:bookmarkEnd w:id="162"/>
      <w:r>
        <w:rPr>
          <w:rtl w:val="true"/>
        </w:rPr>
        <w:t>الاستدلال بحدیث</w:t>
      </w:r>
      <w:r>
        <w:rPr>
          <w:rtl w:val="true"/>
        </w:rPr>
        <w:t>«</w:t>
      </w:r>
      <w:r>
        <w:rPr>
          <w:rtl w:val="true"/>
        </w:rPr>
        <w:t>السعة</w:t>
      </w:r>
      <w:r>
        <w:rPr>
          <w:rtl w:val="true"/>
        </w:rPr>
        <w:t>»</w:t>
      </w:r>
      <w:r>
        <w:rPr>
          <w:rtl w:val="true"/>
        </w:rPr>
        <w:t>و المناقشة فیه</w:t>
      </w:r>
      <w:bookmarkEnd w:id="16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موصولة اضیف إلیه السعة و إمّا مصدریّة ظرفیّة،و علی التقدیرین یثبت المطلوب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الآیات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الأخباریین لا ینکرون عدم </w:t>
      </w:r>
      <w:bookmarkStart w:id="164" w:name="pg12979_134166"/>
    </w:p>
    <w:p>
      <w:pPr>
        <w:pStyle w:val="BookText"/>
        <w:rPr/>
      </w:pPr>
      <w:bookmarkEnd w:id="164"/>
      <w:r>
        <w:rPr>
          <w:rFonts w:ascii="IRNazanin" w:hAnsi="IRNazanin" w:eastAsia="IRNazanin"/>
          <w:color w:val="111111"/>
          <w:sz w:val="28"/>
          <w:sz w:val="28"/>
          <w:szCs w:val="28"/>
          <w:rtl w:val="true"/>
          <w:lang w:bidi="fa-IR"/>
        </w:rPr>
        <w:t>وجوب الاحتیاط علی من لم یعلم بوجوب الاحتیاط من العقل و النقل بعد التأمّل و التتبّع</w:t>
      </w:r>
      <w:r>
        <w:rPr>
          <w:rFonts w:eastAsia="IRNazanin" w:cs="IRNazanin"/>
          <w:color w:val="111111"/>
          <w:sz w:val="28"/>
          <w:szCs w:val="28"/>
          <w:rtl w:val="true"/>
          <w:lang w:bidi="fa-IR"/>
        </w:rPr>
        <w:t>.</w:t>
      </w:r>
    </w:p>
    <w:p>
      <w:pPr>
        <w:pStyle w:val="Heading6"/>
        <w:numPr>
          <w:ilvl w:val="5"/>
          <w:numId w:val="1"/>
        </w:numPr>
        <w:rPr/>
      </w:pPr>
      <w:bookmarkStart w:id="165" w:name="__RefHeading___Toc5633497_3224264995"/>
      <w:bookmarkStart w:id="166" w:name="_Toc64"/>
      <w:bookmarkEnd w:id="165"/>
      <w:r>
        <w:rPr>
          <w:rtl w:val="true"/>
        </w:rPr>
        <w:t>الاستدلال بروایة</w:t>
      </w:r>
      <w:r>
        <w:rPr>
          <w:rtl w:val="true"/>
        </w:rPr>
        <w:t>«</w:t>
      </w:r>
      <w:r>
        <w:rPr>
          <w:rtl w:val="true"/>
        </w:rPr>
        <w:t>عبد الأعلی</w:t>
      </w:r>
      <w:r>
        <w:rPr>
          <w:rtl w:val="true"/>
        </w:rPr>
        <w:t>»</w:t>
      </w:r>
      <w:r>
        <w:rPr>
          <w:rtl w:val="true"/>
        </w:rPr>
        <w:t>و المناقشة فیه</w:t>
      </w:r>
      <w:bookmarkEnd w:id="16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الأعلی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لم یعرف شیئا،هل علیه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المراد بالشیء الأوّل فرد معیّن مفروض فی الخارج حتّی لا یفید العموم فی النفی </w:t>
      </w:r>
      <w:r>
        <w:rPr>
          <w:rStyle w:val="FootnoteAnchor"/>
          <w:rtl w:val="true"/>
        </w:rPr>
        <w:footnoteReference w:id="116"/>
      </w:r>
      <w:r>
        <w:rPr>
          <w:rFonts w:ascii="IRNazanin" w:hAnsi="IRNazanin" w:eastAsia="IRNazanin"/>
          <w:color w:val="111111"/>
          <w:sz w:val="28"/>
          <w:sz w:val="28"/>
          <w:szCs w:val="28"/>
          <w:rtl w:val="true"/>
          <w:lang w:bidi="fa-IR"/>
        </w:rPr>
        <w:t>،فیکون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شیء فی خصوص ذلک الشیء المجهول؟و أمّا بناء علی إرادة العموم فظاهره السؤال عن القاصر الذی لا یدرک شیئا</w:t>
      </w:r>
      <w:r>
        <w:rPr>
          <w:rFonts w:eastAsia="IRNazanin" w:cs="IRNazanin"/>
          <w:color w:val="111111"/>
          <w:sz w:val="28"/>
          <w:szCs w:val="28"/>
          <w:rtl w:val="true"/>
          <w:lang w:bidi="fa-IR"/>
        </w:rPr>
        <w:t>.</w:t>
      </w:r>
    </w:p>
    <w:p>
      <w:pPr>
        <w:pStyle w:val="Heading6"/>
        <w:numPr>
          <w:ilvl w:val="5"/>
          <w:numId w:val="1"/>
        </w:numPr>
        <w:rPr/>
      </w:pPr>
      <w:bookmarkStart w:id="167" w:name="__RefHeading___Toc5633499_3224264995"/>
      <w:bookmarkStart w:id="168" w:name="_Toc65"/>
      <w:bookmarkEnd w:id="167"/>
      <w:r>
        <w:rPr>
          <w:rtl w:val="true"/>
        </w:rPr>
        <w:t>الاستدلال بروایة</w:t>
      </w:r>
      <w:r>
        <w:rPr>
          <w:rtl w:val="true"/>
        </w:rPr>
        <w:t>«</w:t>
      </w:r>
      <w:r>
        <w:rPr>
          <w:rtl w:val="true"/>
        </w:rPr>
        <w:t>أیّما امرئ</w:t>
      </w:r>
      <w:r>
        <w:rPr>
          <w:rtl w:val="true"/>
        </w:rPr>
        <w:t>...»</w:t>
      </w:r>
      <w:r>
        <w:rPr>
          <w:rtl w:val="true"/>
        </w:rPr>
        <w:t>و المناقشة فیه</w:t>
      </w:r>
      <w:bookmarkEnd w:id="16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امرئ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و نظائرها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بکذا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اعتقاد الصواب أو الغفلة عن الواقع،فلا یعمّ صورة التردّد فی کون فعله صوابا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 الجهالة لصورة التردّد یحوج الکلام إلی التخصیص بالشاکّ الغیر المقصّر،و سیاقه یأبی عن التخصیص،فتأمّل</w:t>
      </w:r>
      <w:r>
        <w:rPr>
          <w:rFonts w:eastAsia="IRNazanin" w:cs="IRNazanin"/>
          <w:color w:val="111111"/>
          <w:sz w:val="28"/>
          <w:szCs w:val="28"/>
          <w:rtl w:val="true"/>
          <w:lang w:bidi="fa-IR"/>
        </w:rPr>
        <w:t>.</w:t>
      </w:r>
    </w:p>
    <w:p>
      <w:pPr>
        <w:pStyle w:val="Heading6"/>
        <w:numPr>
          <w:ilvl w:val="5"/>
          <w:numId w:val="1"/>
        </w:numPr>
        <w:rPr/>
      </w:pPr>
      <w:bookmarkStart w:id="169" w:name="__RefHeading___Toc5633501_3224264995"/>
      <w:bookmarkStart w:id="170" w:name="_Toc66"/>
      <w:bookmarkEnd w:id="169"/>
      <w:r>
        <w:rPr>
          <w:rtl w:val="true"/>
        </w:rPr>
        <w:t>الاستدلال بروایة</w:t>
      </w:r>
      <w:r>
        <w:rPr>
          <w:rtl w:val="true"/>
        </w:rPr>
        <w:t>«</w:t>
      </w:r>
      <w:r>
        <w:rPr>
          <w:rtl w:val="true"/>
        </w:rPr>
        <w:t>إنّ اللّه تعالی یحتجّ</w:t>
      </w:r>
      <w:r>
        <w:rPr>
          <w:rtl w:val="true"/>
        </w:rPr>
        <w:t>...»</w:t>
      </w:r>
      <w:r>
        <w:rPr>
          <w:rtl w:val="true"/>
        </w:rPr>
        <w:t>و المناقشة فیه</w:t>
      </w:r>
      <w:bookmarkEnd w:id="1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یحتجّ علی العباد بما آتاهم و عرّفهم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71" w:name="pg12979_134167"/>
    </w:p>
    <w:p>
      <w:pPr>
        <w:pStyle w:val="BookText"/>
        <w:rPr/>
      </w:pPr>
      <w:bookmarkEnd w:id="17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w:t>
      </w:r>
      <w:r>
        <w:rPr>
          <w:rStyle w:val="FootnoteAnchor"/>
          <w:rtl w:val="true"/>
        </w:rPr>
        <w:footnoteReference w:id="119"/>
      </w:r>
      <w:r>
        <w:rPr>
          <w:rFonts w:ascii="IRNazanin" w:hAnsi="IRNazanin" w:eastAsia="IRNazanin"/>
          <w:color w:val="111111"/>
          <w:sz w:val="28"/>
          <w:sz w:val="28"/>
          <w:szCs w:val="28"/>
          <w:rtl w:val="true"/>
          <w:lang w:bidi="fa-IR"/>
        </w:rPr>
        <w:t>فی الآیات و غیر واحد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ینکره الأخباریّون</w:t>
      </w:r>
      <w:r>
        <w:rPr>
          <w:rFonts w:eastAsia="IRNazanin" w:cs="IRNazanin"/>
          <w:color w:val="111111"/>
          <w:sz w:val="28"/>
          <w:szCs w:val="28"/>
          <w:rtl w:val="true"/>
          <w:lang w:bidi="fa-IR"/>
        </w:rPr>
        <w:t>.</w:t>
      </w:r>
    </w:p>
    <w:p>
      <w:pPr>
        <w:pStyle w:val="Heading6"/>
        <w:numPr>
          <w:ilvl w:val="5"/>
          <w:numId w:val="1"/>
        </w:numPr>
        <w:rPr/>
      </w:pPr>
      <w:bookmarkStart w:id="172" w:name="__RefHeading___Toc5633503_3224264995"/>
      <w:bookmarkStart w:id="173" w:name="_Toc67"/>
      <w:bookmarkEnd w:id="172"/>
      <w:r>
        <w:rPr>
          <w:rtl w:val="true"/>
        </w:rPr>
        <w:t>الاستدلال بمرسلة الفقیه</w:t>
      </w:r>
      <w:bookmarkEnd w:id="17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به الصدوق علی جواز القنوت بالفارسیة </w:t>
      </w:r>
      <w:r>
        <w:rPr>
          <w:rStyle w:val="FootnoteAnchor"/>
          <w:rtl w:val="true"/>
        </w:rPr>
        <w:footnoteReference w:id="121"/>
      </w:r>
      <w:r>
        <w:rPr>
          <w:rFonts w:ascii="IRNazanin" w:hAnsi="IRNazanin" w:eastAsia="IRNazanin"/>
          <w:color w:val="111111"/>
          <w:sz w:val="28"/>
          <w:sz w:val="28"/>
          <w:szCs w:val="28"/>
          <w:rtl w:val="true"/>
          <w:lang w:bidi="fa-IR"/>
        </w:rPr>
        <w:t xml:space="preserve">،و استند إلیه فی أمالیه حیث جعل إباحة الأشیاء حتّی یثبت الحظر من دین الامامیة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 علی المطلب أوضح من الکلّ،و ظاهره عدم وجوب الاحتیاط؛لأنّ الظاهر إرادة ورود النهی فی الشیء من حیث هو، لا من حیث کونه مجهول الحکم،فإن تمّ ما سیأتی من أدلّة الاحتیاط </w:t>
      </w:r>
      <w:r>
        <w:rPr>
          <w:rStyle w:val="FootnoteAnchor"/>
          <w:rtl w:val="true"/>
        </w:rPr>
        <w:footnoteReference w:id="123"/>
      </w:r>
      <w:r>
        <w:rPr>
          <w:rFonts w:ascii="IRNazanin" w:hAnsi="IRNazanin" w:eastAsia="IRNazanin"/>
          <w:color w:val="111111"/>
          <w:sz w:val="28"/>
          <w:sz w:val="28"/>
          <w:szCs w:val="28"/>
          <w:rtl w:val="true"/>
          <w:lang w:bidi="fa-IR"/>
        </w:rPr>
        <w:t xml:space="preserve">دلالة و سندا وجب ملاحظة التعارض بینها و بین هذه الروایة و أمثالها ممّا یدلّ علی عدم وجوب الاحتیاط،ثمّ الرجوع إلی ما تقتضیه </w:t>
      </w:r>
      <w:r>
        <w:rPr>
          <w:rStyle w:val="FootnoteAnchor"/>
          <w:rtl w:val="true"/>
        </w:rPr>
        <w:footnoteReference w:id="124"/>
      </w:r>
      <w:r>
        <w:rPr>
          <w:rFonts w:ascii="Amiri" w:hAnsi="Amiri" w:eastAsia="Amiri" w:cs="Amiri"/>
          <w:color w:val="111111"/>
          <w:sz w:val="28"/>
          <w:sz w:val="28"/>
          <w:szCs w:val="28"/>
          <w:rtl w:val="true"/>
          <w:lang w:bidi="ar-SA"/>
        </w:rPr>
        <w:t>قاعدة التعارض</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5633505_3224264995"/>
      <w:bookmarkStart w:id="175" w:name="_Toc68"/>
      <w:bookmarkEnd w:id="174"/>
      <w:r>
        <w:rPr>
          <w:rtl w:val="true"/>
        </w:rPr>
        <w:t>الاستدلال بصحیحة عبد الرحمن بن الحجّاج</w:t>
      </w:r>
      <w:bookmarkEnd w:id="1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یحتجّ بصحیحة عبد الرحمن بن الحجّاج،فی من تزوّج امرأة </w:t>
      </w:r>
      <w:bookmarkStart w:id="176" w:name="pg12979_134168"/>
    </w:p>
    <w:p>
      <w:pPr>
        <w:pStyle w:val="BookText"/>
        <w:rPr/>
      </w:pPr>
      <w:bookmarkEnd w:id="176"/>
      <w:r>
        <w:rPr>
          <w:rFonts w:ascii="IRNazanin" w:hAnsi="IRNazanin" w:eastAsia="IRNazanin"/>
          <w:color w:val="111111"/>
          <w:sz w:val="28"/>
          <w:sz w:val="28"/>
          <w:szCs w:val="28"/>
          <w:rtl w:val="true"/>
          <w:lang w:bidi="fa-IR"/>
        </w:rPr>
        <w:t>فی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 بجهالة فلیتزوّجها بعد ما تنقضی </w:t>
      </w:r>
      <w:r>
        <w:rPr>
          <w:rStyle w:val="FootnoteAnchor"/>
          <w:rtl w:val="true"/>
        </w:rPr>
        <w:footnoteReference w:id="125"/>
      </w:r>
      <w:r>
        <w:rPr>
          <w:rFonts w:ascii="IRNazanin" w:hAnsi="IRNazanin" w:eastAsia="IRNazanin"/>
          <w:color w:val="111111"/>
          <w:sz w:val="28"/>
          <w:sz w:val="28"/>
          <w:szCs w:val="28"/>
          <w:rtl w:val="true"/>
          <w:lang w:bidi="fa-IR"/>
        </w:rPr>
        <w:t>عدّتها، فقد یعذر الناس فی الجهالة بما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الجهالتین أعذر </w:t>
      </w:r>
      <w:r>
        <w:rPr>
          <w:rStyle w:val="FootnoteAnchor"/>
          <w:rtl w:val="true"/>
        </w:rPr>
        <w:footnoteReference w:id="126"/>
      </w:r>
      <w:r>
        <w:rPr>
          <w:rFonts w:ascii="IRNazanin" w:hAnsi="IRNazanin" w:eastAsia="IRNazanin"/>
          <w:color w:val="111111"/>
          <w:sz w:val="28"/>
          <w:sz w:val="28"/>
          <w:szCs w:val="28"/>
          <w:rtl w:val="true"/>
          <w:lang w:bidi="fa-IR"/>
        </w:rPr>
        <w:t>،بجهالته أنّ ذلک محرّم علیه،أم بجهالته أنّها فی عدّة؟قال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الجهالتین أهون من الاخری،الجهالة بأن اللّه حرّم علیه ذلک؛ و ذلک لأنّه لا یقدر معها علی الاحتیاط،قلت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الاخری معذور؟قال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انقضت عدّتها فهو معذور فی أن یتزوّجها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5633507_3224264995"/>
      <w:bookmarkStart w:id="178" w:name="_Toc69"/>
      <w:bookmarkEnd w:id="177"/>
      <w:r>
        <w:rPr>
          <w:rtl w:val="true"/>
        </w:rPr>
        <w:t>المناقشة فی الاستدلال بالصحیحة</w:t>
      </w:r>
      <w:bookmarkEnd w:id="17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الجهل بکونها فی العدّة إن کان مع العلم بالعدّة فی الجملة و الشکّ فی 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الشک فی أصل الانقضاء مع العلم بمقدارها فهو شبهة فی الموضوع خارج عمّا نحن فیه،مع أنّ مقتضی الاستصحاب المرکوز فی الأذهان عدم الجواز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الشکّ فی مقدار العدّة فهی شبهة حکمیّة قصّر فی السؤال عنها،و هو لیس </w:t>
      </w:r>
      <w:r>
        <w:rPr>
          <w:rStyle w:val="FootnoteAnchor"/>
          <w:rtl w:val="true"/>
        </w:rPr>
        <w:footnoteReference w:id="128"/>
      </w:r>
      <w:r>
        <w:rPr>
          <w:rFonts w:ascii="IRNazanin" w:hAnsi="IRNazanin" w:eastAsia="IRNazanin"/>
          <w:color w:val="111111"/>
          <w:sz w:val="28"/>
          <w:sz w:val="28"/>
          <w:szCs w:val="28"/>
          <w:rtl w:val="true"/>
          <w:lang w:bidi="fa-IR"/>
        </w:rPr>
        <w:t xml:space="preserve">معذورا فیها </w:t>
      </w:r>
      <w:r>
        <w:rPr>
          <w:rStyle w:val="FootnoteAnchor"/>
          <w:rtl w:val="true"/>
        </w:rPr>
        <w:footnoteReference w:id="129"/>
      </w:r>
      <w:r>
        <w:rPr>
          <w:rFonts w:ascii="IRNazanin" w:hAnsi="IRNazanin" w:eastAsia="IRNazanin"/>
          <w:color w:val="111111"/>
          <w:sz w:val="28"/>
          <w:sz w:val="28"/>
          <w:szCs w:val="28"/>
          <w:rtl w:val="true"/>
          <w:lang w:bidi="fa-IR"/>
        </w:rPr>
        <w:t xml:space="preserve">اتفاقا؛و </w:t>
      </w:r>
      <w:r>
        <w:rPr>
          <w:rStyle w:val="FootnoteAnchor"/>
          <w:rtl w:val="true"/>
        </w:rPr>
        <w:footnoteReference w:id="130"/>
      </w:r>
      <w:r>
        <w:rPr>
          <w:rFonts w:ascii="IRNazanin" w:hAnsi="IRNazanin" w:eastAsia="IRNazanin"/>
          <w:color w:val="111111"/>
          <w:sz w:val="28"/>
          <w:sz w:val="28"/>
          <w:szCs w:val="28"/>
          <w:rtl w:val="true"/>
          <w:lang w:bidi="fa-IR"/>
        </w:rPr>
        <w:t>لأصالة بقاء العدّة و أحکامها،بل فی روایة اخری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علیها العدّة لزمتها الحجّة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،فالمراد من المعذوریّة عدم حرمتها علیه مؤبّدا، </w:t>
      </w:r>
      <w:bookmarkStart w:id="179" w:name="pg12979_134169"/>
    </w:p>
    <w:p>
      <w:pPr>
        <w:pStyle w:val="BookText"/>
        <w:rPr/>
      </w:pPr>
      <w:bookmarkEnd w:id="179"/>
      <w:r>
        <w:rPr>
          <w:rFonts w:ascii="IRNazanin" w:hAnsi="IRNazanin" w:eastAsia="IRNazanin"/>
          <w:color w:val="111111"/>
          <w:sz w:val="28"/>
          <w:sz w:val="28"/>
          <w:szCs w:val="28"/>
          <w:rtl w:val="true"/>
          <w:lang w:bidi="fa-IR"/>
        </w:rPr>
        <w:t>لا من حیث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نعم،أنّه إذا انقضت عدّتها فهو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مع الجهل بأصل العدّة؛لوجوب الفحص،و أصالة عدم تأثیر العقد،خصوصا مع وضوح الحکم بین المسلمین الکاشف عن تقصیر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کان الجاهل ملتفتا شاکّا،و إن کان غافلا أو معتقدا للجواز فهو خارج عن مسألة البراءة؛لعدم قدرته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تعلیل معذوریّة الجاهل بالتحریم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تخصیص الجاهل بالحرمة بهذا التعلیل یدلّ علی قدرة الجاهل بالعدّة علی الاحتیاط؛فلا یجوز حمله علی الغافل،إلاّ أنّه إشکال یرد علی الروایة علی کلّ تقدیر،و محصّله لزوم التفکیک بین الجهالتین،فتدبّر فیه و فی دفعه</w:t>
      </w:r>
      <w:r>
        <w:rPr>
          <w:rFonts w:eastAsia="IRNazanin" w:cs="IRNazanin"/>
          <w:color w:val="111111"/>
          <w:sz w:val="28"/>
          <w:szCs w:val="28"/>
          <w:rtl w:val="true"/>
          <w:lang w:bidi="fa-IR"/>
        </w:rPr>
        <w:t>.</w:t>
      </w:r>
    </w:p>
    <w:p>
      <w:pPr>
        <w:pStyle w:val="Heading6"/>
        <w:numPr>
          <w:ilvl w:val="5"/>
          <w:numId w:val="1"/>
        </w:numPr>
        <w:rPr/>
      </w:pPr>
      <w:bookmarkStart w:id="180" w:name="__RefHeading___Toc5633509_3224264995"/>
      <w:bookmarkStart w:id="181" w:name="_Toc70"/>
      <w:bookmarkEnd w:id="180"/>
      <w:r>
        <w:rPr>
          <w:rtl w:val="true"/>
        </w:rPr>
        <w:t>الاستدلال بروایة</w:t>
      </w:r>
      <w:r>
        <w:rPr>
          <w:rtl w:val="true"/>
        </w:rPr>
        <w:t>«</w:t>
      </w:r>
      <w:r>
        <w:rPr>
          <w:rtl w:val="true"/>
        </w:rPr>
        <w:t>کلّ شیء فیه حلال و حرام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و قد یستدلّ علی المطلب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أخذا من الشهید فی الذکری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5633511_3224264995"/>
      <w:bookmarkStart w:id="183" w:name="_Toc71"/>
      <w:bookmarkEnd w:id="182"/>
      <w:r>
        <w:rPr>
          <w:rtl w:val="true"/>
        </w:rPr>
        <w:t>ما ذکره السید الصدر فی تقریب الاستدلال</w:t>
      </w:r>
      <w:bookmarkEnd w:id="1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کما فی شرح الوافیة،أنّ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کلّ فعل من جملة الأفعال التی تتّصف بالحلّ و الحرمة،و کذا کلّ عین ممّا یتعلّق به فعل المکلّف و یتّصف بالحلّ و الحرمة،إذا لم یعلم الحکم الخاصّ به من الحلّ و الحرمة،فهو حلال؛فخرج ما لا یتّصف بهما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الأفعال الاضطراریة،و الأعیان التی لا یتعلّق بها فعل المکلّف،و ما علم أنّه حلال لا حرام فیه أو حرام لا حلال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الغرض من ذکر الوصف مجرّد الاحتراز،بل هو مع بیان ما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اشتبه حکمه و کان محتملا لأن یکون حلالا و لأن یکون حراما فهو حلال،سواء علم حکم کلیّ فوقه أو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فرض العلم باندراجه تحته أو تحقّقه فی ضمنه لعلم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فیه الحلال و الحرام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أنّک تقسّمه إلی هذین و تحکم علیه بأحدهما لا علی التعیین و لا تدری المعیّن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صادقة علی مثل اللحم المشتری من السوق المحتمل للمذکّی و المیتة،و علی شرب التتن،و علی لحم الحمیر إن لم نقل بوضوحه و شککنا فیه؛لأنّه یصدق علی کلّ منها أنّه شیء فیه حلال و حرام عندنا،بمعنی أنّه یجوز لنا أن نجعله مقسما لحکمین،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إمّا حلال و إمّا حرام،و أنّه یکون من جملة الأفعال التی یکون بعض أنواعها أو أصنافها حلالا و بعضها حراما،و اشترکت فی أنّ الحکم الشرعیّ المتعلّق بها غیر معلوم </w:t>
      </w:r>
      <w:r>
        <w:rPr>
          <w:rStyle w:val="FootnoteAnchor"/>
          <w:rtl w:val="true"/>
        </w:rPr>
        <w:footnoteReference w:id="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84" w:name="pg12979_134171"/>
    </w:p>
    <w:p>
      <w:pPr>
        <w:pStyle w:val="Heading6"/>
        <w:numPr>
          <w:ilvl w:val="5"/>
          <w:numId w:val="1"/>
        </w:numPr>
        <w:rPr/>
      </w:pPr>
      <w:bookmarkStart w:id="185" w:name="__RefHeading___Toc5633513_3224264995"/>
      <w:bookmarkStart w:id="186" w:name="_Toc72"/>
      <w:bookmarkEnd w:id="184"/>
      <w:bookmarkEnd w:id="185"/>
      <w:r>
        <w:rPr>
          <w:rtl w:val="true"/>
        </w:rPr>
        <w:t>المناقشة فی الاستدلال</w:t>
      </w:r>
      <w:bookmarkEnd w:id="1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بالشیء لیس هو خصوص المشتبه، کاللحم المشتری و لحم الحمیر علی ما مثّله </w:t>
      </w:r>
      <w:r>
        <w:rPr>
          <w:rStyle w:val="FootnoteAnchor"/>
          <w:rtl w:val="true"/>
        </w:rPr>
        <w:footnoteReference w:id="136"/>
      </w:r>
      <w:r>
        <w:rPr>
          <w:rFonts w:ascii="IRNazanin" w:hAnsi="IRNazanin" w:eastAsia="IRNazanin"/>
          <w:color w:val="111111"/>
          <w:sz w:val="28"/>
          <w:sz w:val="28"/>
          <w:szCs w:val="28"/>
          <w:rtl w:val="true"/>
          <w:lang w:bidi="fa-IR"/>
        </w:rPr>
        <w:t>بهما؛إذ لا یستقیم إرجاع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إلیهما </w:t>
      </w:r>
      <w:r>
        <w:rPr>
          <w:rStyle w:val="FootnoteAnchor"/>
          <w:rtl w:val="true"/>
        </w:rPr>
        <w:footnoteReference w:id="137"/>
      </w:r>
      <w:r>
        <w:rPr>
          <w:rFonts w:ascii="IRNazanin" w:hAnsi="IRNazanin" w:eastAsia="IRNazanin"/>
          <w:color w:val="111111"/>
          <w:sz w:val="28"/>
          <w:sz w:val="28"/>
          <w:szCs w:val="28"/>
          <w:rtl w:val="true"/>
          <w:lang w:bidi="fa-IR"/>
        </w:rPr>
        <w:t>،لکن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منقسما إلیهما،و وجود القسمین فیه بالفعل،لا مردّدا بینهما؛إذ لا تقسیم مع التردید أصلا،لا ذهنا و لا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الشیء مقسما 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له معنی محصّل،خصوصا مع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ذلک؛لأنّ التقسیم إلی الحکمین الذی هو فی الحقیقة تردید لا تقسیم،أمر لازم قهریّ لا جائز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کلّیّ فیه قسم حلال و قسم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کمطلق لحم الغنم المشترک بین المذکّی 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الکلّی لک حلال إلی أن تعرف القسم الحرام معیّنا فی الخارج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الاستخدام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جزئیّ خارجیّ فی نوعه القسمان المذکوران،فذلک الجزئیّ لک حلال حتّی تعرف القسم الحرام من ذلک الکلّی فی الخارج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فالروایة مختصّة بالشبهة فی الموضوع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المستدلّ من أنّ المراد من وجود الحلال و الحرام فیه احتماله و صلاحیته لهما،فهو مخالف لظاهر القضیّة،و 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الاستخدام</w:t>
      </w:r>
      <w:r>
        <w:rPr>
          <w:rFonts w:eastAsia="IRNazanin" w:cs="IRNazanin"/>
          <w:color w:val="111111"/>
          <w:sz w:val="28"/>
          <w:szCs w:val="28"/>
          <w:rtl w:val="true"/>
          <w:lang w:bidi="fa-IR"/>
        </w:rPr>
        <w:t xml:space="preserve">. </w:t>
      </w:r>
      <w:bookmarkStart w:id="187" w:name="pg12979_134172"/>
    </w:p>
    <w:p>
      <w:pPr>
        <w:pStyle w:val="BookText"/>
        <w:rPr/>
      </w:pPr>
      <w:bookmarkEnd w:id="187"/>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هذا القید مع تمام الکلام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علیه السّلام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منشأ الاشتباه الذی یعلم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الاحتراز عن المذکورات فی کلام المستدل أیضا یحصل بذلک</w:t>
      </w:r>
      <w:r>
        <w:rPr>
          <w:rFonts w:eastAsia="IRNazanin" w:cs="IRNazanin"/>
          <w:color w:val="111111"/>
          <w:sz w:val="28"/>
          <w:szCs w:val="28"/>
          <w:rtl w:val="true"/>
          <w:lang w:bidi="fa-IR"/>
        </w:rPr>
        <w:t>.</w:t>
      </w:r>
    </w:p>
    <w:p>
      <w:pPr>
        <w:pStyle w:val="Heading6"/>
        <w:numPr>
          <w:ilvl w:val="5"/>
          <w:numId w:val="1"/>
        </w:numPr>
        <w:rPr/>
      </w:pPr>
      <w:bookmarkStart w:id="188" w:name="__RefHeading___Toc5633515_3224264995"/>
      <w:bookmarkStart w:id="189" w:name="_Toc73"/>
      <w:bookmarkEnd w:id="188"/>
      <w:r>
        <w:rPr>
          <w:rtl w:val="true"/>
        </w:rPr>
        <w:t>ما ذکره الفاضل النراقی انتصارا</w:t>
      </w:r>
      <w:bookmarkEnd w:id="189"/>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ما انتصر بعض المعاصرین </w:t>
      </w:r>
      <w:r>
        <w:rPr>
          <w:rStyle w:val="FootnoteAnchor"/>
          <w:rtl w:val="true"/>
        </w:rPr>
        <w:footnoteReference w:id="139"/>
      </w:r>
      <w:r>
        <w:rPr>
          <w:rFonts w:ascii="IRNazanin" w:hAnsi="IRNazanin" w:eastAsia="IRNazanin"/>
          <w:color w:val="111111"/>
          <w:sz w:val="28"/>
          <w:sz w:val="28"/>
          <w:szCs w:val="28"/>
          <w:rtl w:val="true"/>
          <w:lang w:bidi="fa-IR"/>
        </w:rPr>
        <w:t>للمستدلّ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بما ذکرنا،من ظهور القضیّة فی الانقسام الفعلیّ؛فلا یشمل مثل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أنّا نفرض شیئا له قسمان حلال و حرام،و اشتبه قسم ثالث منه کاللحم،فإنّه شیء فیه حلال و هو لحم الغنم و حرام و هو لحم الخنزیر،فهذا الکلّی المنقسم حلال،فیکون لحم الحمار حلالا حتّی تعرف حرمته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5633517_3224264995"/>
      <w:bookmarkStart w:id="191" w:name="_Toc74"/>
      <w:bookmarkEnd w:id="190"/>
      <w:r>
        <w:rPr>
          <w:rtl w:val="true"/>
        </w:rPr>
        <w:t>المناقشة قیما افاده الفاضل النراقی</w:t>
      </w:r>
      <w:bookmarkEnd w:id="1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القسمین فی اللحم لیس منشأ لاشتباه لحم الحمار،و لا دخل له فی هذا الحکم أصلا،و لا فی تحقّق الموضوع، و تقیید الموضوع بقید أجنبیّ لا دخل له فی الحکم و لا فی تحقّق الموضوع،مع خروج بعض الأفراد منه مثل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احتاج هذا المنتصر إلی إلحاق مثله بلحم الحمار و شبهه ممّا یوجد فی نوعه قسمان معلومان،بالإجماع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،مستهجن جدّا لا ینبغی صدوره من متکلّم فضلا عن الإمام علیه السّلام</w:t>
      </w:r>
      <w:r>
        <w:rPr>
          <w:rFonts w:eastAsia="IRNazanin" w:cs="IRNazanin"/>
          <w:color w:val="111111"/>
          <w:sz w:val="28"/>
          <w:szCs w:val="28"/>
          <w:rtl w:val="true"/>
          <w:lang w:bidi="fa-IR"/>
        </w:rPr>
        <w:t xml:space="preserve">. </w:t>
      </w:r>
      <w:bookmarkStart w:id="192" w:name="pg12979_134173"/>
    </w:p>
    <w:p>
      <w:pPr>
        <w:pStyle w:val="BookText"/>
        <w:rPr/>
      </w:pPr>
      <w:bookmarkEnd w:id="192"/>
      <w:r>
        <w:rPr>
          <w:rFonts w:ascii="IRNazanin" w:hAnsi="IRNazanin" w:eastAsia="IRNazanin"/>
          <w:color w:val="111111"/>
          <w:sz w:val="28"/>
          <w:sz w:val="28"/>
          <w:szCs w:val="28"/>
          <w:rtl w:val="true"/>
          <w:lang w:bidi="fa-IR"/>
        </w:rPr>
        <w:t xml:space="preserve">هذا،مع أنّ اللازم ممّا ذکر </w:t>
      </w:r>
      <w:r>
        <w:rPr>
          <w:rStyle w:val="FootnoteAnchor"/>
          <w:rtl w:val="true"/>
        </w:rPr>
        <w:footnoteReference w:id="141"/>
      </w:r>
      <w:r>
        <w:rPr>
          <w:rFonts w:ascii="IRNazanin" w:hAnsi="IRNazanin" w:eastAsia="IRNazanin"/>
          <w:color w:val="111111"/>
          <w:sz w:val="28"/>
          <w:sz w:val="28"/>
          <w:szCs w:val="28"/>
          <w:rtl w:val="true"/>
          <w:lang w:bidi="fa-IR"/>
        </w:rPr>
        <w:t>عدم الحاجة إلی الإجماع المرکّب، فإنّ الشرب فیه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و شرب البنج،فشرب التتن کلحم الحمار بعینه،و هکذا جمیع الافعال المجهولة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الشرب و اللحم بأنّ الشرب جنس بعید لشرب التتن بخلاف اللحم،فممّا لا ینبغی أن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ذلک الحرام الذی فرض وجوده فی الشیء،و معلوم أنّ معرفة لحم الخنزیر و حرمته لا یکون غایة لحلّیة لحم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 الاستدلال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5633519_3224264995"/>
      <w:bookmarkStart w:id="194" w:name="_Toc75"/>
      <w:bookmarkEnd w:id="193"/>
      <w:r>
        <w:rPr>
          <w:rtl w:val="true"/>
        </w:rPr>
        <w:t>ما اورده الحقق القمی علی الاستدلال</w:t>
      </w:r>
      <w:bookmarkEnd w:id="194"/>
    </w:p>
    <w:p>
      <w:pPr>
        <w:pStyle w:val="BookText"/>
        <w:rPr/>
      </w:pPr>
      <w:r>
        <w:rPr>
          <w:rFonts w:ascii="IRNazanin" w:hAnsi="IRNazanin" w:eastAsia="IRNazanin"/>
          <w:color w:val="111111"/>
          <w:sz w:val="28"/>
          <w:sz w:val="28"/>
          <w:szCs w:val="28"/>
          <w:rtl w:val="true"/>
          <w:lang w:bidi="fa-IR"/>
        </w:rPr>
        <w:t>بلزوم استعمال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قابل للاتصاف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تعلّق الحکم الشرعیّ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ما لا یقبل الاتصاف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ینقسم إلیهما و یوجد النوعان فیه إمّا فی نفس الأمر أو عندنا،و هو غیر جائز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بلزوم استعمال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المعنیین أیضا؛لأنّ المراد حتّی تعرف من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إذا ارید معرفة الحکم المشتبه،و حتّی تعرف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ارید معرفة الموضوع المشتبه فلیتأمّل </w:t>
      </w:r>
      <w:r>
        <w:rPr>
          <w:rStyle w:val="FootnoteAnchor"/>
          <w:rtl w:val="true"/>
        </w:rPr>
        <w:footnoteReference w:id="1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95" w:name="pg12979_134174"/>
    </w:p>
    <w:p>
      <w:pPr>
        <w:pStyle w:val="BookText"/>
        <w:rPr/>
      </w:pPr>
      <w:bookmarkEnd w:id="195"/>
      <w:r>
        <w:rPr>
          <w:rFonts w:ascii="IRNazanin" w:hAnsi="IRNazanin" w:eastAsia="IRNazanin"/>
          <w:color w:val="111111"/>
          <w:sz w:val="28"/>
          <w:sz w:val="28"/>
          <w:szCs w:val="28"/>
          <w:rtl w:val="true"/>
          <w:lang w:bidi="fa-IR"/>
        </w:rPr>
        <w:t>و لیته أمر بالتأمّل فی الإیراد الأوّل أیضا،و یمکن إرجاعه إلیهما معا،و هو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جملة ما استدلّ به من الأخبار</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5633521_3224264995"/>
      <w:bookmarkStart w:id="197" w:name="_Toc76"/>
      <w:bookmarkEnd w:id="196"/>
      <w:r>
        <w:rPr>
          <w:rtl w:val="true"/>
        </w:rPr>
        <w:t>المحصّل من الأخبار المستدلّ بها علی البراءة</w:t>
      </w:r>
      <w:bookmarkEnd w:id="197"/>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بعضها فی الدلالة علی عدم وجوب الاحتیاط فی ما لا نصّ فیه فی الشبهة </w:t>
      </w:r>
      <w:r>
        <w:rPr>
          <w:rStyle w:val="FootnoteAnchor"/>
          <w:rtl w:val="true"/>
        </w:rPr>
        <w:footnoteReference w:id="145"/>
      </w:r>
      <w:r>
        <w:rPr>
          <w:rFonts w:ascii="IRNazanin" w:hAnsi="IRNazanin" w:eastAsia="IRNazanin"/>
          <w:color w:val="111111"/>
          <w:sz w:val="28"/>
          <w:sz w:val="28"/>
          <w:szCs w:val="28"/>
          <w:rtl w:val="true"/>
          <w:lang w:bidi="fa-IR"/>
        </w:rPr>
        <w:t xml:space="preserve">،بحیث لو فرض تمامیّة الأخبار الآتیة للاحتیاط </w:t>
      </w:r>
      <w:r>
        <w:rPr>
          <w:rStyle w:val="FootnoteAnchor"/>
          <w:rtl w:val="true"/>
        </w:rPr>
        <w:footnoteReference w:id="146"/>
      </w:r>
      <w:r>
        <w:rPr>
          <w:rFonts w:ascii="IRNazanin" w:hAnsi="IRNazanin" w:eastAsia="IRNazanin"/>
          <w:color w:val="111111"/>
          <w:sz w:val="28"/>
          <w:sz w:val="28"/>
          <w:szCs w:val="28"/>
          <w:rtl w:val="true"/>
          <w:lang w:bidi="fa-IR"/>
        </w:rPr>
        <w:t xml:space="preserve">وقعت المعارضة بینها،لکن بعضها غیر دالّ إلاّ علی عدم وجوب الاحتیاط لو لم یرد أمر عامّ به،فلا یعارض </w:t>
      </w:r>
      <w:r>
        <w:rPr>
          <w:rStyle w:val="FootnoteAnchor"/>
          <w:rtl w:val="true"/>
        </w:rPr>
        <w:footnoteReference w:id="147"/>
      </w:r>
      <w:r>
        <w:rPr>
          <w:rFonts w:ascii="IRNazanin" w:hAnsi="IRNazanin" w:eastAsia="IRNazanin"/>
          <w:color w:val="111111"/>
          <w:sz w:val="28"/>
          <w:sz w:val="28"/>
          <w:szCs w:val="28"/>
          <w:rtl w:val="true"/>
          <w:lang w:bidi="fa-IR"/>
        </w:rPr>
        <w:t>ما سیجیء من أخبار الاحتیاط لو نهضت للحجیّة سندا و دلالة</w:t>
      </w:r>
      <w:r>
        <w:rPr>
          <w:rFonts w:eastAsia="IRNazanin" w:cs="IRNazanin"/>
          <w:color w:val="111111"/>
          <w:sz w:val="28"/>
          <w:szCs w:val="28"/>
          <w:rtl w:val="true"/>
          <w:lang w:bidi="fa-IR"/>
        </w:rPr>
        <w:t>.</w:t>
      </w:r>
    </w:p>
    <w:p>
      <w:pPr>
        <w:pStyle w:val="Heading6"/>
        <w:numPr>
          <w:ilvl w:val="5"/>
          <w:numId w:val="1"/>
        </w:numPr>
        <w:rPr/>
      </w:pPr>
      <w:bookmarkStart w:id="198" w:name="__RefHeading___Toc5633523_3224264995"/>
      <w:bookmarkStart w:id="199" w:name="_Toc77"/>
      <w:bookmarkEnd w:id="198"/>
      <w:r>
        <w:rPr>
          <w:rtl w:val="true"/>
        </w:rPr>
        <w:t>الاستدلال علی البراءة بالإجماع</w:t>
      </w:r>
      <w:r>
        <w:rPr>
          <w:rtl w:val="true"/>
        </w:rPr>
        <w:t>:</w:t>
      </w:r>
      <w:bookmarkEnd w:id="199"/>
    </w:p>
    <w:p>
      <w:pPr>
        <w:pStyle w:val="BookText"/>
        <w:rPr/>
      </w:pP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p>
    <w:p>
      <w:pPr>
        <w:pStyle w:val="Heading6"/>
        <w:numPr>
          <w:ilvl w:val="5"/>
          <w:numId w:val="1"/>
        </w:numPr>
        <w:rPr/>
      </w:pPr>
      <w:bookmarkStart w:id="200" w:name="__RefHeading___Toc5633525_3224264995"/>
      <w:bookmarkStart w:id="201" w:name="_Toc78"/>
      <w:bookmarkEnd w:id="200"/>
      <w:r>
        <w:rPr>
          <w:rtl w:val="true"/>
        </w:rPr>
        <w:t>فتقریره من</w:t>
      </w:r>
      <w:bookmarkEnd w:id="201"/>
    </w:p>
    <w:p>
      <w:pPr>
        <w:pStyle w:val="BookText"/>
        <w:rPr/>
      </w:pPr>
      <w:r>
        <w:rPr>
          <w:rFonts w:ascii="IRNazanin" w:hAnsi="IRNazanin" w:eastAsia="IRNazanin"/>
          <w:color w:val="111111"/>
          <w:sz w:val="28"/>
          <w:sz w:val="28"/>
          <w:szCs w:val="28"/>
          <w:rtl w:val="true"/>
          <w:lang w:bidi="fa-IR"/>
        </w:rPr>
        <w:t xml:space="preserve">فتقریره من </w:t>
      </w:r>
      <w:r>
        <w:rPr>
          <w:rStyle w:val="FootnoteAnchor"/>
          <w:rtl w:val="true"/>
        </w:rPr>
        <w:footnoteReference w:id="148"/>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Heading6"/>
        <w:numPr>
          <w:ilvl w:val="5"/>
          <w:numId w:val="1"/>
        </w:numPr>
        <w:rPr/>
      </w:pPr>
      <w:bookmarkStart w:id="202" w:name="__RefHeading___Toc5633527_3224264995"/>
      <w:bookmarkStart w:id="203" w:name="_Toc79"/>
      <w:bookmarkEnd w:id="202"/>
      <w:r>
        <w:rPr/>
        <w:t>1</w:t>
      </w:r>
      <w:r>
        <w:rPr>
          <w:rtl w:val="true"/>
        </w:rPr>
        <w:t>-</w:t>
      </w:r>
      <w:r>
        <w:rPr>
          <w:rtl w:val="true"/>
        </w:rPr>
        <w:t>دعوی الإجماع فیما لم یرد دلیل علی تحریمه مطلقا</w:t>
      </w:r>
      <w:bookmarkEnd w:id="2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إجماع العلماء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المجتهدین و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الحکم فی ما لم یرد فیه دلیل عقلیّ أو نقلیّ علی تحریمه</w:t>
      </w:r>
    </w:p>
    <w:p>
      <w:pPr>
        <w:pStyle w:val="BookText"/>
        <w:rPr/>
      </w:pPr>
      <w:r>
        <w:rPr>
          <w:rFonts w:ascii="IRNazanin" w:hAnsi="IRNazanin" w:eastAsia="IRNazanin"/>
          <w:color w:val="111111"/>
          <w:sz w:val="28"/>
          <w:sz w:val="28"/>
          <w:szCs w:val="28"/>
          <w:rtl w:val="true"/>
          <w:lang w:bidi="fa-IR"/>
        </w:rPr>
        <w:t xml:space="preserve">من حیث هو و لا علی تحریمه </w:t>
      </w:r>
      <w:r>
        <w:rPr>
          <w:rStyle w:val="FootnoteAnchor"/>
          <w:rtl w:val="true"/>
        </w:rPr>
        <w:footnoteReference w:id="149"/>
      </w:r>
      <w:r>
        <w:rPr>
          <w:rFonts w:ascii="IRNazanin" w:hAnsi="IRNazanin" w:eastAsia="IRNazanin"/>
          <w:color w:val="111111"/>
          <w:sz w:val="28"/>
          <w:sz w:val="28"/>
          <w:szCs w:val="28"/>
          <w:rtl w:val="true"/>
          <w:lang w:bidi="fa-IR"/>
        </w:rPr>
        <w:t>من حیث إنّه مجهول الحکم،هی البراءة و عدم العقاب علی الفعل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لا ینفع إلاّ بعد عدم تمامیّة ما ذکر من الدلیل العقلیّ </w:t>
      </w:r>
      <w:bookmarkStart w:id="204" w:name="pg12979_134175"/>
    </w:p>
    <w:p>
      <w:pPr>
        <w:pStyle w:val="BookText"/>
        <w:rPr/>
      </w:pPr>
      <w:bookmarkEnd w:id="204"/>
      <w:r>
        <w:rPr>
          <w:rFonts w:ascii="IRNazanin" w:hAnsi="IRNazanin" w:eastAsia="IRNazanin"/>
          <w:color w:val="111111"/>
          <w:sz w:val="28"/>
          <w:sz w:val="28"/>
          <w:szCs w:val="28"/>
          <w:rtl w:val="true"/>
          <w:lang w:bidi="fa-IR"/>
        </w:rPr>
        <w:t xml:space="preserve">و النقلیّ للحظر و الاحتیاط،فهو نظیر حکم العقل الآتی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5633529_3224264995"/>
      <w:bookmarkStart w:id="206" w:name="_Toc80"/>
      <w:bookmarkEnd w:id="205"/>
      <w:r>
        <w:rPr>
          <w:rtl w:val="true"/>
        </w:rPr>
        <w:t>الثانی</w:t>
      </w:r>
      <w:r>
        <w:rPr>
          <w:rtl w:val="true"/>
        </w:rPr>
        <w:t>:</w:t>
      </w:r>
      <w:r>
        <w:rPr>
          <w:rtl w:val="true"/>
        </w:rPr>
        <w:t>دعوی الإجماع علی أنّ الحکم فی ما لم یرد دلیل علی تحریمه من حیث هو</w:t>
      </w:r>
      <w:bookmarkEnd w:id="206"/>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51"/>
      </w:r>
      <w:r>
        <w:rPr>
          <w:rFonts w:ascii="IRNazanin" w:hAnsi="IRNazanin" w:eastAsia="IRNazanin"/>
          <w:color w:val="111111"/>
          <w:sz w:val="28"/>
          <w:sz w:val="28"/>
          <w:szCs w:val="28"/>
          <w:rtl w:val="true"/>
          <w:lang w:bidi="fa-IR"/>
        </w:rPr>
        <w:t>عدم وجوب الاحتیاط و جواز الارتکاب</w:t>
      </w:r>
      <w:r>
        <w:rPr>
          <w:rFonts w:eastAsia="IRNazanin" w:cs="IRNazanin"/>
          <w:color w:val="111111"/>
          <w:sz w:val="28"/>
          <w:szCs w:val="28"/>
          <w:rtl w:val="true"/>
          <w:lang w:bidi="fa-IR"/>
        </w:rPr>
        <w:t>.</w:t>
      </w:r>
    </w:p>
    <w:p>
      <w:pPr>
        <w:pStyle w:val="Heading6"/>
        <w:numPr>
          <w:ilvl w:val="5"/>
          <w:numId w:val="1"/>
        </w:numPr>
        <w:rPr/>
      </w:pPr>
      <w:bookmarkStart w:id="207" w:name="__RefHeading___Toc5633531_3224264995"/>
      <w:bookmarkStart w:id="208" w:name="_Toc81"/>
      <w:bookmarkEnd w:id="207"/>
      <w:r>
        <w:rPr>
          <w:rtl w:val="true"/>
        </w:rPr>
        <w:t>و تحصیل الإجماع بهذا النحو من وجوه</w:t>
      </w:r>
      <w:r>
        <w:rPr>
          <w:rtl w:val="true"/>
        </w:rPr>
        <w:t>:</w:t>
      </w:r>
      <w:bookmarkEnd w:id="208"/>
    </w:p>
    <w:p>
      <w:pPr>
        <w:pStyle w:val="Heading6"/>
        <w:numPr>
          <w:ilvl w:val="5"/>
          <w:numId w:val="1"/>
        </w:numPr>
        <w:rPr/>
      </w:pPr>
      <w:bookmarkStart w:id="209" w:name="__RefHeading___Toc5633533_3224264995"/>
      <w:bookmarkStart w:id="210" w:name="_Toc82"/>
      <w:bookmarkEnd w:id="209"/>
      <w:r>
        <w:rPr>
          <w:rtl w:val="true"/>
        </w:rPr>
        <w:t>الأوّل</w:t>
      </w:r>
      <w:r>
        <w:rPr>
          <w:rtl w:val="true"/>
        </w:rPr>
        <w:t>:</w:t>
      </w:r>
      <w:r>
        <w:rPr>
          <w:rtl w:val="true"/>
        </w:rPr>
        <w:t>ملاحظة فتاوی العلماء فی موارد الفقه</w:t>
      </w:r>
      <w:r>
        <w:rPr>
          <w:rtl w:val="true"/>
        </w:rPr>
        <w:t>:</w:t>
      </w:r>
      <w:bookmarkEnd w:id="210"/>
    </w:p>
    <w:p>
      <w:pPr>
        <w:pStyle w:val="BookText"/>
        <w:rPr/>
      </w:pPr>
      <w:r>
        <w:rPr>
          <w:rFonts w:ascii="IRNazanin" w:hAnsi="IRNazanin" w:eastAsia="IRNazanin"/>
          <w:color w:val="111111"/>
          <w:sz w:val="28"/>
          <w:sz w:val="28"/>
          <w:szCs w:val="28"/>
          <w:rtl w:val="true"/>
          <w:lang w:bidi="fa-IR"/>
        </w:rPr>
        <w:t>فإنّک لا تکاد تجد من زمان المحدّثین إلی زمان أرباب التصنیف فی الفتوی من یعتمد علی حرمة شیء من الأفعال بمجرّد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یذکرونه فی طیّ الاستدلال فی جمیع الموارد،حتّی فی الشبهة الوجوبیّة التی اعترف القائلون بالاحتیاط هنا </w:t>
      </w:r>
      <w:r>
        <w:rPr>
          <w:rStyle w:val="FootnoteAnchor"/>
          <w:rtl w:val="true"/>
        </w:rPr>
        <w:footnoteReference w:id="152"/>
      </w:r>
      <w:r>
        <w:rPr>
          <w:rFonts w:ascii="IRNazanin" w:hAnsi="IRNazanin" w:eastAsia="IRNazanin"/>
          <w:color w:val="111111"/>
          <w:sz w:val="28"/>
          <w:sz w:val="28"/>
          <w:szCs w:val="28"/>
          <w:rtl w:val="true"/>
          <w:lang w:bidi="fa-IR"/>
        </w:rPr>
        <w:t>بعدم وجوبه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بالاشارة إلی من وجدنا فی کلماتهم ما هو ظاهر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الکلینیّ قدّس سرّه؛حیث صرّح فی دیباجة الکافی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الحکم فی ما اختلف فیه الأخبار التخییر </w:t>
      </w:r>
      <w:r>
        <w:rPr>
          <w:rStyle w:val="FootnoteAnchor"/>
          <w:rtl w:val="true"/>
        </w:rPr>
        <w:footnoteReference w:id="153"/>
      </w:r>
      <w:r>
        <w:rPr>
          <w:rFonts w:ascii="IRNazanin" w:hAnsi="IRNazanin" w:eastAsia="IRNazanin"/>
          <w:color w:val="111111"/>
          <w:sz w:val="28"/>
          <w:sz w:val="28"/>
          <w:szCs w:val="28"/>
          <w:rtl w:val="true"/>
          <w:lang w:bidi="fa-IR"/>
        </w:rPr>
        <w:t xml:space="preserve">،و لم یلزم </w:t>
      </w:r>
      <w:r>
        <w:rPr>
          <w:rStyle w:val="FootnoteAnchor"/>
          <w:rtl w:val="true"/>
        </w:rPr>
        <w:footnoteReference w:id="154"/>
      </w:r>
      <w:r>
        <w:rPr>
          <w:rFonts w:ascii="IRNazanin" w:hAnsi="IRNazanin" w:eastAsia="IRNazanin"/>
          <w:color w:val="111111"/>
          <w:sz w:val="28"/>
          <w:sz w:val="28"/>
          <w:szCs w:val="28"/>
          <w:rtl w:val="true"/>
          <w:lang w:bidi="fa-IR"/>
        </w:rPr>
        <w:t xml:space="preserve">الاحتیاط مع ما ورد </w:t>
      </w:r>
      <w:r>
        <w:rPr>
          <w:rStyle w:val="FootnoteAnchor"/>
          <w:rtl w:val="true"/>
        </w:rPr>
        <w:footnoteReference w:id="155"/>
      </w:r>
      <w:r>
        <w:rPr>
          <w:rFonts w:ascii="IRNazanin" w:hAnsi="IRNazanin" w:eastAsia="IRNazanin"/>
          <w:color w:val="111111"/>
          <w:sz w:val="28"/>
          <w:sz w:val="28"/>
          <w:szCs w:val="28"/>
          <w:rtl w:val="true"/>
          <w:lang w:bidi="fa-IR"/>
        </w:rPr>
        <w:t xml:space="preserve">من الأخبار بوجوب الاحتیاط فی ما تعارض فیه النصّان </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56"/>
      </w:r>
      <w:r>
        <w:rPr>
          <w:rFonts w:ascii="IRNazanin" w:hAnsi="IRNazanin" w:eastAsia="IRNazanin"/>
          <w:color w:val="111111"/>
          <w:sz w:val="28"/>
          <w:sz w:val="28"/>
          <w:szCs w:val="28"/>
          <w:rtl w:val="true"/>
          <w:lang w:bidi="fa-IR"/>
        </w:rPr>
        <w:t xml:space="preserve">لم یرد فیه </w:t>
      </w:r>
      <w:r>
        <w:rPr>
          <w:rStyle w:val="FootnoteAnchor"/>
          <w:rtl w:val="true"/>
        </w:rPr>
        <w:footnoteReference w:id="157"/>
      </w:r>
      <w:r>
        <w:rPr>
          <w:rFonts w:ascii="IRNazanin" w:hAnsi="IRNazanin" w:eastAsia="IRNazanin"/>
          <w:color w:val="111111"/>
          <w:sz w:val="28"/>
          <w:sz w:val="28"/>
          <w:szCs w:val="28"/>
          <w:rtl w:val="true"/>
          <w:lang w:bidi="fa-IR"/>
        </w:rPr>
        <w:t>نصّ بوجوبه فی خصوص 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قال بعدم وجوب الاحتیاط هناک قال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اعتقادنا أنّ الأشیاء علی الإباحة حتّی یرد النهی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هذا موافقة والده و مشایخه؛لأنّه لا یعبّر بمثل هذه العبارة مع مخالفته لهم،بل ربما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أعتقده و افتی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استظهر </w:t>
      </w:r>
      <w:r>
        <w:rPr>
          <w:rStyle w:val="FootnoteAnchor"/>
          <w:rtl w:val="true"/>
        </w:rPr>
        <w:footnoteReference w:id="159"/>
      </w:r>
      <w:r>
        <w:rPr>
          <w:rFonts w:ascii="IRNazanin" w:hAnsi="IRNazanin" w:eastAsia="IRNazanin"/>
          <w:color w:val="111111"/>
          <w:sz w:val="28"/>
          <w:sz w:val="28"/>
          <w:szCs w:val="28"/>
          <w:rtl w:val="true"/>
          <w:lang w:bidi="fa-IR"/>
        </w:rPr>
        <w:t>من عبارته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دین الامامیّة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صرّحا باستقلال العقل بإباحة ما لا طریق إلی کونه مفسدة </w:t>
      </w:r>
      <w:r>
        <w:rPr>
          <w:rStyle w:val="FootnoteAnchor"/>
          <w:rtl w:val="true"/>
        </w:rPr>
        <w:footnoteReference w:id="161"/>
      </w:r>
      <w:r>
        <w:rPr>
          <w:rFonts w:ascii="IRNazanin" w:hAnsi="IRNazanin" w:eastAsia="IRNazanin"/>
          <w:color w:val="111111"/>
          <w:sz w:val="28"/>
          <w:sz w:val="28"/>
          <w:szCs w:val="28"/>
          <w:rtl w:val="true"/>
          <w:lang w:bidi="fa-IR"/>
        </w:rPr>
        <w:t>،و صرّحا أیضا فی مسألة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متی فرضنا عدم الدلیل علی حکم الواقعة رجعنا فیها إلی حکم العقل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و إن ذهب وفاقا لشیخه المفید قدّس سرّه إلی أنّ الأصل فی الأشیاء من طریق العقل الوقف </w:t>
      </w:r>
      <w:r>
        <w:rPr>
          <w:rStyle w:val="FootnoteAnchor"/>
          <w:rtl w:val="true"/>
        </w:rPr>
        <w:footnoteReference w:id="163"/>
      </w:r>
      <w:r>
        <w:rPr>
          <w:rFonts w:ascii="Amiri" w:hAnsi="Amiri" w:eastAsia="Amiri" w:cs="Amiri"/>
          <w:color w:val="111111"/>
          <w:sz w:val="28"/>
          <w:sz w:val="28"/>
          <w:szCs w:val="28"/>
          <w:rtl w:val="true"/>
          <w:lang w:bidi="ar-SA"/>
        </w:rPr>
        <w:t>،إلاّ أنّه صرّح فی العدة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حکم الأشیاء من طریق العقل و إن کان هو الوقف،لکنه لا یمتنع </w:t>
      </w:r>
    </w:p>
    <w:p>
      <w:pPr>
        <w:pStyle w:val="BookText"/>
        <w:rPr/>
      </w:pPr>
      <w:r>
        <w:rPr>
          <w:rFonts w:ascii="IRNazanin" w:hAnsi="IRNazanin" w:eastAsia="IRNazanin"/>
          <w:color w:val="111111"/>
          <w:sz w:val="28"/>
          <w:sz w:val="28"/>
          <w:szCs w:val="28"/>
          <w:rtl w:val="true"/>
          <w:lang w:bidi="fa-IR"/>
        </w:rPr>
        <w:t xml:space="preserve">أن یدلّ دلیل سمعیّ علی أنّ الأشیاء علی الإباحة بعد أن کانت علی الوقف،بل عندنا الأمر کذلک و إلیه نذهب </w:t>
      </w:r>
      <w:r>
        <w:rPr>
          <w:rStyle w:val="FootnoteAnchor"/>
          <w:rtl w:val="true"/>
        </w:rPr>
        <w:footnoteReference w:id="1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تأخّر عن الشیخ قدّس سرّه،کالحلّی </w:t>
      </w:r>
      <w:r>
        <w:rPr>
          <w:rStyle w:val="FootnoteAnchor"/>
          <w:rtl w:val="true"/>
        </w:rPr>
        <w:footnoteReference w:id="165"/>
      </w:r>
      <w:r>
        <w:rPr>
          <w:rFonts w:ascii="Amiri" w:hAnsi="Amiri" w:eastAsia="Amiri" w:cs="Amiri"/>
          <w:color w:val="111111"/>
          <w:sz w:val="28"/>
          <w:sz w:val="28"/>
          <w:szCs w:val="28"/>
          <w:rtl w:val="true"/>
          <w:lang w:bidi="ar-SA"/>
        </w:rPr>
        <w:t xml:space="preserve">و المحقّق </w:t>
      </w:r>
      <w:r>
        <w:rPr>
          <w:rStyle w:val="FootnoteAnchor"/>
          <w:rtl w:val="true"/>
        </w:rPr>
        <w:footnoteReference w:id="166"/>
      </w:r>
      <w:r>
        <w:rPr>
          <w:rFonts w:ascii="Amiri" w:hAnsi="Amiri" w:eastAsia="Amiri" w:cs="Amiri"/>
          <w:color w:val="111111"/>
          <w:sz w:val="28"/>
          <w:sz w:val="28"/>
          <w:szCs w:val="28"/>
          <w:rtl w:val="true"/>
          <w:lang w:bidi="ar-SA"/>
        </w:rPr>
        <w:t xml:space="preserve">و العلاّمة </w:t>
      </w:r>
      <w:r>
        <w:rPr>
          <w:rStyle w:val="FootnoteAnchor"/>
          <w:rtl w:val="true"/>
        </w:rPr>
        <w:footnoteReference w:id="167"/>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68"/>
      </w:r>
      <w:r>
        <w:rPr>
          <w:rFonts w:ascii="IRNazanin" w:hAnsi="IRNazanin" w:eastAsia="IRNazanin"/>
          <w:color w:val="111111"/>
          <w:sz w:val="28"/>
          <w:sz w:val="28"/>
          <w:szCs w:val="28"/>
          <w:rtl w:val="true"/>
          <w:lang w:bidi="fa-IR"/>
        </w:rPr>
        <w:t xml:space="preserve">و غیرهم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فحکمهم بالبراءة یعلم من مراجعة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نعرف قائلا معروفا بالاحتیاط و إن کان ظاهر المعارج نسبته إلی جماعة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ربما نسب إلی المحقّق قدّس سرّه رجوعه عمّا فی المعارج إلی ما فی المعتبر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ما یعمّ به البلوی و غیره و أنّه لا یقول بالبراءة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الکلام فی هذه النسبة بعد ذکر الأدلّة إن شاء اللّه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تخصیص بعض القول بالبراءة بمتأخّری الإمامیّة مخالف للواقع </w:t>
      </w:r>
      <w:r>
        <w:rPr>
          <w:rStyle w:val="FootnoteAnchor"/>
          <w:rtl w:val="true"/>
        </w:rPr>
        <w:footnoteReference w:id="173"/>
      </w:r>
      <w:r>
        <w:rPr>
          <w:rFonts w:ascii="IRNazanin" w:hAnsi="IRNazanin" w:eastAsia="IRNazanin"/>
          <w:color w:val="111111"/>
          <w:sz w:val="28"/>
          <w:sz w:val="28"/>
          <w:szCs w:val="28"/>
          <w:rtl w:val="true"/>
          <w:lang w:bidi="fa-IR"/>
        </w:rPr>
        <w:t xml:space="preserve">،و کأنّه ناش عمّا رأی من السیّد و الشیخ من </w:t>
      </w:r>
      <w:bookmarkStart w:id="211" w:name="pg12979_134178"/>
    </w:p>
    <w:p>
      <w:pPr>
        <w:pStyle w:val="BookText"/>
        <w:rPr/>
      </w:pPr>
      <w:bookmarkEnd w:id="211"/>
      <w:r>
        <w:rPr>
          <w:rFonts w:ascii="IRNazanin" w:hAnsi="IRNazanin" w:eastAsia="IRNazanin"/>
          <w:color w:val="111111"/>
          <w:sz w:val="28"/>
          <w:sz w:val="28"/>
          <w:szCs w:val="28"/>
          <w:rtl w:val="true"/>
          <w:lang w:bidi="fa-IR"/>
        </w:rPr>
        <w:t>التمسّک بالاحتیاط فی کثیر من الموارد؛و یؤیّده ما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نسبة القول برفع الاحتیاط علی الإطلاق إلی جماعة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5633535_3224264995"/>
      <w:bookmarkStart w:id="213" w:name="_Toc83"/>
      <w:bookmarkEnd w:id="212"/>
      <w:r>
        <w:rPr>
          <w:rtl w:val="true"/>
        </w:rPr>
        <w:t>الثانی</w:t>
      </w:r>
      <w:r>
        <w:rPr>
          <w:rtl w:val="true"/>
        </w:rPr>
        <w:t>:</w:t>
      </w:r>
      <w:r>
        <w:rPr>
          <w:rtl w:val="true"/>
        </w:rPr>
        <w:t>الإجماعات المنقولة و الشهرة المحقّقة</w:t>
      </w:r>
      <w:bookmarkEnd w:id="213"/>
    </w:p>
    <w:p>
      <w:pPr>
        <w:pStyle w:val="BookText"/>
        <w:rPr/>
      </w:pPr>
      <w:r>
        <w:rPr>
          <w:rFonts w:ascii="IRNazanin" w:hAnsi="IRNazanin" w:eastAsia="IRNazanin"/>
          <w:color w:val="111111"/>
          <w:sz w:val="28"/>
          <w:sz w:val="28"/>
          <w:szCs w:val="28"/>
          <w:rtl w:val="true"/>
          <w:lang w:bidi="fa-IR"/>
        </w:rPr>
        <w:t>،فإنّها قد تفید القطع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استظهر منه دعوی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رحمه اللّه فی عبارته المتقدّمة </w:t>
      </w:r>
      <w:r>
        <w:rPr>
          <w:rStyle w:val="FootnoteAnchor"/>
          <w:rtl w:val="true"/>
        </w:rPr>
        <w:footnoteReference w:id="175"/>
      </w:r>
      <w:r>
        <w:rPr>
          <w:rFonts w:ascii="IRNazanin" w:hAnsi="IRNazanin" w:eastAsia="IRNazanin"/>
          <w:color w:val="111111"/>
          <w:sz w:val="28"/>
          <w:sz w:val="28"/>
          <w:szCs w:val="28"/>
          <w:rtl w:val="true"/>
          <w:lang w:bidi="fa-IR"/>
        </w:rPr>
        <w:t>عن اعتقاداته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ادّعی اتّفاق المحصلین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فی أوّل السرائر؛حیث قال بعد ذکر الکتاب و السنّة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فقدت الثلاثة فالمعتمد فی المسألة الشرعیّة عند المحقّقین الباحثین عن مأخذ الشریعة،التمسّک بدلیل العقل </w:t>
      </w:r>
      <w:r>
        <w:rPr>
          <w:rStyle w:val="FootnoteAnchor"/>
          <w:rtl w:val="true"/>
        </w:rPr>
        <w:footnoteReference w:id="1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تتبّع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البراءة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ادّعی إطباق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فی المعارج فی باب الاستصحاب </w:t>
      </w:r>
      <w:r>
        <w:rPr>
          <w:rStyle w:val="FootnoteAnchor"/>
          <w:rtl w:val="true"/>
        </w:rPr>
        <w:footnoteReference w:id="177"/>
      </w:r>
      <w:r>
        <w:rPr>
          <w:rFonts w:ascii="IRNazanin" w:hAnsi="IRNazanin" w:eastAsia="IRNazanin"/>
          <w:color w:val="111111"/>
          <w:sz w:val="28"/>
          <w:sz w:val="28"/>
          <w:szCs w:val="28"/>
          <w:rtl w:val="true"/>
          <w:lang w:bidi="fa-IR"/>
        </w:rPr>
        <w:t>،و عنه فی المسائل المصریّة أیضا فی توجیه نسبة السیّد إلی مذهبنا جواز إزالة النجاسة بالمضاف مع عدم ورود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أصلنا العمل بالأصل حتّی یثبت الناقل،و لم یثبت المنع عن إزالة النجاسة بالمائعات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14" w:name="pg12979_134179"/>
    </w:p>
    <w:p>
      <w:pPr>
        <w:pStyle w:val="BookText"/>
        <w:rPr/>
      </w:pPr>
      <w:bookmarkEnd w:id="214"/>
      <w:r>
        <w:rPr>
          <w:rFonts w:ascii="IRNazanin" w:hAnsi="IRNazanin" w:eastAsia="IRNazanin"/>
          <w:color w:val="111111"/>
          <w:sz w:val="28"/>
          <w:sz w:val="28"/>
          <w:szCs w:val="28"/>
          <w:rtl w:val="true"/>
          <w:lang w:bidi="fa-IR"/>
        </w:rPr>
        <w:t>فلو لا کون الأصل إجماعیّا لم یحسن من المحقّق قدّس سرّه جعله وجها لنسبة مقتضاه إلی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Style w:val="FootnoteAnchor"/>
          <w:rtl w:val="true"/>
        </w:rPr>
        <w:footnoteReference w:id="179"/>
      </w:r>
      <w:r>
        <w:rPr>
          <w:rFonts w:ascii="IRNazanin" w:hAnsi="IRNazanin" w:eastAsia="IRNazanin"/>
          <w:color w:val="111111"/>
          <w:sz w:val="28"/>
          <w:sz w:val="28"/>
          <w:szCs w:val="28"/>
          <w:rtl w:val="true"/>
          <w:lang w:bidi="fa-IR"/>
        </w:rPr>
        <w:t xml:space="preserve">تتحقّق بعد التتبّع فی کلمات الأصحاب خصوصا فی الکتب الفقهیّة؛و یکفی فی تحقّقها ذهاب من ذکرنا من القدماء و المتأخّرین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5633537_3224264995"/>
      <w:bookmarkStart w:id="216" w:name="_Toc84"/>
      <w:bookmarkEnd w:id="215"/>
      <w:r>
        <w:rPr>
          <w:rtl w:val="true"/>
        </w:rPr>
        <w:t>الثالث</w:t>
      </w:r>
      <w:r>
        <w:rPr>
          <w:rtl w:val="true"/>
        </w:rPr>
        <w:t>:</w:t>
      </w:r>
      <w:r>
        <w:rPr>
          <w:rtl w:val="true"/>
        </w:rPr>
        <w:t>الإجماع العملیّ الکاشف عن رضا المعصوم 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فإنّ سیرة المسلمین من أوّل الشریعة بل فی کلّ شریعة علی عدم الالتزام و الإلزام بترک ما یحتمل ورود النهی عنه من الشارع بعد الفحص و عدم الوجدان،و أنّ طریقة الشارع کانت تبلیغ المحرّمات دون المباحات؛و لیس ذلک إلاّ لعدم احتیاج الرخصة فی الفعل إلی البیان و کفایة عدم </w:t>
      </w:r>
      <w:r>
        <w:rPr>
          <w:rStyle w:val="FootnoteAnchor"/>
          <w:rtl w:val="true"/>
        </w:rPr>
        <w:footnoteReference w:id="181"/>
      </w:r>
      <w:r>
        <w:rPr>
          <w:rFonts w:ascii="IRNazanin" w:hAnsi="IRNazanin" w:eastAsia="IRNazanin"/>
          <w:color w:val="111111"/>
          <w:sz w:val="28"/>
          <w:sz w:val="28"/>
          <w:szCs w:val="28"/>
          <w:rtl w:val="true"/>
          <w:lang w:bidi="fa-IR"/>
        </w:rPr>
        <w:t>النهی فیها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الشرائع کافة لا یخطّئون من بادر إلی تناول شیء من المشتبهات سواء علم الإذن فیها من الشرع أم لم یعلم،و لا یوجبون علیه عند تناول شیء من المأکول أن یعلم التنصیص علی إباحته،و یعذرونه فی کثیر من المحرّمات إذا تناولها من غیر علم،و لو کانت محظورة لأسرعوا إلی تخطئته حتّی یعلم الإذن </w:t>
      </w:r>
      <w:r>
        <w:rPr>
          <w:rStyle w:val="FootnoteAnchor"/>
          <w:rtl w:val="true"/>
        </w:rPr>
        <w:footnoteReference w:id="1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17" w:name="pg12979_134180"/>
    </w:p>
    <w:p>
      <w:pPr>
        <w:pStyle w:val="Heading6"/>
        <w:numPr>
          <w:ilvl w:val="5"/>
          <w:numId w:val="1"/>
        </w:numPr>
        <w:rPr/>
      </w:pPr>
      <w:bookmarkStart w:id="218" w:name="__RefHeading___Toc5633539_3224264995"/>
      <w:bookmarkStart w:id="219" w:name="_Toc85"/>
      <w:bookmarkEnd w:id="217"/>
      <w:bookmarkEnd w:id="218"/>
      <w:r>
        <w:rPr>
          <w:rtl w:val="true"/>
        </w:rPr>
        <w:t>المنا قشة فیما افاده المحقق فی المعارج</w:t>
      </w:r>
      <w:bookmarkEnd w:id="2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الغرض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قبح مؤاخذة الجاهل بالتحریم،فهو حسن مع عدم بلوغ وجوب الاحتیاط علیه من الشارع،لکنّه راجع إلی الدلیل العقلیّ الآتی </w:t>
      </w:r>
      <w:r>
        <w:rPr>
          <w:rStyle w:val="FootnoteAnchor"/>
          <w:rtl w:val="true"/>
        </w:rPr>
        <w:footnoteReference w:id="183"/>
      </w:r>
      <w:r>
        <w:rPr>
          <w:rFonts w:ascii="IRNazanin" w:hAnsi="IRNazanin" w:eastAsia="IRNazanin"/>
          <w:color w:val="111111"/>
          <w:sz w:val="28"/>
          <w:sz w:val="28"/>
          <w:szCs w:val="28"/>
          <w:rtl w:val="true"/>
          <w:lang w:bidi="fa-IR"/>
        </w:rPr>
        <w:t>،و لا ینبغی الاستشهاد له بخصوص أهل الشرائع،بل بناء کافّة العقلاء و إن لم یکونوا من أهل الشرائع علی قبح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الغرض منه أنّ بناء العقلاء علی تجویز الارتکاب مع قطع النظر عن ملاحظة قبح مؤاخذة الجاهل،حتّی لو فرض عدم 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العقاب من اللوازم القهریّة لفعل الحرام مثلا،أو فرض المولی فی التکالیف العرفیّة ممّن یؤاخذ علی الحرام و لو صدر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بناؤهم علی ذلک،فهو مبنیّ علی عدم وجوب دفع الضرر المحتمل، و سیجیء الکلام فیه </w:t>
      </w:r>
      <w:r>
        <w:rPr>
          <w:rStyle w:val="FootnoteAnchor"/>
          <w:rtl w:val="true"/>
        </w:rPr>
        <w:footnoteReference w:id="18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5633541_3224264995"/>
      <w:bookmarkStart w:id="221" w:name="_Toc86"/>
      <w:bookmarkEnd w:id="220"/>
      <w:r>
        <w:rPr>
          <w:rtl w:val="true"/>
        </w:rPr>
        <w:t>الدلیل العقلی علی البراءة</w:t>
      </w:r>
      <w:r>
        <w:rPr>
          <w:rtl w:val="true"/>
        </w:rPr>
        <w:t>:«</w:t>
      </w:r>
      <w:r>
        <w:rPr>
          <w:rtl w:val="true"/>
        </w:rPr>
        <w:t>قاعدة قبح العقاب بلا بیان</w:t>
      </w:r>
      <w:r>
        <w:rPr>
          <w:rtl w:val="true"/>
        </w:rPr>
        <w:t>»</w:t>
      </w:r>
      <w:bookmarkEnd w:id="221"/>
    </w:p>
    <w:p>
      <w:pPr>
        <w:pStyle w:val="BookText"/>
        <w:rPr/>
      </w:pPr>
      <w:r>
        <w:rPr>
          <w:rFonts w:ascii="IRNazanin" w:hAnsi="IRNazanin" w:eastAsia="IRNazanin"/>
          <w:color w:val="111111"/>
          <w:sz w:val="28"/>
          <w:sz w:val="28"/>
          <w:szCs w:val="28"/>
          <w:rtl w:val="true"/>
          <w:lang w:bidi="fa-IR"/>
        </w:rPr>
        <w:t>الرابع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بقبح العقاب علی شیء من دون بیان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العقلاء کافّة بقبح مؤاخذة المولی عبده علی فعل ما یعترف بعدم إعلامه أصلا بتحریمه</w:t>
      </w:r>
      <w:r>
        <w:rPr>
          <w:rFonts w:eastAsia="IRNazanin" w:cs="IRNazanin"/>
          <w:color w:val="111111"/>
          <w:sz w:val="28"/>
          <w:szCs w:val="28"/>
          <w:rtl w:val="true"/>
          <w:lang w:bidi="fa-IR"/>
        </w:rPr>
        <w:t>.</w:t>
      </w:r>
    </w:p>
    <w:p>
      <w:pPr>
        <w:pStyle w:val="Heading6"/>
        <w:numPr>
          <w:ilvl w:val="5"/>
          <w:numId w:val="1"/>
        </w:numPr>
        <w:rPr/>
      </w:pPr>
      <w:bookmarkStart w:id="222" w:name="__RefHeading___Toc5633543_3224264995"/>
      <w:bookmarkStart w:id="223" w:name="_Toc87"/>
      <w:bookmarkEnd w:id="222"/>
      <w:r>
        <w:rPr>
          <w:rtl w:val="true"/>
        </w:rPr>
        <w:t>حکم العقل بوجوب دفع الضرر المحتمل لا یکون بیانا</w:t>
      </w:r>
      <w:bookmarkEnd w:id="2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 بوجوب دفع الضرر المحتمل بیان عقلیّ فلا یقبح بعده المؤاخذة،مدفوعة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الحکم المذکور علی تقدیر ثبوته لا یکون بیانا للتکلیف المجهول المعاقب علیه،و إنّما هو بیان لقاعدة </w:t>
      </w:r>
      <w:bookmarkStart w:id="224" w:name="pg12979_134181"/>
    </w:p>
    <w:p>
      <w:pPr>
        <w:pStyle w:val="BookText"/>
        <w:rPr/>
      </w:pPr>
      <w:bookmarkEnd w:id="224"/>
      <w:r>
        <w:rPr>
          <w:rFonts w:ascii="IRNazanin" w:hAnsi="IRNazanin" w:eastAsia="IRNazanin"/>
          <w:color w:val="111111"/>
          <w:sz w:val="28"/>
          <w:sz w:val="28"/>
          <w:szCs w:val="28"/>
          <w:rtl w:val="true"/>
          <w:lang w:bidi="fa-IR"/>
        </w:rPr>
        <w:t>کلیّة ظاهریّة و إن لم یکن فی مورده تکلیف فی الواقع،فلو تمّت عوقب علی مخالفتها و إن لم یکن تکلیف فی الواقع،لا علی التکلیف المحتمل علی فرض وجوده؛فلا تصلح القاعدة لورودها علی قاعدة القبح المذکورة،بل قاعدة القبح واردة علیها؛لأنّها فرع احتمال الضرر أعنی العقاب،و لا احتمال بعد حکم العقل بقبح العقاب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فمورد قاعدة دفع العقاب المحتمل هو ما ثبت العقاب فیه ببیان الشارع للتکلیف فتردّد المکلّف به </w:t>
      </w:r>
      <w:r>
        <w:rPr>
          <w:rStyle w:val="FootnoteAnchor"/>
          <w:rtl w:val="true"/>
        </w:rPr>
        <w:footnoteReference w:id="185"/>
      </w:r>
      <w:r>
        <w:rPr>
          <w:rFonts w:ascii="IRNazanin" w:hAnsi="IRNazanin" w:eastAsia="IRNazanin"/>
          <w:color w:val="111111"/>
          <w:sz w:val="28"/>
          <w:sz w:val="28"/>
          <w:szCs w:val="28"/>
          <w:rtl w:val="true"/>
          <w:lang w:bidi="fa-IR"/>
        </w:rPr>
        <w:t>بین أمرین،کما فی الشبهة المحصورة و ما یشبهها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العقاب،و إن ارید به </w:t>
      </w:r>
      <w:r>
        <w:rPr>
          <w:rStyle w:val="FootnoteAnchor"/>
          <w:rtl w:val="true"/>
        </w:rPr>
        <w:footnoteReference w:id="186"/>
      </w:r>
      <w:r>
        <w:rPr>
          <w:rFonts w:ascii="IRNazanin" w:hAnsi="IRNazanin" w:eastAsia="IRNazanin"/>
          <w:color w:val="111111"/>
          <w:sz w:val="28"/>
          <w:sz w:val="28"/>
          <w:szCs w:val="28"/>
          <w:rtl w:val="true"/>
          <w:lang w:bidi="fa-IR"/>
        </w:rPr>
        <w:t>مضرّة اخری غیر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یتوقّف ترتّبها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و إن کان محتملا لا یرتفع احتماله بقبح العقاب من غیر بیان،إلاّ أنّ الشبهة من هذه الجهة موضوعیّة لا یجب الاحتیاط فیها باعتراف الأخباریین،فلو ثبت وجوب دفع المضرّة المحتملة لکان هذا مشترک الورود؛فلا بدّ علی کلا القولین إمّا من منع وجوب الدفع،و إمّا من دعوی ترخیص الشارع و إذنه فیما شکّ فی کونه من مصادیق الضرر،و سیجیء توضیحه فی الشبهة الموضوعیة </w:t>
      </w:r>
      <w:r>
        <w:rPr>
          <w:rStyle w:val="FootnoteAnchor"/>
          <w:rtl w:val="true"/>
        </w:rPr>
        <w:footnoteReference w:id="187"/>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5633545_3224264995"/>
      <w:bookmarkStart w:id="226" w:name="_Toc88"/>
      <w:bookmarkEnd w:id="225"/>
      <w:r>
        <w:rPr>
          <w:rtl w:val="true"/>
        </w:rPr>
        <w:t>ما ذکره فی الغنیة</w:t>
      </w:r>
      <w:r>
        <w:rPr>
          <w:rtl w:val="true"/>
        </w:rPr>
        <w:t>:</w:t>
      </w:r>
      <w:r>
        <w:rPr>
          <w:rtl w:val="true"/>
        </w:rPr>
        <w:t>من أنّ التکلیف بما لا طریق إلی العلم به تکلیف بما لا یطاق</w:t>
      </w:r>
      <w:bookmarkEnd w:id="2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ذکر السیّد أبو المکارم قدّس سرّه فی الغنیة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التکلیف بما </w:t>
      </w:r>
      <w:bookmarkStart w:id="227" w:name="pg12979_134182"/>
    </w:p>
    <w:p>
      <w:pPr>
        <w:pStyle w:val="BookText"/>
        <w:rPr/>
      </w:pPr>
      <w:bookmarkEnd w:id="227"/>
      <w:r>
        <w:rPr>
          <w:rFonts w:ascii="IRNazanin" w:hAnsi="IRNazanin" w:eastAsia="IRNazanin"/>
          <w:color w:val="111111"/>
          <w:sz w:val="28"/>
          <w:sz w:val="28"/>
          <w:szCs w:val="28"/>
          <w:rtl w:val="true"/>
          <w:lang w:bidi="fa-IR"/>
        </w:rPr>
        <w:t xml:space="preserve">لا طریق إلی العلم به تکلیف بما لا یطاق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بعض من تأخّر عنه </w:t>
      </w:r>
      <w:r>
        <w:rPr>
          <w:rStyle w:val="FootnoteAnchor"/>
          <w:rtl w:val="true"/>
        </w:rPr>
        <w:footnoteReference w:id="189"/>
      </w:r>
      <w:r>
        <w:rPr>
          <w:rFonts w:ascii="IRNazanin" w:hAnsi="IRNazanin" w:eastAsia="IRNazanin"/>
          <w:color w:val="111111"/>
          <w:sz w:val="28"/>
          <w:sz w:val="28"/>
          <w:szCs w:val="28"/>
          <w:rtl w:val="true"/>
          <w:lang w:bidi="fa-IR"/>
        </w:rPr>
        <w:t>،فاستدلّ به فی مسألة البراءة</w:t>
      </w:r>
      <w:r>
        <w:rPr>
          <w:rFonts w:eastAsia="IRNazanin" w:cs="IRNazanin"/>
          <w:color w:val="111111"/>
          <w:sz w:val="28"/>
          <w:szCs w:val="28"/>
          <w:rtl w:val="true"/>
          <w:lang w:bidi="fa-IR"/>
        </w:rPr>
        <w:t>.</w:t>
      </w:r>
    </w:p>
    <w:p>
      <w:pPr>
        <w:pStyle w:val="Heading6"/>
        <w:numPr>
          <w:ilvl w:val="5"/>
          <w:numId w:val="1"/>
        </w:numPr>
        <w:rPr/>
      </w:pPr>
      <w:bookmarkStart w:id="228" w:name="__RefHeading___Toc5633547_3224264995"/>
      <w:bookmarkStart w:id="229" w:name="_Toc89"/>
      <w:bookmarkEnd w:id="228"/>
      <w:r>
        <w:rPr>
          <w:rtl w:val="true"/>
        </w:rPr>
        <w:t>المراد ب</w:t>
      </w:r>
      <w:r>
        <w:rPr>
          <w:rtl w:val="true"/>
        </w:rPr>
        <w:t>«</w:t>
      </w:r>
      <w:r>
        <w:rPr>
          <w:rtl w:val="true"/>
        </w:rPr>
        <w:t>ما لا یطاق</w:t>
      </w:r>
      <w:r>
        <w:rPr>
          <w:rtl w:val="true"/>
        </w:rPr>
        <w:t>»</w:t>
      </w:r>
      <w:bookmarkEnd w:id="229"/>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به ما لا یطاق الامتثال به و إتیانه بقصد الطاعة،کما صرّح به جماعة من الخاصّة و العامّة </w:t>
      </w:r>
      <w:r>
        <w:rPr>
          <w:rStyle w:val="FootnoteAnchor"/>
          <w:rtl w:val="true"/>
        </w:rPr>
        <w:footnoteReference w:id="190"/>
      </w:r>
      <w:r>
        <w:rPr>
          <w:rFonts w:ascii="IRNazanin" w:hAnsi="IRNazanin" w:eastAsia="IRNazanin"/>
          <w:color w:val="111111"/>
          <w:sz w:val="28"/>
          <w:sz w:val="28"/>
          <w:szCs w:val="28"/>
          <w:rtl w:val="true"/>
          <w:lang w:bidi="fa-IR"/>
        </w:rPr>
        <w:t>فی دلیل اشتراط التکلیف بالعلم؛و إلاّ فنفس الفعل لا یصیر ممّا لا یطاق بمجرّد عدم العلم بالتکلیف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کون الغرض من التکلیف مطلق صدور الفعل و لو مع عدم قصد الإطاعة،أو کون </w:t>
      </w:r>
      <w:r>
        <w:rPr>
          <w:rStyle w:val="FootnoteAnchor"/>
          <w:rtl w:val="true"/>
        </w:rPr>
        <w:footnoteReference w:id="191"/>
      </w:r>
      <w:r>
        <w:rPr>
          <w:rFonts w:ascii="IRNazanin" w:hAnsi="IRNazanin" w:eastAsia="IRNazanin"/>
          <w:color w:val="111111"/>
          <w:sz w:val="28"/>
          <w:sz w:val="28"/>
          <w:szCs w:val="28"/>
          <w:rtl w:val="true"/>
          <w:lang w:bidi="fa-IR"/>
        </w:rPr>
        <w:t>الغرض من التکلیف مع الشکّ فیه إتیان الفعل بداعی حصول الانقیاد بقصد الإتیان بمجرّد احتمال کونه مطلوبا للآمر،و هذا ممکن من الشاکّ و إن لم یکن من الغافل،مدفوع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قام دلیل علی وجوب إتیان الشاکّ فی التکلیف بالفعل لاحتمال المطلوبیّة،أغنی ذلک من التکلیف بنفس الفعل،و إلاّ لم ینفع التکلیف المشکوک فی تحصیل الغرض المذکور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التکلیف المجهول لا یصلح </w:t>
      </w:r>
      <w:r>
        <w:rPr>
          <w:rStyle w:val="FootnoteAnchor"/>
          <w:rtl w:val="true"/>
        </w:rPr>
        <w:footnoteReference w:id="192"/>
      </w:r>
      <w:r>
        <w:rPr>
          <w:rFonts w:ascii="IRNazanin" w:hAnsi="IRNazanin" w:eastAsia="IRNazanin"/>
          <w:color w:val="111111"/>
          <w:sz w:val="28"/>
          <w:sz w:val="28"/>
          <w:szCs w:val="28"/>
          <w:rtl w:val="true"/>
          <w:lang w:bidi="fa-IR"/>
        </w:rPr>
        <w:t xml:space="preserve">لکون الغرض منه </w:t>
      </w:r>
      <w:bookmarkStart w:id="230" w:name="pg12979_134183"/>
    </w:p>
    <w:p>
      <w:pPr>
        <w:pStyle w:val="BookText"/>
        <w:rPr/>
      </w:pPr>
      <w:bookmarkEnd w:id="230"/>
      <w:r>
        <w:rPr>
          <w:rFonts w:ascii="IRNazanin" w:hAnsi="IRNazanin" w:eastAsia="IRNazanin"/>
          <w:color w:val="111111"/>
          <w:sz w:val="28"/>
          <w:sz w:val="28"/>
          <w:szCs w:val="28"/>
          <w:rtl w:val="true"/>
          <w:lang w:bidi="fa-IR"/>
        </w:rPr>
        <w:t>الحمل علی الفعل مطلقا،و صدور الفعل من الفاعل أحیانا لا لداعی التکلیف لا یمکن أن یکون غرضا للتکلیف</w:t>
      </w:r>
      <w:r>
        <w:rPr>
          <w:rFonts w:eastAsia="IRNazanin" w:cs="IRNazanin"/>
          <w:color w:val="111111"/>
          <w:sz w:val="28"/>
          <w:szCs w:val="28"/>
          <w:rtl w:val="true"/>
          <w:lang w:bidi="fa-IR"/>
        </w:rPr>
        <w:t>.</w:t>
      </w:r>
    </w:p>
    <w:p>
      <w:pPr>
        <w:pStyle w:val="Heading6"/>
        <w:numPr>
          <w:ilvl w:val="5"/>
          <w:numId w:val="1"/>
        </w:numPr>
        <w:rPr/>
      </w:pPr>
      <w:bookmarkStart w:id="231" w:name="__RefHeading___Toc5633549_3224264995"/>
      <w:bookmarkStart w:id="232" w:name="_Toc90"/>
      <w:bookmarkEnd w:id="231"/>
      <w:r>
        <w:rPr>
          <w:rtl w:val="true"/>
        </w:rPr>
        <w:t>الدلیل العقلی المذکور لیس من أدلّة البراءة</w:t>
      </w:r>
      <w:bookmarkEnd w:id="232"/>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ما تقدّم من الأدلّة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عدم تمامیّة أدلّة الاحتیاط؛فلا یثبت به إلاّ الأصل فی مسألة البراءة،و لا یعدّ من أدلّتها بحیث یعارض أخبار الاحتیاط</w:t>
      </w:r>
      <w:r>
        <w:rPr>
          <w:rFonts w:eastAsia="IRNazanin" w:cs="IRNazanin"/>
          <w:color w:val="111111"/>
          <w:sz w:val="28"/>
          <w:szCs w:val="28"/>
          <w:rtl w:val="true"/>
          <w:lang w:bidi="fa-IR"/>
        </w:rPr>
        <w:t>.</w:t>
      </w:r>
    </w:p>
    <w:p>
      <w:pPr>
        <w:pStyle w:val="Heading6"/>
        <w:numPr>
          <w:ilvl w:val="5"/>
          <w:numId w:val="1"/>
        </w:numPr>
        <w:rPr/>
      </w:pPr>
      <w:bookmarkStart w:id="233" w:name="__RefHeading___Toc5633551_3224264995"/>
      <w:bookmarkStart w:id="234" w:name="_Toc91"/>
      <w:bookmarkEnd w:id="233"/>
      <w:r>
        <w:rPr>
          <w:rtl w:val="true"/>
        </w:rPr>
        <w:t>الاستدلال علی البراءة بوجوه غیر ناهضة</w:t>
      </w:r>
      <w:r>
        <w:rPr>
          <w:rtl w:val="true"/>
        </w:rPr>
        <w:t>:</w:t>
      </w:r>
      <w:bookmarkEnd w:id="234"/>
    </w:p>
    <w:p>
      <w:pPr>
        <w:pStyle w:val="BookText"/>
        <w:rPr/>
      </w:pPr>
      <w:r>
        <w:rPr>
          <w:rFonts w:ascii="IRNazanin" w:hAnsi="IRNazanin" w:eastAsia="IRNazanin"/>
          <w:color w:val="111111"/>
          <w:sz w:val="28"/>
          <w:sz w:val="28"/>
          <w:szCs w:val="28"/>
          <w:rtl w:val="true"/>
          <w:lang w:bidi="fa-IR"/>
        </w:rPr>
        <w:t>و قد یستدل علی البراءة بوجوه غیر ناهضة</w:t>
      </w:r>
      <w:r>
        <w:rPr>
          <w:rFonts w:eastAsia="IRNazanin" w:cs="IRNazanin"/>
          <w:color w:val="111111"/>
          <w:sz w:val="28"/>
          <w:szCs w:val="28"/>
          <w:rtl w:val="true"/>
          <w:lang w:bidi="fa-IR"/>
        </w:rPr>
        <w:t>:</w:t>
      </w:r>
    </w:p>
    <w:p>
      <w:pPr>
        <w:pStyle w:val="Heading6"/>
        <w:numPr>
          <w:ilvl w:val="5"/>
          <w:numId w:val="1"/>
        </w:numPr>
        <w:rPr/>
      </w:pPr>
      <w:bookmarkStart w:id="235" w:name="__RefHeading___Toc5633553_3224264995"/>
      <w:bookmarkStart w:id="236" w:name="_Toc92"/>
      <w:bookmarkEnd w:id="235"/>
      <w:r>
        <w:rPr>
          <w:rtl w:val="true"/>
        </w:rPr>
        <w:t>منها</w:t>
      </w:r>
      <w:r>
        <w:rPr>
          <w:rtl w:val="true"/>
        </w:rPr>
        <w:t>:</w:t>
      </w:r>
      <w:r>
        <w:rPr>
          <w:rtl w:val="true"/>
        </w:rPr>
        <w:t>استصحاب البراءة المتیقّنة حال الصغر أو الجنون</w:t>
      </w:r>
      <w:bookmarkEnd w:id="2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البراءة المتیقّنة حال الصغر أو الجنون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مبنیّ علی اعتبار الاستصحاب من باب الظنّ،فیدخل أصل البراءة بذلک فی الأمارات الدالّة علی الحکم الواقعیّ،دون الاصول المثبتة للأحکام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عدم اعتبار الاستصحاب من باب الظنّ </w:t>
      </w:r>
      <w:r>
        <w:rPr>
          <w:rStyle w:val="FootnoteAnchor"/>
          <w:rtl w:val="true"/>
        </w:rPr>
        <w:footnoteReference w:id="19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باعتباره من باب الأخبار الناهیة عن نقض الیقین بالشکّ،فلا ینفع فی المقام؛لأنّ الثابت بها ترتّب اللوازم المجعولة الشرعیة علی المستصحب،و المستصحب هنا لیس إلاّ براءة الذمّة من التکلیف و عدم المنع من الفعل و عدم استحقاق العقاب علیه،و المطلوب فی الآن اللاحق هو القطع بعدم ترتّب العقاب علی الفعل أو ما یستلزم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لم یقطع بالعدم و احتمل العقاب </w:t>
      </w:r>
      <w:r>
        <w:rPr>
          <w:rStyle w:val="FootnoteAnchor"/>
          <w:rtl w:val="true"/>
        </w:rPr>
        <w:footnoteReference w:id="195"/>
      </w:r>
      <w:r>
        <w:rPr>
          <w:rFonts w:ascii="IRNazanin" w:hAnsi="IRNazanin" w:eastAsia="IRNazanin"/>
          <w:color w:val="111111"/>
          <w:sz w:val="28"/>
          <w:sz w:val="28"/>
          <w:szCs w:val="28"/>
          <w:rtl w:val="true"/>
          <w:lang w:bidi="fa-IR"/>
        </w:rPr>
        <w:t xml:space="preserve">احتاج إلی انضمام حکم العقل بقبح العقاب من غیر بیان إلیه حتّی یأمن العقل من العقاب، </w:t>
      </w:r>
    </w:p>
    <w:p>
      <w:pPr>
        <w:pStyle w:val="BookText"/>
        <w:rPr/>
      </w:pPr>
      <w:r>
        <w:rPr>
          <w:rFonts w:ascii="IRNazanin" w:hAnsi="IRNazanin" w:eastAsia="IRNazanin"/>
          <w:color w:val="111111"/>
          <w:sz w:val="28"/>
          <w:sz w:val="28"/>
          <w:szCs w:val="28"/>
          <w:rtl w:val="true"/>
          <w:lang w:bidi="fa-IR"/>
        </w:rPr>
        <w:t>و معه لا حاجة إلی الاستصحاب و ملاحظة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المطلوب المذکور لا یترتّب علی المستصحبات المذکورة؛لأنّ عدم استحقاق العقاب فی الآخرة لیس من اللوازم المجعولة حتّی یحکم به الشارع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الإذن و الترخیص فی الفعل،فهو و إن کان أمرا قابلا للجعل و یستلزم انتفاء العقاب واقعا،إلاّ أنّ الإذن الشرعیّ لیس لازما شرعیّا للمستصحبات المذکورة،بل هو من المقارنات؛حیث إنّ عدم المنع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إجمالا بعدم خلوّ فعل المکلّف عن أحد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کونه مرخّصا فیه،فهو نظیر إثبات وجود أحد الضدّین بنفی الآخر بأصالة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استدلال بعض من اعترف بما ذکرنا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اعتبار الاستصحاب من باب الظنّ و عدم إثباته إلاّ اللوازم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 باستصحاب البراءة،منظور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نعم،من قال باعتباره من باب الظنّ،أو أنّه یثبت بالاستصحاب </w:t>
      </w:r>
      <w:r>
        <w:rPr>
          <w:rStyle w:val="FootnoteAnchor"/>
          <w:rtl w:val="true"/>
        </w:rPr>
        <w:footnoteReference w:id="197"/>
      </w:r>
      <w:r>
        <w:rPr>
          <w:rFonts w:ascii="IRNazanin" w:hAnsi="IRNazanin" w:eastAsia="IRNazanin"/>
          <w:color w:val="111111"/>
          <w:sz w:val="28"/>
          <w:sz w:val="28"/>
          <w:szCs w:val="28"/>
          <w:rtl w:val="true"/>
          <w:lang w:bidi="fa-IR"/>
        </w:rPr>
        <w:t>من باب التعبّد کلّ ما لا ینفکّ عن المستصحب لو کان معلوم البقاء و لو لم یکن من اللوازم الشرعیّة،فلا بأس بتمسّکه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یمکن النظر فیه؛بناء علی ما سیجیء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اشتراط العلم ببقاء الموضوع فی الاستصحاب،و موضوع البراءة فی السابق و مناطها هو الصغیر الغیر القابل للتکلیف،فانسحابها فی القابل أشبه بالقیاس من </w:t>
      </w:r>
      <w:bookmarkStart w:id="237" w:name="pg12979_134185"/>
    </w:p>
    <w:p>
      <w:pPr>
        <w:pStyle w:val="BookText"/>
        <w:rPr/>
      </w:pPr>
      <w:bookmarkEnd w:id="237"/>
      <w:r>
        <w:rPr>
          <w:rFonts w:ascii="IRNazanin" w:hAnsi="IRNazanin" w:eastAsia="IRNazanin"/>
          <w:color w:val="111111"/>
          <w:sz w:val="28"/>
          <w:sz w:val="28"/>
          <w:szCs w:val="28"/>
          <w:rtl w:val="true"/>
          <w:lang w:bidi="fa-IR"/>
        </w:rPr>
        <w:t>الاستصحاب،فتأمّل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البراءة أظهر عند القائلین بها و المنکرین لها من أن یحتاج إلی الاستصحاب</w:t>
      </w:r>
      <w:r>
        <w:rPr>
          <w:rFonts w:eastAsia="IRNazanin" w:cs="IRNazanin"/>
          <w:color w:val="111111"/>
          <w:sz w:val="28"/>
          <w:szCs w:val="28"/>
          <w:rtl w:val="true"/>
          <w:lang w:bidi="fa-IR"/>
        </w:rPr>
        <w:t>.</w:t>
      </w:r>
    </w:p>
    <w:p>
      <w:pPr>
        <w:pStyle w:val="Heading6"/>
        <w:numPr>
          <w:ilvl w:val="5"/>
          <w:numId w:val="1"/>
        </w:numPr>
        <w:rPr/>
      </w:pPr>
      <w:bookmarkStart w:id="238" w:name="__RefHeading___Toc5633555_3224264995"/>
      <w:bookmarkStart w:id="239" w:name="_Toc93"/>
      <w:bookmarkEnd w:id="238"/>
      <w:r>
        <w:rPr/>
        <w:t>2</w:t>
      </w:r>
      <w:r>
        <w:rPr>
          <w:rtl w:val="true"/>
        </w:rPr>
        <w:t>-</w:t>
      </w:r>
      <w:r>
        <w:rPr>
          <w:rtl w:val="true"/>
        </w:rPr>
        <w:t>کون الاحتیاط عسرا</w:t>
      </w:r>
      <w:bookmarkEnd w:id="23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عسر منفیّ وجوبه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الاحتیاط عسر منفیّ وجوبه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تعسّره لیس إلاّ من حیث کثرة موارده،و هی </w:t>
      </w:r>
      <w:r>
        <w:rPr>
          <w:rStyle w:val="FootnoteAnchor"/>
          <w:rtl w:val="true"/>
        </w:rPr>
        <w:footnoteReference w:id="200"/>
      </w:r>
      <w:r>
        <w:rPr>
          <w:rFonts w:ascii="IRNazanin" w:hAnsi="IRNazanin" w:eastAsia="IRNazanin"/>
          <w:color w:val="111111"/>
          <w:sz w:val="28"/>
          <w:sz w:val="28"/>
          <w:szCs w:val="28"/>
          <w:rtl w:val="true"/>
          <w:lang w:bidi="fa-IR"/>
        </w:rPr>
        <w:t>ممنوعة؛ لأنّ مجراها عند الأخباریّین موارد فقد النصّ علی الحرمة و تعارض النصوص من غیر مرجّح منصوص،و هی لیست بحیث یفضی الاحتیاط فیها إلی الحرج،و عند المجتهدین موارد فقد الظنون الخاصّة،و هی عند الأکثر لیست بحیث یؤدّی الاقتصار علیها و العمل فیما عداها علی الاحتیاط إلی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لبعضهم قلّة الظنون الخاصّة فلا بدّ له من العمل بالظنّ الغیر المنصوص علی حجّیته؛حذرا عن لزوم محذور الحرج،و یتّضح ذلک بما ذکروه فی دلیل الانسداد الذی أقاموه علی وجوب التعدّی عن الظنون المخصوصة المنصوصة </w:t>
      </w:r>
      <w:r>
        <w:rPr>
          <w:rStyle w:val="FootnoteAnchor"/>
          <w:rtl w:val="true"/>
        </w:rPr>
        <w:footnoteReference w:id="20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240" w:name="__RefHeading___Toc5633557_3224264995"/>
      <w:bookmarkStart w:id="241" w:name="_Toc94"/>
      <w:bookmarkEnd w:id="240"/>
      <w:r>
        <w:rPr/>
        <w:t>3</w:t>
      </w:r>
      <w:r>
        <w:rPr>
          <w:rtl w:val="true"/>
        </w:rPr>
        <w:t>-</w:t>
      </w:r>
      <w:r>
        <w:rPr>
          <w:rtl w:val="true"/>
        </w:rPr>
        <w:t>کون الاحتیاط متعذّرا أحیانا</w:t>
      </w:r>
      <w:bookmarkEnd w:id="24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قد یتعذّر ،کما لو دار الأمر بین الوجوب و الحرمة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یخفی،و لم أر ذکره إلاّ فی کلام شاذّ لا یعبأ به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42" w:name="pg12979_134186"/>
    </w:p>
    <w:p>
      <w:pPr>
        <w:pStyle w:val="Heading6"/>
        <w:numPr>
          <w:ilvl w:val="5"/>
          <w:numId w:val="1"/>
        </w:numPr>
        <w:rPr/>
      </w:pPr>
      <w:bookmarkStart w:id="243" w:name="__RefHeading___Toc5633559_3224264995"/>
      <w:bookmarkStart w:id="244" w:name="_Toc95"/>
      <w:bookmarkEnd w:id="242"/>
      <w:bookmarkEnd w:id="243"/>
      <w:r>
        <w:rPr>
          <w:rtl w:val="true"/>
        </w:rPr>
        <w:t>أدلّة القول بالاحتیاط</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القول بالاحتیاط</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احتجّ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الکفّ عمّا یحتمل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الکتاب طائفتان</w:t>
      </w:r>
      <w:r>
        <w:rPr>
          <w:rFonts w:eastAsia="IRNazanin" w:cs="IRNazanin"/>
          <w:color w:val="111111"/>
          <w:sz w:val="28"/>
          <w:szCs w:val="28"/>
          <w:rtl w:val="true"/>
          <w:lang w:bidi="fa-IR"/>
        </w:rPr>
        <w:t>:</w:t>
      </w:r>
    </w:p>
    <w:p>
      <w:pPr>
        <w:pStyle w:val="Heading6"/>
        <w:numPr>
          <w:ilvl w:val="5"/>
          <w:numId w:val="1"/>
        </w:numPr>
        <w:rPr/>
      </w:pPr>
      <w:bookmarkStart w:id="245" w:name="__RefHeading___Toc5633561_3224264995"/>
      <w:bookmarkStart w:id="246" w:name="_Toc96"/>
      <w:bookmarkEnd w:id="245"/>
      <w:r>
        <w:rPr/>
        <w:t>1</w:t>
      </w:r>
      <w:r>
        <w:rPr>
          <w:rtl w:val="true"/>
        </w:rPr>
        <w:t>-</w:t>
      </w:r>
      <w:r>
        <w:rPr>
          <w:rtl w:val="true"/>
        </w:rPr>
        <w:t>الآیات الناهیة عن القول بغیر علم</w:t>
      </w:r>
      <w:bookmarkEnd w:id="246"/>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النهی عن القول بغیر علم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؛فإنّ الحکم بترخیص الشارع لمحتمل الحرمة قول علیه بغیر علم و افتراء؛حیث إنّه لم یؤذن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ذلک علی أهل الاحتیاط؛لأنّهم لا یحکمون بالحرمة، و إنّما یترکون لاحتمال الحرمة،و هذا بخلاف الارتکاب؛فإنّه لا یکون إلاّ بعد الحکم بالرخصة و العمل علی الإباحة</w:t>
      </w:r>
      <w:r>
        <w:rPr>
          <w:rFonts w:eastAsia="IRNazanin" w:cs="IRNazanin"/>
          <w:color w:val="111111"/>
          <w:sz w:val="28"/>
          <w:szCs w:val="28"/>
          <w:rtl w:val="true"/>
          <w:lang w:bidi="fa-IR"/>
        </w:rPr>
        <w:t>.</w:t>
      </w:r>
    </w:p>
    <w:p>
      <w:pPr>
        <w:pStyle w:val="Heading6"/>
        <w:numPr>
          <w:ilvl w:val="5"/>
          <w:numId w:val="1"/>
        </w:numPr>
        <w:rPr/>
      </w:pPr>
      <w:bookmarkStart w:id="247" w:name="__RefHeading___Toc5633563_3224264995"/>
      <w:bookmarkStart w:id="248" w:name="_Toc97"/>
      <w:bookmarkEnd w:id="247"/>
      <w:r>
        <w:rPr/>
        <w:t>2</w:t>
      </w:r>
      <w:r>
        <w:rPr>
          <w:rtl w:val="true"/>
        </w:rPr>
        <w:t>-</w:t>
      </w:r>
      <w:r>
        <w:rPr>
          <w:rtl w:val="true"/>
        </w:rPr>
        <w:t>الآیات الدالّة علی لزوم الاحتیاط و الاتقاء</w:t>
      </w:r>
      <w:bookmarkEnd w:id="2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بظاهره علی لزوم الاحتیاط و الاتّقاء و التورّع،مثل ما ذکره الشهید رحمه اللّه فی الذکری فی خاتمة قضاء الفوائت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مشروعیّة الاحتیاط فی قضاء ما فعلت من الصلاة المحتملة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206"/>
      </w:r>
      <w:r>
        <w:rPr>
          <w:rFonts w:ascii="Amiri" w:hAnsi="Amiri" w:eastAsia="Amiri" w:cs="Amiri"/>
          <w:color w:val="111111"/>
          <w:sz w:val="28"/>
          <w:sz w:val="28"/>
          <w:szCs w:val="28"/>
          <w:rtl w:val="true"/>
          <w:lang w:bidi="ar-SA"/>
        </w:rPr>
        <w:t xml:space="preserve">و جاهِدُوا فِی اللّهِ حَقَّ جِهادِهِ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49" w:name="pg12979_134187"/>
    </w:p>
    <w:p>
      <w:pPr>
        <w:pStyle w:val="BookText"/>
        <w:rPr/>
      </w:pPr>
      <w:bookmarkEnd w:id="2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فی الدلالة علی وجوب الاحتیاط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0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20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Heading6"/>
        <w:numPr>
          <w:ilvl w:val="5"/>
          <w:numId w:val="1"/>
        </w:numPr>
        <w:rPr/>
      </w:pPr>
      <w:bookmarkStart w:id="250" w:name="__RefHeading___Toc5633565_3224264995"/>
      <w:bookmarkStart w:id="251" w:name="_Toc98"/>
      <w:bookmarkEnd w:id="250"/>
      <w:r>
        <w:rPr>
          <w:rtl w:val="true"/>
        </w:rPr>
        <w:t>الجواب عن آیات النهی عن القول بغیر علم</w:t>
      </w:r>
      <w:bookmarkEnd w:id="251"/>
    </w:p>
    <w:p>
      <w:pPr>
        <w:pStyle w:val="BookText"/>
        <w:rPr/>
      </w:pPr>
      <w:r>
        <w:rPr>
          <w:rFonts w:ascii="IRNazanin" w:hAnsi="IRNazanin" w:eastAsia="IRNazanin"/>
          <w:color w:val="111111"/>
          <w:sz w:val="28"/>
          <w:sz w:val="28"/>
          <w:szCs w:val="28"/>
          <w:rtl w:val="true"/>
          <w:lang w:bidi="fa-IR"/>
        </w:rPr>
        <w:t>أمّا عن الآیات الناهیة عن القول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النقض بشبهة الوجوب و الشبهة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فعل الشیء المشتبه حکمه اتّکالا علی قبح العقاب من غیر بیان المتّفق علیه بین المجتهدین و الأخباریین،لیس من ذلک</w:t>
      </w:r>
      <w:r>
        <w:rPr>
          <w:rFonts w:eastAsia="IRNazanin" w:cs="IRNazanin"/>
          <w:color w:val="111111"/>
          <w:sz w:val="28"/>
          <w:szCs w:val="28"/>
          <w:rtl w:val="true"/>
          <w:lang w:bidi="fa-IR"/>
        </w:rPr>
        <w:t>.</w:t>
      </w:r>
    </w:p>
    <w:p>
      <w:pPr>
        <w:pStyle w:val="Heading6"/>
        <w:numPr>
          <w:ilvl w:val="5"/>
          <w:numId w:val="1"/>
        </w:numPr>
        <w:rPr/>
      </w:pPr>
      <w:bookmarkStart w:id="252" w:name="__RefHeading___Toc5633567_3224264995"/>
      <w:bookmarkStart w:id="253" w:name="_Toc99"/>
      <w:bookmarkEnd w:id="252"/>
      <w:r>
        <w:rPr>
          <w:rtl w:val="true"/>
        </w:rPr>
        <w:t>الجواب عن آیات الاحتیاط</w:t>
      </w:r>
      <w:bookmarkEnd w:id="253"/>
    </w:p>
    <w:p>
      <w:pPr>
        <w:pStyle w:val="BookText"/>
        <w:rPr/>
      </w:pPr>
      <w:r>
        <w:rPr>
          <w:rFonts w:ascii="IRNazanin" w:hAnsi="IRNazanin" w:eastAsia="IRNazanin"/>
          <w:color w:val="111111"/>
          <w:sz w:val="28"/>
          <w:sz w:val="28"/>
          <w:szCs w:val="28"/>
          <w:rtl w:val="true"/>
          <w:lang w:bidi="fa-IR"/>
        </w:rPr>
        <w:t>و أمّا عمّا عدا آیة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فبمنع منافاة الارتکاب للتقوی و المجاهدة،مع أنّ غایتها الدلالة علی الرجحان علی ما استشهد به الشهید رحمه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عن آیة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الهلاک بمعنی العقاب معلوم العدم، و بمعنی غیره یکون الشبهة موضوعیة لا یجب فیها الاجتناب بالاتّفاق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السنّة طوائف</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5633569_3224264995"/>
      <w:bookmarkStart w:id="255" w:name="_Toc100"/>
      <w:bookmarkEnd w:id="254"/>
      <w:r>
        <w:rPr/>
        <w:t>1</w:t>
      </w:r>
      <w:r>
        <w:rPr>
          <w:rtl w:val="true"/>
        </w:rPr>
        <w:t>-</w:t>
      </w:r>
      <w:r>
        <w:rPr>
          <w:rtl w:val="true"/>
        </w:rPr>
        <w:t>الأخبار الدالّة علی حرمة القول و العمل بغیر علم و الجواب عنها</w:t>
      </w:r>
      <w:bookmarkEnd w:id="255"/>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القول و العمل بغیر العلم</w:t>
      </w:r>
      <w:r>
        <w:rPr>
          <w:rStyle w:val="FootnoteAnchor"/>
          <w:rtl w:val="true"/>
        </w:rPr>
        <w:footnoteReference w:id="2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6" w:name="pg12979_134188"/>
    </w:p>
    <w:p>
      <w:pPr>
        <w:pStyle w:val="BookText"/>
        <w:rPr/>
      </w:pPr>
      <w:bookmarkEnd w:id="256"/>
      <w:r>
        <w:rPr>
          <w:rFonts w:ascii="IRNazanin" w:hAnsi="IRNazanin" w:eastAsia="IRNazanin"/>
          <w:color w:val="111111"/>
          <w:sz w:val="28"/>
          <w:sz w:val="28"/>
          <w:szCs w:val="28"/>
          <w:rtl w:val="true"/>
          <w:lang w:bidi="fa-IR"/>
        </w:rPr>
        <w:t xml:space="preserve">و قد ظهر جوابها ممّا ذکر فی الآیات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5633571_3224264995"/>
      <w:bookmarkStart w:id="258" w:name="_Toc101"/>
      <w:bookmarkEnd w:id="257"/>
      <w:r>
        <w:rPr/>
        <w:t>2</w:t>
      </w:r>
      <w:r>
        <w:rPr>
          <w:rtl w:val="true"/>
        </w:rPr>
        <w:t>-</w:t>
      </w:r>
      <w:r>
        <w:rPr>
          <w:rtl w:val="true"/>
        </w:rPr>
        <w:t>الأخبار الدالّة علی وجوب التوقّف</w:t>
      </w:r>
      <w:bookmarkEnd w:id="258"/>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التوقّف عند الشبهة و عدم العلم ، و هی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التوقّف المطلق السکون و عدم المضیّ،فیکون کنایة عن عدم الحرکة بارتکاب الفعل،و هو محصّل قوله علیه السّلام فی بعض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یرد علی الاستدلال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 فی الحکم الواقعیّ مسلّم عند کلا الفریقین،و الإفتاء بالحکم الظاهریّ منعا أو ترخیصا مشترک کذلک،و التوقّف فی العمل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فنذکر بعض تلک الأخبار تیمّنا</w:t>
      </w:r>
      <w:r>
        <w:rPr>
          <w:rFonts w:eastAsia="IRNazanin" w:cs="IRNazanin"/>
          <w:color w:val="111111"/>
          <w:sz w:val="28"/>
          <w:szCs w:val="28"/>
          <w:rtl w:val="true"/>
          <w:lang w:bidi="fa-IR"/>
        </w:rPr>
        <w:t>:</w:t>
      </w:r>
    </w:p>
    <w:p>
      <w:pPr>
        <w:pStyle w:val="Heading6"/>
        <w:numPr>
          <w:ilvl w:val="5"/>
          <w:numId w:val="1"/>
        </w:numPr>
        <w:rPr/>
      </w:pPr>
      <w:bookmarkStart w:id="259" w:name="__RefHeading___Toc5633573_3224264995"/>
      <w:bookmarkStart w:id="260" w:name="_Toc102"/>
      <w:bookmarkEnd w:id="259"/>
      <w:r>
        <w:rPr>
          <w:rtl w:val="true"/>
        </w:rPr>
        <w:t>مقبولة عمر بن حنظلة</w:t>
      </w:r>
      <w:bookmarkEnd w:id="26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حنظلة،عن أبی عبد اللّه علیه السّلام،و فیها بعد ذکر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فأرجه حتّی تلقی إمامک؛فإنّ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5633575_3224264995"/>
      <w:bookmarkStart w:id="262" w:name="_Toc103"/>
      <w:bookmarkEnd w:id="261"/>
      <w:r>
        <w:rPr>
          <w:rtl w:val="true"/>
        </w:rPr>
        <w:t>صحیحة جمیل ابن درّاج</w:t>
      </w:r>
      <w:bookmarkEnd w:id="2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صحیحة جمیل بن درّاج،عن أبی عبد اللّه علیه السّلام،و 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و علی کلّ صواب نورا،فما وافق کتاب اللّه فخذوه و ما خالف کتاب اللّه فدعوه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63" w:name="pg12979_134189"/>
    </w:p>
    <w:p>
      <w:pPr>
        <w:pStyle w:val="Heading6"/>
        <w:numPr>
          <w:ilvl w:val="5"/>
          <w:numId w:val="1"/>
        </w:numPr>
        <w:rPr/>
      </w:pPr>
      <w:bookmarkStart w:id="264" w:name="__RefHeading___Toc5633577_3224264995"/>
      <w:bookmarkStart w:id="265" w:name="_Toc104"/>
      <w:bookmarkEnd w:id="263"/>
      <w:bookmarkEnd w:id="264"/>
      <w:r>
        <w:rPr>
          <w:rtl w:val="true"/>
        </w:rPr>
        <w:t>روایات الزهری و السکونی و عبد الاعلی</w:t>
      </w:r>
      <w:bookmarkEnd w:id="265"/>
    </w:p>
    <w:p>
      <w:pPr>
        <w:pStyle w:val="BookText"/>
        <w:rPr/>
      </w:pPr>
      <w:r>
        <w:rPr>
          <w:rFonts w:ascii="IRNazanin" w:hAnsi="IRNazanin" w:eastAsia="IRNazanin"/>
          <w:color w:val="111111"/>
          <w:sz w:val="28"/>
          <w:sz w:val="28"/>
          <w:szCs w:val="28"/>
          <w:rtl w:val="true"/>
          <w:lang w:bidi="fa-IR"/>
        </w:rPr>
        <w:t xml:space="preserve">و فی روایات الزهریّ </w:t>
      </w:r>
      <w:r>
        <w:rPr>
          <w:rStyle w:val="FootnoteAnchor"/>
          <w:rtl w:val="true"/>
        </w:rPr>
        <w:footnoteReference w:id="218"/>
      </w:r>
      <w:r>
        <w:rPr>
          <w:rFonts w:ascii="Amiri" w:hAnsi="Amiri" w:eastAsia="Amiri" w:cs="Amiri"/>
          <w:color w:val="111111"/>
          <w:sz w:val="28"/>
          <w:sz w:val="28"/>
          <w:szCs w:val="28"/>
          <w:rtl w:val="true"/>
          <w:lang w:bidi="ar-SA"/>
        </w:rPr>
        <w:t xml:space="preserve">،و السکونیّ </w:t>
      </w:r>
      <w:r>
        <w:rPr>
          <w:rStyle w:val="FootnoteAnchor"/>
          <w:rtl w:val="true"/>
        </w:rPr>
        <w:footnoteReference w:id="219"/>
      </w:r>
      <w:r>
        <w:rPr>
          <w:rFonts w:ascii="IRNazanin" w:hAnsi="IRNazanin" w:eastAsia="IRNazanin"/>
          <w:color w:val="111111"/>
          <w:sz w:val="28"/>
          <w:sz w:val="28"/>
          <w:szCs w:val="28"/>
          <w:rtl w:val="true"/>
          <w:lang w:bidi="fa-IR"/>
        </w:rPr>
        <w:t xml:space="preserve">،و عبد الأعلی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الهلکة،و ترکک حدیثا لم تروه خیر من روایتک حدیثا لم تحصه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شیبة عن أحدهما علیهما السّلام </w:t>
      </w:r>
      <w:r>
        <w:rPr>
          <w:rStyle w:val="FootnoteAnchor"/>
          <w:rtl w:val="true"/>
        </w:rPr>
        <w:footnoteReference w:id="221"/>
      </w:r>
      <w:r>
        <w:rPr>
          <w:rFonts w:ascii="IRNazanin" w:hAnsi="IRNazanin" w:eastAsia="IRNazanin"/>
          <w:color w:val="111111"/>
          <w:sz w:val="28"/>
          <w:sz w:val="28"/>
          <w:szCs w:val="28"/>
          <w:rtl w:val="true"/>
          <w:lang w:bidi="fa-IR"/>
        </w:rPr>
        <w:t>، و موثّقة سعد بن زیاد،عن جعفر،عن أبیه،عن آبائه،عن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الشبهة،وقفوا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ظهور هذا الخبر المستفیض فی الاستحباب،مدفوع بملاحظة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الاقتحام فی الهلکة لا خیر فیه أصلا،مع أنّ جعله تعلیلا لوجوب الإرجاء فی المقبولة و تمهیدا لوجوب طرح ما خالف الکتاب فی الصحیحة،قرینة علی المطلوب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فمساقه مساق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 الأکل یما خیر من أن امنع منه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فی مقام وجوب الصبر حتّی یتیقّن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اصلّی بعد الوقت أحبّ إلیّ من أن اصلّی قبل الوقت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قوله علیه السّلام فی مقام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افطر یوما من شهر رمضان فأقضیه أحبّ إلیّ من </w:t>
      </w:r>
      <w:bookmarkStart w:id="266" w:name="pg12979_134190"/>
    </w:p>
    <w:p>
      <w:pPr>
        <w:pStyle w:val="Heading6"/>
        <w:numPr>
          <w:ilvl w:val="5"/>
          <w:numId w:val="1"/>
        </w:numPr>
        <w:rPr/>
      </w:pPr>
      <w:bookmarkStart w:id="267" w:name="__RefHeading___Toc5633579_3224264995"/>
      <w:bookmarkStart w:id="268" w:name="_Toc105"/>
      <w:bookmarkEnd w:id="266"/>
      <w:bookmarkEnd w:id="267"/>
      <w:r>
        <w:rPr>
          <w:rtl w:val="true"/>
        </w:rPr>
        <w:t>وصیة علی علیه السلام لابنه</w:t>
      </w:r>
      <w:bookmarkEnd w:id="268"/>
    </w:p>
    <w:p>
      <w:pPr>
        <w:pStyle w:val="BookText"/>
        <w:rPr/>
      </w:pPr>
      <w:r>
        <w:rPr>
          <w:rFonts w:ascii="IRNazanin" w:hAnsi="IRNazanin" w:eastAsia="IRNazanin"/>
          <w:color w:val="111111"/>
          <w:sz w:val="28"/>
          <w:sz w:val="28"/>
          <w:szCs w:val="28"/>
          <w:rtl w:val="true"/>
          <w:lang w:bidi="fa-IR"/>
        </w:rPr>
        <w:t>أن یضرب عنقی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فی أخبار الشبهة قول علیّ علیه السّلام فی وصیّته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عن طریق إذا خفت ضلالته </w:t>
      </w:r>
      <w:r>
        <w:rPr>
          <w:rStyle w:val="FootnoteAnchor"/>
          <w:rtl w:val="true"/>
        </w:rPr>
        <w:footnoteReference w:id="225"/>
      </w:r>
      <w:r>
        <w:rPr>
          <w:rFonts w:ascii="IRNazanin" w:hAnsi="IRNazanin" w:eastAsia="IRNazanin"/>
          <w:color w:val="111111"/>
          <w:sz w:val="28"/>
          <w:sz w:val="28"/>
          <w:szCs w:val="28"/>
          <w:rtl w:val="true"/>
          <w:lang w:bidi="fa-IR"/>
        </w:rPr>
        <w:t xml:space="preserve">فإنّ الکفّ عند حیرة الضّلال خیر من رکوب الأهوال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5633581_3224264995"/>
      <w:bookmarkStart w:id="270" w:name="_Toc106"/>
      <w:bookmarkEnd w:id="269"/>
      <w:r>
        <w:rPr>
          <w:rtl w:val="true"/>
        </w:rPr>
        <w:t>موثقة حمزه ابن طیار</w:t>
      </w:r>
      <w:bookmarkEnd w:id="27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حمزة 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عرض علی أبی عبد اللّه علیه السّلام بعض خطب أبیه علیه السّلام،حتّی إذا بلغ موضعا منها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و اسکت، 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یسعکم فیما ینزل </w:t>
      </w:r>
      <w:r>
        <w:rPr>
          <w:rStyle w:val="FootnoteAnchor"/>
          <w:rtl w:val="true"/>
        </w:rPr>
        <w:footnoteReference w:id="228"/>
      </w:r>
      <w:r>
        <w:rPr>
          <w:rFonts w:ascii="Amiri" w:hAnsi="Amiri" w:eastAsia="Amiri" w:cs="Amiri"/>
          <w:color w:val="111111"/>
          <w:sz w:val="28"/>
          <w:sz w:val="28"/>
          <w:szCs w:val="28"/>
          <w:rtl w:val="true"/>
          <w:lang w:bidi="ar-SA"/>
        </w:rPr>
        <w:t xml:space="preserve">بکم ممّا لا تعلمون إلاّ الکفّ عنه،و التّثبّت،و الرّدّ إلی أئمة الهدی علیهم السّلام حتّی یحملوکم فیه علی </w:t>
      </w:r>
      <w:r>
        <w:rPr>
          <w:rStyle w:val="FootnoteAnchor"/>
          <w:rtl w:val="true"/>
        </w:rPr>
        <w:footnoteReference w:id="229"/>
      </w:r>
      <w:r>
        <w:rPr>
          <w:rFonts w:ascii="Amiri" w:hAnsi="Amiri" w:eastAsia="Amiri" w:cs="Amiri"/>
          <w:color w:val="111111"/>
          <w:sz w:val="28"/>
          <w:sz w:val="28"/>
          <w:szCs w:val="28"/>
          <w:rtl w:val="true"/>
          <w:lang w:bidi="ar-SA"/>
        </w:rPr>
        <w:t>القصد و یجلوا عنکم فیه العمی و یعرّفوکم فیه الحقّ؛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جمیل،عن الصادق،عن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bookmarkStart w:id="271" w:name="pg12979_134191"/>
    </w:p>
    <w:p>
      <w:pPr>
        <w:pStyle w:val="BookText"/>
        <w:rPr/>
      </w:pPr>
      <w:bookmarkEnd w:id="271"/>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لک رشده فاتبعه،و أمر بیّن لک غیّه فاجتنبه،و أمر اختلف فیه فردّه إلی اللّه عزّ و جلّ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جابر،عن أبی جعفر علیه السّلام فی وصیّته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الأمر علیکم فقفوا عنده و ردّوه إلینا حتّی نشرح لکم من ذلک ما شرح اللّه لنا</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علی العباد أن یقولوا ما یعلمون،و یقفوا عند ما لا یعلمون</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المسمعیّ الواردة فی اختلاف الحدیثین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تجدوا فی شیء من هذه الوجوه فردّوا إلینا علمه فنحن أولی بذلک،و لا تقولوا فیه بآرائکم،و علیکم الکفّ و التثبّت و الوقوف و 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،إلی غیر ذلک ممّا ظاهره وجوب التوقّف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5633583_3224264995"/>
      <w:bookmarkStart w:id="273" w:name="_Toc107"/>
      <w:bookmarkEnd w:id="272"/>
      <w:r>
        <w:rPr>
          <w:rtl w:val="true"/>
        </w:rPr>
        <w:t>و الجواب عن الاستدلال بأخبار التوقّف</w:t>
      </w:r>
      <w:bookmarkEnd w:id="2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بعض هذه الأخبار مختصّ بما إذا کان المضیّ فی الشبهة اقتحاما فی الهلکة،و لا یکون ذلک إلاّ مع عدم معذوریّة الفاعل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لأجل القدرة علی إزالة الشبهة بالرجوع إلی الإمام علیه السّلام أو إلی الطرق المنصوبة منه علیه السّلام،کما هو ظاهر المقبولة،و موثّقة حمزة بن الطیار، و روایة جابر،و روایة المسمعیّ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بعضها وارد فی مقام النهی عن ذلک؛لاتّکاله فی الامور العملیّة </w:t>
      </w:r>
      <w:r>
        <w:rPr>
          <w:rStyle w:val="FootnoteAnchor"/>
          <w:rtl w:val="true"/>
        </w:rPr>
        <w:footnoteReference w:id="237"/>
      </w:r>
      <w:r>
        <w:rPr>
          <w:rFonts w:ascii="IRNazanin" w:hAnsi="IRNazanin" w:eastAsia="IRNazanin"/>
          <w:color w:val="111111"/>
          <w:sz w:val="28"/>
          <w:sz w:val="28"/>
          <w:szCs w:val="28"/>
          <w:rtl w:val="true"/>
          <w:lang w:bidi="fa-IR"/>
        </w:rPr>
        <w:t>علی الاستنباطات العقلیّة الظّنیة،أو لکون المسألة من الاعتقادیّات کصفات اللّه تعالی و رسوله و الأئمة صلوات اللّه علیهم،کما یظهر من قوله علیه السّلام فی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التوقّف </w:t>
      </w:r>
      <w:r>
        <w:rPr>
          <w:rStyle w:val="FootnoteAnchor"/>
          <w:rtl w:val="true"/>
        </w:rPr>
        <w:footnoteReference w:id="239"/>
      </w:r>
      <w:r>
        <w:rPr>
          <w:rFonts w:ascii="IRNazanin" w:hAnsi="IRNazanin" w:eastAsia="IRNazanin"/>
          <w:color w:val="111111"/>
          <w:sz w:val="28"/>
          <w:sz w:val="28"/>
          <w:szCs w:val="28"/>
          <w:rtl w:val="true"/>
          <w:lang w:bidi="fa-IR"/>
        </w:rPr>
        <w:t>فی هذه المقامات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ظاهر فی الاستحباب،مثل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و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 اشتبه علیه من الإثم فهو لما استبان له 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المعاصی حمی اللّه،فمن یرتع حولها یوشک أن یدخلها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فی روایة النعمان بن بشیر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 حمی،و حمی اللّه حلاله و حرامه،و المشتبهات بین 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 راعیا رعی إلی جانب الحمی لم یثبت غنمه أن یقع فی وسطه، </w:t>
      </w:r>
      <w:bookmarkStart w:id="274" w:name="pg12979_134193"/>
    </w:p>
    <w:p>
      <w:pPr>
        <w:pStyle w:val="BookText"/>
        <w:rPr/>
      </w:pPr>
      <w:bookmarkEnd w:id="274"/>
      <w:r>
        <w:rPr>
          <w:rFonts w:ascii="IRNazanin" w:hAnsi="IRNazanin" w:eastAsia="IRNazanin"/>
          <w:color w:val="111111"/>
          <w:sz w:val="28"/>
          <w:sz w:val="28"/>
          <w:szCs w:val="28"/>
          <w:rtl w:val="true"/>
          <w:lang w:bidi="fa-IR"/>
        </w:rPr>
        <w:t>فدعوا المشتبهات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الشبهات فقد استبرأ لدینه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5633585_3224264995"/>
      <w:bookmarkStart w:id="276" w:name="_Toc108"/>
      <w:bookmarkEnd w:id="275"/>
      <w:r>
        <w:rPr>
          <w:rtl w:val="true"/>
        </w:rPr>
        <w:t>ملخّص الجواب</w:t>
      </w:r>
      <w:bookmarkEnd w:id="276"/>
    </w:p>
    <w:p>
      <w:pPr>
        <w:pStyle w:val="BookText"/>
        <w:rPr/>
      </w:pPr>
      <w:r>
        <w:rPr>
          <w:rFonts w:ascii="IRNazanin" w:hAnsi="IRNazanin" w:eastAsia="IRNazanin"/>
          <w:color w:val="111111"/>
          <w:sz w:val="28"/>
          <w:sz w:val="28"/>
          <w:szCs w:val="28"/>
          <w:rtl w:val="true"/>
          <w:lang w:bidi="fa-IR"/>
        </w:rPr>
        <w:t>و ملخّص الجواب عن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الشکّ فی کون الأمر فیها للإرشاد،من قبیل أوامر الأطبّاء المقصود منها عدم الوقوع فی المضارّ؛إذ قد تبیّن فیها حکمة طلب التوقّف،و لا یترتّب علی مخالفته عقاب غیر ما یترتّب علی ارتکاب الشبهة أحیانا،من الهلاک المحتمل فیها</w:t>
      </w:r>
      <w:r>
        <w:rPr>
          <w:rFonts w:eastAsia="IRNazanin" w:cs="IRNazanin"/>
          <w:color w:val="111111"/>
          <w:sz w:val="28"/>
          <w:szCs w:val="28"/>
          <w:rtl w:val="true"/>
          <w:lang w:bidi="fa-IR"/>
        </w:rPr>
        <w:t>.</w:t>
      </w:r>
    </w:p>
    <w:p>
      <w:pPr>
        <w:pStyle w:val="Heading6"/>
        <w:numPr>
          <w:ilvl w:val="5"/>
          <w:numId w:val="1"/>
        </w:numPr>
        <w:rPr/>
      </w:pPr>
      <w:bookmarkStart w:id="277" w:name="__RefHeading___Toc5633587_3224264995"/>
      <w:bookmarkStart w:id="278" w:name="_Toc109"/>
      <w:bookmarkEnd w:id="277"/>
      <w:r>
        <w:rPr>
          <w:rtl w:val="true"/>
        </w:rPr>
        <w:t>ان کان الهلاک المحتمل من قبیل العقاب الاخروی</w:t>
      </w:r>
      <w:bookmarkEnd w:id="2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 فی تلک الأخبار ترک التعرّض للهلاک المحتمل فی ارتکاب الشبهة،فإن کان ذلک الهلاک المحتمل من قبیل العقاب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التکلیف متحقّقا فعلا فی موارد الشبهة نظیر الشبهة المحصورة و نحوها،أو کان المکلّف قادرا علی الفحص و إزالة الشبهة بالرجوع إلی الإمام علیه السّلام أو الطرق المنصوبة،أو کانت الشبهة من العقائد و </w:t>
      </w:r>
      <w:r>
        <w:rPr>
          <w:rStyle w:val="FootnoteAnchor"/>
          <w:rtl w:val="true"/>
        </w:rPr>
        <w:footnoteReference w:id="245"/>
      </w:r>
      <w:r>
        <w:rPr>
          <w:rFonts w:ascii="IRNazanin" w:hAnsi="IRNazanin" w:eastAsia="IRNazanin"/>
          <w:color w:val="111111"/>
          <w:sz w:val="28"/>
          <w:sz w:val="28"/>
          <w:szCs w:val="28"/>
          <w:rtl w:val="true"/>
          <w:lang w:bidi="fa-IR"/>
        </w:rPr>
        <w:t>الغوامض التی لم یرد الشارع التدیّن به بغیر علم و بصیرة،بل نهی عن ذلک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سکت عن أشیاء لم یسکت عنها نسیانا،فلا تتکلّفوها؛رحمة من اللّه لکم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،فربما یوقع تکلّف </w:t>
      </w:r>
      <w:r>
        <w:rPr>
          <w:rStyle w:val="FootnoteAnchor"/>
          <w:rtl w:val="true"/>
        </w:rPr>
        <w:footnoteReference w:id="247"/>
      </w:r>
      <w:r>
        <w:rPr>
          <w:rFonts w:ascii="IRNazanin" w:hAnsi="IRNazanin" w:eastAsia="IRNazanin"/>
          <w:color w:val="111111"/>
          <w:sz w:val="28"/>
          <w:sz w:val="28"/>
          <w:szCs w:val="28"/>
          <w:rtl w:val="true"/>
          <w:lang w:bidi="fa-IR"/>
        </w:rPr>
        <w:t xml:space="preserve">التدیّن فیه بالاعتبارات العقلیّة أو الشواذّ النقلیّة،إلی العقاب </w:t>
      </w:r>
      <w:bookmarkStart w:id="279" w:name="pg12979_134194"/>
    </w:p>
    <w:p>
      <w:pPr>
        <w:pStyle w:val="BookText"/>
        <w:rPr/>
      </w:pPr>
      <w:bookmarkEnd w:id="279"/>
      <w:r>
        <w:rPr>
          <w:rFonts w:ascii="IRNazanin" w:hAnsi="IRNazanin" w:eastAsia="IRNazanin"/>
          <w:color w:val="111111"/>
          <w:sz w:val="28"/>
          <w:sz w:val="28"/>
          <w:szCs w:val="28"/>
          <w:rtl w:val="true"/>
          <w:lang w:bidi="fa-IR"/>
        </w:rPr>
        <w:t>بل إلی الخلود فیه إذا وقع التقصیر فی مقدّمات تحصیل المعرفة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المقامات و نحوها یکون التوقّف لازما عقلا و شرعا من باب الإرشاد،کأوامر الطبیب بترک المضارّ</w:t>
      </w:r>
      <w:r>
        <w:rPr>
          <w:rFonts w:eastAsia="IRNazanin" w:cs="IRNazanin"/>
          <w:color w:val="111111"/>
          <w:sz w:val="28"/>
          <w:szCs w:val="28"/>
          <w:rtl w:val="true"/>
          <w:lang w:bidi="fa-IR"/>
        </w:rPr>
        <w:t>.</w:t>
      </w:r>
    </w:p>
    <w:p>
      <w:pPr>
        <w:pStyle w:val="Heading6"/>
        <w:numPr>
          <w:ilvl w:val="5"/>
          <w:numId w:val="1"/>
        </w:numPr>
        <w:rPr/>
      </w:pPr>
      <w:bookmarkStart w:id="280" w:name="__RefHeading___Toc5633589_3224264995"/>
      <w:bookmarkStart w:id="281" w:name="_Toc110"/>
      <w:bookmarkEnd w:id="280"/>
      <w:r>
        <w:rPr>
          <w:rtl w:val="true"/>
        </w:rPr>
        <w:t>ان کان مفسده اخری غیر العقاب</w:t>
      </w:r>
      <w:bookmarkEnd w:id="281"/>
    </w:p>
    <w:p>
      <w:pPr>
        <w:pStyle w:val="BookText"/>
        <w:rPr/>
      </w:pPr>
      <w:r>
        <w:rPr>
          <w:rFonts w:ascii="IRNazanin" w:hAnsi="IRNazanin" w:eastAsia="IRNazanin"/>
          <w:color w:val="111111"/>
          <w:sz w:val="28"/>
          <w:sz w:val="28"/>
          <w:szCs w:val="28"/>
          <w:rtl w:val="true"/>
          <w:lang w:bidi="fa-IR"/>
        </w:rPr>
        <w:t>و إن کان الهلاک المحتمل مفسدة اخری غیر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کانت </w:t>
      </w:r>
      <w:r>
        <w:rPr>
          <w:rStyle w:val="FootnoteAnchor"/>
          <w:rtl w:val="true"/>
        </w:rPr>
        <w:footnoteReference w:id="248"/>
      </w:r>
      <w:r>
        <w:rPr>
          <w:rFonts w:ascii="IRNazanin" w:hAnsi="IRNazanin" w:eastAsia="IRNazanin"/>
          <w:color w:val="111111"/>
          <w:sz w:val="28"/>
          <w:sz w:val="28"/>
          <w:szCs w:val="28"/>
          <w:rtl w:val="true"/>
          <w:lang w:bidi="fa-IR"/>
        </w:rPr>
        <w:t xml:space="preserve">دینیّة کصیرورة المکلّف بارتکاب الشبهة أقرب إلی ارتکاب المعصیة،کما دلّ علیه غیر واحد من الأخبار المتقدّمة </w:t>
      </w:r>
      <w:r>
        <w:rPr>
          <w:rStyle w:val="FootnoteAnchor"/>
          <w:rtl w:val="true"/>
        </w:rPr>
        <w:footnoteReference w:id="249"/>
      </w:r>
      <w:r>
        <w:rPr>
          <w:rFonts w:ascii="IRNazanin" w:hAnsi="IRNazanin" w:eastAsia="IRNazanin"/>
          <w:color w:val="111111"/>
          <w:sz w:val="28"/>
          <w:sz w:val="28"/>
          <w:szCs w:val="28"/>
          <w:rtl w:val="true"/>
          <w:lang w:bidi="fa-IR"/>
        </w:rPr>
        <w:t xml:space="preserve">،أم دنیویّة کالاحتراز عن </w:t>
      </w:r>
      <w:r>
        <w:rPr>
          <w:rStyle w:val="FootnoteAnchor"/>
          <w:rtl w:val="true"/>
        </w:rPr>
        <w:footnoteReference w:id="250"/>
      </w:r>
      <w:r>
        <w:rPr>
          <w:rFonts w:ascii="IRNazanin" w:hAnsi="IRNazanin" w:eastAsia="IRNazanin"/>
          <w:color w:val="111111"/>
          <w:sz w:val="28"/>
          <w:sz w:val="28"/>
          <w:szCs w:val="28"/>
          <w:rtl w:val="true"/>
          <w:lang w:bidi="fa-IR"/>
        </w:rPr>
        <w:t>أموال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احتماله لا یوجب العقاب علی فعله لو فرض حرمته واقعا،و المفروض أنّ الأمر بالتوقّف فی هذه الشبهة لا یفید استحقاق العقاب علی مخالفته؛لأنّ المفروض کونه للارشاد،فیکون المقصود منه التخویف عن لحوق غیر العقاب من المضارّ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فاجتناب هذه الشبهة لا یصیر واجبا شرعیّا بمعنی ترتّب العقاب علی ارتکابه</w:t>
      </w:r>
      <w:r>
        <w:rPr>
          <w:rFonts w:eastAsia="IRNazanin" w:cs="IRNazanin"/>
          <w:color w:val="111111"/>
          <w:sz w:val="28"/>
          <w:szCs w:val="28"/>
          <w:rtl w:val="true"/>
          <w:lang w:bidi="fa-IR"/>
        </w:rPr>
        <w:t>.</w:t>
      </w:r>
    </w:p>
    <w:p>
      <w:pPr>
        <w:pStyle w:val="Heading6"/>
        <w:numPr>
          <w:ilvl w:val="5"/>
          <w:numId w:val="1"/>
        </w:numPr>
        <w:rPr/>
      </w:pPr>
      <w:bookmarkStart w:id="282" w:name="__RefHeading___Toc5633591_3224264995"/>
      <w:bookmarkStart w:id="283" w:name="_Toc111"/>
      <w:bookmarkEnd w:id="282"/>
      <w:r>
        <w:rPr>
          <w:rtl w:val="true"/>
        </w:rPr>
        <w:t>اهلاک المحتمل فیما نحن فیه من قبیل غیر العقاب</w:t>
      </w:r>
      <w:bookmarkEnd w:id="2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و هی الشبهة الحکمیّة التحریمیّة من هذا القبیل؛لأنّ الهلکة المحتملة فیها لا تکون هی المؤاخذة الاخرویة باتّفاق الأخباریّین؛ لاعترافهم بقبح المؤاخذة علی مجرّد مخالفة الحرمة الواقعیّة المجهولة و إن زعموا ثبوت العقاب من جهة بیان التکلیف فی الشبهة بأوامر التوقّف و الاحتیاط،فإذا لم یکن المحتمل فیها هو العقاب الاخروی کان حالها حال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کأموال الظلمة و الشبهة الوجوبیّة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w:t>
      </w:r>
      <w:bookmarkStart w:id="284" w:name="pg12979_134195"/>
    </w:p>
    <w:p>
      <w:pPr>
        <w:pStyle w:val="BookText"/>
        <w:rPr/>
      </w:pPr>
      <w:bookmarkEnd w:id="284"/>
      <w:r>
        <w:rPr>
          <w:rFonts w:ascii="IRNazanin" w:hAnsi="IRNazanin" w:eastAsia="IRNazanin"/>
          <w:color w:val="111111"/>
          <w:sz w:val="28"/>
          <w:sz w:val="28"/>
          <w:szCs w:val="28"/>
          <w:rtl w:val="true"/>
          <w:lang w:bidi="fa-IR"/>
        </w:rPr>
        <w:t>لا یحتمل فیها إلاّ غیر العقاب من المضارّ،و المفروض کون الأمر بالتوقّف فیها للإرشاد و التخویف عن تلک المضرّة المحتملة</w:t>
      </w:r>
      <w:r>
        <w:rPr>
          <w:rFonts w:eastAsia="IRNazanin" w:cs="IRNazanin"/>
          <w:color w:val="111111"/>
          <w:sz w:val="28"/>
          <w:szCs w:val="28"/>
          <w:rtl w:val="true"/>
          <w:lang w:bidi="fa-IR"/>
        </w:rPr>
        <w:t>.</w:t>
      </w:r>
    </w:p>
    <w:p>
      <w:pPr>
        <w:pStyle w:val="Heading6"/>
        <w:numPr>
          <w:ilvl w:val="5"/>
          <w:numId w:val="1"/>
        </w:numPr>
        <w:rPr/>
      </w:pPr>
      <w:bookmarkStart w:id="285" w:name="__RefHeading___Toc5633593_3224264995"/>
      <w:bookmarkStart w:id="286" w:name="_Toc112"/>
      <w:bookmarkEnd w:id="285"/>
      <w:r>
        <w:rPr>
          <w:rtl w:val="true"/>
        </w:rPr>
        <w:t>مفاد الاخبار المذکورة</w:t>
      </w:r>
      <w:bookmarkEnd w:id="286"/>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فمفاد هذه الأخبار بأسرها التحذیر عن التهلکة </w:t>
      </w:r>
      <w:r>
        <w:rPr>
          <w:rStyle w:val="FootnoteAnchor"/>
          <w:rtl w:val="true"/>
        </w:rPr>
        <w:footnoteReference w:id="251"/>
      </w:r>
      <w:r>
        <w:rPr>
          <w:rFonts w:ascii="IRNazanin" w:hAnsi="IRNazanin" w:eastAsia="IRNazanin"/>
          <w:color w:val="111111"/>
          <w:sz w:val="28"/>
          <w:sz w:val="28"/>
          <w:szCs w:val="28"/>
          <w:rtl w:val="true"/>
          <w:lang w:bidi="fa-IR"/>
        </w:rPr>
        <w:t xml:space="preserve">المحتملة،فلا بدّ من إحراز احتمال التهلکة </w:t>
      </w:r>
      <w:r>
        <w:rPr>
          <w:rStyle w:val="FootnoteAnchor"/>
          <w:rtl w:val="true"/>
        </w:rPr>
        <w:footnoteReference w:id="252"/>
      </w:r>
      <w:r>
        <w:rPr>
          <w:rFonts w:ascii="IRNazanin" w:hAnsi="IRNazanin" w:eastAsia="IRNazanin"/>
          <w:color w:val="111111"/>
          <w:sz w:val="28"/>
          <w:sz w:val="28"/>
          <w:szCs w:val="28"/>
          <w:rtl w:val="true"/>
          <w:lang w:bidi="fa-IR"/>
        </w:rPr>
        <w:t>عقابا کانت أو غیره،و علی تقدیر إحراز هذا الاحتمال لا إشکال و لا خلاف فی وجوب التحرّز عنه إذا کان المحتمل عقابا،و استحبابه إذا کان غیره؛فهذه الأخبار لا تنفع فی إحداث هذا الاحتمال و لا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منها احتمال التهلکة فی کلّ محتمل التکلیف، و المتبادر من التهلکة فی الأحکام الشرعیّة الدینیّة هی الاخرویّة، فتکشف هذه الأخبار عن عدم سقوط عقاب التکالیف المجهولة لأجل الجهل،و لازم ذلک إیجاب الشارع للاحتیاط </w:t>
      </w:r>
      <w:r>
        <w:rPr>
          <w:rStyle w:val="FootnoteAnchor"/>
          <w:rtl w:val="true"/>
        </w:rPr>
        <w:footnoteReference w:id="253"/>
      </w:r>
      <w:r>
        <w:rPr>
          <w:rFonts w:ascii="IRNazanin" w:hAnsi="IRNazanin" w:eastAsia="IRNazanin"/>
          <w:color w:val="111111"/>
          <w:sz w:val="28"/>
          <w:sz w:val="28"/>
          <w:szCs w:val="28"/>
          <w:rtl w:val="true"/>
          <w:lang w:bidi="fa-IR"/>
        </w:rPr>
        <w:t>إذ الاقتصار فی العقاب علی نفس التکالیف المختفیة من دون تکلیف ظاهریّ بالاحتیاط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الاحتیاط إن کان مقدّمة للتحرّز عن العقاب الواقعیّ فهو مستلزم لترتّب العقاب علی التکلیف المجهول،و هو قبیح کما اعترف به،و إن کان حکما ظاهریّا نفسیّا فالهلکة الاخرویة مترتّبة علی مخالفته لا مخالفة الواقع،و صریح الأخبار إرادة الهلکة الموجودة فی الواقع علی تقدیر الحرمة الواقعیّة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کلّه،مضافا إلی دوران الأمر فی هذه الأخبار بین حملها علی </w:t>
      </w:r>
      <w:bookmarkStart w:id="287" w:name="pg12979_134196"/>
    </w:p>
    <w:p>
      <w:pPr>
        <w:pStyle w:val="BookText"/>
        <w:rPr/>
      </w:pPr>
      <w:bookmarkEnd w:id="287"/>
      <w:r>
        <w:rPr>
          <w:rFonts w:ascii="IRNazanin" w:hAnsi="IRNazanin" w:eastAsia="IRNazanin"/>
          <w:color w:val="111111"/>
          <w:sz w:val="28"/>
          <w:sz w:val="28"/>
          <w:szCs w:val="28"/>
          <w:rtl w:val="true"/>
          <w:lang w:bidi="fa-IR"/>
        </w:rPr>
        <w:t>ما ذکرنا،و بین ارتکاب التخصیص فیها بإخراج الشبهة الوجوبیّة 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أولی</w:t>
      </w:r>
      <w:r>
        <w:rPr>
          <w:rFonts w:eastAsia="IRNazanin" w:cs="IRNazanin"/>
          <w:color w:val="111111"/>
          <w:sz w:val="28"/>
          <w:szCs w:val="28"/>
          <w:rtl w:val="true"/>
          <w:lang w:bidi="fa-IR"/>
        </w:rPr>
        <w:t>.</w:t>
      </w:r>
    </w:p>
    <w:p>
      <w:pPr>
        <w:pStyle w:val="Heading6"/>
        <w:numPr>
          <w:ilvl w:val="5"/>
          <w:numId w:val="1"/>
        </w:numPr>
        <w:rPr/>
      </w:pPr>
      <w:bookmarkStart w:id="288" w:name="__RefHeading___Toc5633595_3224264995"/>
      <w:bookmarkStart w:id="289" w:name="_Toc113"/>
      <w:bookmarkEnd w:id="288"/>
      <w:r>
        <w:rPr>
          <w:rtl w:val="true"/>
        </w:rPr>
        <w:t>استعمال خیریّة الوقوف عند الشبهة فی مقامین</w:t>
      </w:r>
      <w:r>
        <w:rPr>
          <w:rtl w:val="true"/>
        </w:rPr>
        <w:t>:</w:t>
      </w:r>
      <w:bookmarkEnd w:id="289"/>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فخیریّة الوقوف عند الشبهة من الاقتحام فی الهلکة أعمّ من الرجحان المانع من النقیض و من غیر المانع منه،فهی قضیّة تستعمل فی المقامین،و قد استعملها الأئمّة علیهم السّلام کذلک</w:t>
      </w:r>
      <w:r>
        <w:rPr>
          <w:rFonts w:eastAsia="IRNazanin" w:cs="IRNazanin"/>
          <w:color w:val="111111"/>
          <w:sz w:val="28"/>
          <w:szCs w:val="28"/>
          <w:rtl w:val="true"/>
          <w:lang w:bidi="fa-IR"/>
        </w:rPr>
        <w:t>.</w:t>
      </w:r>
    </w:p>
    <w:p>
      <w:pPr>
        <w:pStyle w:val="Heading6"/>
        <w:numPr>
          <w:ilvl w:val="5"/>
          <w:numId w:val="1"/>
        </w:numPr>
        <w:rPr/>
      </w:pPr>
      <w:bookmarkStart w:id="290" w:name="__RefHeading___Toc5633597_3224264995"/>
      <w:bookmarkStart w:id="291" w:name="_Toc114"/>
      <w:bookmarkEnd w:id="290"/>
      <w:r>
        <w:rPr/>
        <w:t>1</w:t>
      </w:r>
      <w:r>
        <w:rPr>
          <w:rtl w:val="true"/>
        </w:rPr>
        <w:t>-</w:t>
      </w:r>
      <w:r>
        <w:rPr>
          <w:rtl w:val="true"/>
        </w:rPr>
        <w:t>استعمالها فی مقام لزوم التوقّف</w:t>
      </w:r>
      <w:r>
        <w:rPr>
          <w:rtl w:val="true"/>
        </w:rPr>
        <w:t>:</w:t>
      </w:r>
      <w:bookmarkEnd w:id="291"/>
    </w:p>
    <w:p>
      <w:pPr>
        <w:pStyle w:val="BookText"/>
        <w:rPr/>
      </w:pPr>
      <w:r>
        <w:rPr>
          <w:rFonts w:ascii="IRNazanin" w:hAnsi="IRNazanin" w:eastAsia="IRNazanin"/>
          <w:color w:val="111111"/>
          <w:sz w:val="28"/>
          <w:sz w:val="28"/>
          <w:szCs w:val="28"/>
          <w:rtl w:val="true"/>
          <w:lang w:bidi="fa-IR"/>
        </w:rPr>
        <w:t>فمن موارد استعمالها فی مقام لزوم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مقبولة عمر بن حنظلة </w:t>
      </w:r>
      <w:r>
        <w:rPr>
          <w:rStyle w:val="FootnoteAnchor"/>
          <w:rtl w:val="true"/>
        </w:rPr>
        <w:footnoteReference w:id="254"/>
      </w:r>
      <w:r>
        <w:rPr>
          <w:rFonts w:ascii="IRNazanin" w:hAnsi="IRNazanin" w:eastAsia="IRNazanin"/>
          <w:color w:val="111111"/>
          <w:sz w:val="28"/>
          <w:sz w:val="28"/>
          <w:szCs w:val="28"/>
          <w:rtl w:val="true"/>
          <w:lang w:bidi="fa-IR"/>
        </w:rPr>
        <w:t>التی جعلت هذه القضیّة فیها علّة لوجوب التوقّف فی الخبرین المتعارضین عند فقد المرجّح،و صحیحة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جعلت القضیّة فیها تمهیدا لوجوب طرح ما خالف کتاب اللّه</w:t>
      </w:r>
      <w:r>
        <w:rPr>
          <w:rFonts w:eastAsia="IRNazanin" w:cs="IRNazanin"/>
          <w:color w:val="111111"/>
          <w:sz w:val="28"/>
          <w:szCs w:val="28"/>
          <w:rtl w:val="true"/>
          <w:lang w:bidi="fa-IR"/>
        </w:rPr>
        <w:t>.</w:t>
      </w:r>
    </w:p>
    <w:p>
      <w:pPr>
        <w:pStyle w:val="Heading6"/>
        <w:numPr>
          <w:ilvl w:val="5"/>
          <w:numId w:val="1"/>
        </w:numPr>
        <w:rPr/>
      </w:pPr>
      <w:bookmarkStart w:id="292" w:name="__RefHeading___Toc5633599_3224264995"/>
      <w:bookmarkStart w:id="293" w:name="_Toc115"/>
      <w:bookmarkEnd w:id="292"/>
      <w:r>
        <w:rPr/>
        <w:t>2</w:t>
      </w:r>
      <w:r>
        <w:rPr>
          <w:rtl w:val="true"/>
        </w:rPr>
        <w:t>-</w:t>
      </w:r>
      <w:r>
        <w:rPr>
          <w:rtl w:val="true"/>
        </w:rPr>
        <w:t>استعمالها فی غیر اللازم</w:t>
      </w:r>
      <w:r>
        <w:rPr>
          <w:rtl w:val="true"/>
        </w:rPr>
        <w:t>:</w:t>
      </w:r>
      <w:bookmarkEnd w:id="2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موارد استعمالها فی غیر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الزهریّ المتقدّمة </w:t>
      </w:r>
      <w:r>
        <w:rPr>
          <w:rStyle w:val="FootnoteAnchor"/>
          <w:rtl w:val="true"/>
        </w:rPr>
        <w:footnoteReference w:id="256"/>
      </w:r>
      <w:r>
        <w:rPr>
          <w:rFonts w:ascii="IRNazanin" w:hAnsi="IRNazanin" w:eastAsia="IRNazanin"/>
          <w:color w:val="111111"/>
          <w:sz w:val="28"/>
          <w:sz w:val="28"/>
          <w:szCs w:val="28"/>
          <w:rtl w:val="true"/>
          <w:lang w:bidi="fa-IR"/>
        </w:rPr>
        <w:t xml:space="preserve">التی جعل القضیّة فیها تمهیدا لترک روایة الخبر الغیر المعلوم صدوره أو دلالته؛فإنّ من المعلوم رجحان ذلک لا لزومه،و موثّقة سعد بن زیاد المتقدّمة </w:t>
      </w:r>
      <w:r>
        <w:rPr>
          <w:rStyle w:val="FootnoteAnchor"/>
          <w:rtl w:val="true"/>
        </w:rPr>
        <w:footnoteReference w:id="257"/>
      </w:r>
      <w:r>
        <w:rPr>
          <w:rFonts w:ascii="IRNazanin" w:hAnsi="IRNazanin" w:eastAsia="IRNazanin"/>
          <w:color w:val="111111"/>
          <w:sz w:val="28"/>
          <w:sz w:val="28"/>
          <w:szCs w:val="28"/>
          <w:rtl w:val="true"/>
          <w:lang w:bidi="fa-IR"/>
        </w:rPr>
        <w:t>التی فیها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مولانا الصادق علیه السّلام فسّره فی تلک الموثّقة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بلغک أنّک قد رضعت من لبنها أو أنّها لک محرم </w:t>
      </w:r>
      <w:r>
        <w:rPr>
          <w:rStyle w:val="FootnoteAnchor"/>
          <w:rtl w:val="true"/>
        </w:rPr>
        <w:footnoteReference w:id="258"/>
      </w:r>
      <w:r>
        <w:rPr>
          <w:rFonts w:ascii="IRNazanin" w:hAnsi="IRNazanin" w:eastAsia="IRNazanin"/>
          <w:color w:val="111111"/>
          <w:sz w:val="28"/>
          <w:sz w:val="28"/>
          <w:szCs w:val="28"/>
          <w:rtl w:val="true"/>
          <w:lang w:bidi="fa-IR"/>
        </w:rPr>
        <w:t xml:space="preserve">و ما أشبه ذلک،فإنّ الوقوف عند الشبهة خیر من الاقتحام فی </w:t>
      </w:r>
      <w:bookmarkStart w:id="294" w:name="pg12979_134197"/>
    </w:p>
    <w:p>
      <w:pPr>
        <w:pStyle w:val="BookText"/>
        <w:rPr/>
      </w:pPr>
      <w:bookmarkEnd w:id="294"/>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من المعلوم أنّ الاحتراز عن نکاح ما فی الروایة من النسوة المشتبهة،غیر لازم باتّفاق الأخباریّین؛لکونها شبهة موضوعیّة، و لأصالة عدم تحقّق مانع النکاح</w:t>
      </w:r>
      <w:r>
        <w:rPr>
          <w:rFonts w:eastAsia="IRNazanin" w:cs="IRNazanin"/>
          <w:color w:val="111111"/>
          <w:sz w:val="28"/>
          <w:szCs w:val="28"/>
          <w:rtl w:val="true"/>
          <w:lang w:bidi="fa-IR"/>
        </w:rPr>
        <w:t>.</w:t>
      </w:r>
    </w:p>
    <w:p>
      <w:pPr>
        <w:pStyle w:val="Heading6"/>
        <w:numPr>
          <w:ilvl w:val="5"/>
          <w:numId w:val="1"/>
        </w:numPr>
        <w:rPr/>
      </w:pPr>
      <w:bookmarkStart w:id="295" w:name="__RefHeading___Toc5633601_3224264995"/>
      <w:bookmarkStart w:id="296" w:name="_Toc116"/>
      <w:bookmarkEnd w:id="295"/>
      <w:r>
        <w:rPr>
          <w:rtl w:val="true"/>
        </w:rPr>
        <w:t>الجواب عن أخبار التوقّف بوجوه غیر تامّة</w:t>
      </w:r>
      <w:bookmarkEnd w:id="296"/>
    </w:p>
    <w:p>
      <w:pPr>
        <w:pStyle w:val="Heading6"/>
        <w:numPr>
          <w:ilvl w:val="5"/>
          <w:numId w:val="1"/>
        </w:numPr>
        <w:rPr/>
      </w:pPr>
      <w:bookmarkStart w:id="297" w:name="__RefHeading___Toc5633603_3224264995"/>
      <w:bookmarkStart w:id="298" w:name="_Toc117"/>
      <w:bookmarkEnd w:id="297"/>
      <w:r>
        <w:rPr>
          <w:rtl w:val="true"/>
        </w:rPr>
        <w:t>و قد یجاب عن أخبار التوقّف بوجوه غیر خالیة عن النظر</w:t>
      </w:r>
      <w:r>
        <w:rPr>
          <w:rtl w:val="true"/>
        </w:rPr>
        <w:t>:</w:t>
      </w:r>
      <w:bookmarkEnd w:id="29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أخبار التوقّف حرمة الحکم و الفتوی من غیر علم،و نحن نقول بمقتضاها،و لکنّا </w:t>
      </w:r>
      <w:r>
        <w:rPr>
          <w:rStyle w:val="FootnoteAnchor"/>
          <w:rtl w:val="true"/>
        </w:rPr>
        <w:footnoteReference w:id="260"/>
      </w:r>
      <w:r>
        <w:rPr>
          <w:rFonts w:ascii="IRNazanin" w:hAnsi="IRNazanin" w:eastAsia="IRNazanin"/>
          <w:color w:val="111111"/>
          <w:sz w:val="28"/>
          <w:sz w:val="28"/>
          <w:szCs w:val="28"/>
          <w:rtl w:val="true"/>
          <w:lang w:bidi="fa-IR"/>
        </w:rPr>
        <w:t xml:space="preserve">ندّعی علمنا بالحکم الظاهریّ و هی الإباحة؛لأدلّة البراءة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سیاق تلک الأخبار و موارد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التوقّف فی العمل فی مقابل المضیّ فیه علی حسب الإرادة الذی هو الاقتحام فی الهلکة،لا التوقّف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یشمله من حیث کون الحکم عملا مشتبها،لا من حیث کونه حکما فی شبهة، فوجوب التوقّف عبارة عن ترک العمل المشتبه الحکم</w:t>
      </w:r>
      <w:r>
        <w:rPr>
          <w:rFonts w:eastAsia="IRNazanin" w:cs="IRNazanin"/>
          <w:color w:val="111111"/>
          <w:sz w:val="28"/>
          <w:szCs w:val="28"/>
          <w:rtl w:val="true"/>
          <w:lang w:bidi="fa-IR"/>
        </w:rPr>
        <w:t>.</w:t>
      </w:r>
    </w:p>
    <w:p>
      <w:pPr>
        <w:pStyle w:val="Heading6"/>
        <w:numPr>
          <w:ilvl w:val="5"/>
          <w:numId w:val="1"/>
        </w:numPr>
        <w:rPr/>
      </w:pPr>
      <w:bookmarkStart w:id="299" w:name="__RefHeading___Toc5633605_3224264995"/>
      <w:bookmarkStart w:id="300" w:name="_Toc118"/>
      <w:bookmarkEnd w:id="299"/>
      <w:r>
        <w:rPr>
          <w:rtl w:val="true"/>
        </w:rPr>
        <w:t>الجواب الثانی</w:t>
      </w:r>
      <w:bookmarkEnd w:id="30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ضعیفة السند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5633607_3224264995"/>
      <w:bookmarkStart w:id="302" w:name="_Toc119"/>
      <w:bookmarkEnd w:id="301"/>
      <w:r>
        <w:rPr>
          <w:rtl w:val="true"/>
        </w:rPr>
        <w:t>الجواب الثالث</w:t>
      </w:r>
      <w:bookmarkEnd w:id="3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فی مقام المنع من العمل بالقیاس،و أنه یجب التوقّف عن القول إذا لم یکن هنا نصّ عن أهل بیت الوحی علیهم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03" w:name="pg12979_134198"/>
    </w:p>
    <w:p>
      <w:pPr>
        <w:pStyle w:val="BookText"/>
        <w:rPr/>
      </w:pPr>
      <w:bookmarkEnd w:id="303"/>
      <w:r>
        <w:rPr>
          <w:rFonts w:ascii="IRNazanin" w:hAnsi="IRNazanin" w:eastAsia="IRNazanin"/>
          <w:color w:val="111111"/>
          <w:sz w:val="28"/>
          <w:sz w:val="28"/>
          <w:szCs w:val="28"/>
          <w:rtl w:val="true"/>
          <w:lang w:bidi="fa-IR"/>
        </w:rPr>
        <w:t>و فی کلا الجوابین ما لا یخفی علی من راجع تلک الأخبار</w:t>
      </w:r>
      <w:r>
        <w:rPr>
          <w:rFonts w:eastAsia="IRNazanin" w:cs="IRNazanin"/>
          <w:color w:val="111111"/>
          <w:sz w:val="28"/>
          <w:szCs w:val="28"/>
          <w:rtl w:val="true"/>
          <w:lang w:bidi="fa-IR"/>
        </w:rPr>
        <w:t>.</w:t>
      </w:r>
    </w:p>
    <w:p>
      <w:pPr>
        <w:pStyle w:val="Heading6"/>
        <w:numPr>
          <w:ilvl w:val="5"/>
          <w:numId w:val="1"/>
        </w:numPr>
        <w:rPr/>
      </w:pPr>
      <w:bookmarkStart w:id="304" w:name="__RefHeading___Toc5633609_3224264995"/>
      <w:bookmarkStart w:id="305" w:name="_Toc120"/>
      <w:bookmarkEnd w:id="304"/>
      <w:r>
        <w:rPr>
          <w:rtl w:val="true"/>
        </w:rPr>
        <w:t>الجواب الرابع</w:t>
      </w:r>
      <w:bookmarkEnd w:id="30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معارضة بأخبار البراءة،و هی أقوی سندا و دلالة و اعتضادا بالکتاب و السنة و العقل،و غایة الأمر التکافؤ،فیرجع إلی ما تعارض فیه النصّان،و المختار فیه التخییر،فیرجع إلی أصل البراءة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أکثر أدلّة البراءة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جمیع آیات الکتاب،و العقل،و أکثر السنّة،و بعض تقریرات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العقاب علی مخالفة الحکم الذی لا یعلمه المکلّف،و من المعلوم أنّ هذا من مستقلاّت العقل الذی لا یدلّ أخبار التوقف و لا غیرها من الأدلة النقلیّة علی خلافه،و إنّما یثبت أخبار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الاعتراف </w:t>
      </w:r>
      <w:r>
        <w:rPr>
          <w:rStyle w:val="FootnoteAnchor"/>
          <w:rtl w:val="true"/>
        </w:rPr>
        <w:footnoteReference w:id="265"/>
      </w:r>
      <w:r>
        <w:rPr>
          <w:rFonts w:ascii="IRNazanin" w:hAnsi="IRNazanin" w:eastAsia="IRNazanin"/>
          <w:color w:val="111111"/>
          <w:sz w:val="28"/>
          <w:sz w:val="28"/>
          <w:szCs w:val="28"/>
          <w:rtl w:val="true"/>
          <w:lang w:bidi="fa-IR"/>
        </w:rPr>
        <w:t>بتمامیّتها علی 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تکلیفا ظاهریّا بوجوب الکفّ و ترک المضیّ عند الشبهة،و الأدلّة المذکورة لا تنفی هذا المطلب،فتلک الأدلّة بالنسبة إلی هذه الأخبار من قبیل الأصل بالنسبة إلی الدلیل،فلا معنی لأخذ الترجیح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یبقی من السنّة من قبیل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لا یکافئ أخبار التوقّف؛لکونها أکثر و أصحّ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قوّة الدلالة فی أخبار البراءة فلم یعلم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w:t>
      </w:r>
      <w:r>
        <w:rPr>
          <w:rStyle w:val="FootnoteAnchor"/>
          <w:rtl w:val="true"/>
        </w:rPr>
        <w:footnoteReference w:id="267"/>
      </w:r>
      <w:r>
        <w:rPr>
          <w:rFonts w:ascii="IRNazanin" w:hAnsi="IRNazanin" w:eastAsia="IRNazanin"/>
          <w:color w:val="111111"/>
          <w:sz w:val="28"/>
          <w:sz w:val="28"/>
          <w:szCs w:val="28"/>
          <w:rtl w:val="true"/>
          <w:lang w:bidi="fa-IR"/>
        </w:rPr>
        <w:t>أنّ الکتاب و العقل لا ینافی وجوب التوقّف</w:t>
      </w:r>
      <w:r>
        <w:rPr>
          <w:rFonts w:eastAsia="IRNazanin" w:cs="IRNazanin"/>
          <w:color w:val="111111"/>
          <w:sz w:val="28"/>
          <w:szCs w:val="28"/>
          <w:rtl w:val="true"/>
          <w:lang w:bidi="fa-IR"/>
        </w:rPr>
        <w:t xml:space="preserve">. </w:t>
      </w:r>
      <w:bookmarkStart w:id="306" w:name="pg12979_134199"/>
    </w:p>
    <w:p>
      <w:pPr>
        <w:pStyle w:val="BookText"/>
        <w:rPr/>
      </w:pPr>
      <w:bookmarkEnd w:id="306"/>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 إلی التخییر مع التکافؤ،فیمکن للخصم منع التکافؤ؛لأنّ أخبار الاحتیاط مخالفة للعامّة؛لاتّفاقهم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البراءة،و منع التخییر علی تقدیر التکافؤ؛لأنّ الحکم فی تعارض النصّین الاحتیاط،مع أنّ التخییر لا یضرّه؛لأنّه یختار أدلّة وجوب الاحتراز عن الشبهات</w:t>
      </w:r>
      <w:r>
        <w:rPr>
          <w:rFonts w:eastAsia="IRNazanin" w:cs="IRNazanin"/>
          <w:color w:val="111111"/>
          <w:sz w:val="28"/>
          <w:szCs w:val="28"/>
          <w:rtl w:val="true"/>
          <w:lang w:bidi="fa-IR"/>
        </w:rPr>
        <w:t>.</w:t>
      </w:r>
    </w:p>
    <w:p>
      <w:pPr>
        <w:pStyle w:val="Heading6"/>
        <w:numPr>
          <w:ilvl w:val="5"/>
          <w:numId w:val="1"/>
        </w:numPr>
        <w:rPr/>
      </w:pPr>
      <w:bookmarkStart w:id="307" w:name="__RefHeading___Toc5633611_3224264995"/>
      <w:bookmarkStart w:id="308" w:name="_Toc121"/>
      <w:bookmarkEnd w:id="307"/>
      <w:r>
        <w:rPr>
          <w:rtl w:val="true"/>
        </w:rPr>
        <w:t>الجواب الخامس</w:t>
      </w:r>
      <w:bookmarkEnd w:id="30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أخبار البراءة أخصّ؛لاختصاصها بمجهول الحلّیة و الحرمة،و أخبار التوقّف تشمل کلّ شبهة،فتخصّص بأخبار البراءة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270"/>
      </w:r>
      <w:r>
        <w:rPr>
          <w:rFonts w:ascii="IRNazanin" w:hAnsi="IRNazanin" w:eastAsia="IRNazanin"/>
          <w:color w:val="111111"/>
          <w:sz w:val="28"/>
          <w:sz w:val="28"/>
          <w:szCs w:val="28"/>
          <w:rtl w:val="true"/>
          <w:lang w:bidi="fa-IR"/>
        </w:rPr>
        <w:t xml:space="preserve">،من أنّ أکثر أدلّة البراءة بالإضافة إلی هذه الأخبار من قبیل الأصل و الدلیل،و ما یبقی و إن </w:t>
      </w:r>
      <w:r>
        <w:rPr>
          <w:rStyle w:val="FootnoteAnchor"/>
          <w:rtl w:val="true"/>
        </w:rPr>
        <w:footnoteReference w:id="271"/>
      </w:r>
      <w:r>
        <w:rPr>
          <w:rFonts w:ascii="IRNazanin" w:hAnsi="IRNazanin" w:eastAsia="IRNazanin"/>
          <w:color w:val="111111"/>
          <w:sz w:val="28"/>
          <w:sz w:val="28"/>
          <w:szCs w:val="28"/>
          <w:rtl w:val="true"/>
          <w:lang w:bidi="fa-IR"/>
        </w:rPr>
        <w:t>کان ظاهره الاختصاص بالشبهة الحکمیّة التحریمیّة،مثل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،لکن یوجد </w:t>
      </w:r>
      <w:r>
        <w:rPr>
          <w:rStyle w:val="FootnoteAnchor"/>
          <w:rtl w:val="true"/>
        </w:rPr>
        <w:footnoteReference w:id="273"/>
      </w:r>
      <w:r>
        <w:rPr>
          <w:rFonts w:ascii="IRNazanin" w:hAnsi="IRNazanin" w:eastAsia="IRNazanin"/>
          <w:color w:val="111111"/>
          <w:sz w:val="28"/>
          <w:sz w:val="28"/>
          <w:szCs w:val="28"/>
          <w:rtl w:val="true"/>
          <w:lang w:bidi="fa-IR"/>
        </w:rPr>
        <w:t>فی أدلّة التوقّف ما لا یکون أعمّ منه؛فإنّ ما ورد فیه نهی معارض بما دلّ علی الاباحة غیر داخل فی هذا الخبر و یشمله أخبار التوقف،فإذا وجب التوقّف هنا وجب فیما لا نصّ فیه بالإجماع المرکّب،فتأمّل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جمیع موارد الشبهة التی أمر فیها بالتوقّف،لا تخلو عن </w:t>
      </w:r>
      <w:bookmarkStart w:id="309" w:name="pg12979_134200"/>
    </w:p>
    <w:p>
      <w:pPr>
        <w:pStyle w:val="BookText"/>
        <w:rPr/>
      </w:pPr>
      <w:bookmarkEnd w:id="309"/>
      <w:r>
        <w:rPr>
          <w:rFonts w:ascii="IRNazanin" w:hAnsi="IRNazanin" w:eastAsia="IRNazanin"/>
          <w:color w:val="111111"/>
          <w:sz w:val="28"/>
          <w:sz w:val="28"/>
          <w:szCs w:val="28"/>
          <w:rtl w:val="true"/>
          <w:lang w:bidi="fa-IR"/>
        </w:rPr>
        <w:t>أن یکون شیئا محتمل الحرمة،سواء کان عملا أم حکما أم اعتقادا،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ما ذکرنا</w:t>
      </w:r>
      <w:r>
        <w:rPr>
          <w:rFonts w:eastAsia="IRNazanin" w:cs="IRNazanin"/>
          <w:color w:val="111111"/>
          <w:sz w:val="28"/>
          <w:szCs w:val="28"/>
          <w:rtl w:val="true"/>
          <w:lang w:bidi="fa-IR"/>
        </w:rPr>
        <w:t>.</w:t>
      </w:r>
    </w:p>
    <w:p>
      <w:pPr>
        <w:pStyle w:val="Heading6"/>
        <w:numPr>
          <w:ilvl w:val="5"/>
          <w:numId w:val="1"/>
        </w:numPr>
        <w:rPr/>
      </w:pPr>
      <w:bookmarkStart w:id="310" w:name="__RefHeading___Toc5633613_3224264995"/>
      <w:bookmarkStart w:id="311" w:name="_Toc122"/>
      <w:bookmarkEnd w:id="310"/>
      <w:r>
        <w:rPr/>
        <w:t>3</w:t>
      </w:r>
      <w:r>
        <w:rPr>
          <w:rtl w:val="true"/>
        </w:rPr>
        <w:t>-</w:t>
      </w:r>
      <w:r>
        <w:rPr>
          <w:rtl w:val="true"/>
        </w:rPr>
        <w:t>الأخبار الدالّة علی وجوب الاحتیاط صحیحة عبد الرحمن ابن الحجاج</w:t>
      </w:r>
      <w:bookmarkEnd w:id="31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الاحتیاط،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رجلین أصابا صیدا و هما محرمان،الجزاء بینهما أو علی کلّ واحد منهما جزاء؟قال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علیهما أن یجزی کلّ واحد منهما الصّید،قلت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أصحابنا سألنی عن ذلک فلم أدر ما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أصبتم مثل هذا فلم تدروا فعلیکم بالاحتیاط حتّی تسألوا عنه </w:t>
      </w:r>
      <w:r>
        <w:rPr>
          <w:rStyle w:val="FootnoteAnchor"/>
          <w:rtl w:val="true"/>
        </w:rPr>
        <w:footnoteReference w:id="274"/>
      </w:r>
      <w:r>
        <w:rPr>
          <w:rFonts w:ascii="IRNazanin" w:hAnsi="IRNazanin" w:eastAsia="IRNazanin"/>
          <w:color w:val="111111"/>
          <w:sz w:val="28"/>
          <w:sz w:val="28"/>
          <w:szCs w:val="28"/>
          <w:rtl w:val="true"/>
          <w:lang w:bidi="fa-IR"/>
        </w:rPr>
        <w:t>و تعلموا</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5633615_3224264995"/>
      <w:bookmarkStart w:id="313" w:name="_Toc123"/>
      <w:bookmarkEnd w:id="312"/>
      <w:r>
        <w:rPr>
          <w:rtl w:val="true"/>
        </w:rPr>
        <w:t>موثقة ابن وضاح</w:t>
      </w:r>
      <w:bookmarkEnd w:id="31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اللّه بن وضّاح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 و یقبل اللیل و یزید اللیل ارتفاعا و تستتر عنّا الشمس و ترتفع فوق الجبل حمرة و یؤذّن عندنا المؤذّنون، فاصلّی حینئذ و افطر إن کنت صائما،أو أنتظر حتّی تذهب الحمرة التی فوق الجبل؟</w:t>
      </w:r>
    </w:p>
    <w:p>
      <w:pPr>
        <w:pStyle w:val="BookText"/>
        <w:rPr/>
      </w:pPr>
      <w:r>
        <w:rPr>
          <w:rFonts w:ascii="Amiri" w:hAnsi="Amiri" w:eastAsia="Amiri" w:cs="Amiri"/>
          <w:color w:val="111111"/>
          <w:sz w:val="28"/>
          <w:sz w:val="28"/>
          <w:szCs w:val="28"/>
          <w:rtl w:val="true"/>
          <w:lang w:bidi="ar-SA"/>
        </w:rPr>
        <w:t xml:space="preserve">فکتب علیه السّلام إلیّ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لمناط الحکم،کما فی </w:t>
      </w:r>
      <w:bookmarkStart w:id="314" w:name="pg12979_134201"/>
    </w:p>
    <w:p>
      <w:pPr>
        <w:pStyle w:val="BookText"/>
        <w:rPr/>
      </w:pPr>
      <w:bookmarkEnd w:id="314"/>
      <w:r>
        <w:rPr>
          <w:rFonts w:ascii="IRNazanin" w:hAnsi="IRNazanin" w:eastAsia="IRNazanin"/>
          <w:color w:val="111111"/>
          <w:sz w:val="28"/>
          <w:sz w:val="28"/>
          <w:szCs w:val="28"/>
          <w:rtl w:val="true"/>
          <w:lang w:bidi="fa-IR"/>
        </w:rPr>
        <w:t>قولک للمخاطب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توفّی دینک و تخلّص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لزوم الاحتیاط مطلقا</w:t>
      </w:r>
      <w:r>
        <w:rPr>
          <w:rFonts w:eastAsia="IRNazanin" w:cs="IRNazanin"/>
          <w:color w:val="111111"/>
          <w:sz w:val="28"/>
          <w:szCs w:val="28"/>
          <w:rtl w:val="true"/>
          <w:lang w:bidi="fa-IR"/>
        </w:rPr>
        <w:t>.</w:t>
      </w:r>
    </w:p>
    <w:p>
      <w:pPr>
        <w:pStyle w:val="Heading6"/>
        <w:numPr>
          <w:ilvl w:val="5"/>
          <w:numId w:val="1"/>
        </w:numPr>
        <w:rPr/>
      </w:pPr>
      <w:bookmarkStart w:id="315" w:name="__RefHeading___Toc5633617_3224264995"/>
      <w:bookmarkStart w:id="316" w:name="_Toc124"/>
      <w:bookmarkEnd w:id="315"/>
      <w:r>
        <w:rPr>
          <w:rtl w:val="true"/>
        </w:rPr>
        <w:t>روایة الامالی</w:t>
      </w:r>
      <w:bookmarkEnd w:id="31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أمالی المفید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الشیخ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کالصحیح، عن مولانا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السند إلاّ علیّ بن محمد الکاتب الذی یروی عنه المفید</w:t>
      </w:r>
      <w:r>
        <w:rPr>
          <w:rFonts w:eastAsia="IRNazanin" w:cs="IRNazanin"/>
          <w:color w:val="111111"/>
          <w:sz w:val="28"/>
          <w:szCs w:val="28"/>
          <w:rtl w:val="true"/>
          <w:lang w:bidi="fa-IR"/>
        </w:rPr>
        <w:t>.</w:t>
      </w:r>
    </w:p>
    <w:p>
      <w:pPr>
        <w:pStyle w:val="Heading6"/>
        <w:numPr>
          <w:ilvl w:val="5"/>
          <w:numId w:val="1"/>
        </w:numPr>
        <w:rPr/>
      </w:pPr>
      <w:bookmarkStart w:id="317" w:name="__RefHeading___Toc5633619_3224264995"/>
      <w:bookmarkStart w:id="318" w:name="_Toc125"/>
      <w:bookmarkEnd w:id="317"/>
      <w:r>
        <w:rPr>
          <w:rtl w:val="true"/>
        </w:rPr>
        <w:t>روایة عنوان البصری</w:t>
      </w:r>
      <w:bookmarkEnd w:id="3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خطّ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عنوان البصریّ،عن أبی عبد اللّه علیه السّلام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العلماء ما جهلت، و إیّاک أن تسألهم تعنّتا و تجربة،و إیّاک أن تعمل برأیک شیئا،و خذ الاحتیاط فی جمیع امورک ما تجد إلیه سبیلا،و اهرب من الفتیا هربک من الأسد،و لا تجعل رقبتک عتبة للنّاس</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5633621_3224264995"/>
      <w:bookmarkStart w:id="320" w:name="_Toc126"/>
      <w:bookmarkEnd w:id="319"/>
      <w:r>
        <w:rPr>
          <w:rtl w:val="true"/>
        </w:rPr>
        <w:t>ما ارسله الشهید قدس سره</w:t>
      </w:r>
      <w:bookmarkEnd w:id="32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أرسله الشهید و حکی عن الفریقین،من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یریبک؛فإنّک لن تجد فقد شیء ترکته للّه عزّ و جلّ</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5633623_3224264995"/>
      <w:bookmarkStart w:id="322" w:name="_Toc127"/>
      <w:bookmarkEnd w:id="321"/>
      <w:r>
        <w:rPr>
          <w:rtl w:val="true"/>
        </w:rPr>
        <w:t>ما ارسلة الشهید ایضا</w:t>
      </w:r>
      <w:bookmarkEnd w:id="3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أرسله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أن </w:t>
      </w:r>
      <w:bookmarkStart w:id="323" w:name="pg12979_134202"/>
    </w:p>
    <w:p>
      <w:pPr>
        <w:pStyle w:val="BookText"/>
        <w:rPr/>
      </w:pPr>
      <w:bookmarkEnd w:id="323"/>
      <w:r>
        <w:rPr>
          <w:rFonts w:ascii="IRNazanin" w:hAnsi="IRNazanin" w:eastAsia="IRNazanin"/>
          <w:color w:val="111111"/>
          <w:sz w:val="28"/>
          <w:sz w:val="28"/>
          <w:szCs w:val="28"/>
          <w:rtl w:val="true"/>
          <w:lang w:bidi="fa-IR"/>
        </w:rPr>
        <w:t>تنظر الحزم و تأخذ بالحائطة لدینک</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5633625_3224264995"/>
      <w:bookmarkStart w:id="325" w:name="_Toc128"/>
      <w:bookmarkEnd w:id="324"/>
      <w:r>
        <w:rPr>
          <w:rtl w:val="true"/>
        </w:rPr>
        <w:t>ما ارسل عنهم علیه السلام</w:t>
      </w:r>
      <w:bookmarkEnd w:id="32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ارسل أیضا عنهم </w:t>
      </w:r>
      <w:r>
        <w:rPr>
          <w:rStyle w:val="FootnoteAnchor"/>
          <w:rtl w:val="true"/>
        </w:rPr>
        <w:footnoteReference w:id="282"/>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بناکب عن الصّراط من سلک سبیل الاحتیاط</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5633627_3224264995"/>
      <w:bookmarkStart w:id="327" w:name="_Toc129"/>
      <w:bookmarkEnd w:id="326"/>
      <w:r>
        <w:rPr>
          <w:rtl w:val="true"/>
        </w:rPr>
        <w:t>الجواب عن الاستدلال بأخبار الاحتیاط</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فبعدم الدلالة؛لأنّ المشار إلیه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نفس واقعة الصید،و إمّا أن یکون السؤال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 المورد من قبیل الشکّ فی التکلیف،بمعنی أنّ وجوب نصف الجزاء علی کلّ واحد متیقّن و یشکّ فی وجوب النصف الآخر علیه،فیکون من قبیل وجوب أداء الدین المردّد بین الأقلّ و الأکثر و قضاء الفوائت المردّدة،و الاحتیاط فی مثل هذا غیر لازم بالاتّفاق؛لأنّه شکّ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قولنا بوجوب الاحتیاط فی مورد الروایة و أمثاله ممّا ثبت التکلیف فیه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هذه الصحیحة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 نحن فیه من الشبهة مماثلا له؛لعدم ثبوت التکلیف فیه رأسا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جعلنا المورد من قبیل الشکّ فی متعلّق التکلیف و هو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الأقلّ علی تقدیر وجوب الأکثر غیر واجب بالاستقلال، </w:t>
      </w:r>
      <w:bookmarkStart w:id="328" w:name="pg12979_134203"/>
    </w:p>
    <w:p>
      <w:pPr>
        <w:pStyle w:val="BookText"/>
        <w:rPr/>
      </w:pPr>
      <w:bookmarkEnd w:id="328"/>
      <w:r>
        <w:rPr>
          <w:rFonts w:ascii="IRNazanin" w:hAnsi="IRNazanin" w:eastAsia="IRNazanin"/>
          <w:color w:val="111111"/>
          <w:sz w:val="28"/>
          <w:sz w:val="28"/>
          <w:szCs w:val="28"/>
          <w:rtl w:val="true"/>
          <w:lang w:bidi="fa-IR"/>
        </w:rPr>
        <w:t>نظیر وجوب التسلیم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فالاحتیاط هنا و إن کان مذهب جماعة من المجتهدین </w:t>
      </w:r>
      <w:r>
        <w:rPr>
          <w:rStyle w:val="FootnoteAnchor"/>
          <w:rtl w:val="true"/>
        </w:rPr>
        <w:footnoteReference w:id="284"/>
      </w:r>
      <w:r>
        <w:rPr>
          <w:rFonts w:ascii="IRNazanin" w:hAnsi="IRNazanin" w:eastAsia="IRNazanin"/>
          <w:color w:val="111111"/>
          <w:sz w:val="28"/>
          <w:sz w:val="28"/>
          <w:szCs w:val="28"/>
          <w:rtl w:val="true"/>
          <w:lang w:bidi="fa-IR"/>
        </w:rPr>
        <w:t>أیضا،إلاّ أنّ ما نحن فیه من الشبهة الحکمیّة التحریمیّة لیس مثلا لمورد الروایة؛لأنّ الشکّ فیه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ظاهر الروایة التمکّن من استعلام حکم الواقعة بالسؤال و التعلّم فیما بعد،و لا مضایقة عن القول بوجوب الاحتیاط فی هذه الواقعة الشخصیّة حتّی یتعلّم المسألة لما یستقبل من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السؤال عن حکم الواقعة،کما هو الثانی من شقیّ التردید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ارید بالاحتیاط فیه الإفتاء </w:t>
      </w:r>
      <w:r>
        <w:rPr>
          <w:rStyle w:val="FootnoteAnchor"/>
          <w:rtl w:val="true"/>
        </w:rPr>
        <w:footnoteReference w:id="285"/>
      </w:r>
      <w:r>
        <w:rPr>
          <w:rFonts w:ascii="IRNazanin" w:hAnsi="IRNazanin" w:eastAsia="IRNazanin"/>
          <w:color w:val="111111"/>
          <w:sz w:val="28"/>
          <w:sz w:val="28"/>
          <w:szCs w:val="28"/>
          <w:rtl w:val="true"/>
          <w:lang w:bidi="fa-IR"/>
        </w:rPr>
        <w:t>بالاحتیاط لم ینفع فیما نحن فیه،و إن ارید من الاحتیاط الاحتراز عن الفتوی فیها أصلا حتّی بالاحتیاط،فکذلک</w:t>
      </w:r>
      <w:r>
        <w:rPr>
          <w:rFonts w:eastAsia="IRNazanin" w:cs="IRNazanin"/>
          <w:color w:val="111111"/>
          <w:sz w:val="28"/>
          <w:szCs w:val="28"/>
          <w:rtl w:val="true"/>
          <w:lang w:bidi="fa-IR"/>
        </w:rPr>
        <w:t>.</w:t>
      </w:r>
    </w:p>
    <w:p>
      <w:pPr>
        <w:pStyle w:val="Heading6"/>
        <w:numPr>
          <w:ilvl w:val="5"/>
          <w:numId w:val="1"/>
        </w:numPr>
        <w:rPr/>
      </w:pPr>
      <w:bookmarkStart w:id="329" w:name="__RefHeading___Toc5633629_3224264995"/>
      <w:bookmarkStart w:id="330" w:name="_Toc130"/>
      <w:bookmarkEnd w:id="329"/>
      <w:r>
        <w:rPr>
          <w:rtl w:val="true"/>
        </w:rPr>
        <w:t>الجواب عن موثقة عبد الله ابن وضاح</w:t>
      </w:r>
      <w:bookmarkEnd w:id="330"/>
    </w:p>
    <w:p>
      <w:pPr>
        <w:pStyle w:val="BookText"/>
        <w:rPr/>
      </w:pPr>
      <w:r>
        <w:rPr>
          <w:rFonts w:ascii="IRNazanin" w:hAnsi="IRNazanin" w:eastAsia="IRNazanin"/>
          <w:color w:val="111111"/>
          <w:sz w:val="28"/>
          <w:sz w:val="28"/>
          <w:szCs w:val="28"/>
          <w:rtl w:val="true"/>
          <w:lang w:bidi="fa-IR"/>
        </w:rPr>
        <w:t>و أمّا عن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ظاهرها الاستحباب،و الظاهر أنّ مراده الاحتیاط من حیث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عدم استتار القرص و کون الحمرة المرتفعة أمارة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إرادة الاحتیاط فی الشبهة الحکمیّة بعیدة عن منصب الإمام علیه السّلام؛لأنّه لا یقرّر الجاهل بالحکم علی جهله،و لا ریب أنّ الانتظار مع الشکّ فی الاستتار واجب؛لأنّه مقتضی استصحاب عدم اللیل،و الاشتغال بالصوم،و قاعدة الاشتغال بالصلاة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فالمخاطب بالأخذ بالحائطة هو الشاکّ فی براءة ذمّته عن الصوم و الصلاة،و یتعدّی منه إلی کلّ شاکّ فی براءة ذمّته عمّا یجب علیه </w:t>
      </w:r>
      <w:bookmarkStart w:id="331" w:name="pg12979_134204"/>
    </w:p>
    <w:p>
      <w:pPr>
        <w:pStyle w:val="BookText"/>
        <w:rPr/>
      </w:pPr>
      <w:bookmarkEnd w:id="331"/>
      <w:r>
        <w:rPr>
          <w:rFonts w:ascii="IRNazanin" w:hAnsi="IRNazanin" w:eastAsia="IRNazanin"/>
          <w:color w:val="111111"/>
          <w:sz w:val="28"/>
          <w:sz w:val="28"/>
          <w:szCs w:val="28"/>
          <w:rtl w:val="true"/>
          <w:lang w:bidi="fa-IR"/>
        </w:rPr>
        <w:t>یقینا،لا مطلق الشاکّ؛لأنّ الشاکّ فی الموضوع الخارجیّ مع عدم تیقّن التکلیف لا یجب علیه الاحتیاط باتّفاق من الأخباریّین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القول بکفایة استتار القرص فی الغروب، و کون الحمرة غیر الحمرة المشرقیّة،و یحتمل بعیدا أن یراد من الحمرة الحمرة المشرقیّة التی لا بدّ من زوالها فی تحقّق المغرب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تعلیله حینئذ بالاحتیاط و إن کان بعیدا عن منصب الإمام علیه السّلام کما لا یخفی،إلاّ أنّه یمکن أن یکون هذا النحو من التعبیر لأجل التقیّة؛لإیهام أنّ الوجه فی التأخیر هو حصول الجزم باستتار القرص و زوال احتمال عدمه،لا أنّ المغرب لا یدخل مع تحقّق الاستتار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یستشمّ منه رائحة الاستحباب،فلعلّ التعبیر به مع وجوب التأخیر من جهة التقیّة،و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فتوجیه الحکم بالاحتیاط لا یدلّ إلاّ علی رجحانه</w:t>
      </w:r>
      <w:r>
        <w:rPr>
          <w:rFonts w:eastAsia="IRNazanin" w:cs="IRNazanin"/>
          <w:color w:val="111111"/>
          <w:sz w:val="28"/>
          <w:szCs w:val="28"/>
          <w:rtl w:val="true"/>
          <w:lang w:bidi="fa-IR"/>
        </w:rPr>
        <w:t>.</w:t>
      </w:r>
    </w:p>
    <w:p>
      <w:pPr>
        <w:pStyle w:val="Heading6"/>
        <w:numPr>
          <w:ilvl w:val="5"/>
          <w:numId w:val="1"/>
        </w:numPr>
        <w:rPr/>
      </w:pPr>
      <w:bookmarkStart w:id="332" w:name="__RefHeading___Toc5633631_3224264995"/>
      <w:bookmarkStart w:id="333" w:name="_Toc131"/>
      <w:bookmarkEnd w:id="332"/>
      <w:r>
        <w:rPr>
          <w:rtl w:val="true"/>
        </w:rPr>
        <w:t>الجواب عن روایة الامالی</w:t>
      </w:r>
      <w:bookmarkEnd w:id="3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روایة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فبعدم دلالتها علی الوجوب؛للزوم إخراج أکثر موارد الشبهة و هی الشبهة الموضوعیّة مطلقا و الحکمیّة الوجوبیّة،و الحمل علی الاستحباب أیضا مستلزم لاخراج موارد وجوب الاحتیاط،فتحمل علی الإرشاد أو علی الطلب المشترک بین الوجوب و الندب،و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ینافی وجوبه </w:t>
      </w:r>
      <w:r>
        <w:rPr>
          <w:rStyle w:val="FootnoteAnchor"/>
          <w:rtl w:val="true"/>
        </w:rPr>
        <w:footnoteReference w:id="287"/>
      </w:r>
      <w:r>
        <w:rPr>
          <w:rFonts w:ascii="IRNazanin" w:hAnsi="IRNazanin" w:eastAsia="IRNazanin"/>
          <w:color w:val="111111"/>
          <w:sz w:val="28"/>
          <w:sz w:val="28"/>
          <w:szCs w:val="28"/>
          <w:rtl w:val="true"/>
          <w:lang w:bidi="fa-IR"/>
        </w:rPr>
        <w:t xml:space="preserve">فی بعض الموارد و </w:t>
      </w:r>
      <w:r>
        <w:rPr>
          <w:rStyle w:val="FootnoteAnchor"/>
          <w:rtl w:val="true"/>
        </w:rPr>
        <w:footnoteReference w:id="288"/>
      </w:r>
      <w:r>
        <w:rPr>
          <w:rFonts w:ascii="IRNazanin" w:hAnsi="IRNazanin" w:eastAsia="IRNazanin"/>
          <w:color w:val="111111"/>
          <w:sz w:val="28"/>
          <w:sz w:val="28"/>
          <w:szCs w:val="28"/>
          <w:rtl w:val="true"/>
          <w:lang w:bidi="fa-IR"/>
        </w:rPr>
        <w:t xml:space="preserve">عدم لزومه فی بعض آخر؛لأنّ تأکّد الطلب الإرشادی و عدمه بحسب المصلحة </w:t>
      </w:r>
      <w:bookmarkStart w:id="334" w:name="pg12979_134205"/>
    </w:p>
    <w:p>
      <w:pPr>
        <w:pStyle w:val="BookText"/>
        <w:rPr/>
      </w:pPr>
      <w:bookmarkEnd w:id="334"/>
      <w:r>
        <w:rPr>
          <w:rFonts w:ascii="IRNazanin" w:hAnsi="IRNazanin" w:eastAsia="IRNazanin"/>
          <w:color w:val="111111"/>
          <w:sz w:val="28"/>
          <w:sz w:val="28"/>
          <w:szCs w:val="28"/>
          <w:rtl w:val="true"/>
          <w:lang w:bidi="fa-IR"/>
        </w:rPr>
        <w:t>الموجودة فی الفعل؛لأنّ الاحتیاط هو الاحتراز عن موارد احتمال المضرّة،فیختلف رضا المرشد بترکه و عدم رضاه بحسب مراتب المضرّة، کما أنّ الأمر فی الأوامر الواردة فی إطاعة اللّه و رسوله للإرشاد المشترک بین فعل الواجبات و فعل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الذی یقتضیه دقیق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المذکور بالاحتیاط لخصوص الطلب الغیر الإلزامیّ؛لأنّ المقصود منه بیان أعلی مراتب الاحتیاط،لا جمیع مراتبه و لا المقدار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التعمیم من حیث القلّة و الکثرة و التفویض إلی مشیئة الشخص؛لأنّ هذا کلّه مناف لجعله بمنزلة الأخ،بل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أیّ مرتبة من الاحتیاط شئتها فهی فی محلّها، و لیس هنا مرتبة من الاحتیاط لا یستحسن بالنسبة إلی الدین؛لأنّه بمنزلة الأخ الذی هو کذلک </w:t>
      </w:r>
      <w:r>
        <w:rPr>
          <w:rStyle w:val="FootnoteAnchor"/>
          <w:rtl w:val="true"/>
        </w:rPr>
        <w:footnoteReference w:id="289"/>
      </w:r>
      <w:r>
        <w:rPr>
          <w:rFonts w:ascii="IRNazanin" w:hAnsi="IRNazanin" w:eastAsia="IRNazanin"/>
          <w:color w:val="111111"/>
          <w:sz w:val="28"/>
          <w:sz w:val="28"/>
          <w:szCs w:val="28"/>
          <w:rtl w:val="true"/>
          <w:lang w:bidi="fa-IR"/>
        </w:rPr>
        <w:t xml:space="preserve">،و لیس بمنزلة سائر الامور </w:t>
      </w:r>
      <w:r>
        <w:rPr>
          <w:rStyle w:val="FootnoteAnchor"/>
          <w:rtl w:val="true"/>
        </w:rPr>
        <w:footnoteReference w:id="290"/>
      </w:r>
      <w:r>
        <w:rPr>
          <w:rFonts w:ascii="Amiri" w:hAnsi="Amiri" w:eastAsia="Amiri" w:cs="Amiri"/>
          <w:color w:val="111111"/>
          <w:sz w:val="28"/>
          <w:sz w:val="28"/>
          <w:szCs w:val="28"/>
          <w:rtl w:val="true"/>
          <w:lang w:bidi="ar-SA"/>
        </w:rPr>
        <w:t>لا یستحسن فیها بعض مراتب الاحتیاط،کالمال و ما عدا الأخ من الرجال،فهو بمنزلة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5633633_3224264995"/>
      <w:bookmarkStart w:id="336" w:name="_Toc132"/>
      <w:bookmarkEnd w:id="335"/>
      <w:r>
        <w:rPr>
          <w:rtl w:val="true"/>
        </w:rPr>
        <w:t>الجواب عن سائر الاخبار</w:t>
      </w:r>
      <w:bookmarkEnd w:id="336"/>
    </w:p>
    <w:p>
      <w:pPr>
        <w:pStyle w:val="BookText"/>
        <w:rPr/>
      </w:pPr>
      <w:r>
        <w:rPr>
          <w:rFonts w:ascii="IRNazanin" w:hAnsi="IRNazanin" w:eastAsia="IRNazanin"/>
          <w:color w:val="111111"/>
          <w:sz w:val="28"/>
          <w:sz w:val="28"/>
          <w:szCs w:val="28"/>
          <w:rtl w:val="true"/>
          <w:lang w:bidi="fa-IR"/>
        </w:rPr>
        <w:t>و ممّا ذکرنا یظهر الجواب عن سائر الأخبار المتقدّمة،مع ضعف السند فی الجمیع</w:t>
      </w:r>
      <w:r>
        <w:rPr>
          <w:rFonts w:eastAsia="IRNazanin" w:cs="IRNazanin"/>
          <w:color w:val="111111"/>
          <w:sz w:val="28"/>
          <w:szCs w:val="28"/>
          <w:rtl w:val="true"/>
          <w:lang w:bidi="fa-IR"/>
        </w:rPr>
        <w:t>.</w:t>
      </w:r>
    </w:p>
    <w:p>
      <w:pPr>
        <w:pStyle w:val="Heading6"/>
        <w:numPr>
          <w:ilvl w:val="5"/>
          <w:numId w:val="1"/>
        </w:numPr>
        <w:rPr/>
      </w:pPr>
      <w:bookmarkStart w:id="337" w:name="__RefHeading___Toc5633635_3224264995"/>
      <w:bookmarkStart w:id="338" w:name="_Toc133"/>
      <w:bookmarkEnd w:id="337"/>
      <w:r>
        <w:rPr>
          <w:rtl w:val="true"/>
        </w:rPr>
        <w:t>ما ذکره المحقق فی النبوی دع ما یر یبک</w:t>
      </w:r>
      <w:bookmarkEnd w:id="3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نعم،یظهر من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إسناد </w:t>
      </w:r>
      <w:r>
        <w:rPr>
          <w:rStyle w:val="FootnoteAnchor"/>
          <w:rtl w:val="true"/>
        </w:rPr>
        <w:footnoteReference w:id="292"/>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ما </w:t>
      </w:r>
      <w:bookmarkStart w:id="339" w:name="pg12979_134206"/>
    </w:p>
    <w:p>
      <w:pPr>
        <w:pStyle w:val="BookText"/>
        <w:rPr/>
      </w:pPr>
      <w:bookmarkEnd w:id="339"/>
      <w:r>
        <w:rPr>
          <w:rFonts w:ascii="IRNazanin" w:hAnsi="IRNazanin" w:eastAsia="IRNazanin"/>
          <w:color w:val="111111"/>
          <w:sz w:val="28"/>
          <w:sz w:val="28"/>
          <w:szCs w:val="28"/>
          <w:rtl w:val="true"/>
          <w:lang w:bidi="fa-IR"/>
        </w:rPr>
        <w:t>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اقتصر فی ردّه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خبر واحد لا یعوّل علیه فی الاصول،و أنّ إلزام المکلّف بالأثقل مظنّة الریبة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5633637_3224264995"/>
      <w:bookmarkStart w:id="341" w:name="_Toc134"/>
      <w:bookmarkEnd w:id="340"/>
      <w:r>
        <w:rPr>
          <w:rtl w:val="true"/>
        </w:rPr>
        <w:t>التامل فیما ذکره المحقق</w:t>
      </w:r>
      <w:bookmarkEnd w:id="341"/>
    </w:p>
    <w:p>
      <w:pPr>
        <w:pStyle w:val="BookText"/>
        <w:rPr/>
      </w:pPr>
      <w:r>
        <w:rPr>
          <w:rFonts w:ascii="IRNazanin" w:hAnsi="IRNazanin" w:eastAsia="IRNazanin"/>
          <w:color w:val="111111"/>
          <w:sz w:val="28"/>
          <w:sz w:val="28"/>
          <w:szCs w:val="28"/>
          <w:rtl w:val="true"/>
          <w:lang w:bidi="fa-IR"/>
        </w:rPr>
        <w:t>و ما ذکره قدّس سرّه محلّ تأمّل؛لمنع کون المسألة اصولیّة،ثم منع کون النبویّ من أخبار الآحاد المجرّدة؛لأنّ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تواتره،ثمّ منع عدم اعتبار أخبار الآحاد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إلزام المکلّف بالأثقل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الإلزام من هذا الأمر،فلا ریبة فیه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5633639_3224264995"/>
      <w:bookmarkStart w:id="343" w:name="_Toc135"/>
      <w:bookmarkEnd w:id="342"/>
      <w:r>
        <w:rPr>
          <w:rtl w:val="true"/>
        </w:rPr>
        <w:t>الرابعة</w:t>
      </w:r>
      <w:r>
        <w:rPr>
          <w:rtl w:val="true"/>
        </w:rPr>
        <w:t>-</w:t>
      </w:r>
      <w:r>
        <w:rPr>
          <w:rtl w:val="true"/>
        </w:rPr>
        <w:t>أخبار التثلیث</w:t>
      </w:r>
      <w:bookmarkEnd w:id="34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التثلیث المرویّة عن النبیّ و الوصیّ و بعض الأئمة صلوات اللّه علیهم أجمعین</w:t>
      </w:r>
      <w:r>
        <w:rPr>
          <w:rFonts w:eastAsia="IRNazanin" w:cs="IRNazanin"/>
          <w:color w:val="111111"/>
          <w:sz w:val="28"/>
          <w:szCs w:val="28"/>
          <w:rtl w:val="true"/>
          <w:lang w:bidi="fa-IR"/>
        </w:rPr>
        <w:t>:</w:t>
      </w:r>
    </w:p>
    <w:p>
      <w:pPr>
        <w:pStyle w:val="Heading6"/>
        <w:numPr>
          <w:ilvl w:val="5"/>
          <w:numId w:val="1"/>
        </w:numPr>
        <w:rPr/>
      </w:pPr>
      <w:bookmarkStart w:id="344" w:name="__RefHeading___Toc5633641_3224264995"/>
      <w:bookmarkStart w:id="345" w:name="_Toc136"/>
      <w:bookmarkEnd w:id="344"/>
      <w:r>
        <w:rPr>
          <w:rtl w:val="true"/>
        </w:rPr>
        <w:t>مقبولة ابن حنظلة</w:t>
      </w:r>
      <w:bookmarkEnd w:id="3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مقبولة عمر بن حنظلة الواردة فی الخبرین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الأمر بأخذ المشهور </w:t>
      </w:r>
      <w:r>
        <w:rPr>
          <w:rStyle w:val="FootnoteAnchor"/>
          <w:rtl w:val="true"/>
        </w:rPr>
        <w:footnoteReference w:id="295"/>
      </w:r>
      <w:r>
        <w:rPr>
          <w:rFonts w:ascii="IRNazanin" w:hAnsi="IRNazanin" w:eastAsia="IRNazanin"/>
          <w:color w:val="111111"/>
          <w:sz w:val="28"/>
          <w:sz w:val="28"/>
          <w:szCs w:val="28"/>
          <w:rtl w:val="true"/>
          <w:lang w:bidi="fa-IR"/>
        </w:rPr>
        <w:t>منهما و ترک الشاذّ النادر؛معلّلا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 أمر بیّن غیّه فیجتنب،و أمر مشکل یردّ حکمه إلی اللّه و رسوله؛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الشّبهات نجا من المحرّمات،و من أخذ بالشّبهات وقع فی المحرّمات و هلک من حیث لا یعلم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46" w:name="pg12979_134207"/>
    </w:p>
    <w:p>
      <w:pPr>
        <w:pStyle w:val="Heading6"/>
        <w:numPr>
          <w:ilvl w:val="5"/>
          <w:numId w:val="1"/>
        </w:numPr>
        <w:rPr/>
      </w:pPr>
      <w:bookmarkStart w:id="347" w:name="__RefHeading___Toc5633643_3224264995"/>
      <w:bookmarkStart w:id="348" w:name="_Toc137"/>
      <w:bookmarkEnd w:id="346"/>
      <w:bookmarkEnd w:id="347"/>
      <w:r>
        <w:rPr>
          <w:rtl w:val="true"/>
        </w:rPr>
        <w:t>وجه الاستدلال</w:t>
      </w:r>
      <w:bookmarkEnd w:id="348"/>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أوجب طرح الشاذّ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المجمع علیه لا ریب فیه،و المراد أنّ الشاذّ فیه ریب </w:t>
      </w:r>
      <w:r>
        <w:rPr>
          <w:rStyle w:val="FootnoteAnchor"/>
          <w:rtl w:val="true"/>
        </w:rPr>
        <w:footnoteReference w:id="297"/>
      </w:r>
      <w:r>
        <w:rPr>
          <w:rFonts w:ascii="IRNazanin" w:hAnsi="IRNazanin" w:eastAsia="IRNazanin"/>
          <w:color w:val="111111"/>
          <w:sz w:val="28"/>
          <w:sz w:val="28"/>
          <w:szCs w:val="28"/>
          <w:rtl w:val="true"/>
          <w:lang w:bidi="fa-IR"/>
        </w:rPr>
        <w:t>،لا أنّ الشهرة تجعل الشاذّ ممّا لا ریب فی بطلانه؛و إلاّ لم یکن معنی لتأخیر الترجیح بالشهرة عن الترجیح بالأعدلیّة و الأصدقیّة و الأورعیّة،و لا لفرض الراوی الشهرة فی کلا الخبرین،و لا لتثلیث الامور ثمّ الاستشهاد بتثلیث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الناظر فی الروایة یقطع بأنّ الشاذّ ممّا فیه الریب فیجب طرحه،و هو الأمر المشکل الذی أوجب الإمام ردّه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الاستشهاد بقول رسول اللّه صلّی اللّه علیه و آله فی التثلیث لا یستقیم إلاّ مع وجوب الاحتیاط و الاجتناب عن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تخلیص </w:t>
      </w:r>
      <w:r>
        <w:rPr>
          <w:rStyle w:val="FootnoteAnchor"/>
          <w:rtl w:val="true"/>
        </w:rPr>
        <w:footnoteReference w:id="298"/>
      </w:r>
      <w:r>
        <w:rPr>
          <w:rFonts w:ascii="IRNazanin" w:hAnsi="IRNazanin" w:eastAsia="IRNazanin"/>
          <w:color w:val="111111"/>
          <w:sz w:val="28"/>
          <w:sz w:val="28"/>
          <w:szCs w:val="28"/>
          <w:rtl w:val="true"/>
          <w:lang w:bidi="fa-IR"/>
        </w:rPr>
        <w:t>النفس من المحرّمات واجب،و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المحرّمات،و هلک من حیث لا یعلم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دون هذا النبویّ </w:t>
      </w:r>
      <w:r>
        <w:rPr>
          <w:rStyle w:val="FootnoteAnchor"/>
          <w:rtl w:val="true"/>
        </w:rPr>
        <w:footnoteReference w:id="299"/>
      </w:r>
      <w:r>
        <w:rPr>
          <w:rFonts w:ascii="IRNazanin" w:hAnsi="IRNazanin" w:eastAsia="IRNazanin"/>
          <w:color w:val="111111"/>
          <w:sz w:val="28"/>
          <w:sz w:val="28"/>
          <w:szCs w:val="28"/>
          <w:rtl w:val="true"/>
          <w:lang w:bidi="fa-IR"/>
        </w:rPr>
        <w:t>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النبویّ المرویّ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00"/>
      </w:r>
      <w:r>
        <w:rPr>
          <w:rFonts w:ascii="IRNazanin" w:hAnsi="IRNazanin" w:eastAsia="IRNazanin"/>
          <w:color w:val="111111"/>
          <w:sz w:val="28"/>
          <w:sz w:val="28"/>
          <w:szCs w:val="28"/>
          <w:rtl w:val="true"/>
          <w:lang w:bidi="fa-IR"/>
        </w:rPr>
        <w:t xml:space="preserve">فی أخبار التوقّف،و کذا مرسلة الصدوق عن أمیر المؤمنین علیه السّلام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49" w:name="pg12979_134208"/>
    </w:p>
    <w:p>
      <w:pPr>
        <w:pStyle w:val="Heading6"/>
        <w:numPr>
          <w:ilvl w:val="5"/>
          <w:numId w:val="1"/>
        </w:numPr>
        <w:rPr/>
      </w:pPr>
      <w:bookmarkStart w:id="350" w:name="__RefHeading___Toc5633645_3224264995"/>
      <w:bookmarkStart w:id="351" w:name="_Toc138"/>
      <w:bookmarkEnd w:id="349"/>
      <w:bookmarkEnd w:id="350"/>
      <w:r>
        <w:rPr>
          <w:rtl w:val="true"/>
        </w:rPr>
        <w:t>المناقشة فی الاستدلال</w:t>
      </w:r>
      <w:bookmarkEnd w:id="351"/>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 سابقا </w:t>
      </w:r>
      <w:r>
        <w:rPr>
          <w:rStyle w:val="FootnoteAnchor"/>
          <w:rtl w:val="true"/>
        </w:rPr>
        <w:footnoteReference w:id="302"/>
      </w:r>
      <w:r>
        <w:rPr>
          <w:rFonts w:ascii="IRNazanin" w:hAnsi="IRNazanin" w:eastAsia="IRNazanin"/>
          <w:color w:val="111111"/>
          <w:sz w:val="28"/>
          <w:sz w:val="28"/>
          <w:szCs w:val="28"/>
          <w:rtl w:val="true"/>
          <w:lang w:bidi="fa-IR"/>
        </w:rPr>
        <w:t xml:space="preserve">،من أنّ الأمر بالاجتناب عن الشبهة إرشادیّ للتحرّز </w:t>
      </w:r>
      <w:r>
        <w:rPr>
          <w:rStyle w:val="FootnoteAnchor"/>
          <w:rtl w:val="true"/>
        </w:rPr>
        <w:footnoteReference w:id="303"/>
      </w:r>
      <w:r>
        <w:rPr>
          <w:rFonts w:ascii="IRNazanin" w:hAnsi="IRNazanin" w:eastAsia="IRNazanin"/>
          <w:color w:val="111111"/>
          <w:sz w:val="28"/>
          <w:sz w:val="28"/>
          <w:szCs w:val="28"/>
          <w:rtl w:val="true"/>
          <w:lang w:bidi="fa-IR"/>
        </w:rPr>
        <w:t xml:space="preserve">عن المضرّة المحتملة فیها،فقد تکون المضرّة عقابا و حینئذ فالاجتناب لازم،و قد تکون مضرّة اخری فلا عقاب علی ارتکابها علی تقدیر الوقوع فی الهلکة،کالمشتبه بالحرام حیث لا یحتمل فیه الوقوع فی العقاب علی تقدیر الحرمة اتّفاقا؛لقبح العقاب علی الحکم الواقعیّ المجهول باعتراف الأخباریین أیضا،کما تقدّم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5633647_3224264995"/>
      <w:bookmarkStart w:id="353" w:name="_Toc139"/>
      <w:bookmarkEnd w:id="352"/>
      <w:r>
        <w:rPr>
          <w:rtl w:val="true"/>
        </w:rPr>
        <w:t>لیس المقصود من الأمر بطرح الشبهات خصوص الإلزام</w:t>
      </w:r>
      <w:bookmarkEnd w:id="353"/>
    </w:p>
    <w:p>
      <w:pPr>
        <w:pStyle w:val="BookText"/>
        <w:rPr/>
      </w:pPr>
      <w:r>
        <w:rPr>
          <w:rFonts w:ascii="IRNazanin" w:hAnsi="IRNazanin" w:eastAsia="IRNazanin"/>
          <w:color w:val="111111"/>
          <w:sz w:val="28"/>
          <w:sz w:val="28"/>
          <w:szCs w:val="28"/>
          <w:rtl w:val="true"/>
          <w:lang w:bidi="fa-IR"/>
        </w:rPr>
        <w:t>و إذا تبیّن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الأمر بطرح الشبهات لیس خصوص الإلزام،فیکفی حینئذ فی مناسبة ذکر کلام النبیّ صلّی اللّه علیه و آله المسوق للإرشاد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الاجتناب عن المشتبه بالحرام راجحا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تفصّیا عن الوقوع فی مفسدة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طرح الخبر الشاذّ واجب؛ لوجوب التحرّی عند تعارض الخبرین فی تحصیل ما هو أبعد من الریب و أقرب إلی الحقّ؛إذ لو قصّر فی ذلک و أخذ بالخبر الذی فیه الریب احتمل أن یکون قد أخذ بغیر ما هو الحجّة له،فیکون الحکم به حکما من غیر الطرق المنصوبة من قبل الشارع،فتأمّل</w:t>
      </w:r>
      <w:r>
        <w:rPr>
          <w:rFonts w:eastAsia="IRNazanin" w:cs="IRNazanin"/>
          <w:color w:val="111111"/>
          <w:sz w:val="28"/>
          <w:szCs w:val="28"/>
          <w:rtl w:val="true"/>
          <w:lang w:bidi="fa-IR"/>
        </w:rPr>
        <w:t>.</w:t>
      </w:r>
    </w:p>
    <w:p>
      <w:pPr>
        <w:pStyle w:val="Heading6"/>
        <w:numPr>
          <w:ilvl w:val="5"/>
          <w:numId w:val="1"/>
        </w:numPr>
        <w:rPr/>
      </w:pPr>
      <w:bookmarkStart w:id="354" w:name="__RefHeading___Toc5633649_3224264995"/>
      <w:bookmarkStart w:id="355" w:name="_Toc140"/>
      <w:bookmarkEnd w:id="354"/>
      <w:r>
        <w:rPr>
          <w:rtl w:val="true"/>
        </w:rPr>
        <w:t>المؤیّد لما ذکرنا امور</w:t>
      </w:r>
      <w:r>
        <w:rPr>
          <w:rtl w:val="true"/>
        </w:rPr>
        <w:t>:</w:t>
      </w:r>
      <w:bookmarkEnd w:id="3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النبویّ لیس واردا فی مقام الإلزام بترک الشبهات،امور</w:t>
      </w:r>
      <w:r>
        <w:rPr>
          <w:rFonts w:eastAsia="IRNazanin" w:cs="IRNazanin"/>
          <w:color w:val="111111"/>
          <w:sz w:val="28"/>
          <w:szCs w:val="28"/>
          <w:rtl w:val="true"/>
          <w:lang w:bidi="fa-IR"/>
        </w:rPr>
        <w:t xml:space="preserve">: </w:t>
      </w:r>
      <w:bookmarkStart w:id="356" w:name="pg12979_134209"/>
    </w:p>
    <w:p>
      <w:pPr>
        <w:pStyle w:val="Heading6"/>
        <w:numPr>
          <w:ilvl w:val="5"/>
          <w:numId w:val="1"/>
        </w:numPr>
        <w:rPr/>
      </w:pPr>
      <w:bookmarkStart w:id="357" w:name="__RefHeading___Toc5633651_3224264995"/>
      <w:bookmarkStart w:id="358" w:name="_Toc141"/>
      <w:bookmarkEnd w:id="356"/>
      <w:bookmarkEnd w:id="357"/>
      <w:r>
        <w:rPr>
          <w:rtl w:val="true"/>
        </w:rPr>
        <w:t>أحدها</w:t>
      </w:r>
      <w:r>
        <w:rPr>
          <w:rtl w:val="true"/>
        </w:rPr>
        <w:t>:</w:t>
      </w:r>
      <w:r>
        <w:rPr>
          <w:rtl w:val="true"/>
        </w:rPr>
        <w:t>عموم الشبهات للشبهة الموضوعیّة التحریمیّة</w:t>
      </w:r>
      <w:bookmarkEnd w:id="358"/>
    </w:p>
    <w:p>
      <w:pPr>
        <w:pStyle w:val="BookText"/>
        <w:rPr/>
      </w:pPr>
      <w:r>
        <w:rPr>
          <w:rFonts w:ascii="IRNazanin" w:hAnsi="IRNazanin" w:eastAsia="IRNazanin"/>
          <w:color w:val="111111"/>
          <w:sz w:val="28"/>
          <w:sz w:val="28"/>
          <w:szCs w:val="28"/>
          <w:rtl w:val="true"/>
          <w:lang w:bidi="fa-IR"/>
        </w:rPr>
        <w:t>التی اعترف الأخباریّون بعدم وجوب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 بالشبهة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إخراج لأکثر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للسیاق؛فإنّ سیاق الروایة آب عن التخصیص؛لأنّه ظاهر فی الحصر،و لیس الشبهة الموضوعیّة من الحلال البیّن،و لو بنی علی کونها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أدلّة جواز ارتکابها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بمثله فی الشبهة الحکمیّة</w:t>
      </w:r>
      <w:r>
        <w:rPr>
          <w:rFonts w:eastAsia="IRNazanin" w:cs="IRNazanin"/>
          <w:color w:val="111111"/>
          <w:sz w:val="28"/>
          <w:szCs w:val="28"/>
          <w:rtl w:val="true"/>
          <w:lang w:bidi="fa-IR"/>
        </w:rPr>
        <w:t>.</w:t>
      </w:r>
    </w:p>
    <w:p>
      <w:pPr>
        <w:pStyle w:val="Heading6"/>
        <w:numPr>
          <w:ilvl w:val="5"/>
          <w:numId w:val="1"/>
        </w:numPr>
        <w:rPr/>
      </w:pPr>
      <w:bookmarkStart w:id="359" w:name="__RefHeading___Toc5633653_3224264995"/>
      <w:bookmarkStart w:id="360" w:name="_Toc142"/>
      <w:bookmarkEnd w:id="359"/>
      <w:r>
        <w:rPr>
          <w:rtl w:val="true"/>
        </w:rPr>
        <w:t>الثانی</w:t>
      </w:r>
      <w:r>
        <w:rPr>
          <w:rtl w:val="true"/>
        </w:rPr>
        <w:t xml:space="preserve">: </w:t>
      </w:r>
      <w:r>
        <w:rPr>
          <w:rtl w:val="true"/>
        </w:rPr>
        <w:t>کون المراد جنس الشبهة</w:t>
      </w:r>
      <w:bookmarkEnd w:id="360"/>
    </w:p>
    <w:p>
      <w:pPr>
        <w:pStyle w:val="BookText"/>
        <w:rPr/>
      </w:pPr>
      <w:r>
        <w:rPr>
          <w:rFonts w:ascii="IRNazanin" w:hAnsi="IRNazanin" w:eastAsia="IRNazanin"/>
          <w:color w:val="111111"/>
          <w:sz w:val="28"/>
          <w:sz w:val="28"/>
          <w:szCs w:val="28"/>
          <w:rtl w:val="true"/>
          <w:lang w:bidi="fa-IR"/>
        </w:rPr>
        <w:t xml:space="preserve">أنّه صلّی اللّه علیه و آله رتّب علی ارتکاب الشبهات الوقوع فی المحرّمات و الهلاک من حیث لا یعلم،و المراد </w:t>
      </w:r>
      <w:r>
        <w:rPr>
          <w:rStyle w:val="FootnoteAnchor"/>
          <w:rtl w:val="true"/>
        </w:rPr>
        <w:footnoteReference w:id="306"/>
      </w:r>
      <w:r>
        <w:rPr>
          <w:rFonts w:ascii="IRNazanin" w:hAnsi="IRNazanin" w:eastAsia="IRNazanin"/>
          <w:color w:val="111111"/>
          <w:sz w:val="28"/>
          <w:sz w:val="28"/>
          <w:szCs w:val="28"/>
          <w:rtl w:val="true"/>
          <w:lang w:bidi="fa-IR"/>
        </w:rPr>
        <w:t>جنس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مقام بیان ما تردّد بین الحلال و الحرام،لا فی مقام التحذیر عن ارتکاب المجموع، مع أنّه ینافی استشهاد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ارتکاب جنس الشبهة لا یوجب الوقوع فی الحرام و لا الهلاک من حیث لا یعلم إلاّ علی مجاز المشارفة؛کما یدلّ علیه بعض ما مضی </w:t>
      </w:r>
      <w:r>
        <w:rPr>
          <w:rStyle w:val="FootnoteAnchor"/>
          <w:rtl w:val="true"/>
        </w:rPr>
        <w:footnoteReference w:id="307"/>
      </w:r>
      <w:r>
        <w:rPr>
          <w:rFonts w:ascii="IRNazanin" w:hAnsi="IRNazanin" w:eastAsia="IRNazanin"/>
          <w:color w:val="111111"/>
          <w:sz w:val="28"/>
          <w:sz w:val="28"/>
          <w:szCs w:val="28"/>
          <w:rtl w:val="true"/>
          <w:lang w:bidi="fa-IR"/>
        </w:rPr>
        <w:t xml:space="preserve">و ما یأتی </w:t>
      </w:r>
      <w:r>
        <w:rPr>
          <w:rStyle w:val="FootnoteAnchor"/>
          <w:rtl w:val="true"/>
        </w:rPr>
        <w:footnoteReference w:id="308"/>
      </w:r>
      <w:r>
        <w:rPr>
          <w:rFonts w:ascii="IRNazanin" w:hAnsi="IRNazanin" w:eastAsia="IRNazanin"/>
          <w:color w:val="111111"/>
          <w:sz w:val="28"/>
          <w:sz w:val="28"/>
          <w:szCs w:val="28"/>
          <w:rtl w:val="true"/>
          <w:lang w:bidi="fa-IR"/>
        </w:rPr>
        <w:t>من الأخبار،فالاستدلال موقوف علی إثبات کبری،و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الإشراف علی الوقوع فی الحرام و الهلاک من حیث لا یعلم محرّم،من دون سبق علم به أصلا</w:t>
      </w:r>
      <w:r>
        <w:rPr>
          <w:rFonts w:eastAsia="IRNazanin" w:cs="IRNazanin"/>
          <w:color w:val="111111"/>
          <w:sz w:val="28"/>
          <w:szCs w:val="28"/>
          <w:rtl w:val="true"/>
          <w:lang w:bidi="fa-IR"/>
        </w:rPr>
        <w:t>.</w:t>
      </w:r>
    </w:p>
    <w:p>
      <w:pPr>
        <w:pStyle w:val="Heading6"/>
        <w:numPr>
          <w:ilvl w:val="5"/>
          <w:numId w:val="1"/>
        </w:numPr>
        <w:rPr/>
      </w:pPr>
      <w:bookmarkStart w:id="361" w:name="__RefHeading___Toc5633655_3224264995"/>
      <w:bookmarkStart w:id="362" w:name="_Toc143"/>
      <w:bookmarkEnd w:id="361"/>
      <w:r>
        <w:rPr>
          <w:rtl w:val="true"/>
        </w:rPr>
        <w:t>الثالث</w:t>
      </w:r>
      <w:r>
        <w:rPr>
          <w:rtl w:val="true"/>
        </w:rPr>
        <w:t>:</w:t>
      </w:r>
      <w:r>
        <w:rPr>
          <w:rtl w:val="true"/>
        </w:rPr>
        <w:t>الأخبار الکثیرة</w:t>
      </w:r>
      <w:bookmarkEnd w:id="3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المساوقة لهذا الخبر الشریف،الظاهرة فی الاستحباب بقرائن مذکورة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النبیّ صلّی اللّه علیه و آله فی روایة النعمان،و قد تقدّم </w:t>
      </w:r>
      <w:r>
        <w:rPr>
          <w:rStyle w:val="FootnoteAnchor"/>
          <w:rtl w:val="true"/>
        </w:rPr>
        <w:footnoteReference w:id="309"/>
      </w:r>
      <w:r>
        <w:rPr>
          <w:rFonts w:ascii="IRNazanin" w:hAnsi="IRNazanin" w:eastAsia="IRNazanin"/>
          <w:color w:val="111111"/>
          <w:sz w:val="28"/>
          <w:sz w:val="28"/>
          <w:szCs w:val="28"/>
          <w:rtl w:val="true"/>
          <w:lang w:bidi="fa-IR"/>
        </w:rPr>
        <w:t xml:space="preserve">فی أخبار التوقّف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علیه السّلام فی مرسلة الصدوق،أنّه خطب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ما اشتبه علیه من الإثم فهو لما استبان له أترک،و المعاصی حمی اللّه،فمن یرتع حولها یوشک أن یدخلها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رسول اللّه صلّی اللّه علیه و آله فی حدیث یأمر بترک الشبهات بین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رعی غنمه قرب الحمی نازعته نفسه إلی أن یرعاها فی الحمی،ألا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لکلّ ملک حمی،و إنّ حمی اللّه محارمه،فاتّقوا حمی اللّه و محارمه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حلال الدّنیا حسابا و فی حرامها عقابا و فی الشّبهات عتابا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الورع من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یتورّع عن محارم اللّه و یجتنب </w:t>
      </w:r>
      <w:bookmarkStart w:id="363" w:name="pg12979_134211"/>
    </w:p>
    <w:p>
      <w:pPr>
        <w:pStyle w:val="BookText"/>
        <w:rPr/>
      </w:pPr>
      <w:bookmarkEnd w:id="363"/>
      <w:r>
        <w:rPr>
          <w:rFonts w:ascii="IRNazanin" w:hAnsi="IRNazanin" w:eastAsia="IRNazanin"/>
          <w:color w:val="111111"/>
          <w:sz w:val="28"/>
          <w:sz w:val="28"/>
          <w:szCs w:val="28"/>
          <w:rtl w:val="true"/>
          <w:lang w:bidi="fa-IR"/>
        </w:rPr>
        <w:t>هؤلاء،فإذا لم یتّق الشّبهات وقع فی الحرام و هو لا یعرفه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5633657_3224264995"/>
      <w:bookmarkStart w:id="365" w:name="_Toc144"/>
      <w:bookmarkEnd w:id="364"/>
      <w:r>
        <w:rPr>
          <w:rtl w:val="true"/>
        </w:rPr>
        <w:t>الدلیل العقلی علی وجوب الاحتیاط من وجهین</w:t>
      </w:r>
      <w:r>
        <w:rPr>
          <w:rtl w:val="true"/>
        </w:rPr>
        <w:t>:</w:t>
      </w:r>
      <w:bookmarkEnd w:id="365"/>
    </w:p>
    <w:p>
      <w:pPr>
        <w:pStyle w:val="BookText"/>
        <w:rPr/>
      </w:pPr>
      <w:r>
        <w:rPr>
          <w:rFonts w:ascii="IRNazanin" w:hAnsi="IRNazanin" w:eastAsia="IRNazanin"/>
          <w:color w:val="111111"/>
          <w:sz w:val="28"/>
          <w:sz w:val="28"/>
          <w:szCs w:val="28"/>
          <w:rtl w:val="true"/>
          <w:lang w:bidi="fa-IR"/>
        </w:rPr>
        <w:t>و أمّا العقل،فتقریره بوجهین</w:t>
      </w:r>
      <w:r>
        <w:rPr>
          <w:rFonts w:eastAsia="IRNazanin" w:cs="IRNazanin"/>
          <w:color w:val="111111"/>
          <w:sz w:val="28"/>
          <w:szCs w:val="28"/>
          <w:rtl w:val="true"/>
          <w:lang w:bidi="fa-IR"/>
        </w:rPr>
        <w:t>:</w:t>
      </w:r>
    </w:p>
    <w:p>
      <w:pPr>
        <w:pStyle w:val="Heading6"/>
        <w:numPr>
          <w:ilvl w:val="5"/>
          <w:numId w:val="1"/>
        </w:numPr>
        <w:rPr/>
      </w:pPr>
      <w:bookmarkStart w:id="366" w:name="__RefHeading___Toc5633659_3224264995"/>
      <w:bookmarkStart w:id="367" w:name="_Toc145"/>
      <w:bookmarkEnd w:id="366"/>
      <w:r>
        <w:rPr>
          <w:rtl w:val="true"/>
        </w:rPr>
        <w:t>أحدهما</w:t>
      </w:r>
      <w:r>
        <w:rPr>
          <w:rtl w:val="true"/>
        </w:rPr>
        <w:t xml:space="preserve">: </w:t>
      </w:r>
      <w:r>
        <w:rPr>
          <w:rtl w:val="true"/>
        </w:rPr>
        <w:t>العلم الإجمالی بوجود محرّمات کثیرة</w:t>
      </w:r>
      <w:bookmarkEnd w:id="367"/>
    </w:p>
    <w:p>
      <w:pPr>
        <w:pStyle w:val="BookText"/>
        <w:rPr/>
      </w:pPr>
      <w:r>
        <w:rPr>
          <w:rFonts w:ascii="Amiri" w:hAnsi="Amiri" w:eastAsia="Amiri" w:cs="Amiri"/>
          <w:color w:val="111111"/>
          <w:sz w:val="28"/>
          <w:sz w:val="28"/>
          <w:szCs w:val="28"/>
          <w:rtl w:val="true"/>
          <w:lang w:bidi="ar-SA"/>
        </w:rPr>
        <w:t xml:space="preserve">أنّا نعلم إجمالا قبل مراجعة الأدلّة الشرعیّة بمحرّمات کثیرة یجب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نَهاکُمْ عَنْهُ فَانْتَهُوا </w:t>
      </w:r>
      <w:r>
        <w:rPr>
          <w:rStyle w:val="FootnoteAnchor"/>
          <w:rtl w:val="true"/>
        </w:rPr>
        <w:footnoteReference w:id="315"/>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عن عهدة ترکها علی وجه الیقین بالاجتناب أو الیقین بعدم العقاب؛لأنّ الاشتغال الیقینیّ یستدعی الیقین بالبراءة </w:t>
      </w:r>
      <w:r>
        <w:rPr>
          <w:rStyle w:val="FootnoteAnchor"/>
          <w:rtl w:val="true"/>
        </w:rPr>
        <w:footnoteReference w:id="316"/>
      </w:r>
      <w:r>
        <w:rPr>
          <w:rFonts w:ascii="IRNazanin" w:hAnsi="IRNazanin" w:eastAsia="IRNazanin"/>
          <w:color w:val="111111"/>
          <w:sz w:val="28"/>
          <w:sz w:val="28"/>
          <w:szCs w:val="28"/>
          <w:rtl w:val="true"/>
          <w:lang w:bidi="fa-IR"/>
        </w:rPr>
        <w:t xml:space="preserve">باتّفاق المجتهدین و الأخباریّین، و بعد مراجعة الأدلّة و العمل بها لا یقطع بالخروج عن جمیع تلک المحرّمات الواقعیّة،فلا بدّ من اجتناب کلّ ما احتمل </w:t>
      </w:r>
      <w:r>
        <w:rPr>
          <w:rStyle w:val="FootnoteAnchor"/>
          <w:rtl w:val="true"/>
        </w:rPr>
        <w:footnoteReference w:id="317"/>
      </w:r>
      <w:r>
        <w:rPr>
          <w:rFonts w:ascii="IRNazanin" w:hAnsi="IRNazanin" w:eastAsia="IRNazanin"/>
          <w:color w:val="111111"/>
          <w:sz w:val="28"/>
          <w:sz w:val="28"/>
          <w:szCs w:val="28"/>
          <w:rtl w:val="true"/>
          <w:lang w:bidi="fa-IR"/>
        </w:rPr>
        <w:t>أن یکون منها إذا لم یکن هناک دلیل شرعیّ یدلّ علی حلّیته؛إذ مع هذا الدلیل یقطع بعدم العقاب علی الفعل علی تقدیر حرمته واقعا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مراجعة الأدلّة نعلم تفصیلا بحرمة امور کثیرة، و لا نعلم إجمالا بوجود ما عداها،فالاشتغال بما عدا المعلوم بالتفصیل غیر متیقّن حتّی 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قبل الرجوع إلی الأدلّة،و أمّا بعده فلیس هنا علم إجمالیّ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من الأدلّة ما یوجب العلم بالحکم الواقعیّ الأوّلیّ، فکلّ مراجع فی الفقه یعلم أنّ ذلک غیر میسّر؛لأنّ سند الأخبار لو فرض قطعیّا لکن دلالتها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منها ما یعمّ الدلیل الظنّی المعتبر من الشارع فمراجعتها لا توجب </w:t>
      </w:r>
      <w:r>
        <w:rPr>
          <w:rStyle w:val="FootnoteAnchor"/>
          <w:rtl w:val="true"/>
        </w:rPr>
        <w:footnoteReference w:id="318"/>
      </w:r>
      <w:r>
        <w:rPr>
          <w:rFonts w:ascii="IRNazanin" w:hAnsi="IRNazanin" w:eastAsia="IRNazanin"/>
          <w:color w:val="111111"/>
          <w:sz w:val="28"/>
          <w:sz w:val="28"/>
          <w:szCs w:val="28"/>
          <w:rtl w:val="true"/>
          <w:lang w:bidi="fa-IR"/>
        </w:rPr>
        <w:t>الیقین بالبراءة من ذلک التکلیف المعلوم إجمالا؛إذ لیس معنی اعتبار الدلیل الظنّی إلاّ وجوب الأخذ بمضمونه،فإن کان تحریما صار ذلک کأنّه أحد المحرّمات الواقعیّة، و إن کان تحلیلا کان اللازم منه عدم العقاب علی فعله و إن کان فی الواقع من المحرّمات،و هذا المعنی لا یوجب انحصار المحرّمات الواقعیّة فی مضامین تلک الأدلّة حتّی یحصل العلم بالبراءة بموافقتها،بل و لا یحصل الظنّ بالبراءة عن جمیع المحرّمات المعلومة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الظنّ التفصیلیّ بحرمة جملة من الأفعال کالعلم التفصیلیّ بها؛ لأنّ العلم التفصیلیّ بنفسه مناف لذلک العلم الإجمالیّ،و الظنّ غیر مناف له،لا بنفسه و لا بملاحظة اعتباره شرعا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اعتبر الشارع هذه الأدلّة بحیث انقلب التکلیف إلی العمل بمؤدّاها بحیث یکون هو المکلّف به،کان ما عدا ما تضمّنه الأدلّة من محتملات التحریم خارجا عن المکلّف به،فلا یجب الاحتیاط فیها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نحن فیه بمنزلة قطیع غنم یعلم إجمالا بوجود محرّمات فیها،ثمّ قامت البیّنة علی تحریم جملة منها و تحلیل جملة و بقی الشکّ فی جملة ثالثة؛فإنّ مجرّد قیام البیّنة علی تحریم البعض لا یوجب </w:t>
      </w:r>
      <w:bookmarkStart w:id="368" w:name="pg12979_134213"/>
    </w:p>
    <w:p>
      <w:pPr>
        <w:pStyle w:val="BookText"/>
        <w:rPr/>
      </w:pPr>
      <w:bookmarkEnd w:id="368"/>
      <w:r>
        <w:rPr>
          <w:rFonts w:ascii="IRNazanin" w:hAnsi="IRNazanin" w:eastAsia="IRNazanin"/>
          <w:color w:val="111111"/>
          <w:sz w:val="28"/>
          <w:sz w:val="28"/>
          <w:szCs w:val="28"/>
          <w:rtl w:val="true"/>
          <w:lang w:bidi="fa-IR"/>
        </w:rPr>
        <w:t>العلم و لا الظنّ بالبراءة من جمیع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اعتبر الشارع البیّنة فی المقام،بمعنی أنّه أمر بتشخیص المحرّمات المعلومة وجودا و عدما بهذا الطریق،رجع التکلیف إلی وجوب اجتناب ما قامت </w:t>
      </w:r>
      <w:r>
        <w:rPr>
          <w:rStyle w:val="FootnoteAnchor"/>
          <w:rtl w:val="true"/>
        </w:rPr>
        <w:footnoteReference w:id="319"/>
      </w:r>
      <w:r>
        <w:rPr>
          <w:rFonts w:ascii="IRNazanin" w:hAnsi="IRNazanin" w:eastAsia="IRNazanin"/>
          <w:color w:val="111111"/>
          <w:sz w:val="28"/>
          <w:sz w:val="28"/>
          <w:szCs w:val="28"/>
          <w:rtl w:val="true"/>
          <w:lang w:bidi="fa-IR"/>
        </w:rPr>
        <w:t>علیه البیّنة،لا الحرام الواقعیّ</w:t>
      </w:r>
      <w:r>
        <w:rPr>
          <w:rFonts w:eastAsia="IRNazanin" w:cs="IRNazanin"/>
          <w:color w:val="111111"/>
          <w:sz w:val="28"/>
          <w:szCs w:val="28"/>
          <w:rtl w:val="true"/>
          <w:lang w:bidi="fa-IR"/>
        </w:rPr>
        <w:t>.</w:t>
      </w:r>
    </w:p>
    <w:p>
      <w:pPr>
        <w:pStyle w:val="Heading6"/>
        <w:numPr>
          <w:ilvl w:val="5"/>
          <w:numId w:val="1"/>
        </w:numPr>
        <w:rPr/>
      </w:pPr>
      <w:bookmarkStart w:id="369" w:name="__RefHeading___Toc5633661_3224264995"/>
      <w:bookmarkStart w:id="370" w:name="_Toc146"/>
      <w:bookmarkEnd w:id="369"/>
      <w:r>
        <w:rPr>
          <w:rtl w:val="true"/>
        </w:rPr>
        <w:t>و الجواب عن هذا الوجه</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تعلّق تکلیف غیر القادر علی تحصیل العلم إلاّ بما أدّی إلیه الطرق الغیر العلمیّة المنصوبة له،فهو مکلّف بالواقع بحسب تأدیة هذه الطرق،لا بالواقع من حیث هو،و لا بمؤدّی هذه الطرق من حیث هو حتّی یلزم التصویب أو ما یشبهه؛لأنّ ما ذکرناه هو المتحصّل من ثبوت الأحکام الواقعیّة للعالم و غیره و ثبوت التکلیف بالعمل بالطرق، و توضیحه فی محلّه،و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ما شکّ فی تحریمه ممّا هو مکلّف به فعلا علی تقدیر حرمته واقعا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التکلیف الفعلیّ بالمحرّمات الواقعیّة،إلاّ أنّ من المقرّر فی 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32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ثبت فی المشتبهات </w:t>
      </w:r>
      <w:r>
        <w:rPr>
          <w:rStyle w:val="FootnoteAnchor"/>
          <w:rtl w:val="true"/>
        </w:rPr>
        <w:footnoteReference w:id="321"/>
      </w:r>
      <w:r>
        <w:rPr>
          <w:rFonts w:ascii="IRNazanin" w:hAnsi="IRNazanin" w:eastAsia="IRNazanin"/>
          <w:color w:val="111111"/>
          <w:sz w:val="28"/>
          <w:sz w:val="28"/>
          <w:szCs w:val="28"/>
          <w:rtl w:val="true"/>
          <w:lang w:bidi="fa-IR"/>
        </w:rPr>
        <w:t xml:space="preserve">المحصورة وجوب الاجتناب عن جملة منها لدلیل آخر غیر التکلیف المتعلّق بالمعلوم الإجمالیّ،اقتصر فی الاجتناب علی ذلک القدر؛لاحتمال کون المعلوم الإجمالیّ هو هذا المقدار المعلوم حرمته تفصیلا،فأصالة الحلّ فی البعض الآخر غیر معارضة بالمثل،سواء کان </w:t>
      </w:r>
      <w:bookmarkStart w:id="371" w:name="pg12979_134214"/>
    </w:p>
    <w:p>
      <w:pPr>
        <w:pStyle w:val="BookText"/>
        <w:rPr/>
      </w:pPr>
      <w:bookmarkEnd w:id="371"/>
      <w:r>
        <w:rPr>
          <w:rFonts w:ascii="IRNazanin" w:hAnsi="IRNazanin" w:eastAsia="IRNazanin"/>
          <w:color w:val="111111"/>
          <w:sz w:val="28"/>
          <w:sz w:val="28"/>
          <w:szCs w:val="28"/>
          <w:rtl w:val="true"/>
          <w:lang w:bidi="fa-IR"/>
        </w:rPr>
        <w:t>ذلک الدلیل سابقا علی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 نجاسة أحد الإناءین تفصیلا فوقع قذرة فی أحدهما المجهول،فإنّه لا یجب الاجتناب عن الآخر؛لأنّ حرمة أحدهما معلومة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لاحقا،کما فی مثال الغنم المذکور؛فإنّ العلم الإجمالیّ غیر ثابت بعد العلم التفصیلی بحرمة بعضها بواسطة وجوب العمل بالبیّنة،و سیجیء توضیحه إن شاء اللّه تعالی،و ما نحن فیه من هذا القبیل</w:t>
      </w:r>
      <w:r>
        <w:rPr>
          <w:rFonts w:eastAsia="IRNazanin" w:cs="IRNazanin"/>
          <w:color w:val="111111"/>
          <w:sz w:val="28"/>
          <w:szCs w:val="28"/>
          <w:rtl w:val="true"/>
          <w:lang w:bidi="fa-IR"/>
        </w:rPr>
        <w:t>.</w:t>
      </w:r>
    </w:p>
    <w:p>
      <w:pPr>
        <w:pStyle w:val="Heading6"/>
        <w:numPr>
          <w:ilvl w:val="5"/>
          <w:numId w:val="1"/>
        </w:numPr>
        <w:rPr/>
      </w:pPr>
      <w:bookmarkStart w:id="372" w:name="__RefHeading___Toc5633663_3224264995"/>
      <w:bookmarkStart w:id="373" w:name="_Toc147"/>
      <w:bookmarkEnd w:id="372"/>
      <w:r>
        <w:rPr>
          <w:rtl w:val="true"/>
        </w:rPr>
        <w:t xml:space="preserve">الوجه الثانی أصالة الحظر فی الأفعال </w:t>
      </w:r>
      <w:r>
        <w:rPr>
          <w:rtl w:val="true"/>
        </w:rPr>
        <w:t>:</w:t>
      </w:r>
      <w:bookmarkEnd w:id="373"/>
    </w:p>
    <w:p>
      <w:pPr>
        <w:pStyle w:val="BookText"/>
        <w:rPr/>
      </w:pPr>
      <w:r>
        <w:rPr>
          <w:rFonts w:ascii="IRNazanin" w:hAnsi="IRNazanin" w:eastAsia="IRNazanin"/>
          <w:color w:val="111111"/>
          <w:sz w:val="28"/>
          <w:sz w:val="28"/>
          <w:szCs w:val="28"/>
          <w:rtl w:val="true"/>
          <w:lang w:bidi="fa-IR"/>
        </w:rPr>
        <w:t xml:space="preserve">أنّ الأصل فی الأفعال الغیر الضروریة الحظر،کما نسب إلی طائفة من الإمامیّة </w:t>
      </w:r>
      <w:r>
        <w:rPr>
          <w:rStyle w:val="FootnoteAnchor"/>
          <w:rtl w:val="true"/>
        </w:rPr>
        <w:footnoteReference w:id="322"/>
      </w:r>
      <w:r>
        <w:rPr>
          <w:rFonts w:ascii="IRNazanin" w:hAnsi="IRNazanin" w:eastAsia="IRNazanin"/>
          <w:color w:val="111111"/>
          <w:sz w:val="28"/>
          <w:sz w:val="28"/>
          <w:szCs w:val="28"/>
          <w:rtl w:val="true"/>
          <w:lang w:bidi="fa-IR"/>
        </w:rPr>
        <w:t>،فیعمل به حتّی یثبت من الشرع الإباحة،و لم یرد الإباحة فی 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ورد من الأمر بالتوقّف و الاحتیاط،فالمرجع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تنزّلنا عن ذلک فالوقف،کما علیه الشیخان قدّس سرّهما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الإقدام علی ما لا یؤمن المفسدة فیه کالإقدام علی ما یعلم فیه المفسدة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جزم بهذه القضیّة السیّد أبو المکارم فی الغنیة </w:t>
      </w:r>
      <w:r>
        <w:rPr>
          <w:rStyle w:val="FootnoteAnchor"/>
          <w:rtl w:val="true"/>
        </w:rPr>
        <w:footnoteReference w:id="325"/>
      </w:r>
      <w:r>
        <w:rPr>
          <w:rFonts w:ascii="IRNazanin" w:hAnsi="IRNazanin" w:eastAsia="IRNazanin"/>
          <w:color w:val="111111"/>
          <w:sz w:val="28"/>
          <w:sz w:val="28"/>
          <w:szCs w:val="28"/>
          <w:rtl w:val="true"/>
          <w:lang w:bidi="fa-IR"/>
        </w:rPr>
        <w:t xml:space="preserve">،و إن قال </w:t>
      </w:r>
      <w:bookmarkStart w:id="374" w:name="pg12979_134215"/>
    </w:p>
    <w:p>
      <w:pPr>
        <w:pStyle w:val="BookText"/>
        <w:rPr/>
      </w:pPr>
      <w:bookmarkEnd w:id="374"/>
      <w:r>
        <w:rPr>
          <w:rFonts w:ascii="Amiri" w:hAnsi="Amiri" w:eastAsia="Amiri" w:cs="Amiri"/>
          <w:color w:val="111111"/>
          <w:sz w:val="28"/>
          <w:sz w:val="28"/>
          <w:szCs w:val="28"/>
          <w:rtl w:val="true"/>
          <w:lang w:bidi="ar-SA"/>
        </w:rPr>
        <w:t xml:space="preserve">بالإباحة </w:t>
      </w:r>
      <w:r>
        <w:rPr>
          <w:rStyle w:val="FootnoteAnchor"/>
          <w:rtl w:val="true"/>
        </w:rPr>
        <w:footnoteReference w:id="326"/>
      </w:r>
      <w:r>
        <w:rPr>
          <w:rStyle w:val="FootnoteAnchor"/>
          <w:rtl w:val="true"/>
        </w:rPr>
        <w:footnoteReference w:id="327"/>
      </w:r>
      <w:r>
        <w:rPr>
          <w:rFonts w:ascii="IRNazanin" w:hAnsi="IRNazanin" w:eastAsia="IRNazanin"/>
          <w:color w:val="111111"/>
          <w:sz w:val="28"/>
          <w:sz w:val="28"/>
          <w:szCs w:val="28"/>
          <w:rtl w:val="true"/>
          <w:lang w:bidi="fa-IR"/>
        </w:rPr>
        <w:t xml:space="preserve">کالسیّد المرتضی رحمه اللّه </w:t>
      </w:r>
      <w:r>
        <w:rPr>
          <w:rStyle w:val="FootnoteAnchor"/>
          <w:rtl w:val="true"/>
        </w:rPr>
        <w:footnoteReference w:id="328"/>
      </w:r>
      <w:r>
        <w:rPr>
          <w:rFonts w:ascii="IRNazanin" w:hAnsi="IRNazanin" w:eastAsia="IRNazanin"/>
          <w:color w:val="111111"/>
          <w:sz w:val="28"/>
          <w:sz w:val="28"/>
          <w:szCs w:val="28"/>
          <w:rtl w:val="true"/>
          <w:lang w:bidi="fa-IR"/>
        </w:rPr>
        <w:t>تعویلا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کان فی الفعل مفسدة لوجب علی الحکیم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ردّها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یکون المفسدة فی الإعلام و یکون المصلحة فی کون الفعل </w:t>
      </w:r>
      <w:r>
        <w:rPr>
          <w:rStyle w:val="FootnoteAnchor"/>
          <w:rtl w:val="true"/>
        </w:rPr>
        <w:footnoteReference w:id="329"/>
      </w:r>
      <w:r>
        <w:rPr>
          <w:rFonts w:ascii="IRNazanin" w:hAnsi="IRNazanin" w:eastAsia="IRNazanin"/>
          <w:color w:val="111111"/>
          <w:sz w:val="28"/>
          <w:sz w:val="28"/>
          <w:szCs w:val="28"/>
          <w:rtl w:val="true"/>
          <w:lang w:bidi="fa-IR"/>
        </w:rPr>
        <w:t xml:space="preserve">علی الوقف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 w:name="__RefHeading___Toc5633665_3224264995"/>
      <w:bookmarkStart w:id="376" w:name="_Toc148"/>
      <w:bookmarkEnd w:id="375"/>
      <w:r>
        <w:rPr>
          <w:rtl w:val="true"/>
        </w:rPr>
        <w:t>و الجواب  عن هذا الوجه أیضا</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تسلیم استقلال العقل بدفع الضرر،أنّه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ما یتعلّق بأمر الآخرة من العقاب،فیجب علی الحکیم تعالی بیانه،فهو مع عدم البیان مأمون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غیره ممّا لا یدخل فی عنوان المؤاخذة من اللوازم المترتّبة مع الجهل أیضا،فوجوب دفعها غیر لازم عقلا؛إذ العقل لا یحکم بوجوب الاحتراز عن الضرر الدنیویّ المقطوع إذا کان لبعض الدواعی النفسانیّة،و قد جوّز الشارع بل أمر به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الاستقلال فلیس ممّا یترتّب علیه العقاب؛لکونه من باب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المحرّم هو مفهوم الإضرار،و صدقه فی هذا المقام مشکوک،کصدق المسکر المعلوم التحریم علی هذا المائع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الشبهة الموضوعیّة لا یجب الاجتناب عنها باتّفاق الأخباریّین أیضا،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سیجیء تتمّة الکلام فی الشبهة الموضوعیّة </w:t>
      </w:r>
      <w:r>
        <w:rPr>
          <w:rStyle w:val="FootnoteAnchor"/>
          <w:rtl w:val="true"/>
        </w:rPr>
        <w:footnoteReference w:id="331"/>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377" w:name="pg12979_134217"/>
    </w:p>
    <w:p>
      <w:pPr>
        <w:pStyle w:val="Heading6"/>
        <w:numPr>
          <w:ilvl w:val="5"/>
          <w:numId w:val="1"/>
        </w:numPr>
        <w:rPr/>
      </w:pPr>
      <w:bookmarkStart w:id="378" w:name="__RefHeading___Toc5633667_3224264995"/>
      <w:bookmarkStart w:id="379" w:name="_Toc149"/>
      <w:bookmarkEnd w:id="377"/>
      <w:bookmarkEnd w:id="378"/>
      <w:r>
        <w:rPr>
          <w:rtl w:val="true"/>
        </w:rPr>
        <w:t>و ینبغی التنبیه علی امور</w:t>
      </w:r>
      <w:r>
        <w:rPr>
          <w:rtl w:val="true"/>
        </w:rPr>
        <w:t>:</w:t>
      </w:r>
      <w:bookmarkEnd w:id="379"/>
    </w:p>
    <w:p>
      <w:pPr>
        <w:pStyle w:val="Heading6"/>
        <w:numPr>
          <w:ilvl w:val="5"/>
          <w:numId w:val="1"/>
        </w:numPr>
        <w:rPr/>
      </w:pPr>
      <w:bookmarkStart w:id="380" w:name="__RefHeading___Toc5633669_3224264995"/>
      <w:bookmarkStart w:id="381" w:name="_Toc150"/>
      <w:bookmarkEnd w:id="380"/>
      <w:r>
        <w:rPr>
          <w:rtl w:val="true"/>
        </w:rPr>
        <w:t xml:space="preserve">الأوّل </w:t>
      </w:r>
      <w:r>
        <w:rPr>
          <w:rtl w:val="true"/>
        </w:rPr>
        <w:t>:</w:t>
      </w:r>
      <w:r>
        <w:rPr>
          <w:rtl w:val="true"/>
        </w:rPr>
        <w:t>التفصیل المحکی عن المحقّق بین ما یعمّ به البلوی و غیره</w:t>
      </w:r>
      <w:bookmarkEnd w:id="381"/>
    </w:p>
    <w:p>
      <w:pPr>
        <w:pStyle w:val="BookText"/>
        <w:rPr/>
      </w:pPr>
      <w:r>
        <w:rPr>
          <w:rFonts w:ascii="Amiri" w:hAnsi="Amiri" w:eastAsia="Amiri" w:cs="Amiri"/>
          <w:color w:val="111111"/>
          <w:sz w:val="28"/>
          <w:sz w:val="28"/>
          <w:szCs w:val="28"/>
          <w:rtl w:val="true"/>
          <w:lang w:bidi="ar-SA"/>
        </w:rPr>
        <w:t xml:space="preserve">أنّ المحکیّ عن المحقّق </w:t>
      </w:r>
      <w:r>
        <w:rPr>
          <w:rStyle w:val="FootnoteAnchor"/>
          <w:rtl w:val="true"/>
        </w:rPr>
        <w:footnoteReference w:id="332"/>
      </w:r>
      <w:r>
        <w:rPr>
          <w:rFonts w:ascii="IRNazanin" w:hAnsi="IRNazanin" w:eastAsia="IRNazanin"/>
          <w:color w:val="111111"/>
          <w:sz w:val="28"/>
          <w:sz w:val="28"/>
          <w:szCs w:val="28"/>
          <w:rtl w:val="true"/>
          <w:lang w:bidi="fa-IR"/>
        </w:rPr>
        <w:t>التفصیل فی اعتبار أصل البراءة بین ما یعمّ به البلوی و غیره،فیعتبر فی الأوّل دون الثانی،و لا بدّ من حکایة کلامه قدّس سرّه فی المعتبر و المعارج حتّی یتّضح حال النسبة،قال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أدلّة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الاستصحاب،و أقسامه ثلاثة</w:t>
      </w:r>
      <w:r>
        <w:rPr>
          <w:rFonts w:eastAsia="IRNazanin" w:cs="IRNazanin"/>
          <w:color w:val="111111"/>
          <w:sz w:val="28"/>
          <w:szCs w:val="28"/>
          <w:rtl w:val="true"/>
          <w:lang w:bidi="fa-IR"/>
        </w:rPr>
        <w:t>:</w:t>
      </w:r>
    </w:p>
    <w:p>
      <w:pPr>
        <w:pStyle w:val="Heading6"/>
        <w:numPr>
          <w:ilvl w:val="5"/>
          <w:numId w:val="1"/>
        </w:numPr>
        <w:rPr/>
      </w:pPr>
      <w:bookmarkStart w:id="382" w:name="__RefHeading___Toc5633671_3224264995"/>
      <w:bookmarkStart w:id="383" w:name="_Toc151"/>
      <w:bookmarkEnd w:id="382"/>
      <w:r>
        <w:rPr>
          <w:rtl w:val="true"/>
        </w:rPr>
        <w:t>کلام المحقق فی المعتبر</w:t>
      </w:r>
      <w:bookmarkEnd w:id="3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العقل،و هو التمسّک بالبراءة الأصلیّة،کما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لیس واجبا؛لأنّ الأصل براءة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یختلف العلماء فی حکم الدیة </w:t>
      </w:r>
      <w:r>
        <w:rPr>
          <w:rStyle w:val="FootnoteAnchor"/>
          <w:rtl w:val="true"/>
        </w:rPr>
        <w:footnoteReference w:id="333"/>
      </w:r>
      <w:r>
        <w:rPr>
          <w:rFonts w:ascii="IRNazanin" w:hAnsi="IRNazanin" w:eastAsia="IRNazanin"/>
          <w:color w:val="111111"/>
          <w:sz w:val="28"/>
          <w:sz w:val="28"/>
          <w:szCs w:val="28"/>
          <w:rtl w:val="true"/>
          <w:lang w:bidi="fa-IR"/>
        </w:rPr>
        <w:t>بین الأقلّ و الأکثر،کما فی دیة عین الدابّة المتردّدة بین النصف 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کذا،فیجب انتفاؤه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یصحّ فیما یعلم أنّه لو کان هنا دلیل لظفر به،أمّا لا مع ذلک فیجب التوقّف،و لا یکون ذلک الاستدلال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القول بالإباحة لعدم </w:t>
      </w:r>
      <w:bookmarkStart w:id="384" w:name="pg12979_134218"/>
    </w:p>
    <w:p>
      <w:pPr>
        <w:pStyle w:val="BookText"/>
        <w:rPr/>
      </w:pPr>
      <w:bookmarkEnd w:id="384"/>
      <w:r>
        <w:rPr>
          <w:rFonts w:ascii="IRNazanin" w:hAnsi="IRNazanin" w:eastAsia="IRNazanin"/>
          <w:color w:val="111111"/>
          <w:sz w:val="28"/>
          <w:sz w:val="28"/>
          <w:szCs w:val="28"/>
          <w:rtl w:val="true"/>
          <w:lang w:bidi="fa-IR"/>
        </w:rPr>
        <w:t>دلیل الوجوب و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أنّه لیس بحجّة </w:t>
      </w:r>
      <w:r>
        <w:rPr>
          <w:rStyle w:val="FootnoteAnchor"/>
          <w:rtl w:val="true"/>
        </w:rPr>
        <w:footnoteReference w:id="334"/>
      </w:r>
      <w:r>
        <w:rPr>
          <w:rFonts w:ascii="IRNazanin" w:hAnsi="IRNazanin" w:eastAsia="IRNazanin"/>
          <w:color w:val="111111"/>
          <w:sz w:val="28"/>
          <w:sz w:val="28"/>
          <w:szCs w:val="28"/>
          <w:rtl w:val="true"/>
          <w:lang w:bidi="fa-IR"/>
        </w:rPr>
        <w:t>،انتهی موضع الحاجة من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المعارج،علی ما حکی عنه</w:t>
      </w:r>
      <w:r>
        <w:rPr>
          <w:rFonts w:eastAsia="IRNazanin" w:cs="IRNazanin"/>
          <w:color w:val="111111"/>
          <w:sz w:val="28"/>
          <w:szCs w:val="28"/>
          <w:rtl w:val="true"/>
          <w:lang w:bidi="fa-IR"/>
        </w:rPr>
        <w:t>:</w:t>
      </w:r>
    </w:p>
    <w:p>
      <w:pPr>
        <w:pStyle w:val="Heading6"/>
        <w:numPr>
          <w:ilvl w:val="5"/>
          <w:numId w:val="1"/>
        </w:numPr>
        <w:rPr/>
      </w:pPr>
      <w:bookmarkStart w:id="385" w:name="__RefHeading___Toc5633673_3224264995"/>
      <w:bookmarkStart w:id="386" w:name="_Toc152"/>
      <w:bookmarkEnd w:id="385"/>
      <w:r>
        <w:rPr>
          <w:rtl w:val="true"/>
        </w:rPr>
        <w:t>کلام المحقق فی المعارج</w:t>
      </w:r>
      <w:bookmarkEnd w:id="386"/>
    </w:p>
    <w:p>
      <w:pPr>
        <w:pStyle w:val="BookText"/>
        <w:rPr/>
      </w:pP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الذمّة عن الشواغل الشرعیّة،فإذا ادّعی مدّع حکما شرعیّا جاز لخصمه أن یتمسّک فی انتفائه بالبراءة الأصلیّة،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الحکم ثابتا لکان علیه دلالة شرعیّة،لکن لیس کذلک،فیجب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لا یتمّ إلاّ ببیان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علیه شرعا،بأن ینضبط طرق الاستدلالات الشرعیّة و یبیّن عدم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أنّه لو کان هذا الحکم ثابتا لدلّت علیه إحدی تلک الدلائل؛لأنّه لو لم یکن علیه دلالة لزم التکلیف بما لا طریق للمکلّف إلی العلم به،و هو تکلیف بما لا یطاق،و لو کانت علیه دلالة غیر تلک الأدلّة لما کانت أدلّة الشرع منحصرة فیها،لکنّا بینّا انحصار الأحکام فی تلک الطرق،و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کون ذلک دلیلا علی نفی الحکم </w:t>
      </w:r>
      <w:r>
        <w:rPr>
          <w:rStyle w:val="FootnoteAnchor"/>
          <w:rtl w:val="true"/>
        </w:rPr>
        <w:footnoteReference w:id="3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87" w:name="__RefHeading___Toc5633675_3224264995"/>
      <w:bookmarkStart w:id="388" w:name="_Toc153"/>
      <w:bookmarkEnd w:id="387"/>
      <w:r>
        <w:rPr>
          <w:rtl w:val="true"/>
        </w:rPr>
        <w:t>ما ذکره المحدّث الأسترابادیّ فی تحقیق کلام المحقق</w:t>
      </w:r>
      <w:bookmarkEnd w:id="388"/>
    </w:p>
    <w:p>
      <w:pPr>
        <w:pStyle w:val="BookText"/>
        <w:rPr/>
      </w:pPr>
      <w:r>
        <w:rPr>
          <w:rFonts w:ascii="IRNazanin" w:hAnsi="IRNazanin" w:eastAsia="IRNazanin"/>
          <w:color w:val="111111"/>
          <w:sz w:val="28"/>
          <w:sz w:val="28"/>
          <w:szCs w:val="28"/>
          <w:rtl w:val="true"/>
          <w:lang w:bidi="fa-IR"/>
        </w:rPr>
        <w:t>و حکی عن المحدّث الأسترابادیّ فی فوائده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تحقیق هذا الکلام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المحدّث الماهر إذا تتبّع الأحادیث المرویّة عنهم علیهم السّلام فی مسألة لو کان فیها حکم مخالف للأصل لاشتهر </w:t>
      </w:r>
      <w:bookmarkStart w:id="389" w:name="pg12979_134219"/>
    </w:p>
    <w:p>
      <w:pPr>
        <w:pStyle w:val="BookText"/>
        <w:rPr/>
      </w:pPr>
      <w:bookmarkEnd w:id="389"/>
      <w:r>
        <w:rPr>
          <w:rFonts w:ascii="IRNazanin" w:hAnsi="IRNazanin" w:eastAsia="IRNazanin"/>
          <w:color w:val="111111"/>
          <w:sz w:val="28"/>
          <w:sz w:val="28"/>
          <w:szCs w:val="28"/>
          <w:rtl w:val="true"/>
          <w:lang w:bidi="fa-IR"/>
        </w:rPr>
        <w:t>لعموم البلوی بها،فإذا لم یظفر بحدیث دلّ علی ذلک الحکم ینبغی أن یحکم قطعا عادیّا بعدمه؛لأنّ جمّا غفیرا من أفاضل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آلاف منهم تلامذة الصادق علیه السّلام،کما فی المعتبر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ملازمین لأئمّتنا علیهم السّلام فی مدّة تزید علی ثلاثمائة سنة،و کان هممهم و همّ الأئمّة علیهم السّلام إظهار الدین عندهم و تألیفهم کلّ ما یسمعون منهم فی الاصول؛لئلاّ یحتاج الشیعة إلی سلوک طریق العامّة،و لتعمل </w:t>
      </w:r>
      <w:r>
        <w:rPr>
          <w:rStyle w:val="FootnoteAnchor"/>
          <w:rtl w:val="true"/>
        </w:rPr>
        <w:footnoteReference w:id="337"/>
      </w:r>
      <w:r>
        <w:rPr>
          <w:rFonts w:ascii="IRNazanin" w:hAnsi="IRNazanin" w:eastAsia="IRNazanin"/>
          <w:color w:val="111111"/>
          <w:sz w:val="28"/>
          <w:sz w:val="28"/>
          <w:szCs w:val="28"/>
          <w:rtl w:val="true"/>
          <w:lang w:bidi="fa-IR"/>
        </w:rPr>
        <w:t>بما فی تلک الاصول فی زمان الغیبة الکبری؛فإنّ رسول اللّه صلّی اللّه علیه و آله و الأئمة علیهم السّلام لم یضیّعوا من فی أصلاب الرجال من شیعتهم،کما فی الروایات المتقدّمة،ففی مثل تلک الصورة یجوز التمسّک بأنّ نفی ظهور دلیل علی حکم مخالف للأصل دلیل علی عدم ذلک الحکم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التمسّک به فی غیر المسألة المفروضة،إلاّ عند العامّة القائلین بأنّه صلّی اللّه علیه و آله أظهر عند أصحابه کلّ ما جاء به،و توفّرت الدواعی علی جهة واحدة علی نشره،و ما خصّ صلّی اللّه علیه و آله أحدا بتعلیم شیء لم یظهره عند غیره،و لم یقع بعده ما اقتضی اختفاء ما جاء به </w:t>
      </w:r>
      <w:r>
        <w:rPr>
          <w:rStyle w:val="FootnoteAnchor"/>
          <w:rtl w:val="true"/>
        </w:rPr>
        <w:footnoteReference w:id="3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90" w:name="__RefHeading___Toc5633677_3224264995"/>
      <w:bookmarkStart w:id="391" w:name="_Toc154"/>
      <w:bookmarkEnd w:id="390"/>
      <w:r>
        <w:rPr>
          <w:rtl w:val="true"/>
        </w:rPr>
        <w:t>المناقشة فیما أفاده المحقّق قدّس سرّه</w:t>
      </w:r>
      <w:bookmarkEnd w:id="3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بالدلیل المصحّح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یلزم التکلیف بما لا طریق للمکلّف إلی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تیسّر للمکلّف الوصول إلیه </w:t>
      </w:r>
    </w:p>
    <w:p>
      <w:pPr>
        <w:pStyle w:val="BookText"/>
        <w:rPr/>
      </w:pPr>
      <w:r>
        <w:rPr>
          <w:rFonts w:ascii="IRNazanin" w:hAnsi="IRNazanin" w:eastAsia="IRNazanin"/>
          <w:color w:val="111111"/>
          <w:sz w:val="28"/>
          <w:sz w:val="28"/>
          <w:szCs w:val="28"/>
          <w:rtl w:val="true"/>
          <w:lang w:bidi="fa-IR"/>
        </w:rPr>
        <w:t xml:space="preserve">و الاستفادة منه،فلا فرق بین ما لم یکن فی الواقع دلیل شاف </w:t>
      </w:r>
      <w:r>
        <w:rPr>
          <w:rStyle w:val="FootnoteAnchor"/>
          <w:rtl w:val="true"/>
        </w:rPr>
        <w:footnoteReference w:id="339"/>
      </w:r>
      <w:r>
        <w:rPr>
          <w:rFonts w:ascii="IRNazanin" w:hAnsi="IRNazanin" w:eastAsia="IRNazanin"/>
          <w:color w:val="111111"/>
          <w:sz w:val="28"/>
          <w:sz w:val="28"/>
          <w:szCs w:val="28"/>
          <w:rtl w:val="true"/>
          <w:lang w:bidi="fa-IR"/>
        </w:rPr>
        <w:t xml:space="preserve">أصلا، أو کان و لم یتمکّن المکلّف من الوصول إلیه،أو تمکّن لکن بمشقّة رافعة للتکلیف،أو تیسّر و لم یتمّ دلالته فی نظر المستدلّ؛فإنّ الحکم الفعلیّ فی جمیع هذه الصور قبیح علی ما صرّح به المحقّق قدّس سرّه فی کلامه السابق </w:t>
      </w:r>
      <w:r>
        <w:rPr>
          <w:rStyle w:val="FootnoteAnchor"/>
          <w:rtl w:val="true"/>
        </w:rPr>
        <w:footnoteReference w:id="340"/>
      </w:r>
      <w:r>
        <w:rPr>
          <w:rFonts w:ascii="IRNazanin" w:hAnsi="IRNazanin" w:eastAsia="IRNazanin"/>
          <w:color w:val="111111"/>
          <w:sz w:val="28"/>
          <w:sz w:val="28"/>
          <w:szCs w:val="28"/>
          <w:rtl w:val="true"/>
          <w:lang w:bidi="fa-IR"/>
        </w:rPr>
        <w:t>، سواء قلنا بأنّ وراء الحکم الفعلیّ حکما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حکما واقعیّا و </w:t>
      </w:r>
      <w:r>
        <w:rPr>
          <w:rStyle w:val="FootnoteAnchor"/>
          <w:rtl w:val="true"/>
        </w:rPr>
        <w:footnoteReference w:id="341"/>
      </w:r>
      <w:r>
        <w:rPr>
          <w:rFonts w:ascii="IRNazanin" w:hAnsi="IRNazanin" w:eastAsia="IRNazanin"/>
          <w:color w:val="111111"/>
          <w:sz w:val="28"/>
          <w:sz w:val="28"/>
          <w:szCs w:val="28"/>
          <w:rtl w:val="true"/>
          <w:lang w:bidi="fa-IR"/>
        </w:rPr>
        <w:t>حکما شأنیّا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مذهب المخطّئة،أم قلنا بأنّه لیس وراءه حکم آخر؛للاتّفاق علی أنّ مناط الثواب و العقاب و مدار التکلیف هو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تتبّع المستنبط فی الأدلّة الشرعیّة فی نظره إلی أن علم من نفسه عدم تکلیفه بأزید من هذا المقدار من التتبّع،و لم یجد فیها ما یدلّ علی حکم مخالف للأصل،صحّ له دعوی القطع بانتفاء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ذلک بین العامّ </w:t>
      </w:r>
      <w:r>
        <w:rPr>
          <w:rStyle w:val="FootnoteAnchor"/>
          <w:rtl w:val="true"/>
        </w:rPr>
        <w:footnoteReference w:id="342"/>
      </w:r>
      <w:r>
        <w:rPr>
          <w:rFonts w:ascii="IRNazanin" w:hAnsi="IRNazanin" w:eastAsia="IRNazanin"/>
          <w:color w:val="111111"/>
          <w:sz w:val="28"/>
          <w:sz w:val="28"/>
          <w:szCs w:val="28"/>
          <w:rtl w:val="true"/>
          <w:lang w:bidi="fa-IR"/>
        </w:rPr>
        <w:t>البلوی و غیره،و لا بین العامّة و الخاصّة،و لا بین المخطّئة و المصوّبة،و لا بین المجتهدین و الأخباریّین، و لا بین أحکام الشرع و غیرها من أحکام سائر الشرائع و سائر الموالی بالنسبة إلی عبیدهم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الحکم الفعلیّ،و أمّا بالنسبة إلی الحکم الواقعیّ </w:t>
      </w:r>
    </w:p>
    <w:p>
      <w:pPr>
        <w:pStyle w:val="BookText"/>
        <w:rPr/>
      </w:pPr>
      <w:r>
        <w:rPr>
          <w:rFonts w:ascii="IRNazanin" w:hAnsi="IRNazanin" w:eastAsia="IRNazanin"/>
          <w:color w:val="111111"/>
          <w:sz w:val="28"/>
          <w:sz w:val="28"/>
          <w:szCs w:val="28"/>
          <w:rtl w:val="true"/>
          <w:lang w:bidi="fa-IR"/>
        </w:rPr>
        <w:t>النازل به جبرئیل 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سمّیناه حکما بالنسبة إلی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الاستدلال علی نفیه بما ذکره المحقّق قدّس سرّه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التکلیف بما لا طریق للمکلّف إلی العلم به؛لأنّ المفروض عدم إناطة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یظنّ من عدم وجدان الدلیل علیه بعدمه؛بعموم </w:t>
      </w:r>
      <w:r>
        <w:rPr>
          <w:rStyle w:val="FootnoteAnchor"/>
          <w:rtl w:val="true"/>
        </w:rPr>
        <w:footnoteReference w:id="344"/>
      </w:r>
      <w:r>
        <w:rPr>
          <w:rFonts w:ascii="IRNazanin" w:hAnsi="IRNazanin" w:eastAsia="IRNazanin"/>
          <w:color w:val="111111"/>
          <w:sz w:val="28"/>
          <w:sz w:val="28"/>
          <w:szCs w:val="28"/>
          <w:rtl w:val="true"/>
          <w:lang w:bidi="fa-IR"/>
        </w:rPr>
        <w:t>البلوی به لا بمجرّده،بل مع ظنّ عدم المانع عن نشره فی أوّل الأمر من الشارع أو خلفائه أو من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الظنّ لا دلیل علی اعتباره،و لا دخل له بأصل البراءة التی هی من الأدلّة العقلیّة،و لا بمسألة التکلیف بما لا یطاق،و لا بکلام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تخیّله المحدّث تحقیقا لکلام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غیر تامّ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أجنبیّ عنه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نعم،قد یستفاد من استصحاب البراءة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بها فیما بعد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عن بعضهم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من باب لزوم التکلیف بما لا یطاق الذی ذکره المحقّق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تغایر القسمین الأوّلین من الاستصحاب </w:t>
      </w:r>
      <w:r>
        <w:rPr>
          <w:rStyle w:val="FootnoteAnchor"/>
          <w:rtl w:val="true"/>
        </w:rPr>
        <w:footnoteReference w:id="346"/>
      </w:r>
      <w:r>
        <w:rPr>
          <w:rFonts w:ascii="IRNazanin" w:hAnsi="IRNazanin" w:eastAsia="IRNazanin"/>
          <w:color w:val="111111"/>
          <w:sz w:val="28"/>
          <w:sz w:val="28"/>
          <w:szCs w:val="28"/>
          <w:rtl w:val="true"/>
          <w:lang w:bidi="fa-IR"/>
        </w:rPr>
        <w:t xml:space="preserve">باعتبار کیفیّة الاستدلال؛حیث إنّ مناط الاستدلال فی هذا القسم </w:t>
      </w:r>
    </w:p>
    <w:p>
      <w:pPr>
        <w:pStyle w:val="BookText"/>
        <w:rPr/>
      </w:pPr>
      <w:r>
        <w:rPr>
          <w:rFonts w:ascii="IRNazanin" w:hAnsi="IRNazanin" w:eastAsia="IRNazanin"/>
          <w:color w:val="111111"/>
          <w:sz w:val="28"/>
          <w:sz w:val="28"/>
          <w:szCs w:val="28"/>
          <w:rtl w:val="true"/>
          <w:lang w:bidi="fa-IR"/>
        </w:rPr>
        <w:t>الملازمة بین عدم الدلیل و عدم الحکم مع قطع النظر عن ملاحظة الحالة السابقة،فجعله من أقسام الاستصحاب مبنیّ علی إرادة مطلق الحکم علی طبق الحالة السابقة عند الشکّ و لو لدلیل آخر غیر الاتّکال علی الحالة السابقة،فیجری فیما لم یعلم فیه الحالة السابقة،و مناط الاستدلال فی القسم الأوّل ملاحظة الحالة السابقة حتّی مع عدم العلم بعدم الدلیل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ذکرنا،من المغایرة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الشیخ لم یقل بوجوب مضیّ المتیمّم الواجد للماء فی أثناء صلاته لأجل الاستصحاب، و قال به لأجل أنّ عدم الدلیل دلیل العدم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نعم،هذا القسم الثانی أعمّ موردا من الأوّل؛لجریانه فی الأحکام العقلیّة و غیرها،کما ذکره جماعة من الاصولیّین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ینبغی الشکّ فی أنّ بناء المحقّق قدّس سرّه علی التمسّک بالبراءة الأصلیّة مع الشکّ فی الحرمة،کما یظهر من تتبّع فتاویه فی المعتبر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92" w:name="pg12979_134223"/>
    </w:p>
    <w:p>
      <w:pPr>
        <w:pStyle w:val="Heading6"/>
        <w:numPr>
          <w:ilvl w:val="5"/>
          <w:numId w:val="1"/>
        </w:numPr>
        <w:rPr/>
      </w:pPr>
      <w:bookmarkStart w:id="393" w:name="__RefHeading___Toc5633679_3224264995"/>
      <w:bookmarkStart w:id="394" w:name="_Toc155"/>
      <w:bookmarkEnd w:id="392"/>
      <w:bookmarkEnd w:id="393"/>
      <w:r>
        <w:rPr>
          <w:rtl w:val="true"/>
        </w:rPr>
        <w:t xml:space="preserve">الثانی </w:t>
      </w:r>
      <w:r>
        <w:rPr>
          <w:rtl w:val="true"/>
        </w:rPr>
        <w:t>:</w:t>
      </w:r>
      <w:r>
        <w:rPr>
          <w:rtl w:val="true"/>
        </w:rPr>
        <w:t>هل أنّ أصالة الإباحة من الأدلّة الظنّیة أو من الاصول؟</w:t>
      </w:r>
      <w:bookmarkEnd w:id="394"/>
    </w:p>
    <w:p>
      <w:pPr>
        <w:pStyle w:val="BookText"/>
        <w:rPr/>
      </w:pPr>
      <w:r>
        <w:rPr>
          <w:rFonts w:ascii="IRNazanin" w:hAnsi="IRNazanin" w:eastAsia="IRNazanin"/>
          <w:color w:val="111111"/>
          <w:sz w:val="28"/>
          <w:sz w:val="28"/>
          <w:szCs w:val="28"/>
          <w:rtl w:val="true"/>
          <w:lang w:bidi="fa-IR"/>
        </w:rPr>
        <w:t>مقتضی الأدلّة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الظاهریّ فی الفعل المشتبه الحکم هی الإباحة من غیر ملاحظة الظنّ بعدم تحریمه فی الواقع،فهذا الأصل یفید القطع بعدم اشتغال الذمّة،لا الظنّ بعدم الحکم واقعا،و لو أفاده لم یکن معتبرا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الذی یظهر من جماعة کونه من الأدلّة الظنّیّة،منهم صاحب المعالم عند دفع الاعتراض عن بعض مقدّمات الدلیل الرابع الذی ذکره لحجّیة خبر الواحد </w:t>
      </w:r>
      <w:r>
        <w:rPr>
          <w:rStyle w:val="FootnoteAnchor"/>
          <w:rtl w:val="true"/>
        </w:rPr>
        <w:footnoteReference w:id="350"/>
      </w:r>
      <w:r>
        <w:rPr>
          <w:rFonts w:ascii="Amiri" w:hAnsi="Amiri" w:eastAsia="Amiri" w:cs="Amiri"/>
          <w:color w:val="111111"/>
          <w:sz w:val="28"/>
          <w:sz w:val="28"/>
          <w:szCs w:val="28"/>
          <w:rtl w:val="true"/>
          <w:lang w:bidi="ar-SA"/>
        </w:rPr>
        <w:t xml:space="preserve">،و منهم شیخنا البهائیّ قدّس سرّه </w:t>
      </w:r>
      <w:r>
        <w:rPr>
          <w:rStyle w:val="FootnoteAnchor"/>
          <w:rtl w:val="true"/>
        </w:rPr>
        <w:footnoteReference w:id="351"/>
      </w:r>
      <w:r>
        <w:rPr>
          <w:rFonts w:ascii="IRNazanin" w:hAnsi="IRNazanin" w:eastAsia="IRNazanin"/>
          <w:color w:val="111111"/>
          <w:sz w:val="28"/>
          <w:sz w:val="28"/>
          <w:szCs w:val="28"/>
          <w:rtl w:val="true"/>
          <w:lang w:bidi="fa-IR"/>
        </w:rPr>
        <w:t xml:space="preserve">،و لعلّ هذا هو المشهور بین الاصولیّین؛حیث لا یتمسّکون فیه إلاّ باستصحاب البراءة السابقة </w:t>
      </w:r>
      <w:r>
        <w:rPr>
          <w:rStyle w:val="FootnoteAnchor"/>
          <w:rtl w:val="true"/>
        </w:rPr>
        <w:footnoteReference w:id="352"/>
      </w:r>
      <w:r>
        <w:rPr>
          <w:rFonts w:ascii="IRNazanin" w:hAnsi="IRNazanin" w:eastAsia="IRNazanin"/>
          <w:color w:val="111111"/>
          <w:sz w:val="28"/>
          <w:sz w:val="28"/>
          <w:szCs w:val="28"/>
          <w:rtl w:val="true"/>
          <w:lang w:bidi="fa-IR"/>
        </w:rPr>
        <w:t xml:space="preserve">،بل ظاهر المحقّق رحمه اللّه فی المعارج الإطباق علی التمسّک بالبراءة الأصلیّة حتّی یثبت الناقل </w:t>
      </w:r>
      <w:r>
        <w:rPr>
          <w:rStyle w:val="FootnoteAnchor"/>
          <w:rtl w:val="true"/>
        </w:rPr>
        <w:footnoteReference w:id="353"/>
      </w:r>
      <w:r>
        <w:rPr>
          <w:rFonts w:ascii="IRNazanin" w:hAnsi="IRNazanin" w:eastAsia="IRNazanin"/>
          <w:color w:val="111111"/>
          <w:sz w:val="28"/>
          <w:sz w:val="28"/>
          <w:szCs w:val="28"/>
          <w:rtl w:val="true"/>
          <w:lang w:bidi="fa-IR"/>
        </w:rPr>
        <w:t xml:space="preserve">،و ظاهره أنّ اعتمادهم فی الحکم </w:t>
      </w:r>
    </w:p>
    <w:p>
      <w:pPr>
        <w:pStyle w:val="BookText"/>
        <w:rPr/>
      </w:pPr>
      <w:r>
        <w:rPr>
          <w:rFonts w:ascii="IRNazanin" w:hAnsi="IRNazanin" w:eastAsia="IRNazanin"/>
          <w:color w:val="111111"/>
          <w:sz w:val="28"/>
          <w:sz w:val="28"/>
          <w:szCs w:val="28"/>
          <w:rtl w:val="true"/>
          <w:lang w:bidi="fa-IR"/>
        </w:rPr>
        <w:t>بالبراءة علی کونها هی الحالة السابقة الأصلیّة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 حصول الظنّ من الحالة السابقة فلا یعتبر، و الإجماع لیس علی اعتبار هذا الظنّ،و إنّما هو علی العمل علی طبق الحالة السابقة،و لا یحتاج إلیه بعد قیام الأخبار المتقدّمة </w:t>
      </w:r>
      <w:r>
        <w:rPr>
          <w:rStyle w:val="FootnoteAnchor"/>
          <w:rtl w:val="true"/>
        </w:rPr>
        <w:footnoteReference w:id="354"/>
      </w:r>
      <w:r>
        <w:rPr>
          <w:rFonts w:ascii="IRNazanin" w:hAnsi="IRNazanin" w:eastAsia="IRNazanin"/>
          <w:color w:val="111111"/>
          <w:sz w:val="28"/>
          <w:sz w:val="28"/>
          <w:szCs w:val="28"/>
          <w:rtl w:val="true"/>
          <w:lang w:bidi="fa-IR"/>
        </w:rPr>
        <w:t>و حکم العقل</w:t>
      </w:r>
      <w:r>
        <w:rPr>
          <w:rFonts w:eastAsia="IRNazanin" w:cs="IRNazanin"/>
          <w:color w:val="111111"/>
          <w:sz w:val="28"/>
          <w:szCs w:val="28"/>
          <w:rtl w:val="true"/>
          <w:lang w:bidi="fa-IR"/>
        </w:rPr>
        <w:t xml:space="preserve">. </w:t>
      </w:r>
      <w:bookmarkStart w:id="395" w:name="pg12979_134225"/>
    </w:p>
    <w:p>
      <w:pPr>
        <w:pStyle w:val="Heading6"/>
        <w:numPr>
          <w:ilvl w:val="5"/>
          <w:numId w:val="1"/>
        </w:numPr>
        <w:rPr/>
      </w:pPr>
      <w:bookmarkStart w:id="396" w:name="__RefHeading___Toc5633681_3224264995"/>
      <w:bookmarkStart w:id="397" w:name="_Toc156"/>
      <w:bookmarkEnd w:id="395"/>
      <w:bookmarkEnd w:id="396"/>
      <w:r>
        <w:rPr>
          <w:rtl w:val="true"/>
        </w:rPr>
        <w:t xml:space="preserve">الثالث </w:t>
      </w:r>
      <w:r>
        <w:rPr>
          <w:rtl w:val="true"/>
        </w:rPr>
        <w:t>:</w:t>
      </w:r>
      <w:r>
        <w:rPr>
          <w:rtl w:val="true"/>
        </w:rPr>
        <w:t>هل أنّ أوامر الاحتیاط للاستحباب أو للإرشاد؟</w:t>
      </w:r>
      <w:bookmarkEnd w:id="397"/>
    </w:p>
    <w:p>
      <w:pPr>
        <w:pStyle w:val="BookText"/>
        <w:rPr/>
      </w:pPr>
      <w:r>
        <w:rPr>
          <w:rFonts w:ascii="IRNazanin" w:hAnsi="IRNazanin" w:eastAsia="IRNazanin"/>
          <w:color w:val="111111"/>
          <w:sz w:val="28"/>
          <w:sz w:val="28"/>
          <w:szCs w:val="28"/>
          <w:rtl w:val="true"/>
          <w:lang w:bidi="fa-IR"/>
        </w:rPr>
        <w:t xml:space="preserve">لا إشکال فی رجحان الاحتیاط عقلا و نقلا،کما یستفاد من الأخبار المذکورة و غیرها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الأوامر الشرعیّة للاستحباب،فیثاب علیه و إن لم یحصل به الاجتناب عن الحرام الواقعیّ،أو غیریّ بمعنی کونه مطلوبا لأجل التحرّز عن الهلکة المحتملة و الاطمئنان بعدم وقوعه فیها،فیکون الأمر به إرشادیا لا یترتّب علی موافقته و مخالفته سوی الخاصیّة المترتّبة علی الفعل أو الترک،نظیر أوامر الطبیب،و نظیر الأمر بالإشهاد عند المعاملة لئلاّ یقع التنازع؟ وجهان</w:t>
      </w:r>
      <w:r>
        <w:rPr>
          <w:rFonts w:eastAsia="IRNazanin" w:cs="IRNazanin"/>
          <w:color w:val="111111"/>
          <w:sz w:val="28"/>
          <w:szCs w:val="28"/>
          <w:rtl w:val="true"/>
          <w:lang w:bidi="fa-IR"/>
        </w:rPr>
        <w:t>:</w:t>
      </w:r>
    </w:p>
    <w:p>
      <w:pPr>
        <w:pStyle w:val="Heading6"/>
        <w:numPr>
          <w:ilvl w:val="5"/>
          <w:numId w:val="1"/>
        </w:numPr>
        <w:rPr/>
      </w:pPr>
      <w:bookmarkStart w:id="398" w:name="__RefHeading___Toc5633683_3224264995"/>
      <w:bookmarkStart w:id="399" w:name="_Toc157"/>
      <w:bookmarkEnd w:id="398"/>
      <w:r>
        <w:rPr>
          <w:rtl w:val="true"/>
        </w:rPr>
        <w:t>الظاهر کونها للإرشاد</w:t>
      </w:r>
      <w:bookmarkEnd w:id="399"/>
    </w:p>
    <w:p>
      <w:pPr>
        <w:pStyle w:val="BookText"/>
        <w:rPr/>
      </w:pPr>
      <w:r>
        <w:rPr>
          <w:rFonts w:ascii="Amiri" w:hAnsi="Amiri" w:eastAsia="Amiri" w:cs="Amiri"/>
          <w:color w:val="111111"/>
          <w:sz w:val="28"/>
          <w:sz w:val="28"/>
          <w:szCs w:val="28"/>
          <w:rtl w:val="true"/>
          <w:lang w:bidi="ar-SA"/>
        </w:rPr>
        <w:t>من ظاهر الأمر بعد فرض عدم إرادة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سیاق جلّ الأخبار الواردة فی ذلک؛فإنّ الظاهر کونها مؤکّدة لحکم العقل بالاحتیاط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356"/>
      </w:r>
      <w:r>
        <w:rPr>
          <w:rFonts w:ascii="IRNazanin" w:hAnsi="IRNazanin" w:eastAsia="IRNazanin"/>
          <w:color w:val="111111"/>
          <w:sz w:val="28"/>
          <w:sz w:val="28"/>
          <w:szCs w:val="28"/>
          <w:rtl w:val="true"/>
          <w:lang w:bidi="fa-IR"/>
        </w:rPr>
        <w:t>أنّ حکم العقل بالاحتیاط من حیث هو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400" w:name="pg12979_134226"/>
    </w:p>
    <w:p>
      <w:pPr>
        <w:pStyle w:val="BookText"/>
        <w:rPr/>
      </w:pPr>
      <w:bookmarkEnd w:id="400"/>
      <w:r>
        <w:rPr>
          <w:rFonts w:ascii="IRNazanin" w:hAnsi="IRNazanin" w:eastAsia="IRNazanin"/>
          <w:color w:val="111111"/>
          <w:sz w:val="28"/>
          <w:sz w:val="28"/>
          <w:szCs w:val="28"/>
          <w:rtl w:val="true"/>
          <w:lang w:bidi="fa-IR"/>
        </w:rPr>
        <w:t xml:space="preserve">تقدیر </w:t>
      </w:r>
      <w:r>
        <w:rPr>
          <w:rStyle w:val="FootnoteAnchor"/>
          <w:rtl w:val="true"/>
        </w:rPr>
        <w:footnoteReference w:id="357"/>
      </w:r>
      <w:r>
        <w:rPr>
          <w:rFonts w:ascii="IRNazanin" w:hAnsi="IRNazanin" w:eastAsia="IRNazanin"/>
          <w:color w:val="111111"/>
          <w:sz w:val="28"/>
          <w:sz w:val="28"/>
          <w:szCs w:val="28"/>
          <w:rtl w:val="true"/>
          <w:lang w:bidi="fa-IR"/>
        </w:rPr>
        <w:t>کونه إلزامیّا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لمحض الاطمئنان و دفع احتمال العقاب،و کما أنّه إذا تیقّن بالضرر یکون 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لمحض الفرار عن العقاب المتیقّن، فکذلک طلبه الغیر الإلزامیّ إذا احتمل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 کما أنّ أمر الشارع بالإطاعة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رَسُولَهُ </w:t>
      </w:r>
      <w:r>
        <w:rPr>
          <w:rStyle w:val="FootnoteAnchor"/>
          <w:rtl w:val="true"/>
        </w:rPr>
        <w:footnoteReference w:id="358"/>
      </w:r>
      <w:r>
        <w:rPr>
          <w:rFonts w:ascii="IRNazanin" w:hAnsi="IRNazanin" w:eastAsia="IRNazanin"/>
          <w:color w:val="111111"/>
          <w:sz w:val="28"/>
          <w:sz w:val="28"/>
          <w:szCs w:val="28"/>
          <w:rtl w:val="true"/>
          <w:lang w:bidi="fa-IR"/>
        </w:rPr>
        <w:t xml:space="preserve">لمحض الإرشاد؛لئلاّ یقع العبد فی عقاب المعصیة و یفوته ثواب الطاعة،و لا یترتّب علی مخالفته سوی ذلک،فکذلک أمره بالأخذ بما یأمن معه من الضرر،و </w:t>
      </w:r>
      <w:r>
        <w:rPr>
          <w:rStyle w:val="FootnoteAnchor"/>
          <w:rtl w:val="true"/>
        </w:rPr>
        <w:footnoteReference w:id="359"/>
      </w:r>
      <w:r>
        <w:rPr>
          <w:rFonts w:ascii="IRNazanin" w:hAnsi="IRNazanin" w:eastAsia="IRNazanin"/>
          <w:color w:val="111111"/>
          <w:sz w:val="28"/>
          <w:sz w:val="28"/>
          <w:szCs w:val="28"/>
          <w:rtl w:val="true"/>
          <w:lang w:bidi="fa-IR"/>
        </w:rPr>
        <w:t>لا یترتّب علی موافقته سوی الأمان المذکور،و لا علی مخالفته سوی الوقوع فی الحرام الواقعیّ علی تقدیر تحقّقه</w:t>
      </w:r>
      <w:r>
        <w:rPr>
          <w:rFonts w:eastAsia="IRNazanin" w:cs="IRNazanin"/>
          <w:color w:val="111111"/>
          <w:sz w:val="28"/>
          <w:szCs w:val="28"/>
          <w:rtl w:val="true"/>
          <w:lang w:bidi="fa-IR"/>
        </w:rPr>
        <w:t>.</w:t>
      </w:r>
    </w:p>
    <w:p>
      <w:pPr>
        <w:pStyle w:val="Heading6"/>
        <w:numPr>
          <w:ilvl w:val="5"/>
          <w:numId w:val="1"/>
        </w:numPr>
        <w:rPr/>
      </w:pPr>
      <w:bookmarkStart w:id="401" w:name="__RefHeading___Toc5633685_3224264995"/>
      <w:bookmarkStart w:id="402" w:name="_Toc158"/>
      <w:bookmarkEnd w:id="401"/>
      <w:r>
        <w:rPr>
          <w:rtl w:val="true"/>
        </w:rPr>
        <w:t>ما یشهد لکونها للارشاد</w:t>
      </w:r>
      <w:bookmarkEnd w:id="402"/>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الأخبار حصر حکمة الاجتناب عن الشبهة فی التفصّی عن الهلکة الواقعیّة لئلاّ یقع فیها من حیث لا یعلم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اقترانه مع الاجتناب عن الحرام المعلوم فی کونه ورعا،و من المعلوم أنّ الأمر باجتناب المحرّمات فی هذه الأخبار لیس إلاّ للإرشاد، لا یترتّب علی موافقتها و مخالفتها سوی الخاصیّة الموجودة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الاجتناب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فوتها،فکذلک الأمر باجتناب الشبهة لا یترتّب علی موافقته سوی ما یترتّب علی نفس الاجتناب لو لم یأمر به الشارع،بل فعله المکلّف حذرا من الوقوع فی الحرام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03" w:name="pg12979_134227"/>
    </w:p>
    <w:p>
      <w:pPr>
        <w:pStyle w:val="Heading6"/>
        <w:numPr>
          <w:ilvl w:val="5"/>
          <w:numId w:val="1"/>
        </w:numPr>
        <w:rPr/>
      </w:pPr>
      <w:bookmarkStart w:id="404" w:name="__RefHeading___Toc5633687_3224264995"/>
      <w:bookmarkStart w:id="405" w:name="_Toc159"/>
      <w:bookmarkEnd w:id="403"/>
      <w:bookmarkEnd w:id="404"/>
      <w:r>
        <w:rPr>
          <w:rtl w:val="true"/>
        </w:rPr>
        <w:t>تربت الثواب علی اجتناب الشبهة</w:t>
      </w:r>
      <w:bookmarkEnd w:id="405"/>
    </w:p>
    <w:p>
      <w:pPr>
        <w:pStyle w:val="BookText"/>
        <w:rPr/>
      </w:pPr>
      <w:r>
        <w:rPr>
          <w:rFonts w:ascii="IRNazanin" w:hAnsi="IRNazanin" w:eastAsia="IRNazanin"/>
          <w:color w:val="111111"/>
          <w:sz w:val="28"/>
          <w:sz w:val="28"/>
          <w:szCs w:val="28"/>
          <w:rtl w:val="true"/>
          <w:lang w:bidi="fa-IR"/>
        </w:rPr>
        <w:t>و لا یبعد التزام ترتّب الثواب علیه؛من حیث إنّه انقیاد و إطاعة حکمیّة،فیکون حینئذ حال الاحتیاط و الأمر به حال نفس الإطاعة الحقیقیّة و الأمر بها فی کون الأمر لا یزید فیه علی ما ثبت فیه من المدح أو الثواب لو لا الأمر</w:t>
      </w:r>
      <w:r>
        <w:rPr>
          <w:rFonts w:eastAsia="IRNazanin" w:cs="IRNazanin"/>
          <w:color w:val="111111"/>
          <w:sz w:val="28"/>
          <w:szCs w:val="28"/>
          <w:rtl w:val="true"/>
          <w:lang w:bidi="fa-IR"/>
        </w:rPr>
        <w:t>.</w:t>
      </w:r>
    </w:p>
    <w:p>
      <w:pPr>
        <w:pStyle w:val="Heading6"/>
        <w:numPr>
          <w:ilvl w:val="5"/>
          <w:numId w:val="1"/>
        </w:numPr>
        <w:rPr/>
      </w:pPr>
      <w:bookmarkStart w:id="406" w:name="__RefHeading___Toc5633689_3224264995"/>
      <w:bookmarkStart w:id="407" w:name="_Toc160"/>
      <w:bookmarkEnd w:id="406"/>
      <w:r>
        <w:rPr>
          <w:rtl w:val="true"/>
        </w:rPr>
        <w:t>ظاهر بعض الأخبار کونها للاستحباب</w:t>
      </w:r>
      <w:bookmarkEnd w:id="407"/>
    </w:p>
    <w:p>
      <w:pPr>
        <w:pStyle w:val="BookText"/>
        <w:rPr/>
      </w:pPr>
      <w:r>
        <w:rPr>
          <w:rFonts w:ascii="IRNazanin" w:hAnsi="IRNazanin" w:eastAsia="IRNazanin"/>
          <w:color w:val="111111"/>
          <w:sz w:val="28"/>
          <w:sz w:val="28"/>
          <w:szCs w:val="28"/>
          <w:rtl w:val="true"/>
          <w:lang w:bidi="fa-IR"/>
        </w:rPr>
        <w:t xml:space="preserve">هذا،و لکنّ الظاهر من بعض الأخبار المتقدّمة </w:t>
      </w:r>
      <w:r>
        <w:rPr>
          <w:rStyle w:val="FootnoteAnchor"/>
          <w:rtl w:val="true"/>
        </w:rPr>
        <w:footnoteReference w:id="361"/>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الشبهات نازعته نفسه إلی أن یقع فی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کان لما استبان له من الإثم 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یرتع حول الحمی یوشک أن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الأمر به للاستحباب، و حکمته أن لا یهون علیه ارتکاب المحرّمات المعلومة،و لازم ذلک استحقاق الثواب علی إطاعة أوامر الاحتیاط،مضافا إلی الخاصیّة المترتّبة </w:t>
      </w:r>
      <w:r>
        <w:rPr>
          <w:rStyle w:val="FootnoteAnchor"/>
          <w:rtl w:val="true"/>
        </w:rPr>
        <w:footnoteReference w:id="362"/>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الاحتیاط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أفراد المسألة حتّی مورد دوران الأمر بین الاستحباب و التحریم،بناء علی أنّ دفع المفسدة الملزمة للترک أولی من جلب المصلحة الغیر الملزمة،و ظهور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الاحتیاط،أعنی ترک الشیء لداعی احتمال کونه مبغوضا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 المتقدّمة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ذلک عدم حسن الاحتیاط فیما احتمل کونه من العبادات المستحبّة بل حسن الاحتیاط بترکه؛إذ لا ینفکّ ذلک عن احتمال کون فعله تشریعا محرّما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حرمة التشریع تابعة لتحقّقه،و مع إتیان ما احتمل کونها عبادة لداعی هذا الاحتمال لا یتحقّق موضوع التشریع؛و لذا قد یجب الاحتیاط مع هذا الاحتمال،کما فی الصلاة إلی أربع جهات أو فی الثوبین المشتبهین و غیرهما،و سیجیء زیادة توضیح لذلک إن شاء اللّه</w:t>
      </w:r>
      <w:r>
        <w:rPr>
          <w:rFonts w:eastAsia="IRNazanin" w:cs="IRNazanin"/>
          <w:color w:val="111111"/>
          <w:sz w:val="28"/>
          <w:szCs w:val="28"/>
          <w:rtl w:val="true"/>
          <w:lang w:bidi="fa-IR"/>
        </w:rPr>
        <w:t xml:space="preserve">. </w:t>
      </w:r>
      <w:bookmarkStart w:id="408" w:name="pg12979_134229"/>
    </w:p>
    <w:p>
      <w:pPr>
        <w:pStyle w:val="Heading6"/>
        <w:numPr>
          <w:ilvl w:val="5"/>
          <w:numId w:val="1"/>
        </w:numPr>
        <w:rPr/>
      </w:pPr>
      <w:bookmarkStart w:id="409" w:name="__RefHeading___Toc5633691_3224264995"/>
      <w:bookmarkStart w:id="410" w:name="_Toc161"/>
      <w:bookmarkEnd w:id="408"/>
      <w:bookmarkEnd w:id="409"/>
      <w:r>
        <w:rPr>
          <w:rtl w:val="true"/>
        </w:rPr>
        <w:t xml:space="preserve">الأمر الرابع </w:t>
      </w:r>
      <w:r>
        <w:rPr>
          <w:rtl w:val="true"/>
        </w:rPr>
        <w:t>:</w:t>
      </w:r>
      <w:r>
        <w:rPr>
          <w:rtl w:val="true"/>
        </w:rPr>
        <w:t>المذاهب الأربعة المنسوبة إلی الأخباریین فیما لا نصّ فیه</w:t>
      </w:r>
      <w:bookmarkEnd w:id="410"/>
    </w:p>
    <w:p>
      <w:pPr>
        <w:pStyle w:val="BookText"/>
        <w:rPr/>
      </w:pPr>
      <w:r>
        <w:rPr>
          <w:rFonts w:ascii="IRNazanin" w:hAnsi="IRNazanin" w:eastAsia="IRNazanin"/>
          <w:color w:val="111111"/>
          <w:sz w:val="28"/>
          <w:sz w:val="28"/>
          <w:szCs w:val="28"/>
          <w:rtl w:val="true"/>
          <w:lang w:bidi="fa-IR"/>
        </w:rPr>
        <w:t>نسب الوحید البهبهانی قدّس سرّه إلی الأخباریّین مذاهب أربعة فی 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التوقّف،و الاحتیاط،و الحرمة الظاهریّة،و الحرمة الواقعیّة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رجوعها إلی معنی واحد،و کون اختلافها فی التعبیر لأجل اختلاف ما رکنوا إلیه من أدلّة القول بوجوب اجتناب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 رکن إلی أخبار التوقّف،و آخر إلی أخبار الاحتیاط،و ثالث إلی أوامر ترک الشبهات مقدّمة لتجنّب المحرّمات،کحدیث التثلیث،و رابع إلی أوامر ترک المشتبهات من حیث إنّها مشتبهات؛فإنّ هذا الموضوع فی نفسه حکمه الواقعیّ الحرمة</w:t>
      </w:r>
      <w:r>
        <w:rPr>
          <w:rFonts w:eastAsia="IRNazanin" w:cs="IRNazanin"/>
          <w:color w:val="111111"/>
          <w:sz w:val="28"/>
          <w:szCs w:val="28"/>
          <w:rtl w:val="true"/>
          <w:lang w:bidi="fa-IR"/>
        </w:rPr>
        <w:t>.</w:t>
      </w:r>
    </w:p>
    <w:p>
      <w:pPr>
        <w:pStyle w:val="Heading6"/>
        <w:numPr>
          <w:ilvl w:val="5"/>
          <w:numId w:val="1"/>
        </w:numPr>
        <w:rPr/>
      </w:pPr>
      <w:bookmarkStart w:id="411" w:name="__RefHeading___Toc5633693_3224264995"/>
      <w:bookmarkStart w:id="412" w:name="_Toc162"/>
      <w:bookmarkEnd w:id="411"/>
      <w:r>
        <w:rPr>
          <w:rtl w:val="true"/>
        </w:rPr>
        <w:t>التوقّف أعمّ من الاحتیاط بحسب المورد</w:t>
      </w:r>
      <w:bookmarkEnd w:id="412"/>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 أعمّ بحسب المورد من الاحتیاط؛لشموله الأحکام المشتبهة فی الأموال و الأعراض و النفوس ممّا یجب فیها الصلح أو القرعة،فمن عبّر به أراد وجوب التوقّف فی جمیع الوقائع الخالیة عن النصّ العامّ و الخاصّ</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الاحتیاط أعمّ من موارد احتمال التحریم،فمن عبّر به أراد </w:t>
      </w:r>
      <w:bookmarkStart w:id="413" w:name="pg12979_134230"/>
    </w:p>
    <w:p>
      <w:pPr>
        <w:pStyle w:val="BookText"/>
        <w:rPr/>
      </w:pPr>
      <w:bookmarkEnd w:id="413"/>
      <w:r>
        <w:rPr>
          <w:rFonts w:ascii="IRNazanin" w:hAnsi="IRNazanin" w:eastAsia="IRNazanin"/>
          <w:color w:val="111111"/>
          <w:sz w:val="28"/>
          <w:sz w:val="28"/>
          <w:szCs w:val="28"/>
          <w:rtl w:val="true"/>
          <w:lang w:bidi="fa-IR"/>
        </w:rPr>
        <w:t>الأعمّ من محتمل التحریم و محتمل الوجوب،مثل وجوب السورة أو وجوب الجزاء المردّد بین نصف الصید و کلّه</w:t>
      </w:r>
      <w:r>
        <w:rPr>
          <w:rFonts w:eastAsia="IRNazanin" w:cs="IRNazanin"/>
          <w:color w:val="111111"/>
          <w:sz w:val="28"/>
          <w:szCs w:val="28"/>
          <w:rtl w:val="true"/>
          <w:lang w:bidi="fa-IR"/>
        </w:rPr>
        <w:t>.</w:t>
      </w:r>
    </w:p>
    <w:p>
      <w:pPr>
        <w:pStyle w:val="Heading6"/>
        <w:numPr>
          <w:ilvl w:val="5"/>
          <w:numId w:val="1"/>
        </w:numPr>
        <w:rPr/>
      </w:pPr>
      <w:bookmarkStart w:id="414" w:name="__RefHeading___Toc5633695_3224264995"/>
      <w:bookmarkStart w:id="415" w:name="_Toc163"/>
      <w:bookmarkEnd w:id="414"/>
      <w:r>
        <w:rPr>
          <w:rtl w:val="true"/>
        </w:rPr>
        <w:t>الفرق بین الحرمة الظاهریّة و الواقعیّة</w:t>
      </w:r>
      <w:bookmarkEnd w:id="415"/>
    </w:p>
    <w:p>
      <w:pPr>
        <w:pStyle w:val="BookText"/>
        <w:rPr/>
      </w:pPr>
      <w:r>
        <w:rPr>
          <w:rFonts w:ascii="IRNazanin" w:hAnsi="IRNazanin" w:eastAsia="IRNazanin"/>
          <w:color w:val="111111"/>
          <w:sz w:val="28"/>
          <w:sz w:val="28"/>
          <w:szCs w:val="28"/>
          <w:rtl w:val="true"/>
          <w:lang w:bidi="fa-IR"/>
        </w:rPr>
        <w:t>و أمّا الحرمة الظاهریّة و الواقعیّة،فیحتمل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المعبّر بالاولی قد لاحظ الحرمة من حیث عروضها لموضوع محکوم بحکم واقعیّ،فالحرمة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المعبّر بالثانیة قد لاحظها من حیث عروضها لمشتبه الحکم،و هو موضوع من الموضوعات الواقعیّة،فالحرمة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بملاحظة أنّه إذا منع الشارع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جاهل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الفعل،فلا یعقل إباحته له واقعا؛لأنّ معنی الإباحة الإذن و الترخیص، فتأمّل</w:t>
      </w:r>
      <w:r>
        <w:rPr>
          <w:rFonts w:eastAsia="IRNazanin" w:cs="IRNazanin"/>
          <w:color w:val="111111"/>
          <w:sz w:val="28"/>
          <w:szCs w:val="28"/>
          <w:rtl w:val="true"/>
          <w:lang w:bidi="fa-IR"/>
        </w:rPr>
        <w:t>.</w:t>
      </w:r>
    </w:p>
    <w:p>
      <w:pPr>
        <w:pStyle w:val="Heading6"/>
        <w:numPr>
          <w:ilvl w:val="5"/>
          <w:numId w:val="1"/>
        </w:numPr>
        <w:rPr/>
      </w:pPr>
      <w:bookmarkStart w:id="416" w:name="__RefHeading___Toc5633697_3224264995"/>
      <w:bookmarkStart w:id="417" w:name="_Toc164"/>
      <w:bookmarkEnd w:id="416"/>
      <w:r>
        <w:rPr>
          <w:rtl w:val="true"/>
        </w:rPr>
        <w:t>احتمال اخر فی الفرق</w:t>
      </w:r>
      <w:bookmarkEnd w:id="417"/>
    </w:p>
    <w:p>
      <w:pPr>
        <w:pStyle w:val="BookText"/>
        <w:rPr/>
      </w:pPr>
      <w:r>
        <w:rPr>
          <w:rFonts w:ascii="IRNazanin" w:hAnsi="IRNazanin" w:eastAsia="IRNazanin"/>
          <w:color w:val="111111"/>
          <w:sz w:val="28"/>
          <w:sz w:val="28"/>
          <w:szCs w:val="28"/>
          <w:rtl w:val="true"/>
          <w:lang w:bidi="fa-IR"/>
        </w:rPr>
        <w:t>و یحتمل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القائل بالحرمة الظاهریّة یحتمل أن یکون الحکم فی الواقع هی الإباحة،إلاّ أنّ أدلّة الاجتناب عن الشبهات حرّمتها ظاهرا،و القائل بالحرمة الواقعیّة إنّما یتمسّک فی ذلک بأصالة الحظر فی الأشیاء،من باب قبح التصرّف فی ما یختصّ بالغیر بغیر إذنه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الحرمة الظاهریّة حرمة الشیء فی الظاهر فیعاقب علیه مطلقا و إن کان مباحا فی الواقع،و القائل بالحرمة الواقعیّة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حرمة ظاهرا أصلا،فإن کان فی الواقع حراما استحقّ المؤاخذة علیه و إلاّ فلا،و لیس معناها أنّ المشتبه حرام واقعا،بل معناه أنّه لیس فیه إلاّ الحرمة الواقعیّة علی تقدیر ثبوتها،فإنّ هذا أحد الأقوال للأخباریّین فی المسألة علی ما ذکره العلاّمة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18" w:name="pg12979_134231"/>
    </w:p>
    <w:p>
      <w:pPr>
        <w:pStyle w:val="BookText"/>
        <w:rPr/>
      </w:pPr>
      <w:bookmarkEnd w:id="418"/>
      <w:r>
        <w:rPr>
          <w:rFonts w:ascii="IRNazanin" w:hAnsi="IRNazanin" w:eastAsia="IRNazanin"/>
          <w:color w:val="111111"/>
          <w:sz w:val="28"/>
          <w:sz w:val="28"/>
          <w:szCs w:val="28"/>
          <w:rtl w:val="true"/>
          <w:lang w:bidi="fa-IR"/>
        </w:rPr>
        <w:t>فی موضع آخر،حیث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ردّ خبر التثلیث المتقدّم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یدلّ علی الحظر أو وجوب التوقّف،بل مقتضاه أنّ من ارتکب الشبهة و اتّفق کونها </w:t>
      </w:r>
      <w:r>
        <w:rPr>
          <w:rStyle w:val="FootnoteAnchor"/>
          <w:rtl w:val="true"/>
        </w:rPr>
        <w:footnoteReference w:id="366"/>
      </w:r>
      <w:r>
        <w:rPr>
          <w:rFonts w:ascii="IRNazanin" w:hAnsi="IRNazanin" w:eastAsia="IRNazanin"/>
          <w:color w:val="111111"/>
          <w:sz w:val="28"/>
          <w:sz w:val="28"/>
          <w:szCs w:val="28"/>
          <w:rtl w:val="true"/>
          <w:lang w:bidi="fa-IR"/>
        </w:rPr>
        <w:t>حراما فی الواقع یهلک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یخطر بخاطری أنّ من الأخباریّین من یقول بهذا المعنی </w:t>
      </w:r>
      <w:r>
        <w:rPr>
          <w:rStyle w:val="FootnoteAnchor"/>
          <w:rtl w:val="true"/>
        </w:rPr>
        <w:footnoteReference w:id="3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19" w:name="__RefHeading___Toc5633699_3224264995"/>
      <w:bookmarkStart w:id="420" w:name="_Toc165"/>
      <w:bookmarkEnd w:id="419"/>
      <w:r>
        <w:rPr>
          <w:rtl w:val="true"/>
        </w:rPr>
        <w:t>أوامر الاحتیاط إرشادیّة</w:t>
      </w:r>
      <w:bookmarkEnd w:id="420"/>
    </w:p>
    <w:p>
      <w:pPr>
        <w:pStyle w:val="BookText"/>
        <w:rPr/>
      </w:pPr>
      <w:r>
        <w:rPr>
          <w:rFonts w:ascii="IRNazanin" w:hAnsi="IRNazanin" w:eastAsia="IRNazanin"/>
          <w:color w:val="111111"/>
          <w:sz w:val="28"/>
          <w:sz w:val="28"/>
          <w:szCs w:val="28"/>
          <w:rtl w:val="true"/>
          <w:lang w:bidi="fa-IR"/>
        </w:rPr>
        <w:t xml:space="preserve">و لعلّ هذا القائل اعتمد فی ذلک علی ما ذکرنا سابقا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العقلیّ و النقلیّ بالاحتیاط للإرشاد،من قبیل أوامر الطبیب لا یترتّب علی موافقتها و مخالفتها عدا ما یترتّب علی نفس الفعل المأمور به أو ترکه لو لم یکن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نعم،الإرشاد علی مذهب هذا الشخص علی وجه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أوامر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للأولویّة کما اختاره القائلون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یترتّب علی نفس الاحتیاط فلیس إلاّ التخلّص عن الهلاک المحتمل فی الفعل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نعم،فاعله یستحقّ المدح من حیث ترکه لما یحتمل أن یکون ترکه مطلوبا عند المولی،ففیه نوع من الانقیاد،و یستحقّ علیه المدح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ترکه فلیس فیه إلاّ التجرّی بارتکاب ما یحتمل أن یکون مبغوضا للمولی،و لا دلیل علی حرمة التجرّی علی هذا الوجه و استحقاق العقاب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عرفت فی مسألة حجّیة العلم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حرمة التجرّی بما هو أعظم من ذلک،کأن یکون الشیء مقطوع الحرمة بالجهل المرکّب،و لا یلزم من تسلیم استحقاق الثواب علی الانقیاد بفعل الاحتیاط،استحقاق العقاب بترک الاحتیاط و التجرّی بالإقدام </w:t>
      </w:r>
      <w:r>
        <w:rPr>
          <w:rStyle w:val="FootnoteAnchor"/>
          <w:rtl w:val="true"/>
        </w:rPr>
        <w:footnoteReference w:id="370"/>
      </w:r>
      <w:r>
        <w:rPr>
          <w:rFonts w:ascii="IRNazanin" w:hAnsi="IRNazanin" w:eastAsia="IRNazanin"/>
          <w:color w:val="111111"/>
          <w:sz w:val="28"/>
          <w:sz w:val="28"/>
          <w:szCs w:val="28"/>
          <w:rtl w:val="true"/>
          <w:lang w:bidi="fa-IR"/>
        </w:rPr>
        <w:t>علی ما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تتمّة توضیح ذلک فی الشبهة المحصورة إن شاء اللّه تعالی</w:t>
      </w:r>
      <w:r>
        <w:rPr>
          <w:rFonts w:eastAsia="IRNazanin" w:cs="IRNazanin"/>
          <w:color w:val="111111"/>
          <w:sz w:val="28"/>
          <w:szCs w:val="28"/>
          <w:rtl w:val="true"/>
          <w:lang w:bidi="fa-IR"/>
        </w:rPr>
        <w:t xml:space="preserve">. </w:t>
      </w:r>
      <w:bookmarkStart w:id="421" w:name="pg12979_134233"/>
    </w:p>
    <w:p>
      <w:pPr>
        <w:pStyle w:val="Heading6"/>
        <w:numPr>
          <w:ilvl w:val="5"/>
          <w:numId w:val="1"/>
        </w:numPr>
        <w:rPr/>
      </w:pPr>
      <w:bookmarkStart w:id="422" w:name="__RefHeading___Toc5633701_3224264995"/>
      <w:bookmarkStart w:id="423" w:name="_Toc166"/>
      <w:bookmarkEnd w:id="421"/>
      <w:bookmarkEnd w:id="422"/>
      <w:r>
        <w:rPr>
          <w:rtl w:val="true"/>
        </w:rPr>
        <w:t xml:space="preserve">الأمر الخامس </w:t>
      </w:r>
      <w:r>
        <w:rPr>
          <w:rtl w:val="true"/>
        </w:rPr>
        <w:t>:</w:t>
      </w:r>
      <w:r>
        <w:rPr>
          <w:rtl w:val="true"/>
        </w:rPr>
        <w:t>أصل الإباحة إنّما هو مع عدم أصل موضوعیّ حاکم علیه</w:t>
      </w:r>
      <w:bookmarkEnd w:id="423"/>
    </w:p>
    <w:p>
      <w:pPr>
        <w:pStyle w:val="BookText"/>
        <w:rPr/>
      </w:pPr>
      <w:r>
        <w:rPr>
          <w:rFonts w:ascii="IRNazanin" w:hAnsi="IRNazanin" w:eastAsia="IRNazanin"/>
          <w:color w:val="111111"/>
          <w:sz w:val="28"/>
          <w:sz w:val="28"/>
          <w:szCs w:val="28"/>
          <w:rtl w:val="true"/>
          <w:lang w:bidi="fa-IR"/>
        </w:rPr>
        <w:t>أنّ أصالة الإباحة فی مشتبه الحکم إنّما هو مع عدم أصل موضوعیّ حاکم علیها،فلو شکّ فی حلّ أکل حیوان مع العلم بقبوله التذکیة جری أصالة الحلّ،و إن شکّ فیه من جهة الشکّ فی قبوله للتذکیة فالحکم الحرمة؛لأصالة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شرائطها قابلیّة المحلّ،و هی مشکوکة،فیحکم بعدمها و کون الحیوان میتة</w:t>
      </w:r>
      <w:r>
        <w:rPr>
          <w:rFonts w:eastAsia="IRNazanin" w:cs="IRNazanin"/>
          <w:color w:val="111111"/>
          <w:sz w:val="28"/>
          <w:szCs w:val="28"/>
          <w:rtl w:val="true"/>
          <w:lang w:bidi="fa-IR"/>
        </w:rPr>
        <w:t>.</w:t>
      </w:r>
    </w:p>
    <w:p>
      <w:pPr>
        <w:pStyle w:val="Heading6"/>
        <w:numPr>
          <w:ilvl w:val="5"/>
          <w:numId w:val="1"/>
        </w:numPr>
        <w:rPr/>
      </w:pPr>
      <w:bookmarkStart w:id="424" w:name="__RefHeading___Toc5633703_3224264995"/>
      <w:bookmarkStart w:id="425" w:name="_Toc167"/>
      <w:bookmarkEnd w:id="424"/>
      <w:r>
        <w:rPr>
          <w:rtl w:val="true"/>
        </w:rPr>
        <w:t>ما یظهر من المحقّق و الشهید الثانیین فی حیوان متولّد من طاهر و نجس و المناقشة فی ذلک</w:t>
      </w:r>
      <w:bookmarkEnd w:id="425"/>
    </w:p>
    <w:p>
      <w:pPr>
        <w:pStyle w:val="BookText"/>
        <w:rPr/>
      </w:pPr>
      <w:r>
        <w:rPr>
          <w:rFonts w:ascii="IRNazanin" w:hAnsi="IRNazanin" w:eastAsia="IRNazanin"/>
          <w:color w:val="111111"/>
          <w:sz w:val="28"/>
          <w:sz w:val="28"/>
          <w:szCs w:val="28"/>
          <w:rtl w:val="true"/>
          <w:lang w:bidi="fa-IR"/>
        </w:rPr>
        <w:t xml:space="preserve">و یظهر من المحقّق و الشهید الثانیین </w:t>
      </w:r>
      <w:r>
        <w:rPr>
          <w:rStyle w:val="FootnoteAnchor"/>
          <w:rtl w:val="true"/>
        </w:rPr>
        <w:footnoteReference w:id="371"/>
      </w:r>
      <w:r>
        <w:rPr>
          <w:rFonts w:ascii="IRNazanin" w:hAnsi="IRNazanin" w:eastAsia="IRNazanin"/>
          <w:color w:val="111111"/>
          <w:sz w:val="28"/>
          <w:sz w:val="28"/>
          <w:szCs w:val="28"/>
          <w:rtl w:val="true"/>
          <w:lang w:bidi="fa-IR"/>
        </w:rPr>
        <w:t>قدّس سرّهما فیما إذا شکّ فی حیوان متولّد من طاهر و نجس لا یتبعهما فی الاسم و لیس له 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فیه الطهارة و الحرمة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الوجه فیه أصالة عدم التذکیة،فإنّما یحسن مع الشکّ فی قبول التذکیة و عدم عموم یدلّ علی جواز تذکیة کلّ حیوان إلاّ ما خرج،کما ادّعاه بعض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26" w:name="pg12979_134234"/>
    </w:p>
    <w:p>
      <w:pPr>
        <w:pStyle w:val="BookText"/>
        <w:rPr/>
      </w:pPr>
      <w:bookmarkEnd w:id="426"/>
      <w:r>
        <w:rPr>
          <w:rFonts w:ascii="IRNazanin" w:hAnsi="IRNazanin" w:eastAsia="IRNazanin"/>
          <w:color w:val="111111"/>
          <w:sz w:val="28"/>
          <w:sz w:val="28"/>
          <w:szCs w:val="28"/>
          <w:rtl w:val="true"/>
          <w:lang w:bidi="fa-IR"/>
        </w:rPr>
        <w:t xml:space="preserve">و إن کان الوجه فیه أصالة حرمة أکل </w:t>
      </w:r>
      <w:r>
        <w:rPr>
          <w:rStyle w:val="FootnoteAnchor"/>
          <w:rtl w:val="true"/>
        </w:rPr>
        <w:footnoteReference w:id="373"/>
      </w:r>
      <w:r>
        <w:rPr>
          <w:rFonts w:ascii="IRNazanin" w:hAnsi="IRNazanin" w:eastAsia="IRNazanin"/>
          <w:color w:val="111111"/>
          <w:sz w:val="28"/>
          <w:sz w:val="28"/>
          <w:szCs w:val="28"/>
          <w:rtl w:val="true"/>
          <w:lang w:bidi="fa-IR"/>
        </w:rPr>
        <w:t>لحمه قبل التذکیة،ففیه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الحرمة قبل التذکیة لأجل کونه من المیتة،فإذا فرض إثبات جواز تذکیته خرج عن المیتة،فیحتاج حرمته إلی موضوع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قبول التذکیة رجع إلی الوجه السابق،و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یعرف وجه لرفع الید عن أصالة الحلّ و الإباحة</w:t>
      </w:r>
      <w:r>
        <w:rPr>
          <w:rFonts w:eastAsia="IRNazanin" w:cs="IRNazanin"/>
          <w:color w:val="111111"/>
          <w:sz w:val="28"/>
          <w:szCs w:val="28"/>
          <w:rtl w:val="true"/>
          <w:lang w:bidi="fa-IR"/>
        </w:rPr>
        <w:t>.</w:t>
      </w:r>
    </w:p>
    <w:p>
      <w:pPr>
        <w:pStyle w:val="Heading6"/>
        <w:numPr>
          <w:ilvl w:val="5"/>
          <w:numId w:val="1"/>
        </w:numPr>
        <w:rPr/>
      </w:pPr>
      <w:bookmarkStart w:id="427" w:name="__RefHeading___Toc5633705_3224264995"/>
      <w:bookmarkStart w:id="428" w:name="_Toc168"/>
      <w:bookmarkEnd w:id="427"/>
      <w:r>
        <w:rPr>
          <w:rtl w:val="true"/>
        </w:rPr>
        <w:t>ما ذکره شارح الروضة فی المسألة و المناقشة فیه</w:t>
      </w:r>
      <w:bookmarkEnd w:id="428"/>
    </w:p>
    <w:p>
      <w:pPr>
        <w:pStyle w:val="BookText"/>
        <w:rPr/>
      </w:pPr>
      <w:r>
        <w:rPr>
          <w:rFonts w:ascii="IRNazanin" w:hAnsi="IRNazanin" w:eastAsia="IRNazanin"/>
          <w:color w:val="111111"/>
          <w:sz w:val="28"/>
          <w:sz w:val="28"/>
          <w:szCs w:val="28"/>
          <w:rtl w:val="true"/>
          <w:lang w:bidi="fa-IR"/>
        </w:rPr>
        <w:t>نعم،ذکر شارح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 آخر،و نقله بعض محشّیها </w:t>
      </w:r>
      <w:r>
        <w:rPr>
          <w:rStyle w:val="FootnoteAnchor"/>
          <w:rtl w:val="true"/>
        </w:rPr>
        <w:footnoteReference w:id="375"/>
      </w:r>
      <w:r>
        <w:rPr>
          <w:rFonts w:ascii="IRNazanin" w:hAnsi="IRNazanin" w:eastAsia="IRNazanin"/>
          <w:color w:val="111111"/>
          <w:sz w:val="28"/>
          <w:sz w:val="28"/>
          <w:szCs w:val="28"/>
          <w:rtl w:val="true"/>
          <w:lang w:bidi="fa-IR"/>
        </w:rPr>
        <w:t xml:space="preserve">عن الشهید فی تمهید القواعد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شارح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 من النجاسات و المحلّلات محصورة،فإذا لم یدخل فی المحصور منها کان الأصل طهارته و حرمة لحمه،و هو ظاهر </w:t>
      </w:r>
      <w:r>
        <w:rPr>
          <w:rStyle w:val="FootnoteAnchor"/>
          <w:rtl w:val="true"/>
        </w:rPr>
        <w:footnoteReference w:id="3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29" w:name="__RefHeading___Toc5633707_3224264995"/>
      <w:bookmarkStart w:id="430" w:name="_Toc169"/>
      <w:bookmarkEnd w:id="429"/>
      <w:r>
        <w:rPr>
          <w:rtl w:val="true"/>
        </w:rPr>
        <w:t>المنافشة فیما ذکره شارح الروضة</w:t>
      </w:r>
      <w:bookmarkEnd w:id="430"/>
    </w:p>
    <w:p>
      <w:pPr>
        <w:pStyle w:val="BookText"/>
        <w:rPr/>
      </w:pPr>
      <w:r>
        <w:rPr>
          <w:rFonts w:ascii="IRNazanin" w:hAnsi="IRNazanin" w:eastAsia="IRNazanin"/>
          <w:color w:val="111111"/>
          <w:sz w:val="28"/>
          <w:sz w:val="28"/>
          <w:szCs w:val="28"/>
          <w:rtl w:val="true"/>
          <w:lang w:bidi="fa-IR"/>
        </w:rPr>
        <w:t>و یمکن منع حصر المحلّلات،بل المحرّمات محصورة،و العقل و النقل دلّ علی إباحة ما لم یعلم حرمته؛و لذا یتمسّکون کثیرا بأصالة الحلّ فی باب الأطعمة و الأشربة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 إنّما علّق بالطیّبات </w:t>
      </w:r>
      <w:r>
        <w:rPr>
          <w:rStyle w:val="FootnoteAnchor"/>
          <w:rtl w:val="true"/>
        </w:rPr>
        <w:footnoteReference w:id="378"/>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أُحِلَّ لَکُمُ الطَّیِّباتُ </w:t>
      </w:r>
      <w:r>
        <w:rPr>
          <w:rStyle w:val="FootnoteAnchor"/>
          <w:rtl w:val="true"/>
        </w:rPr>
        <w:footnoteReference w:id="379"/>
      </w:r>
      <w:r>
        <w:rPr>
          <w:rFonts w:ascii="IRNazanin" w:hAnsi="IRNazanin" w:eastAsia="IRNazanin"/>
          <w:color w:val="111111"/>
          <w:sz w:val="28"/>
          <w:sz w:val="28"/>
          <w:szCs w:val="28"/>
          <w:rtl w:val="true"/>
          <w:lang w:bidi="fa-IR"/>
        </w:rPr>
        <w:t xml:space="preserve">المفید للحصر فی مقام الجواب عن الاستفهام،فکلّ ما </w:t>
      </w:r>
    </w:p>
    <w:p>
      <w:pPr>
        <w:pStyle w:val="BookText"/>
        <w:rPr/>
      </w:pPr>
      <w:r>
        <w:rPr>
          <w:rFonts w:ascii="IRNazanin" w:hAnsi="IRNazanin" w:eastAsia="IRNazanin"/>
          <w:color w:val="111111"/>
          <w:sz w:val="28"/>
          <w:sz w:val="28"/>
          <w:szCs w:val="28"/>
          <w:rtl w:val="true"/>
          <w:lang w:bidi="fa-IR"/>
        </w:rPr>
        <w:t>شکّ فی کونه طیّبا فالأصل عدم إحلال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التحریم محمول فی القرآن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شکّ فیه فالأصل عدم التحریم،و مع تعارض الأصلین یرجع إلی أصالة الإباحة،و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فِی ما أُوحِیَ إِلَیَّ </w:t>
      </w:r>
      <w:r>
        <w:rPr>
          <w:rStyle w:val="FootnoteAnchor"/>
          <w:rtl w:val="true"/>
        </w:rPr>
        <w:footnoteReference w:id="38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الحرام إلاّ ما حرّم اللّه</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یمکن فرض کون الحیوان ممّا ثبت کونه طیّبا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الطیّب ما لا یستقذر،فهو أمر عدمیّ یمکن إحرازه بالأصل عند الشکّ،فتدبّر</w:t>
      </w:r>
      <w:r>
        <w:rPr>
          <w:rFonts w:eastAsia="IRNazanin" w:cs="IRNazanin"/>
          <w:color w:val="111111"/>
          <w:sz w:val="28"/>
          <w:szCs w:val="28"/>
          <w:rtl w:val="true"/>
          <w:lang w:bidi="fa-IR"/>
        </w:rPr>
        <w:t xml:space="preserve">. </w:t>
      </w:r>
      <w:bookmarkStart w:id="431" w:name="pg12979_134236"/>
    </w:p>
    <w:p>
      <w:pPr>
        <w:pStyle w:val="Heading6"/>
        <w:numPr>
          <w:ilvl w:val="5"/>
          <w:numId w:val="1"/>
        </w:numPr>
        <w:rPr/>
      </w:pPr>
      <w:bookmarkStart w:id="432" w:name="__RefHeading___Toc5633709_3224264995"/>
      <w:bookmarkStart w:id="433" w:name="_Toc170"/>
      <w:bookmarkEnd w:id="431"/>
      <w:bookmarkEnd w:id="432"/>
      <w:r>
        <w:rPr>
          <w:rtl w:val="true"/>
        </w:rPr>
        <w:t xml:space="preserve">الأمر السادس </w:t>
      </w:r>
      <w:r>
        <w:rPr>
          <w:rtl w:val="true"/>
        </w:rPr>
        <w:t>:</w:t>
      </w:r>
      <w:r>
        <w:rPr>
          <w:rtl w:val="true"/>
        </w:rPr>
        <w:t>اعتراض بعض الأخباریّین علی الاصولیّین و مناقشته</w:t>
      </w:r>
      <w:bookmarkEnd w:id="433"/>
    </w:p>
    <w:p>
      <w:pPr>
        <w:pStyle w:val="BookText"/>
        <w:rPr/>
      </w:pPr>
      <w:r>
        <w:rPr>
          <w:rFonts w:ascii="IRNazanin" w:hAnsi="IRNazanin" w:eastAsia="IRNazanin"/>
          <w:color w:val="111111"/>
          <w:sz w:val="28"/>
          <w:sz w:val="28"/>
          <w:szCs w:val="28"/>
          <w:rtl w:val="true"/>
          <w:lang w:bidi="fa-IR"/>
        </w:rPr>
        <w:t xml:space="preserve">حکی عن بعض الأخباریین </w:t>
      </w:r>
      <w:r>
        <w:rPr>
          <w:rStyle w:val="FootnoteAnchor"/>
          <w:rtl w:val="true"/>
        </w:rPr>
        <w:footnoteReference w:id="382"/>
      </w:r>
      <w:r>
        <w:rPr>
          <w:rFonts w:ascii="IRNazanin" w:hAnsi="IRNazanin" w:eastAsia="IRNazanin"/>
          <w:color w:val="111111"/>
          <w:sz w:val="28"/>
          <w:sz w:val="28"/>
          <w:szCs w:val="28"/>
          <w:rtl w:val="true"/>
          <w:lang w:bidi="fa-IR"/>
        </w:rPr>
        <w:t>کلام لا یخلو إیراده عن فائدة،و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هل یجوّز أحد أن یقف عبد من عباد اللّه تعالی،فیقال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کنت تعمل فی الأحکام الشرعیّة؟فیقول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أعمل بقول المعصوم و أقتفی أثره و ما یثبت من المعلوم،فإن اشتبه علیّ شیء عملت بالاحتیاط،أ فیزلّ قدم هذا العبد عن الصراط،و یقابل بالإهانة و الإحباط، فیؤمر به إلی النار و یحرم مرافقة الأبرار؟هیهات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أهل التسامح و التساهل فی الدین فی الجنّة خالدین،و أهل الاحتیاط فی النار معذّبین </w:t>
      </w:r>
      <w:r>
        <w:rPr>
          <w:rStyle w:val="FootnoteAnchor"/>
          <w:rtl w:val="true"/>
        </w:rPr>
        <w:footnoteReference w:id="38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6"/>
        <w:numPr>
          <w:ilvl w:val="5"/>
          <w:numId w:val="1"/>
        </w:numPr>
        <w:rPr/>
      </w:pPr>
      <w:bookmarkStart w:id="434" w:name="__RefHeading___Toc5633711_3224264995"/>
      <w:bookmarkStart w:id="435" w:name="_Toc171"/>
      <w:bookmarkEnd w:id="434"/>
      <w:r>
        <w:rPr>
          <w:rtl w:val="true"/>
        </w:rPr>
        <w:t>المناقشة فیما افاده بعض الاخبارین</w:t>
      </w:r>
      <w:bookmarkEnd w:id="4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العوامّ 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لا یقول بحرمة الاحتیاط و لا ینکر حسنه و أنّه سبیل النجاة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الإفتاء بوجوب الاحتیاط فلا إشکال فی أنّه غیر مطابق للاحتیاط؛لاحتمال حرمته،فإن ثبت وجوب الإفتاء فالأمر یدور بین </w:t>
      </w:r>
    </w:p>
    <w:p>
      <w:pPr>
        <w:pStyle w:val="BookText"/>
        <w:rPr/>
      </w:pPr>
      <w:r>
        <w:rPr>
          <w:rFonts w:ascii="Amiri" w:hAnsi="Amiri" w:eastAsia="Amiri" w:cs="Amiri"/>
          <w:color w:val="111111"/>
          <w:sz w:val="28"/>
          <w:sz w:val="28"/>
          <w:szCs w:val="28"/>
          <w:rtl w:val="true"/>
          <w:lang w:bidi="ar-SA"/>
        </w:rPr>
        <w:t xml:space="preserve">الوجوب و الحرمة </w:t>
      </w:r>
      <w:r>
        <w:rPr>
          <w:rStyle w:val="FootnoteAnchor"/>
          <w:rtl w:val="true"/>
        </w:rPr>
        <w:footnoteReference w:id="384"/>
      </w:r>
      <w:r>
        <w:rPr>
          <w:rFonts w:ascii="IRNazanin" w:hAnsi="IRNazanin" w:eastAsia="IRNazanin"/>
          <w:color w:val="111111"/>
          <w:sz w:val="28"/>
          <w:sz w:val="28"/>
          <w:szCs w:val="28"/>
          <w:rtl w:val="true"/>
          <w:lang w:bidi="fa-IR"/>
        </w:rPr>
        <w:t>،و إلاّ فالاحتیاط فی ترک الفتوی،و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الجاهل بما یحکم به عقله،فإن التفت إلی قبح العقاب من غیر بیان لم یکن علیه بأس فی ارتکاب المشتبه،و إن لم یلتفت إلیه و احتمل العقاب کان مجبولا علی الالتزام بترکه،کمن احتمل أنّ فیما یرید سلوکه من الطریق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ینفع قول الأخباریّین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بوجوب الاحتیاط من باب وجوب دفع الضرر المحتمل،و لا قول الاصولیّ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بنفی البأس مع الاشتباه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فالمجتهدون لا ینکرون علی العامل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الافتاء بوجوبه من الأخباریّین نظیر الافتاء بالبراءة من المجتهدین،و لا متیقّن من الأمرین فی البین،و مفاسد الالتزام بالاحتیاط لیست بأقلّ من مفاسد ارتکاب المشتبه،کما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هذا الأخباریّ من الإنکار لم یعلم توجّهه إلی أحد،و اللّه العالم و هو الحاکم</w:t>
      </w:r>
      <w:r>
        <w:rPr>
          <w:rFonts w:eastAsia="IRNazanin" w:cs="IRNazanin"/>
          <w:color w:val="111111"/>
          <w:sz w:val="28"/>
          <w:szCs w:val="28"/>
          <w:rtl w:val="true"/>
          <w:lang w:bidi="fa-IR"/>
        </w:rPr>
        <w:t xml:space="preserve">. </w:t>
      </w:r>
      <w:bookmarkStart w:id="436" w:name="pg12979_134238"/>
    </w:p>
    <w:p>
      <w:pPr>
        <w:pStyle w:val="Heading6"/>
        <w:numPr>
          <w:ilvl w:val="5"/>
          <w:numId w:val="1"/>
        </w:numPr>
        <w:rPr/>
      </w:pPr>
      <w:bookmarkStart w:id="437" w:name="__RefHeading___Toc5633713_3224264995"/>
      <w:bookmarkStart w:id="438" w:name="_Toc172"/>
      <w:bookmarkEnd w:id="436"/>
      <w:bookmarkEnd w:id="437"/>
      <w:r>
        <w:rPr>
          <w:rtl w:val="true"/>
        </w:rPr>
        <w:t xml:space="preserve">المسألة الثانیة </w:t>
      </w:r>
      <w:r>
        <w:rPr>
          <w:rtl w:val="true"/>
        </w:rPr>
        <w:t>:</w:t>
      </w:r>
      <w:r>
        <w:rPr>
          <w:rtl w:val="true"/>
        </w:rPr>
        <w:t>الشبهة التحریمیّة من جهة إجمال النصّ</w:t>
      </w:r>
      <w:bookmarkEnd w:id="438"/>
    </w:p>
    <w:p>
      <w:pPr>
        <w:pStyle w:val="BookText"/>
        <w:rPr/>
      </w:pPr>
      <w:r>
        <w:rPr>
          <w:rFonts w:ascii="IRNazanin" w:hAnsi="IRNazanin" w:eastAsia="IRNazanin"/>
          <w:color w:val="111111"/>
          <w:sz w:val="28"/>
          <w:sz w:val="28"/>
          <w:szCs w:val="28"/>
          <w:rtl w:val="true"/>
          <w:lang w:bidi="fa-IR"/>
        </w:rPr>
        <w:t>ما إذا کان دوران حکم الفعل بین الحرمة و غیر الوجوب من جهة إجمال النصّ إمّا بأن یکون اللفظ الدالّ علی الحکم مجملا،کالنهی المجرّد عن القرینة إذا قلنا باشتراکه لفظا بین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یکون الدالّ علی متعلّق الحکم کذلک،سواء کان الإجمال فی وضعه کالغناء إذا قلنا بإجماله،فیکون المشکوک فی کونه غناء محتمل الحرمة،أم کان الإجمال فی المراد منه،کما إذا شکّ فی شمول الخمر للخمر الغیر المسکر و لم یکن هناک إطلاق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ذلک کلّه کما فی المسألة الاولی،و الأدلّة المذکورة من الطرفین جاریة هنا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یتوهّم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الإجمال إذا کان فی متعلّق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کالغناء و شرب الخمر الغیر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داخلا فی الشبهة فی طریق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 xml:space="preserve">. </w:t>
      </w:r>
      <w:bookmarkStart w:id="439" w:name="pg12979_134239"/>
    </w:p>
    <w:p>
      <w:pPr>
        <w:pStyle w:val="Heading6"/>
        <w:numPr>
          <w:ilvl w:val="5"/>
          <w:numId w:val="1"/>
        </w:numPr>
        <w:rPr/>
      </w:pPr>
      <w:bookmarkStart w:id="440" w:name="__RefHeading___Toc5633715_3224264995"/>
      <w:bookmarkStart w:id="441" w:name="_Toc173"/>
      <w:bookmarkEnd w:id="439"/>
      <w:bookmarkEnd w:id="440"/>
      <w:r>
        <w:rPr>
          <w:rtl w:val="true"/>
        </w:rPr>
        <w:t xml:space="preserve">المسألة الثالثة </w:t>
      </w:r>
      <w:r>
        <w:rPr>
          <w:rtl w:val="true"/>
        </w:rPr>
        <w:t>:</w:t>
      </w:r>
      <w:r>
        <w:rPr>
          <w:rtl w:val="true"/>
        </w:rPr>
        <w:t>الشبهة التحریمیّة من جهة تعارض النصّین</w:t>
      </w:r>
      <w:bookmarkEnd w:id="441"/>
    </w:p>
    <w:p>
      <w:pPr>
        <w:pStyle w:val="BookText"/>
        <w:rPr/>
      </w:pPr>
      <w:r>
        <w:rPr>
          <w:rFonts w:ascii="IRNazanin" w:hAnsi="IRNazanin" w:eastAsia="IRNazanin"/>
          <w:color w:val="111111"/>
          <w:sz w:val="28"/>
          <w:sz w:val="28"/>
          <w:szCs w:val="28"/>
          <w:rtl w:val="true"/>
          <w:lang w:bidi="fa-IR"/>
        </w:rPr>
        <w:t>أن یدور حکم الفعل بین الحرمة و غیر الوجوب من جهة تعارض النصّین و عدم ثبوت ما یکون مرجّحا لأحدهما</w:t>
      </w:r>
    </w:p>
    <w:p>
      <w:pPr>
        <w:pStyle w:val="Heading6"/>
        <w:numPr>
          <w:ilvl w:val="5"/>
          <w:numId w:val="1"/>
        </w:numPr>
        <w:rPr/>
      </w:pPr>
      <w:bookmarkStart w:id="442" w:name="__RefHeading___Toc5633717_3224264995"/>
      <w:bookmarkStart w:id="443" w:name="_Toc174"/>
      <w:bookmarkEnd w:id="442"/>
      <w:r>
        <w:rPr>
          <w:rtl w:val="true"/>
        </w:rPr>
        <w:t>الاقوی عدم وجوب الاحتیاط</w:t>
      </w:r>
      <w:bookmarkEnd w:id="443"/>
    </w:p>
    <w:p>
      <w:pPr>
        <w:pStyle w:val="BookText"/>
        <w:rPr/>
      </w:pPr>
      <w:r>
        <w:rPr>
          <w:rFonts w:ascii="IRNazanin" w:hAnsi="IRNazanin" w:eastAsia="IRNazanin"/>
          <w:color w:val="111111"/>
          <w:sz w:val="28"/>
          <w:sz w:val="28"/>
          <w:szCs w:val="28"/>
          <w:rtl w:val="true"/>
          <w:lang w:bidi="fa-IR"/>
        </w:rPr>
        <w:t>و الأقوی فیه أیضا عدم وجوب الاحتیاط ؛لعدم الدلیل علیه عدا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الوجوه المذکورة </w:t>
      </w:r>
      <w:r>
        <w:rPr>
          <w:rStyle w:val="FootnoteAnchor"/>
          <w:rtl w:val="true"/>
        </w:rPr>
        <w:footnoteReference w:id="386"/>
      </w:r>
      <w:r>
        <w:rPr>
          <w:rFonts w:ascii="IRNazanin" w:hAnsi="IRNazanin" w:eastAsia="IRNazanin"/>
          <w:color w:val="111111"/>
          <w:sz w:val="28"/>
          <w:sz w:val="28"/>
          <w:szCs w:val="28"/>
          <w:rtl w:val="true"/>
          <w:lang w:bidi="fa-IR"/>
        </w:rPr>
        <w:t xml:space="preserve">التی عرفت حالها </w:t>
      </w:r>
      <w:r>
        <w:rPr>
          <w:rStyle w:val="FootnoteAnchor"/>
          <w:rtl w:val="true"/>
        </w:rPr>
        <w:footnoteReference w:id="387"/>
      </w:r>
      <w:r>
        <w:rPr>
          <w:rFonts w:ascii="IRNazanin" w:hAnsi="IRNazanin" w:eastAsia="IRNazanin"/>
          <w:color w:val="111111"/>
          <w:sz w:val="28"/>
          <w:sz w:val="28"/>
          <w:szCs w:val="28"/>
          <w:rtl w:val="true"/>
          <w:lang w:bidi="fa-IR"/>
        </w:rPr>
        <w:t>،و بعض ما ورد فی خصوص تعارض النصّین،</w:t>
      </w:r>
    </w:p>
    <w:p>
      <w:pPr>
        <w:pStyle w:val="Heading6"/>
        <w:numPr>
          <w:ilvl w:val="5"/>
          <w:numId w:val="1"/>
        </w:numPr>
        <w:rPr/>
      </w:pPr>
      <w:bookmarkStart w:id="444" w:name="__RefHeading___Toc5633719_3224264995"/>
      <w:bookmarkStart w:id="445" w:name="_Toc175"/>
      <w:bookmarkEnd w:id="444"/>
      <w:r>
        <w:rPr>
          <w:rtl w:val="true"/>
        </w:rPr>
        <w:t>ظاهر مرفوعة زرارة وجوب الاحتیاط</w:t>
      </w:r>
      <w:bookmarkEnd w:id="445"/>
    </w:p>
    <w:p>
      <w:pPr>
        <w:pStyle w:val="BookText"/>
        <w:rPr/>
      </w:pPr>
      <w:r>
        <w:rPr>
          <w:rFonts w:ascii="IRNazanin" w:hAnsi="IRNazanin" w:eastAsia="IRNazanin"/>
          <w:color w:val="111111"/>
          <w:sz w:val="28"/>
          <w:sz w:val="28"/>
          <w:szCs w:val="28"/>
          <w:rtl w:val="true"/>
          <w:lang w:bidi="fa-IR"/>
        </w:rPr>
        <w:t>مثل ما 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مرفوعة العلاّمة رحمه اللّه إلی زرارة عن مولانا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فداک،یأتی عنکم الخبران أو الحدیثان المتعارضان فبأیّهما آخذ؟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زرارة،خذ بما اشتهر بین أصحابک،و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سیّدی،إنّهما معا مشهوران مرویّان 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یقوله أعدلهما عندک و أوثقهما فی نفسک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عدلان مرضیّان موثّقان عندی</w:t>
      </w:r>
      <w:r>
        <w:rPr>
          <w:rFonts w:eastAsia="IRNazanin" w:cs="IRNazanin"/>
          <w:color w:val="111111"/>
          <w:sz w:val="28"/>
          <w:szCs w:val="28"/>
          <w:rtl w:val="true"/>
          <w:lang w:bidi="fa-IR"/>
        </w:rPr>
        <w:t xml:space="preserve">. </w:t>
      </w:r>
      <w:bookmarkStart w:id="446" w:name="pg12979_134240"/>
    </w:p>
    <w:p>
      <w:pPr>
        <w:pStyle w:val="BookText"/>
        <w:rPr/>
      </w:pPr>
      <w:bookmarkEnd w:id="44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وافق منهما مذهب العامّة فاترکه و خذ بما خالفهم؛ فإنّ الحقّ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موافقین لهم أو مخالفین،فکیف نصنع؟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بما فیه الحائطة لدینک،و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موافقان للاحتیاط أو مخالفان،فکیف أصنع؟</w:t>
      </w:r>
    </w:p>
    <w:p>
      <w:pPr>
        <w:pStyle w:val="Heading6"/>
        <w:numPr>
          <w:ilvl w:val="5"/>
          <w:numId w:val="1"/>
        </w:numPr>
        <w:rPr/>
      </w:pPr>
      <w:bookmarkStart w:id="447" w:name="__RefHeading___Toc5633721_3224264995"/>
      <w:bookmarkStart w:id="448" w:name="_Toc176"/>
      <w:bookmarkEnd w:id="447"/>
      <w:r>
        <w:rPr>
          <w:rtl w:val="true"/>
        </w:rPr>
        <w:t>الجواب عن المرفوعة</w:t>
      </w:r>
      <w:bookmarkEnd w:id="4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أخصّ من أخبار التخییر،إلاّ أنّها ضعیفة السند،و قد طعن صاحب الحدائق فیها و فی کتاب العوالی و صاحبه،فقال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الروایة المذکورة لم نقف علیها فی غیر کتاب العوالی،مع ما هی علیها من الإرسال،و ما علیه الکتاب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نسبة صاحبه إلی التساهل فی نقل الأخبار و الإهمال،و خلط غثّها بسمینها و صحیحها بسقیمها،کما لا یخفی علی من لاحظ الکتاب المذکور </w:t>
      </w:r>
      <w:r>
        <w:rPr>
          <w:rStyle w:val="FootnoteAnchor"/>
          <w:rtl w:val="true"/>
        </w:rPr>
        <w:footnoteReference w:id="3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لم نقل بوجوب الاحتیاط،ففی کون أصل البراءة مرجّحا لما یوافقه،أو کون الحکم الوقف،أو التساقط و الرجوع إلی الأصل،أو التخییر بین الخبرین فی أوّل الأمر أو دائما،وجوه لیس هنا محلّ </w:t>
      </w:r>
      <w:bookmarkStart w:id="449" w:name="pg12979_134241"/>
    </w:p>
    <w:p>
      <w:pPr>
        <w:pStyle w:val="BookText"/>
        <w:rPr/>
      </w:pPr>
      <w:bookmarkEnd w:id="449"/>
      <w:r>
        <w:rPr>
          <w:rFonts w:ascii="IRNazanin" w:hAnsi="IRNazanin" w:eastAsia="IRNazanin"/>
          <w:color w:val="111111"/>
          <w:sz w:val="28"/>
          <w:sz w:val="28"/>
          <w:szCs w:val="28"/>
          <w:rtl w:val="true"/>
          <w:lang w:bidi="fa-IR"/>
        </w:rPr>
        <w:t>ذکرها؛فإنّ المقصود هنا نفی وجوب الاحتیاط،و اللّه العالم</w:t>
      </w:r>
      <w:r>
        <w:rPr>
          <w:rFonts w:eastAsia="IRNazanin" w:cs="IRNazanin"/>
          <w:color w:val="111111"/>
          <w:sz w:val="28"/>
          <w:szCs w:val="28"/>
          <w:rtl w:val="true"/>
          <w:lang w:bidi="fa-IR"/>
        </w:rPr>
        <w:t>.</w:t>
      </w:r>
    </w:p>
    <w:p>
      <w:pPr>
        <w:pStyle w:val="Heading6"/>
        <w:numPr>
          <w:ilvl w:val="5"/>
          <w:numId w:val="1"/>
        </w:numPr>
        <w:rPr/>
      </w:pPr>
      <w:bookmarkStart w:id="450" w:name="__RefHeading___Toc5633723_3224264995"/>
      <w:bookmarkStart w:id="451" w:name="_Toc177"/>
      <w:bookmarkEnd w:id="450"/>
      <w:r>
        <w:rPr>
          <w:rtl w:val="true"/>
        </w:rPr>
        <w:t>تعارض</w:t>
      </w:r>
      <w:r>
        <w:rPr>
          <w:rtl w:val="true"/>
        </w:rPr>
        <w:t>«</w:t>
      </w:r>
      <w:r>
        <w:rPr>
          <w:rtl w:val="true"/>
        </w:rPr>
        <w:t>المقرّر و الناقل</w:t>
      </w:r>
      <w:r>
        <w:rPr>
          <w:rtl w:val="true"/>
        </w:rPr>
        <w:t>»</w:t>
      </w:r>
      <w:r>
        <w:rPr>
          <w:rtl w:val="true"/>
        </w:rPr>
        <w:t>،و</w:t>
      </w:r>
      <w:r>
        <w:rPr>
          <w:rtl w:val="true"/>
        </w:rPr>
        <w:t>«</w:t>
      </w:r>
      <w:r>
        <w:rPr>
          <w:rtl w:val="true"/>
        </w:rPr>
        <w:t>المبیح و الحاظر</w:t>
      </w:r>
      <w:r>
        <w:rPr>
          <w:rtl w:val="true"/>
        </w:rPr>
        <w:t>»</w:t>
      </w:r>
      <w:bookmarkEnd w:id="451"/>
    </w:p>
    <w:p>
      <w:pPr>
        <w:pStyle w:val="BookText"/>
        <w:rPr/>
      </w:pPr>
      <w:r>
        <w:rPr>
          <w:rFonts w:ascii="IRNazanin" w:hAnsi="IRNazanin" w:eastAsia="IRNazanin"/>
          <w:color w:val="111111"/>
          <w:sz w:val="28"/>
          <w:sz w:val="28"/>
          <w:szCs w:val="28"/>
          <w:rtl w:val="true"/>
          <w:lang w:bidi="fa-IR"/>
        </w:rPr>
        <w:t>بقی هنا شیء،و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الاصولیّین عنونوا فی باب التراجیح الخلاف فی تقدیم الخبر الموافق للأصل علی المخالف </w:t>
      </w:r>
      <w:r>
        <w:rPr>
          <w:rStyle w:val="FootnoteAnchor"/>
          <w:rtl w:val="true"/>
        </w:rPr>
        <w:footnoteReference w:id="390"/>
      </w:r>
      <w:r>
        <w:rPr>
          <w:rFonts w:ascii="IRNazanin" w:hAnsi="IRNazanin" w:eastAsia="IRNazanin"/>
          <w:color w:val="111111"/>
          <w:sz w:val="28"/>
          <w:sz w:val="28"/>
          <w:szCs w:val="28"/>
          <w:rtl w:val="true"/>
          <w:lang w:bidi="fa-IR"/>
        </w:rPr>
        <w:t>،و نسب تقدیم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أکثر الاصولیّین </w:t>
      </w:r>
      <w:r>
        <w:rPr>
          <w:rStyle w:val="FootnoteAnchor"/>
          <w:rtl w:val="true"/>
        </w:rPr>
        <w:footnoteReference w:id="391"/>
      </w:r>
      <w:r>
        <w:rPr>
          <w:rFonts w:ascii="IRNazanin" w:hAnsi="IRNazanin" w:eastAsia="IRNazanin"/>
          <w:color w:val="111111"/>
          <w:sz w:val="28"/>
          <w:sz w:val="28"/>
          <w:szCs w:val="28"/>
          <w:rtl w:val="true"/>
          <w:lang w:bidi="fa-IR"/>
        </w:rPr>
        <w:t xml:space="preserve">بل إلی جمهورهم </w:t>
      </w:r>
      <w:r>
        <w:rPr>
          <w:rStyle w:val="FootnoteAnchor"/>
          <w:rtl w:val="true"/>
        </w:rPr>
        <w:footnoteReference w:id="392"/>
      </w:r>
      <w:r>
        <w:rPr>
          <w:rFonts w:ascii="Amiri" w:hAnsi="Amiri" w:eastAsia="Amiri" w:cs="Amiri"/>
          <w:color w:val="111111"/>
          <w:sz w:val="28"/>
          <w:sz w:val="28"/>
          <w:szCs w:val="28"/>
          <w:rtl w:val="true"/>
          <w:lang w:bidi="ar-SA"/>
        </w:rPr>
        <w:t xml:space="preserve">،منهم العلاّمة قدّس سرّه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عنونوا أیضا مسألة تقدیم الخبر الدالّ علی الإباحة علی </w:t>
      </w:r>
      <w:r>
        <w:rPr>
          <w:rStyle w:val="FootnoteAnchor"/>
          <w:rtl w:val="true"/>
        </w:rPr>
        <w:footnoteReference w:id="394"/>
      </w:r>
      <w:r>
        <w:rPr>
          <w:rFonts w:ascii="IRNazanin" w:hAnsi="IRNazanin" w:eastAsia="IRNazanin"/>
          <w:color w:val="111111"/>
          <w:sz w:val="28"/>
          <w:sz w:val="28"/>
          <w:szCs w:val="28"/>
          <w:rtl w:val="true"/>
          <w:lang w:bidi="fa-IR"/>
        </w:rPr>
        <w:t xml:space="preserve">الدالّ علی الحظر و الخلاف فیه </w:t>
      </w:r>
      <w:r>
        <w:rPr>
          <w:rStyle w:val="FootnoteAnchor"/>
          <w:rtl w:val="true"/>
        </w:rPr>
        <w:footnoteReference w:id="395"/>
      </w:r>
      <w:r>
        <w:rPr>
          <w:rFonts w:ascii="IRNazanin" w:hAnsi="IRNazanin" w:eastAsia="IRNazanin"/>
          <w:color w:val="111111"/>
          <w:sz w:val="28"/>
          <w:sz w:val="28"/>
          <w:szCs w:val="28"/>
          <w:rtl w:val="true"/>
          <w:lang w:bidi="fa-IR"/>
        </w:rPr>
        <w:t xml:space="preserve">،و نسب تقدیم الحاظر علی المبیح إلی المشهور </w:t>
      </w:r>
      <w:r>
        <w:rPr>
          <w:rStyle w:val="FootnoteAnchor"/>
          <w:rtl w:val="true"/>
        </w:rPr>
        <w:footnoteReference w:id="396"/>
      </w:r>
      <w:r>
        <w:rPr>
          <w:rFonts w:ascii="IRNazanin" w:hAnsi="IRNazanin" w:eastAsia="IRNazanin"/>
          <w:color w:val="111111"/>
          <w:sz w:val="28"/>
          <w:sz w:val="28"/>
          <w:szCs w:val="28"/>
          <w:rtl w:val="true"/>
          <w:lang w:bidi="fa-IR"/>
        </w:rPr>
        <w:t xml:space="preserve">، بل یظهر من المحکیّ عن بعضهم عدم الخلاف فی ذلک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المسألة الاولی ینافی الوفاق فی الثانیة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قول الأکثر فیهما مخالف لما یشاهد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علمائنا علی عدم تقدیم المخالف للأصل،بل التخییر أو الرجوع إلی الأصل الذی هو وجوب الاحتیاط عند الأخباریّین و البراءة عند المجتهدین حتّی العلاّمة، </w:t>
      </w:r>
      <w:bookmarkStart w:id="452" w:name="pg12979_134242"/>
    </w:p>
    <w:p>
      <w:pPr>
        <w:pStyle w:val="BookText"/>
        <w:rPr/>
      </w:pPr>
      <w:bookmarkEnd w:id="452"/>
      <w:r>
        <w:rPr>
          <w:rFonts w:ascii="IRNazanin" w:hAnsi="IRNazanin" w:eastAsia="IRNazanin"/>
          <w:color w:val="111111"/>
          <w:sz w:val="28"/>
          <w:sz w:val="28"/>
          <w:szCs w:val="28"/>
          <w:rtl w:val="true"/>
          <w:lang w:bidi="fa-IR"/>
        </w:rPr>
        <w:t xml:space="preserve">مضافا إلی ذهاب جماعة من أصحابنا فی المسألتین إلی التخییر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5633725_3224264995"/>
      <w:bookmarkStart w:id="454" w:name="_Toc178"/>
      <w:bookmarkEnd w:id="453"/>
      <w:r>
        <w:rPr>
          <w:rtl w:val="true"/>
        </w:rPr>
        <w:t>الفرق بین المسألتین</w:t>
      </w:r>
      <w:bookmarkEnd w:id="454"/>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مرادهم من الأصل فی مسألة الناقل و المقرّر أصالة البراءة من الوجوب لا أصالة الإباحة،فیفارق </w:t>
      </w:r>
      <w:r>
        <w:rPr>
          <w:rStyle w:val="FootnoteAnchor"/>
          <w:rtl w:val="true"/>
        </w:rPr>
        <w:footnoteReference w:id="399"/>
      </w:r>
      <w:r>
        <w:rPr>
          <w:rFonts w:ascii="IRNazanin" w:hAnsi="IRNazanin" w:eastAsia="IRNazanin"/>
          <w:color w:val="111111"/>
          <w:sz w:val="28"/>
          <w:sz w:val="28"/>
          <w:szCs w:val="28"/>
          <w:rtl w:val="true"/>
          <w:lang w:bidi="fa-IR"/>
        </w:rPr>
        <w:t>مسألة تعارض المبیح و الحاظر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00"/>
      </w:r>
      <w:r>
        <w:rPr>
          <w:rFonts w:ascii="IRNazanin" w:hAnsi="IRNazanin" w:eastAsia="IRNazanin"/>
          <w:color w:val="111111"/>
          <w:sz w:val="28"/>
          <w:sz w:val="28"/>
          <w:szCs w:val="28"/>
          <w:rtl w:val="true"/>
          <w:lang w:bidi="fa-IR"/>
        </w:rPr>
        <w:t>إنّ حکم أصحابنا بالتخییر أو الاحتیاط لأجل الأخبار الواردة،لا لمقتضی نفس مدلولی الخبرین من حیث هما،فیفارق المسألتین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الوجه قد یأباه مقتضی أدلّتهم،فلاحظ و تأمّل</w:t>
      </w:r>
      <w:r>
        <w:rPr>
          <w:rFonts w:eastAsia="IRNazanin" w:cs="IRNazanin"/>
          <w:color w:val="111111"/>
          <w:sz w:val="28"/>
          <w:szCs w:val="28"/>
          <w:rtl w:val="true"/>
          <w:lang w:bidi="fa-IR"/>
        </w:rPr>
        <w:t xml:space="preserve">. </w:t>
      </w:r>
      <w:bookmarkStart w:id="455" w:name="pg12979_134243"/>
    </w:p>
    <w:p>
      <w:pPr>
        <w:pStyle w:val="Heading6"/>
        <w:numPr>
          <w:ilvl w:val="5"/>
          <w:numId w:val="1"/>
        </w:numPr>
        <w:rPr/>
      </w:pPr>
      <w:bookmarkStart w:id="456" w:name="__RefHeading___Toc5633727_3224264995"/>
      <w:bookmarkStart w:id="457" w:name="_Toc179"/>
      <w:bookmarkEnd w:id="455"/>
      <w:bookmarkEnd w:id="456"/>
      <w:r>
        <w:rPr>
          <w:rtl w:val="true"/>
        </w:rPr>
        <w:t xml:space="preserve">المسألة الرابعة </w:t>
      </w:r>
      <w:r>
        <w:rPr>
          <w:rtl w:val="true"/>
        </w:rPr>
        <w:t>:</w:t>
      </w:r>
      <w:r>
        <w:rPr>
          <w:rtl w:val="true"/>
        </w:rPr>
        <w:t>الشبهة التحریمیّة من جهة اشتباه الموضوع</w:t>
      </w:r>
      <w:bookmarkEnd w:id="457"/>
    </w:p>
    <w:p>
      <w:pPr>
        <w:pStyle w:val="BookText"/>
        <w:rPr/>
      </w:pPr>
      <w:r>
        <w:rPr>
          <w:rFonts w:ascii="IRNazanin" w:hAnsi="IRNazanin" w:eastAsia="IRNazanin"/>
          <w:color w:val="111111"/>
          <w:sz w:val="28"/>
          <w:sz w:val="28"/>
          <w:szCs w:val="28"/>
          <w:rtl w:val="true"/>
          <w:lang w:bidi="fa-IR"/>
        </w:rPr>
        <w:t xml:space="preserve">دوران الحکم بین الحرمة و غیر الوجوب،مع کون الشکّ فی الواقعة الجزئیّة لأجل الاشتباه فی بعض الامور الخارجیّة کما إذا شکّ فی حرمة شرب مائع و </w:t>
      </w:r>
      <w:r>
        <w:rPr>
          <w:rStyle w:val="FootnoteAnchor"/>
          <w:rtl w:val="true"/>
        </w:rPr>
        <w:footnoteReference w:id="401"/>
      </w:r>
      <w:r>
        <w:rPr>
          <w:rFonts w:ascii="IRNazanin" w:hAnsi="IRNazanin" w:eastAsia="IRNazanin"/>
          <w:color w:val="111111"/>
          <w:sz w:val="28"/>
          <w:sz w:val="28"/>
          <w:szCs w:val="28"/>
          <w:rtl w:val="true"/>
          <w:lang w:bidi="fa-IR"/>
        </w:rPr>
        <w:t>إباحته للتردّد فی أنّه خلّ أو خمر،و فی حرمة لحم للتردّد بین کونه من الشاة أو من الأرنب</w:t>
      </w:r>
      <w:r>
        <w:rPr>
          <w:rFonts w:eastAsia="IRNazanin" w:cs="IRNazanin"/>
          <w:color w:val="111111"/>
          <w:sz w:val="28"/>
          <w:szCs w:val="28"/>
          <w:rtl w:val="true"/>
          <w:lang w:bidi="fa-IR"/>
        </w:rPr>
        <w:t>.</w:t>
      </w:r>
    </w:p>
    <w:p>
      <w:pPr>
        <w:pStyle w:val="Heading6"/>
        <w:numPr>
          <w:ilvl w:val="5"/>
          <w:numId w:val="1"/>
        </w:numPr>
        <w:rPr/>
      </w:pPr>
      <w:bookmarkStart w:id="458" w:name="__RefHeading___Toc5633729_3224264995"/>
      <w:bookmarkStart w:id="459" w:name="_Toc180"/>
      <w:bookmarkEnd w:id="458"/>
      <w:r>
        <w:rPr>
          <w:rtl w:val="true"/>
        </w:rPr>
        <w:t>عدم الخلاف فی الإباحة</w:t>
      </w:r>
      <w:bookmarkEnd w:id="4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أنّ مقتضی الأصل فیه الإباحة؛ للأخبار الکثیرة فی ذلک،مثل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60" w:name="pg12979_134244"/>
    </w:p>
    <w:p>
      <w:pPr>
        <w:pStyle w:val="Heading6"/>
        <w:numPr>
          <w:ilvl w:val="5"/>
          <w:numId w:val="1"/>
        </w:numPr>
        <w:rPr/>
      </w:pPr>
      <w:bookmarkStart w:id="461" w:name="__RefHeading___Toc5633731_3224264995"/>
      <w:bookmarkStart w:id="462" w:name="_Toc181"/>
      <w:bookmarkEnd w:id="460"/>
      <w:bookmarkEnd w:id="461"/>
      <w:r>
        <w:rPr>
          <w:rtl w:val="true"/>
        </w:rPr>
        <w:t>استدلال العلاّمة بروایة مسعدة</w:t>
      </w:r>
      <w:bookmarkEnd w:id="462"/>
    </w:p>
    <w:p>
      <w:pPr>
        <w:pStyle w:val="BookText"/>
        <w:rPr/>
      </w:pPr>
      <w:r>
        <w:rPr>
          <w:rFonts w:ascii="IRNazanin" w:hAnsi="IRNazanin" w:eastAsia="IRNazanin"/>
          <w:color w:val="111111"/>
          <w:sz w:val="28"/>
          <w:sz w:val="28"/>
          <w:szCs w:val="28"/>
          <w:rtl w:val="true"/>
          <w:lang w:bidi="fa-IR"/>
        </w:rPr>
        <w:t xml:space="preserve">و استدلّ العلاّمة رحمه اللّه فی التذکرة </w:t>
      </w:r>
      <w:r>
        <w:rPr>
          <w:rStyle w:val="FootnoteAnchor"/>
          <w:rtl w:val="true"/>
        </w:rPr>
        <w:footnoteReference w:id="404"/>
      </w:r>
      <w:r>
        <w:rPr>
          <w:rFonts w:ascii="IRNazanin" w:hAnsi="IRNazanin" w:eastAsia="IRNazanin"/>
          <w:color w:val="111111"/>
          <w:sz w:val="28"/>
          <w:sz w:val="28"/>
          <w:szCs w:val="28"/>
          <w:rtl w:val="true"/>
          <w:lang w:bidi="fa-IR"/>
        </w:rPr>
        <w:t>علی ذلک بروایة مسعدة بن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فتدعه من قبل نفسک،و ذلک مثل الثوب یکون علیک و لعلّه سرقة،أو العبد یکون عندک و لعلّه حرّ قد باع نفسه أو قهر فبیع أو خدع فبیع،أو امرأة تحتک و هی اختک أو رضیعتک،و الأشیاء کلّها علی هذا حتّی یستبین لک غیر هذا أو تقوم به البیّنة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علیه جماعة من المتأخّرین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5633733_3224264995"/>
      <w:bookmarkStart w:id="464" w:name="_Toc182"/>
      <w:bookmarkEnd w:id="463"/>
      <w:r>
        <w:rPr>
          <w:rtl w:val="true"/>
        </w:rPr>
        <w:t>الإشکال فی الأمثلة المذکورة فی الروایة</w:t>
      </w:r>
      <w:bookmarkEnd w:id="4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ظهور صدرها فی المدّعی،إلاّ أنّ الأمثلة المذکورة فیها لیس الحلّ فیها مستندا إلی أصالة الحلّیّة؛فإنّ الثوب و العبد إن لوحظا باعتبار الید علیهما حکم بحلّ التصرّف فیهما لأجل الید،و إن لوحظا مع قطع النظر عن الید کان الأصل فیهما حرمة التصرّف؛ لأصالة بقاء الثوب علی ملک الغیر و أصالة الحرّیّة فی الانسان المشکوک فی رقّیّته،و کذا الزوجة إن لوحظ فیها أصل عدم تحقّق النسب و </w:t>
      </w:r>
      <w:r>
        <w:rPr>
          <w:rStyle w:val="FootnoteAnchor"/>
          <w:rtl w:val="true"/>
        </w:rPr>
        <w:footnoteReference w:id="407"/>
      </w:r>
      <w:r>
        <w:rPr>
          <w:rFonts w:ascii="IRNazanin" w:hAnsi="IRNazanin" w:eastAsia="IRNazanin"/>
          <w:color w:val="111111"/>
          <w:sz w:val="28"/>
          <w:sz w:val="28"/>
          <w:szCs w:val="28"/>
          <w:rtl w:val="true"/>
          <w:lang w:bidi="fa-IR"/>
        </w:rPr>
        <w:t>الرضاع فالحلّیّة مستندة إلیه،و إن قطع النظر عن هذا الأصل فالأصل عدم تأثیر العقد فیها؛فیحرم وطؤها</w:t>
      </w:r>
      <w:r>
        <w:rPr>
          <w:rFonts w:eastAsia="IRNazanin" w:cs="IRNazanin"/>
          <w:color w:val="111111"/>
          <w:sz w:val="28"/>
          <w:szCs w:val="28"/>
          <w:rtl w:val="true"/>
          <w:lang w:bidi="fa-IR"/>
        </w:rPr>
        <w:t xml:space="preserve">. </w:t>
      </w:r>
      <w:bookmarkStart w:id="465" w:name="pg12979_134245"/>
    </w:p>
    <w:p>
      <w:pPr>
        <w:pStyle w:val="BookText"/>
        <w:rPr/>
      </w:pPr>
      <w:bookmarkEnd w:id="465"/>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الأمثلة الثلاثة بملاحظة الأصل الأوّلیّ محکومة بالحرمة،و الحکم بحلّیتها إنّما هو من حیث الأصل الموضوعی الثانویّ، فالحلّ غیر مستند إلی أصالة الإباحة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فی </w:t>
      </w:r>
      <w:r>
        <w:rPr>
          <w:rStyle w:val="FootnoteAnchor"/>
          <w:rtl w:val="true"/>
        </w:rPr>
        <w:footnoteReference w:id="408"/>
      </w:r>
      <w:r>
        <w:rPr>
          <w:rFonts w:ascii="IRNazanin" w:hAnsi="IRNazanin" w:eastAsia="IRNazanin"/>
          <w:color w:val="111111"/>
          <w:sz w:val="28"/>
          <w:sz w:val="28"/>
          <w:szCs w:val="28"/>
          <w:rtl w:val="true"/>
          <w:lang w:bidi="fa-IR"/>
        </w:rPr>
        <w:t>الأخبار المتقدّمة بل جمیع الأدلّة المتقدّمة من الکتاب و العقل کفایة،مع أنّ صدرها و ذیلها ظاهران فی المدّعی</w:t>
      </w:r>
      <w:r>
        <w:rPr>
          <w:rFonts w:eastAsia="IRNazanin" w:cs="IRNazanin"/>
          <w:color w:val="111111"/>
          <w:sz w:val="28"/>
          <w:szCs w:val="28"/>
          <w:rtl w:val="true"/>
          <w:lang w:bidi="fa-IR"/>
        </w:rPr>
        <w:t>.</w:t>
      </w:r>
    </w:p>
    <w:p>
      <w:pPr>
        <w:pStyle w:val="Heading6"/>
        <w:numPr>
          <w:ilvl w:val="5"/>
          <w:numId w:val="1"/>
        </w:numPr>
        <w:rPr/>
      </w:pPr>
      <w:bookmarkStart w:id="466" w:name="__RefHeading___Toc5633735_3224264995"/>
      <w:bookmarkStart w:id="467" w:name="_Toc183"/>
      <w:bookmarkEnd w:id="466"/>
      <w:r>
        <w:rPr>
          <w:rtl w:val="true"/>
        </w:rPr>
        <w:t>توهّم عدم جریان قبح التکلیف من غیر بیان فی المسألة و الجواب عنه</w:t>
      </w:r>
      <w:bookmarkEnd w:id="467"/>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قبح التکلیف بلا بیان هنا؛نظرا إلی أنّ الشارع بیّن حکم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حینئذ اجتناب کلّ ما یحتمل کونه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المقدّمة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لا یقبّح العقاب خصوصا علی تقدیر مصادفة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النهی عن الخمر یوجب حرمة الأفراد المعلومة تفصیلا و المعلومة إجمالا المتردّدة بین محصورین </w:t>
      </w:r>
      <w:r>
        <w:rPr>
          <w:rStyle w:val="FootnoteAnchor"/>
          <w:rtl w:val="true"/>
        </w:rPr>
        <w:footnoteReference w:id="409"/>
      </w:r>
      <w:r>
        <w:rPr>
          <w:rFonts w:ascii="IRNazanin" w:hAnsi="IRNazanin" w:eastAsia="IRNazanin"/>
          <w:color w:val="111111"/>
          <w:sz w:val="28"/>
          <w:sz w:val="28"/>
          <w:szCs w:val="28"/>
          <w:rtl w:val="true"/>
          <w:lang w:bidi="fa-IR"/>
        </w:rPr>
        <w:t>،و الأوّل لا یحتاج إلی مقدّمة علمیّة،و الثانی یتوقّف علی الاجتناب من أطراف الشبهة لا غیر،و أمّا ما احتمل کونه خمرا من دون علم إجمالیّ فلم یعلم من النهی تحریمه،و لیس مقدّمة للعلم باجتناب فرد محرّم یحسن العقاب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بعد فرض عدم العلم بحرمته و لا بتحریم خمر یتوقّف العلم باجتنابه علی اجتنابه،بین هذا الفرد المشتبه و بین الموضوع الکلّی المشتبه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قبح العقاب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ذکر من التوهّم جار فیه أیضا؛لأنّ العمومات الدالّة علی حرمة الخبائث </w:t>
      </w:r>
      <w:r>
        <w:rPr>
          <w:rStyle w:val="FootnoteAnchor"/>
          <w:rtl w:val="true"/>
        </w:rPr>
        <w:footnoteReference w:id="410"/>
      </w:r>
      <w:r>
        <w:rPr>
          <w:rFonts w:ascii="IRNazanin" w:hAnsi="IRNazanin" w:eastAsia="IRNazanin"/>
          <w:color w:val="111111"/>
          <w:sz w:val="28"/>
          <w:sz w:val="28"/>
          <w:szCs w:val="28"/>
          <w:rtl w:val="true"/>
          <w:lang w:bidi="fa-IR"/>
        </w:rPr>
        <w:t xml:space="preserve">و الفواحش </w:t>
      </w:r>
      <w:r>
        <w:rPr>
          <w:rStyle w:val="FootnoteAnchor"/>
          <w:rtl w:val="true"/>
        </w:rPr>
        <w:footnoteReference w:id="411"/>
      </w:r>
      <w:r>
        <w:rPr>
          <w:rFonts w:ascii="Amiri" w:hAnsi="Amiri" w:eastAsia="Amiri" w:cs="Amiri"/>
          <w:color w:val="111111"/>
          <w:sz w:val="28"/>
          <w:sz w:val="28"/>
          <w:szCs w:val="28"/>
          <w:rtl w:val="true"/>
          <w:lang w:bidi="ar-SA"/>
        </w:rPr>
        <w:t xml:space="preserve">و ما نَهاکُمْ عَنْهُ فَانْتَهُوا </w:t>
      </w:r>
      <w:r>
        <w:rPr>
          <w:rStyle w:val="FootnoteAnchor"/>
          <w:rtl w:val="true"/>
        </w:rPr>
        <w:footnoteReference w:id="412"/>
      </w:r>
      <w:r>
        <w:rPr>
          <w:rFonts w:ascii="IRNazanin" w:hAnsi="IRNazanin" w:eastAsia="IRNazanin"/>
          <w:color w:val="111111"/>
          <w:sz w:val="28"/>
          <w:sz w:val="28"/>
          <w:szCs w:val="28"/>
          <w:rtl w:val="true"/>
          <w:lang w:bidi="fa-IR"/>
        </w:rPr>
        <w:t>تدلّ علی حرمة امور واقعیّة یحتمل کون شرب التتن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التوهّم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تعلّق الحکم بکلیّ مردّد بین مقدار معلوم و بین أکثر منه،فیتخیّل أنّ التردید فی المکلّف به مع العلم بالتکلیف،فیجب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هذا التوهّم قد وقع فی الشبهة الوجوبیّة،حیث تخیّل بعض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دوران ما فات من الصلوات </w:t>
      </w:r>
      <w:r>
        <w:rPr>
          <w:rStyle w:val="FootnoteAnchor"/>
          <w:rtl w:val="true"/>
        </w:rPr>
        <w:footnoteReference w:id="414"/>
      </w:r>
      <w:r>
        <w:rPr>
          <w:rFonts w:ascii="IRNazanin" w:hAnsi="IRNazanin" w:eastAsia="IRNazanin"/>
          <w:color w:val="111111"/>
          <w:sz w:val="28"/>
          <w:sz w:val="28"/>
          <w:szCs w:val="28"/>
          <w:rtl w:val="true"/>
          <w:lang w:bidi="fa-IR"/>
        </w:rPr>
        <w:t>بین الأقلّ و الأکثر موجب للاحتیاط من باب وجوب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عرفت،و سیأتی اندفاعه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محتمل فی هذا الفرد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کونه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بالضرر العقاب و ما یجری مجراه من الامور الاخرویّة،فهو مأمون بحکم العقل بقبح العقاب من غیر بیان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ما لا یدفع العقل ترتّبه من غیر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bookmarkStart w:id="468" w:name="pg12979_134247"/>
    </w:p>
    <w:p>
      <w:pPr>
        <w:pStyle w:val="BookText"/>
        <w:rPr/>
      </w:pPr>
      <w:bookmarkEnd w:id="468"/>
      <w:r>
        <w:rPr>
          <w:rFonts w:ascii="IRNazanin" w:hAnsi="IRNazanin" w:eastAsia="IRNazanin"/>
          <w:color w:val="111111"/>
          <w:sz w:val="28"/>
          <w:sz w:val="28"/>
          <w:szCs w:val="28"/>
          <w:rtl w:val="true"/>
          <w:lang w:bidi="fa-IR"/>
        </w:rPr>
        <w:t>المضارّ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فوجوب دفعه عقلا لو سلّم،کما تقدّم من الشیخ و جماعة </w:t>
      </w:r>
      <w:r>
        <w:rPr>
          <w:rStyle w:val="FootnoteAnchor"/>
          <w:rtl w:val="true"/>
        </w:rPr>
        <w:footnoteReference w:id="416"/>
      </w:r>
      <w:r>
        <w:rPr>
          <w:rFonts w:ascii="Amiri" w:hAnsi="Amiri" w:eastAsia="Amiri" w:cs="Amiri"/>
          <w:color w:val="111111"/>
          <w:sz w:val="28"/>
          <w:sz w:val="28"/>
          <w:szCs w:val="28"/>
          <w:rtl w:val="true"/>
          <w:lang w:bidi="ar-SA"/>
        </w:rPr>
        <w:t xml:space="preserve">،لم یسلّم وجوبه شرعا؛لأنّ الشارع صرّح بحلّیة ما </w:t>
      </w:r>
      <w:r>
        <w:rPr>
          <w:rStyle w:val="FootnoteAnchor"/>
          <w:rtl w:val="true"/>
        </w:rPr>
        <w:footnoteReference w:id="417"/>
      </w:r>
      <w:r>
        <w:rPr>
          <w:rFonts w:ascii="IRNazanin" w:hAnsi="IRNazanin" w:eastAsia="IRNazanin"/>
          <w:color w:val="111111"/>
          <w:sz w:val="28"/>
          <w:sz w:val="28"/>
          <w:szCs w:val="28"/>
          <w:rtl w:val="true"/>
          <w:lang w:bidi="fa-IR"/>
        </w:rPr>
        <w:t>لم یعلم حرمته،فلا عقاب علیه؛کیف و قد یحکم الشرع بجواز ارتکاب الضرر القطعیّ الغیر المتعلّق بأمر المعاد،کما هو المفروض فی الضرر المحتمل فی المقام؟</w:t>
      </w:r>
    </w:p>
    <w:p>
      <w:pPr>
        <w:pStyle w:val="Heading6"/>
        <w:numPr>
          <w:ilvl w:val="5"/>
          <w:numId w:val="1"/>
        </w:numPr>
        <w:rPr/>
      </w:pPr>
      <w:bookmarkStart w:id="469" w:name="__RefHeading___Toc5633737_3224264995"/>
      <w:bookmarkStart w:id="470" w:name="_Toc184"/>
      <w:bookmarkEnd w:id="469"/>
      <w:r>
        <w:rPr>
          <w:rtl w:val="true"/>
        </w:rPr>
        <w:t>تقریر التوهّم بوجه آخر و الجواب عنه أیضا</w:t>
      </w:r>
      <w:bookmarkEnd w:id="470"/>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الضرر المتعلّق بامور الآخرة، و العقل لا یدفع ترتّبه من دون بیان؛لاحتمال المصلحة فی عدم البیان و وکول الأمر إلی ما یقتضیه العقل،کما صرّح </w:t>
      </w:r>
      <w:r>
        <w:rPr>
          <w:rStyle w:val="FootnoteAnchor"/>
          <w:rtl w:val="true"/>
        </w:rPr>
        <w:footnoteReference w:id="418"/>
      </w:r>
      <w:r>
        <w:rPr>
          <w:rFonts w:ascii="Amiri" w:hAnsi="Amiri" w:eastAsia="Amiri" w:cs="Amiri"/>
          <w:color w:val="111111"/>
          <w:sz w:val="28"/>
          <w:sz w:val="28"/>
          <w:szCs w:val="28"/>
          <w:rtl w:val="true"/>
          <w:lang w:bidi="ar-SA"/>
        </w:rPr>
        <w:t xml:space="preserve">فی العدّة </w:t>
      </w:r>
      <w:r>
        <w:rPr>
          <w:rStyle w:val="FootnoteAnchor"/>
          <w:rtl w:val="true"/>
        </w:rPr>
        <w:footnoteReference w:id="419"/>
      </w:r>
      <w:r>
        <w:rPr>
          <w:rFonts w:ascii="IRNazanin" w:hAnsi="IRNazanin" w:eastAsia="IRNazanin"/>
          <w:color w:val="111111"/>
          <w:sz w:val="28"/>
          <w:sz w:val="28"/>
          <w:szCs w:val="28"/>
          <w:rtl w:val="true"/>
          <w:lang w:bidi="fa-IR"/>
        </w:rPr>
        <w:t>فی جواب ما ذکره القائلون بأصالة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کان هناک فی الفعل مضرّة آجلة لبیّنها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المضرّة الدنیویّة،و تحریمه ثابت شرعا؛لقوله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4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استدلّ به الشیخ أیضا فی العدّة </w:t>
      </w:r>
      <w:r>
        <w:rPr>
          <w:rStyle w:val="FootnoteAnchor"/>
          <w:rtl w:val="true"/>
        </w:rPr>
        <w:footnoteReference w:id="421"/>
      </w:r>
      <w:r>
        <w:rPr>
          <w:rFonts w:ascii="IRNazanin" w:hAnsi="IRNazanin" w:eastAsia="IRNazanin"/>
          <w:color w:val="111111"/>
          <w:sz w:val="28"/>
          <w:sz w:val="28"/>
          <w:szCs w:val="28"/>
          <w:rtl w:val="true"/>
          <w:lang w:bidi="fa-IR"/>
        </w:rPr>
        <w:t>علی دفع أصالة الإباحة،و هذا الدلیل و مثله رافع للحلّیة الثابتة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71" w:name="pg12979_134248"/>
    </w:p>
    <w:p>
      <w:pPr>
        <w:pStyle w:val="Heading6"/>
        <w:numPr>
          <w:ilvl w:val="5"/>
          <w:numId w:val="1"/>
        </w:numPr>
        <w:rPr/>
      </w:pPr>
      <w:bookmarkStart w:id="472" w:name="__RefHeading___Toc5633739_3224264995"/>
      <w:bookmarkStart w:id="473" w:name="_Toc185"/>
      <w:bookmarkEnd w:id="471"/>
      <w:bookmarkEnd w:id="472"/>
      <w:r>
        <w:rPr>
          <w:rtl w:val="true"/>
        </w:rPr>
        <w:t>الجواب عن هذا الوجه ایضا</w:t>
      </w:r>
      <w:bookmarkEnd w:id="47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احتمال المصلحة فی عدم بیان الضرر الاخرویّ، إلاّ أنّ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لعدم الضرر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الضرر الغیر الاخرویّ،فوجوب دفع المشکوک منه ممنوع، و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مختصّة بمظنّة الهلاک،و قد صرّح الفقهاء </w:t>
      </w:r>
      <w:r>
        <w:rPr>
          <w:rStyle w:val="FootnoteAnchor"/>
          <w:rtl w:val="true"/>
        </w:rPr>
        <w:footnoteReference w:id="423"/>
      </w:r>
      <w:r>
        <w:rPr>
          <w:rFonts w:ascii="IRNazanin" w:hAnsi="IRNazanin" w:eastAsia="IRNazanin"/>
          <w:color w:val="111111"/>
          <w:sz w:val="28"/>
          <w:sz w:val="28"/>
          <w:szCs w:val="28"/>
          <w:rtl w:val="true"/>
          <w:lang w:bidi="fa-IR"/>
        </w:rPr>
        <w:t>فی باب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سلوک الطریق الذی یظنّ معه العطب معصیة،دون مطلق ما یحتمل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باب التیمّم </w:t>
      </w:r>
      <w:r>
        <w:rPr>
          <w:rStyle w:val="FootnoteAnchor"/>
          <w:rtl w:val="true"/>
        </w:rPr>
        <w:footnoteReference w:id="424"/>
      </w:r>
      <w:r>
        <w:rPr>
          <w:rFonts w:ascii="IRNazanin" w:hAnsi="IRNazanin" w:eastAsia="IRNazanin"/>
          <w:color w:val="111111"/>
          <w:sz w:val="28"/>
          <w:sz w:val="28"/>
          <w:szCs w:val="28"/>
          <w:rtl w:val="true"/>
          <w:lang w:bidi="fa-IR"/>
        </w:rPr>
        <w:t xml:space="preserve">و الإفطار </w:t>
      </w:r>
      <w:r>
        <w:rPr>
          <w:rStyle w:val="FootnoteAnchor"/>
          <w:rtl w:val="true"/>
        </w:rPr>
        <w:footnoteReference w:id="425"/>
      </w:r>
      <w:r>
        <w:rPr>
          <w:rFonts w:ascii="IRNazanin" w:hAnsi="IRNazanin" w:eastAsia="IRNazanin"/>
          <w:color w:val="111111"/>
          <w:sz w:val="28"/>
          <w:sz w:val="28"/>
          <w:szCs w:val="28"/>
          <w:rtl w:val="true"/>
          <w:lang w:bidi="fa-IR"/>
        </w:rPr>
        <w:t>لم یرخّصوا إلاّ مع ظنّ الضرر الموجب لحرمة العبادة دون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قلیل من متأخّری المتأخّرین </w:t>
      </w:r>
      <w:r>
        <w:rPr>
          <w:rStyle w:val="FootnoteAnchor"/>
          <w:rtl w:val="true"/>
        </w:rPr>
        <w:footnoteReference w:id="426"/>
      </w:r>
      <w:r>
        <w:rPr>
          <w:rFonts w:ascii="IRNazanin" w:hAnsi="IRNazanin" w:eastAsia="IRNazanin"/>
          <w:color w:val="111111"/>
          <w:sz w:val="28"/>
          <w:sz w:val="28"/>
          <w:szCs w:val="28"/>
          <w:rtl w:val="true"/>
          <w:lang w:bidi="fa-IR"/>
        </w:rPr>
        <w:t xml:space="preserve">انسحاب حکم الإفطار و التیمّم مع الشکّ أیضا،لکن لا من جهة حرمة ارتکاب مشکوک الضرر،بل لدعوی تعلّق الحکم فی الأدلّة بخوف الضرر الصادق،مع الشکّ،بل مع </w:t>
      </w:r>
      <w:r>
        <w:rPr>
          <w:rStyle w:val="FootnoteAnchor"/>
          <w:rtl w:val="true"/>
        </w:rPr>
        <w:footnoteReference w:id="427"/>
      </w:r>
      <w:r>
        <w:rPr>
          <w:rFonts w:ascii="IRNazanin" w:hAnsi="IRNazanin" w:eastAsia="IRNazanin"/>
          <w:color w:val="111111"/>
          <w:sz w:val="28"/>
          <w:sz w:val="28"/>
          <w:szCs w:val="28"/>
          <w:rtl w:val="true"/>
          <w:lang w:bidi="fa-IR"/>
        </w:rPr>
        <w:t>بعض أفراد الوهم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 العقل بدفع الضرر المشکوک فیه کالحکم </w:t>
      </w:r>
      <w:bookmarkStart w:id="474" w:name="pg12979_134249"/>
    </w:p>
    <w:p>
      <w:pPr>
        <w:pStyle w:val="BookText"/>
        <w:rPr/>
      </w:pPr>
      <w:bookmarkEnd w:id="474"/>
      <w:r>
        <w:rPr>
          <w:rFonts w:ascii="IRNazanin" w:hAnsi="IRNazanin" w:eastAsia="IRNazanin"/>
          <w:color w:val="111111"/>
          <w:sz w:val="28"/>
          <w:sz w:val="28"/>
          <w:szCs w:val="28"/>
          <w:rtl w:val="true"/>
          <w:lang w:bidi="fa-IR"/>
        </w:rPr>
        <w:t>بدفع الضرر المتیقّن،کما یعلم بالوجدان عند وجود مائع محتمل السمّیة إذا فرض تساوی الاحتمالین من جمیع الوجوه</w:t>
      </w:r>
      <w:r>
        <w:rPr>
          <w:rFonts w:eastAsia="IRNazanin" w:cs="IRNazanin"/>
          <w:color w:val="111111"/>
          <w:sz w:val="28"/>
          <w:szCs w:val="28"/>
          <w:rtl w:val="true"/>
          <w:lang w:bidi="fa-IR"/>
        </w:rPr>
        <w:t>.</w:t>
      </w:r>
    </w:p>
    <w:p>
      <w:pPr>
        <w:pStyle w:val="Heading6"/>
        <w:numPr>
          <w:ilvl w:val="5"/>
          <w:numId w:val="1"/>
        </w:numPr>
        <w:rPr/>
      </w:pPr>
      <w:bookmarkStart w:id="475" w:name="__RefHeading___Toc5633741_3224264995"/>
      <w:bookmarkStart w:id="476" w:name="_Toc186"/>
      <w:bookmarkEnd w:id="475"/>
      <w:r>
        <w:rPr>
          <w:rtl w:val="true"/>
        </w:rPr>
        <w:t>عدم حکم العقل بوجوب دفع الضرر إذا ترتّب علیه نفع اخروی</w:t>
      </w:r>
      <w:bookmarkEnd w:id="476"/>
    </w:p>
    <w:p>
      <w:pPr>
        <w:pStyle w:val="BookText"/>
        <w:rPr/>
      </w:pPr>
      <w:r>
        <w:rPr>
          <w:rFonts w:ascii="IRNazanin" w:hAnsi="IRNazanin" w:eastAsia="IRNazanin"/>
          <w:color w:val="111111"/>
          <w:sz w:val="28"/>
          <w:sz w:val="28"/>
          <w:szCs w:val="28"/>
          <w:rtl w:val="true"/>
          <w:lang w:bidi="fa-IR"/>
        </w:rPr>
        <w:t xml:space="preserve">لکن حکم العقل بوجوب دفع الضرر المتیقّن إنّما هو بملاحظة نفس الضرر الدنیویّ من حیث هو،کما یحکم بوجوب دفع الضرر الاخروی کذلک،إلاّ أنّه قد یتّحد مع الضرر الدنیویّ عنوان یترتّب علیه نفع اخرویّ،فلا یستقلّ العقل بوجوب دفعه؛و لذا </w:t>
      </w:r>
      <w:r>
        <w:rPr>
          <w:rStyle w:val="FootnoteAnchor"/>
          <w:rtl w:val="true"/>
        </w:rPr>
        <w:footnoteReference w:id="428"/>
      </w:r>
      <w:r>
        <w:rPr>
          <w:rFonts w:ascii="IRNazanin" w:hAnsi="IRNazanin" w:eastAsia="IRNazanin"/>
          <w:color w:val="111111"/>
          <w:sz w:val="28"/>
          <w:sz w:val="28"/>
          <w:szCs w:val="28"/>
          <w:rtl w:val="true"/>
          <w:lang w:bidi="fa-IR"/>
        </w:rPr>
        <w:t xml:space="preserve">لا ینکر العقل أمر الشارع بتسلیم النفس للحدود و القصاص،و تعریضها </w:t>
      </w:r>
      <w:r>
        <w:rPr>
          <w:rStyle w:val="FootnoteAnchor"/>
          <w:rtl w:val="true"/>
        </w:rPr>
        <w:footnoteReference w:id="429"/>
      </w:r>
      <w:r>
        <w:rPr>
          <w:rFonts w:ascii="IRNazanin" w:hAnsi="IRNazanin" w:eastAsia="IRNazanin"/>
          <w:color w:val="111111"/>
          <w:sz w:val="28"/>
          <w:sz w:val="28"/>
          <w:szCs w:val="28"/>
          <w:rtl w:val="true"/>
          <w:lang w:bidi="fa-IR"/>
        </w:rPr>
        <w:t>فی الجهاد و الإکراه علی القتل أو علی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فالضرر الدنیویّ المقطوع یجوز أن یبیحه الشارع لمصلحة،فإباحته للضرر المشکوک لمصلحة الترخیص علی العباد أو لغیرها من المصالح،أولی بالجواز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قیام أمارة غیر معتبرة علی الحرمة،فیظنّ الضرر،فیجب دفعه،مع انعقاد الإجماع علی عدم الفرق بین الشکّ و الظنّ الغیر المعتبر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بالحرمة لا یستلزم الظنّ بالضرر،أمّا الاخرویّ؛فلأنّ المفروض عدم البیان،فیقبح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الدنیویّ؛فلأنّ الحرمة لا تلازم </w:t>
      </w:r>
    </w:p>
    <w:p>
      <w:pPr>
        <w:pStyle w:val="BookText"/>
        <w:rPr/>
      </w:pPr>
      <w:r>
        <w:rPr>
          <w:rFonts w:ascii="IRNazanin" w:hAnsi="IRNazanin" w:eastAsia="IRNazanin"/>
          <w:color w:val="111111"/>
          <w:sz w:val="28"/>
          <w:sz w:val="28"/>
          <w:szCs w:val="28"/>
          <w:rtl w:val="true"/>
          <w:lang w:bidi="fa-IR"/>
        </w:rPr>
        <w:t>الضرر الدنیویّ،بل القطع بها أیضا لا یلازمه؛لاحتمال انحصار المفسدة فیما یتعلّق بالامور الاخرویّة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 حصول الظنّ بالضرر الدنیویّ فلا محیص عن التزام حرمته،کسائر ما ظنّ فیه الضرر الدنیویّ من الحرکات و السکنات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77" w:name="pg12979_134251"/>
    </w:p>
    <w:p>
      <w:pPr>
        <w:pStyle w:val="Heading6"/>
        <w:numPr>
          <w:ilvl w:val="5"/>
          <w:numId w:val="1"/>
        </w:numPr>
        <w:rPr/>
      </w:pPr>
      <w:bookmarkStart w:id="478" w:name="__RefHeading___Toc5633743_3224264995"/>
      <w:bookmarkStart w:id="479" w:name="_Toc187"/>
      <w:bookmarkEnd w:id="477"/>
      <w:bookmarkEnd w:id="478"/>
      <w:r>
        <w:rPr>
          <w:rtl w:val="true"/>
        </w:rPr>
        <w:t>و ینبغی التنبیه علی امور</w:t>
      </w:r>
      <w:r>
        <w:rPr>
          <w:rtl w:val="true"/>
        </w:rPr>
        <w:t>:</w:t>
      </w:r>
      <w:bookmarkEnd w:id="479"/>
    </w:p>
    <w:p>
      <w:pPr>
        <w:pStyle w:val="Heading6"/>
        <w:numPr>
          <w:ilvl w:val="5"/>
          <w:numId w:val="1"/>
        </w:numPr>
        <w:rPr/>
      </w:pPr>
      <w:bookmarkStart w:id="480" w:name="__RefHeading___Toc5633745_3224264995"/>
      <w:bookmarkStart w:id="481" w:name="_Toc188"/>
      <w:bookmarkEnd w:id="480"/>
      <w:r>
        <w:rPr>
          <w:rtl w:val="true"/>
        </w:rPr>
        <w:t>الأمر الأوّل</w:t>
      </w:r>
      <w:r>
        <w:rPr>
          <w:rtl w:val="true"/>
        </w:rPr>
        <w:t>:</w:t>
      </w:r>
      <w:r>
        <w:rPr>
          <w:rtl w:val="true"/>
        </w:rPr>
        <w:t>محلّ الکلام فی الشبهة الموضوعیّة ما إذا لم یکن أصل موضوعیّ یقضی بالحرمة</w:t>
      </w:r>
      <w:bookmarkEnd w:id="481"/>
    </w:p>
    <w:p>
      <w:pPr>
        <w:pStyle w:val="BookText"/>
        <w:rPr/>
      </w:pPr>
      <w:r>
        <w:rPr>
          <w:rFonts w:ascii="IRNazanin" w:hAnsi="IRNazanin" w:eastAsia="IRNazanin"/>
          <w:color w:val="111111"/>
          <w:sz w:val="28"/>
          <w:sz w:val="28"/>
          <w:szCs w:val="28"/>
          <w:rtl w:val="true"/>
          <w:lang w:bidi="fa-IR"/>
        </w:rPr>
        <w:t xml:space="preserve">أنّ محلّ الکلام فی الشبهة الموضوعیّة المحکومة بالإباحة ما إذا لم یکن هناک أصل موضوعیّ یقضی بالحرمة؛فمثل المرأة المردّدة </w:t>
      </w:r>
      <w:r>
        <w:rPr>
          <w:rStyle w:val="FootnoteAnchor"/>
          <w:rtl w:val="true"/>
        </w:rPr>
        <w:footnoteReference w:id="432"/>
      </w:r>
      <w:r>
        <w:rPr>
          <w:rFonts w:ascii="IRNazanin" w:hAnsi="IRNazanin" w:eastAsia="IRNazanin"/>
          <w:color w:val="111111"/>
          <w:sz w:val="28"/>
          <w:sz w:val="28"/>
          <w:szCs w:val="28"/>
          <w:rtl w:val="true"/>
          <w:lang w:bidi="fa-IR"/>
        </w:rPr>
        <w:t>بین الزوجة و الأجنبیّة خارج عن محلّ الکلام؛لأنّ أصالة عدم علاقة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استصحاب الحرمة،حاکمة علی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المردّد بین مال نفسه و ملک الغیر </w:t>
      </w:r>
      <w:r>
        <w:rPr>
          <w:rStyle w:val="FootnoteAnchor"/>
          <w:rtl w:val="true"/>
        </w:rPr>
        <w:footnoteReference w:id="433"/>
      </w:r>
      <w:r>
        <w:rPr>
          <w:rFonts w:ascii="IRNazanin" w:hAnsi="IRNazanin" w:eastAsia="IRNazanin"/>
          <w:color w:val="111111"/>
          <w:sz w:val="28"/>
          <w:sz w:val="28"/>
          <w:szCs w:val="28"/>
          <w:rtl w:val="true"/>
          <w:lang w:bidi="fa-IR"/>
        </w:rPr>
        <w:t>مع سبق ملک الغیر له،و أمّا مع عدم سبق ملک أحد علیه،فلا ینبغی الإشکال فی عدم ترتّب أحکام ملکه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بیعه و نحوه ممّا یعتبر فیه تحقّق المالیّة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إباحة التصرّفات الغیر المترتّبة فی الأدلّة علی ماله و ملکه، فیمکن القول بها؛للأصل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عدمه؛لأنّ الحلّیة فی الأملاک لا بدّ لها من سبب محلّل؛بالاستقراء،و لقوله </w:t>
      </w:r>
      <w:r>
        <w:rPr>
          <w:rStyle w:val="FootnoteAnchor"/>
          <w:rtl w:val="true"/>
        </w:rPr>
        <w:footnoteReference w:id="434"/>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مال إلاّ من </w:t>
      </w:r>
    </w:p>
    <w:p>
      <w:pPr>
        <w:pStyle w:val="BookText"/>
        <w:rPr/>
      </w:pPr>
      <w:r>
        <w:rPr>
          <w:rFonts w:ascii="Amiri" w:hAnsi="Amiri" w:eastAsia="Amiri" w:cs="Amiri"/>
          <w:color w:val="111111"/>
          <w:sz w:val="28"/>
          <w:sz w:val="28"/>
          <w:szCs w:val="28"/>
          <w:rtl w:val="true"/>
          <w:lang w:bidi="ar-SA"/>
        </w:rPr>
        <w:t>حیث أحلّه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مبنی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إباحة التصرّف هی المحتاجة إلی السبب، فیحرم مع عدمه و لو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436"/>
      </w:r>
      <w:r>
        <w:rPr>
          <w:rFonts w:ascii="IRNazanin" w:hAnsi="IRNazanin" w:eastAsia="IRNazanin"/>
          <w:color w:val="111111"/>
          <w:sz w:val="28"/>
          <w:sz w:val="28"/>
          <w:szCs w:val="28"/>
          <w:rtl w:val="true"/>
          <w:lang w:bidi="fa-IR"/>
        </w:rPr>
        <w:t>أنّ حرمة التصرّف محمولة فی الأدلّة علی ملک الغیر،فمع عدم تملّک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ما لا یجری فیه أصالة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المردّد بین المذکّی و المیتة؛فإنّ أصالة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للحرمة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أصالتی الإباحة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لعدم حجّیة استصحاب عدم التذکیة </w:t>
      </w:r>
      <w:r>
        <w:rPr>
          <w:rStyle w:val="FootnoteAnchor"/>
          <w:rtl w:val="true"/>
        </w:rPr>
        <w:footnoteReference w:id="437"/>
      </w:r>
      <w:r>
        <w:rPr>
          <w:rFonts w:ascii="IRNazanin" w:hAnsi="IRNazanin" w:eastAsia="IRNazanin"/>
          <w:color w:val="111111"/>
          <w:sz w:val="28"/>
          <w:sz w:val="28"/>
          <w:szCs w:val="28"/>
          <w:rtl w:val="true"/>
          <w:lang w:bidi="fa-IR"/>
        </w:rPr>
        <w:t xml:space="preserve">،و اخری لمعارضة أصالة عدم التذکیة بأصالة عدم الموت، و الحرمة و النجاسة من أحکام المیتة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مبنیّ علی عدم حجّیة الاستصحاب و لو فی الامور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مدفوع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یکفی فی الحکم بالحرمة عدم التذکیة و لو بالأصل، و لا یتوقّف علی ثبوت الموت حتّی ینتفی بانتفائه و لو بحکم الأصل؛ و الدلیل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ما ذَکَّیْتُمْ من قوله وَ ما أَکَلَ السَّبُعُ </w:t>
      </w:r>
      <w:r>
        <w:rPr>
          <w:rStyle w:val="FootnoteAnchor"/>
          <w:rtl w:val="true"/>
        </w:rPr>
        <w:footnoteReference w:id="439"/>
      </w:r>
      <w:r>
        <w:rPr>
          <w:rFonts w:ascii="IRNazanin" w:hAnsi="IRNazanin" w:eastAsia="IRNazanin"/>
          <w:color w:val="111111"/>
          <w:sz w:val="28"/>
          <w:sz w:val="28"/>
          <w:szCs w:val="28"/>
          <w:rtl w:val="true"/>
          <w:lang w:bidi="fa-IR"/>
        </w:rPr>
        <w:t xml:space="preserve">،فلم یبح الشارع إلاّ ما ذکّی،و إناطة إباحة الأکل بما ذکر اسم اللّه علیه </w:t>
      </w:r>
    </w:p>
    <w:p>
      <w:pPr>
        <w:pStyle w:val="BookText"/>
        <w:rPr/>
      </w:pPr>
      <w:r>
        <w:rPr>
          <w:rFonts w:ascii="IRNazanin" w:hAnsi="IRNazanin" w:eastAsia="IRNazanin"/>
          <w:color w:val="111111"/>
          <w:sz w:val="28"/>
          <w:sz w:val="28"/>
          <w:szCs w:val="28"/>
          <w:rtl w:val="true"/>
          <w:lang w:bidi="fa-IR"/>
        </w:rPr>
        <w:t>و غیره من الامور الوجودیّة المعتبرة فی التذکیة،فإذا انتفی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انتفت الإباحة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عبارة عن غیر المذکّی؛إذ لیست المیتة خصوص ما مات حتف أنفه،بل کلّ زهاق روح انتفی فیه شرط من شروط التذکیة فهی میتة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 الفقه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82" w:name="pg12979_134254"/>
    </w:p>
    <w:p>
      <w:pPr>
        <w:pStyle w:val="Heading6"/>
        <w:numPr>
          <w:ilvl w:val="5"/>
          <w:numId w:val="1"/>
        </w:numPr>
        <w:rPr/>
      </w:pPr>
      <w:bookmarkStart w:id="483" w:name="__RefHeading___Toc5633747_3224264995"/>
      <w:bookmarkStart w:id="484" w:name="_Toc189"/>
      <w:bookmarkEnd w:id="482"/>
      <w:bookmarkEnd w:id="483"/>
      <w:r>
        <w:rPr>
          <w:rtl w:val="true"/>
        </w:rPr>
        <w:t>الأمر الثانی</w:t>
      </w:r>
      <w:r>
        <w:rPr>
          <w:rtl w:val="true"/>
        </w:rPr>
        <w:t>:</w:t>
      </w:r>
      <w:r>
        <w:rPr>
          <w:rtl w:val="true"/>
        </w:rPr>
        <w:t>کلمات المحدّث العاملی فی الفرق بین الشبهة فی نفس الحکم و بین الشبهة فی طریقه و المناقشة فیها</w:t>
      </w:r>
      <w:bookmarkEnd w:id="484"/>
    </w:p>
    <w:p>
      <w:pPr>
        <w:pStyle w:val="BookText"/>
        <w:rPr/>
      </w:pPr>
      <w:r>
        <w:rPr>
          <w:rFonts w:ascii="IRNazanin" w:hAnsi="IRNazanin" w:eastAsia="IRNazanin"/>
          <w:color w:val="111111"/>
          <w:sz w:val="28"/>
          <w:sz w:val="28"/>
          <w:szCs w:val="28"/>
          <w:rtl w:val="true"/>
          <w:lang w:bidi="fa-IR"/>
        </w:rPr>
        <w:t>الثانی أنّ الشیخ الحرّ أورد فی بعض کلماته اعتراضا علی معاشر الأخباریّین،و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الفرق بین الشبهة فی نفس الحکم و بین الشبهة فی طریقه،حیث أوجبتم الاحتیاط فی الأوّل دون الثانی؟</w:t>
      </w:r>
    </w:p>
    <w:p>
      <w:pPr>
        <w:pStyle w:val="BookText"/>
        <w:rPr/>
      </w:pPr>
      <w:r>
        <w:rPr>
          <w:rFonts w:ascii="IRNazanin" w:hAnsi="IRNazanin" w:eastAsia="IRNazanin"/>
          <w:color w:val="111111"/>
          <w:sz w:val="28"/>
          <w:sz w:val="28"/>
          <w:szCs w:val="28"/>
          <w:rtl w:val="true"/>
          <w:lang w:bidi="fa-IR"/>
        </w:rPr>
        <w:t>و أجاب بما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حدّ الشبهة فی الحکم ما اشتبه حکمه الشرعیّ أعنی الإباحة و التحریم،کمن شکّ فی أکل المیتة أنّه حلال أو حرام،و حدّ الشبهة فی طریق الحکم الشرعیّ ما اشتبه فیه موضوع الحکم مع کون محموله معلوما،کما فی اشتباه اللحم الذی یشتری من السوق لا یعلم أنّه مذکّی أو میتة،مع العلم بأنّ المذکّی حلال و المیتة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هذا التقسیم من أحادیث الأئمة علیهم السّلام و من وجوه عقلیّة مؤیّدة لتلک الأحادیث،و یأتی بعضها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متردّد بین القسمین،و هی الأفراد التی لیست بظاهرة الفردیّة لبعض الأنواع،و لیس اشتباهها بسبب شیء من الامور الدنیویّة کاختلاط الحلال بالحرام،بل اشتباهها بسبب أمر ذاتیّ أعنی اشتباه صنفها فی نفسها،کبعض أفراد الغناء الذی قد ثبت تحریم نوعه و اشتبه </w:t>
      </w:r>
    </w:p>
    <w:p>
      <w:pPr>
        <w:pStyle w:val="BookText"/>
        <w:rPr/>
      </w:pPr>
      <w:r>
        <w:rPr>
          <w:rFonts w:ascii="IRNazanin" w:hAnsi="IRNazanin" w:eastAsia="IRNazanin"/>
          <w:color w:val="111111"/>
          <w:sz w:val="28"/>
          <w:sz w:val="28"/>
          <w:szCs w:val="28"/>
          <w:rtl w:val="true"/>
          <w:lang w:bidi="fa-IR"/>
        </w:rPr>
        <w:t>أنواعه فی أفراد یسیرة،و بعض أفراد الخبائث الذی قد ثبت تحریم نوعه و اشتبه بعض أفراده حتّی اختلف العقلاء فیها،و منها 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یظهر من الأخبار دخوله فی الشبهات التی ورد الأمر باجتنابها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التفاصیل تستفاد من مجموع الأحادیث،و نذکر ممّا یدلّ علی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فهذا و أشباهه صادق علی الشبهة فی طریق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حصل الشکّ فی تحریم المیتة لم یصدق علیها أنّ فیها حلالا و حراما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مطلبه أنّ هذه الروایة و أمثالها مخصّصة لعموم ما دلّ علی وجوب التوقّف و الاحتیاط فی مطلق الشبهة؛و إلاّ فجریان أصالة الإباحة فی الشبهة الموضوعیّة لا ینفی جریانها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سیاق أخبار التوقّف و الاحتیاط یأبی عن التخصیص؛من حیث اشتمالها علی العلّة العقلیّة لحسن التوقّف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الحذر من الوقوع فی الحرام و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 علی الاستحباب أولی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هذا إنّما ینطبق علی الشبهة فی نفس الحکم؛و إلاّ لم یکن الحلال البیّن و لا الحرام البیّن،و لا یعلم أحدهما من الآخر إلاّ علاّم الغیوب،و هذا ظاهر واضح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ذکرنا،من إباء سیاق الخبر عن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العمدة من أدلّتهم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حصر ما یبتلی به المکلّف من الأفعال فی ثلاثة،فإن کانت عامّة للشبهة الموضوعیّة أیضا صحّ الحصر،و إن اختصّت بالشبهة الحکمیّة کان الفرد الخارجیّ المردّد بین الحلال و الحرام قسما رابعا؛لأنّه لیس حلالا بیّنا و لا حراما بیّنا و لا مشتبه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استشهد بما قبل النبویّ </w:t>
      </w:r>
      <w:r>
        <w:rPr>
          <w:rStyle w:val="FootnoteAnchor"/>
          <w:rtl w:val="true"/>
        </w:rPr>
        <w:footnoteReference w:id="445"/>
      </w:r>
      <w:r>
        <w:rPr>
          <w:rFonts w:ascii="IRNazanin" w:hAnsi="IRNazanin" w:eastAsia="IRNazanin"/>
          <w:color w:val="111111"/>
          <w:sz w:val="28"/>
          <w:sz w:val="28"/>
          <w:szCs w:val="28"/>
          <w:rtl w:val="true"/>
          <w:lang w:bidi="fa-IR"/>
        </w:rPr>
        <w:t>،من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أظهر فی الاختصاص بالشبهة الحکمیّة؛إذ المحصور فی هذه الفقرة الامور التی یرجع فیها إلی بیان الشارع، فلا یرد إخلاله بکون الفرد الخارجیّ المشتبه أمرا رابعا للثلاثة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المانع لشمول النبویّ للشبهة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یعلم الحلال من الحرام إلاّ علاّم الغیوب،ففیه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إن ارید عدم وجودهما،ففیه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ندرتهما،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الندرة تمنع من اختصاص النبویّ بالنادر لا من شموله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دعوی کون الحلال البیّن من حیث الحکم أکثر من الحلال البیّن من حیث الموضوع قابلة للمنع،بل المحرّمات الخارجیّة المعلومة أکثر بمراتب من المحرّمات الکلّیة المعلوم تحریمها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الأمر البلیغ باجتناب ما یحتمل الحرمة و الإباحة بسبب تعارض الأدلّة و عدم النصّ،و ذلک واضح الدلالة علی اشتباه نفس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التخییر و التوسعة مع التعارض و علی الإباحة مع عدم ورود النهی و إن لم یکن فی الکثرة بمقدار أدلّة التوقّف و الاحتیاط،إلاّ أنّ الإنصاف أنّ دلالتها علی الإباحة و الرخصة أظهر من دلالة تلک الأخبار علی وجوب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وجه للجمع بین الأخبار لا یکاد یوجد وجه أقرب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الإنصاف أنّ حمل أدلّة الاحتیاط علی الرجحان المطلق أقرب ممّا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الشبهة فی نفس الحکم یسأل عنها الإمام علیه السّلام،بخلاف الشبهة فی طریق الحکم؛لعدم وجوب السؤال عنه،بل علمهم بجمیع أفراده غیر معلوم أو معلوم العدم؛لأنّه من علم الغیب فلا یعلمه إلاّ اللّه،و إن کانوا یعلمون منه ما یحتاجون إلیه و إذا شاءوا أن یعلموا شیئا </w:t>
      </w:r>
    </w:p>
    <w:p>
      <w:pPr>
        <w:pStyle w:val="BookText"/>
        <w:rPr/>
      </w:pPr>
      <w:r>
        <w:rPr>
          <w:rFonts w:ascii="IRNazanin" w:hAnsi="IRNazanin" w:eastAsia="IRNazanin"/>
          <w:color w:val="111111"/>
          <w:sz w:val="28"/>
          <w:sz w:val="28"/>
          <w:szCs w:val="28"/>
          <w:rtl w:val="true"/>
          <w:lang w:bidi="fa-IR"/>
        </w:rPr>
        <w:t>علموه،انتهی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من الفرق لا مدخل له؛فإنّ طریق الحکم لا یجب الفحص عنه و إزالة الشبهة فیه،لا من الإمام علیه السّلام و لا من غیره من الطرق المتمکّن منها،و الرجوع إلی الإمام علیه السّلام إنّما یجب فی ما تعلّق التکلیف فیه بالواقع علی وجه لا یعذر </w:t>
      </w:r>
      <w:r>
        <w:rPr>
          <w:rStyle w:val="FootnoteAnchor"/>
          <w:rtl w:val="true"/>
        </w:rPr>
        <w:footnoteReference w:id="446"/>
      </w:r>
      <w:r>
        <w:rPr>
          <w:rFonts w:ascii="IRNazanin" w:hAnsi="IRNazanin" w:eastAsia="IRNazanin"/>
          <w:color w:val="111111"/>
          <w:sz w:val="28"/>
          <w:sz w:val="28"/>
          <w:szCs w:val="28"/>
          <w:rtl w:val="true"/>
          <w:lang w:bidi="fa-IR"/>
        </w:rPr>
        <w:t>الجاهل المتمکّن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مقدار معلومات الإمام علیه السّلام من حیث العموم و الخصوص، و کیفیّة علمه بها من حیث توقّفه علی مشیّتهم أو علی التفاتهم إلی نفس الشیء أو عدم توقّفه علی ذلک،فلا یکاد یظهر من الأخبار المختلفة فی ذلک ما یطمئنّ به النفس؛فالأولی و وکول علم ذلک إلیهم صلوات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اجتناب الشبهة فی نفس الحکم أمر ممکن مقدور؛لأنّ أنواعه محصورة،بخلاف الشبهة فی طریق الحکم فاجتنابها غیر ممکن؛لما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وجود الحلال البیّن،و لزوم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الاجتناب عمّا یزید علی قدر الضرورة حرج عظیم و عسر شدید؛ لاستلزامه الاقتصار فی الیوم و اللیلة علی لقمة واحدة و ترک جمیع الانتفاعات،انتهی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أکثر الشبهات الموضوعیّة لا یخلو عن أمارات الحلّ و الحرمة،ک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p>
    <w:p>
      <w:pPr>
        <w:pStyle w:val="BookText"/>
        <w:rPr/>
      </w:pPr>
      <w:r>
        <w:rPr>
          <w:rFonts w:ascii="IRNazanin" w:hAnsi="IRNazanin" w:eastAsia="IRNazanin"/>
          <w:color w:val="111111"/>
          <w:sz w:val="28"/>
          <w:sz w:val="28"/>
          <w:szCs w:val="28"/>
          <w:rtl w:val="true"/>
          <w:lang w:bidi="fa-IR"/>
        </w:rPr>
        <w:t>المدّعی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الاصول العدمیّة المجمع علیها عند المجتهدین و الأخباریّین،علی ما صرّح به المحدّث الأسترابادیّ کما سیجیء نقل کلامه فی الاستصحاب </w:t>
      </w:r>
      <w:r>
        <w:rPr>
          <w:rStyle w:val="FootnoteAnchor"/>
          <w:rtl w:val="true"/>
        </w:rPr>
        <w:footnoteReference w:id="447"/>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حرج من الاجتناب فی الموارد الخالیة عن هذه الأمارات؛لقلّتها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اجتناب الحرام واجب عقلا و نقلا،و لا یتمّ إلاّ باجتناب ما یحتمل التحریم ممّا اشتبه حکمه الشرعیّ و من الأفراد الغیر الظاهرة الفردیّة،و ما لا یتمّ الواجب إلاّ به و کان مقدورا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أمکن المناقشة فی بعضها، فمجموعها دلیل کاف شاف فی هذا المقام،و اللّه أعلم بحقائق الأحکام </w:t>
      </w:r>
      <w:r>
        <w:rPr>
          <w:rStyle w:val="FootnoteAnchor"/>
          <w:rtl w:val="true"/>
        </w:rPr>
        <w:footnoteReference w:id="4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المذکور أولی بالدلالة علی وجوب الاجتناب عن الشبهة فی طریق الحکم،بل لو تمّ لم یتمّ إلاّ فیه؛لأنّ وجوب الاجتناب عن الحرام لم یثبت إلاّ بدلیل حرمة ذلک الشیء أو أمر وجوب إطاعة الأوامر و النواهی ممّا ورد فی الشرع و حکم به العقل، فهی کلّها تابعة لتحقّق الموضوع أعنی الأمر و النهی،و المفروض الشکّ فی تحقّق النهی،و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 عدم الدلیل علی الحرمة،فأین وجوب ذی المقدّمة حتّی یثبت وجوبها؟ </w:t>
      </w:r>
    </w:p>
    <w:p>
      <w:pPr>
        <w:pStyle w:val="BookText"/>
        <w:rPr/>
      </w:pPr>
      <w:r>
        <w:rPr>
          <w:rFonts w:ascii="IRNazanin" w:hAnsi="IRNazanin" w:eastAsia="IRNazanin"/>
          <w:color w:val="111111"/>
          <w:sz w:val="28"/>
          <w:sz w:val="28"/>
          <w:szCs w:val="28"/>
          <w:rtl w:val="true"/>
          <w:lang w:bidi="fa-IR"/>
        </w:rPr>
        <w:t>نعم،یمکن أن یقال فی الشبهة فی طریق الحکم بعد ما قام الدلیل علی حرمة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وجوب الاجتناب عن جمیع أفرادها الواقعیّة، و لا یحصل العلم بموافقة هذا الأمر العامّ إلاّ بالاجتناب عن کلّ ما احتمل حرمته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عرفت الجواب عنه سابقا،و أنّ التکلیف بذی المقدّمة غیر محرز إلاّ بالعلم التفصیلیّ أو الإجمالیّ،فالاجتناب عمّا یحتمل الحرمة </w:t>
      </w:r>
      <w:r>
        <w:rPr>
          <w:rStyle w:val="FootnoteAnchor"/>
          <w:rtl w:val="true"/>
        </w:rPr>
        <w:footnoteReference w:id="449"/>
      </w:r>
      <w:r>
        <w:rPr>
          <w:rFonts w:ascii="IRNazanin" w:hAnsi="IRNazanin" w:eastAsia="IRNazanin"/>
          <w:color w:val="111111"/>
          <w:sz w:val="28"/>
          <w:sz w:val="28"/>
          <w:szCs w:val="28"/>
          <w:rtl w:val="true"/>
          <w:lang w:bidi="fa-IR"/>
        </w:rPr>
        <w:t>احتمالا مجرّدا عن العلم الإجمالیّ لا یجب،لا نفسا و لا مقدّمة،و اللّه العالم</w:t>
      </w:r>
      <w:r>
        <w:rPr>
          <w:rFonts w:eastAsia="IRNazanin" w:cs="IRNazanin"/>
          <w:color w:val="111111"/>
          <w:sz w:val="28"/>
          <w:szCs w:val="28"/>
          <w:rtl w:val="true"/>
          <w:lang w:bidi="fa-IR"/>
        </w:rPr>
        <w:t xml:space="preserve">. </w:t>
      </w:r>
      <w:bookmarkStart w:id="485" w:name="pg12979_134261"/>
    </w:p>
    <w:p>
      <w:pPr>
        <w:pStyle w:val="Heading6"/>
        <w:numPr>
          <w:ilvl w:val="5"/>
          <w:numId w:val="1"/>
        </w:numPr>
        <w:rPr/>
      </w:pPr>
      <w:bookmarkStart w:id="486" w:name="__RefHeading___Toc5633749_3224264995"/>
      <w:bookmarkStart w:id="487" w:name="_Toc190"/>
      <w:bookmarkEnd w:id="485"/>
      <w:bookmarkEnd w:id="486"/>
      <w:r>
        <w:rPr>
          <w:rtl w:val="true"/>
        </w:rPr>
        <w:t xml:space="preserve">الأمر الثالث </w:t>
      </w:r>
      <w:r>
        <w:rPr>
          <w:rtl w:val="true"/>
        </w:rPr>
        <w:t>:</w:t>
      </w:r>
      <w:r>
        <w:rPr>
          <w:rtl w:val="true"/>
        </w:rPr>
        <w:t>الاحتیاط التامّ موجب لاختلال النظام</w:t>
      </w:r>
      <w:bookmarkEnd w:id="487"/>
    </w:p>
    <w:p>
      <w:pPr>
        <w:pStyle w:val="BookText"/>
        <w:rPr/>
      </w:pPr>
      <w:r>
        <w:rPr>
          <w:rFonts w:ascii="IRNazanin" w:hAnsi="IRNazanin" w:eastAsia="IRNazanin"/>
          <w:color w:val="111111"/>
          <w:sz w:val="28"/>
          <w:sz w:val="28"/>
          <w:szCs w:val="28"/>
          <w:rtl w:val="true"/>
          <w:lang w:bidi="fa-IR"/>
        </w:rPr>
        <w:t xml:space="preserve">أنّه لا شکّ فی حکم العقل و النقل برجحان الاحتیاط مطلقا،حتّی فیما کان هناک أمارة علی الحلّ مغنیة عن أصالة الإباحة،إلاّ أنّه لا ریب فی أنّ الاحتیاط فی الجمیع موجب لاختلال النظام کما ذکره المحدّث المتقدّم ذکره </w:t>
      </w:r>
      <w:r>
        <w:rPr>
          <w:rStyle w:val="FootnoteAnchor"/>
          <w:rtl w:val="true"/>
        </w:rPr>
        <w:footnoteReference w:id="450"/>
      </w:r>
      <w:r>
        <w:rPr>
          <w:rFonts w:ascii="IRNazanin" w:hAnsi="IRNazanin" w:eastAsia="IRNazanin"/>
          <w:color w:val="111111"/>
          <w:sz w:val="28"/>
          <w:sz w:val="28"/>
          <w:szCs w:val="28"/>
          <w:rtl w:val="true"/>
          <w:lang w:bidi="fa-IR"/>
        </w:rPr>
        <w:t>،بل یلزم أزید ممّا ذکره،فلا یجوز الأمر به من الحکیم؛لمنافاته للغرض</w:t>
      </w:r>
      <w:r>
        <w:rPr>
          <w:rFonts w:eastAsia="IRNazanin" w:cs="IRNazanin"/>
          <w:color w:val="111111"/>
          <w:sz w:val="28"/>
          <w:szCs w:val="28"/>
          <w:rtl w:val="true"/>
          <w:lang w:bidi="fa-IR"/>
        </w:rPr>
        <w:t>.</w:t>
      </w:r>
    </w:p>
    <w:p>
      <w:pPr>
        <w:pStyle w:val="Heading6"/>
        <w:numPr>
          <w:ilvl w:val="5"/>
          <w:numId w:val="1"/>
        </w:numPr>
        <w:rPr/>
      </w:pPr>
      <w:bookmarkStart w:id="488" w:name="__RefHeading___Toc5633751_3224264995"/>
      <w:bookmarkStart w:id="489" w:name="_Toc191"/>
      <w:bookmarkEnd w:id="488"/>
      <w:r>
        <w:rPr>
          <w:rtl w:val="true"/>
        </w:rPr>
        <w:t>التبعیض بحسب الاحتمالات</w:t>
      </w:r>
      <w:bookmarkEnd w:id="489"/>
    </w:p>
    <w:p>
      <w:pPr>
        <w:pStyle w:val="BookText"/>
        <w:rPr/>
      </w:pPr>
      <w:r>
        <w:rPr>
          <w:rFonts w:ascii="IRNazanin" w:hAnsi="IRNazanin" w:eastAsia="IRNazanin"/>
          <w:color w:val="111111"/>
          <w:sz w:val="28"/>
          <w:sz w:val="28"/>
          <w:szCs w:val="28"/>
          <w:rtl w:val="true"/>
          <w:lang w:bidi="fa-IR"/>
        </w:rPr>
        <w:t>و التبعیض بحسب الموارد،و استحباب الاحتیاط حتّی یلزم الاختلال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مشکل؛لأنّ تحدیده فی غایة العسر،فیحتمل التبعیض بحسب الاحتمالات،فیحتاط فی المظنونات،و أمّا المشکوکات فضلا عن انضمام الموهومات إلیها،فالاحتیاط فیها حرج مخل بالنظام، و یدلّ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بعد ملاحظة حسن الاحتیاط مطلقا و استلزام کلّیته الاختلال</w:t>
      </w:r>
      <w:r>
        <w:rPr>
          <w:rFonts w:eastAsia="IRNazanin" w:cs="IRNazanin"/>
          <w:color w:val="111111"/>
          <w:sz w:val="28"/>
          <w:szCs w:val="28"/>
          <w:rtl w:val="true"/>
          <w:lang w:bidi="fa-IR"/>
        </w:rPr>
        <w:t>.</w:t>
      </w:r>
    </w:p>
    <w:p>
      <w:pPr>
        <w:pStyle w:val="Heading6"/>
        <w:numPr>
          <w:ilvl w:val="5"/>
          <w:numId w:val="1"/>
        </w:numPr>
        <w:rPr/>
      </w:pPr>
      <w:bookmarkStart w:id="490" w:name="__RefHeading___Toc5633753_3224264995"/>
      <w:bookmarkStart w:id="491" w:name="_Toc192"/>
      <w:bookmarkEnd w:id="490"/>
      <w:r>
        <w:rPr>
          <w:rtl w:val="true"/>
        </w:rPr>
        <w:t>التبعیض بحسب المحتملات</w:t>
      </w:r>
      <w:bookmarkEnd w:id="4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التبعیض بحسب المحتملات،فالحرام المحتمل إذا کان من الامور المهمّة فی نظر الشارع کالدماء و الفروج،بل مطلق حقوق الناس </w:t>
      </w:r>
      <w:bookmarkStart w:id="492" w:name="pg12979_134262"/>
    </w:p>
    <w:p>
      <w:pPr>
        <w:pStyle w:val="BookText"/>
        <w:rPr/>
      </w:pPr>
      <w:bookmarkEnd w:id="492"/>
      <w:r>
        <w:rPr>
          <w:rFonts w:ascii="IRNazanin" w:hAnsi="IRNazanin" w:eastAsia="IRNazanin"/>
          <w:color w:val="111111"/>
          <w:sz w:val="28"/>
          <w:sz w:val="28"/>
          <w:szCs w:val="28"/>
          <w:rtl w:val="true"/>
          <w:lang w:bidi="fa-IR"/>
        </w:rPr>
        <w:t xml:space="preserve">بالنسبة إلی حقوق اللّه تعالی،یحتاط فیه،و إلاّ فلا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ورد من التأکید فی أمر النکاح،و أنّه شدید،و أنّه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الولد </w:t>
      </w:r>
      <w:r>
        <w:rPr>
          <w:rStyle w:val="FootnoteAnchor"/>
          <w:rtl w:val="true"/>
        </w:rPr>
        <w:footnoteReference w:id="45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علی النکاح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بلغک أنّ امرأة أرضعتک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تعارض هذه بما دلّ علی عدم وجوب السؤال و التوبیخ علیه </w:t>
      </w:r>
      <w:r>
        <w:rPr>
          <w:rStyle w:val="FootnoteAnchor"/>
          <w:rtl w:val="true"/>
        </w:rPr>
        <w:footnoteReference w:id="454"/>
      </w:r>
      <w:r>
        <w:rPr>
          <w:rFonts w:ascii="IRNazanin" w:hAnsi="IRNazanin" w:eastAsia="IRNazanin"/>
          <w:color w:val="111111"/>
          <w:sz w:val="28"/>
          <w:sz w:val="28"/>
          <w:szCs w:val="28"/>
          <w:rtl w:val="true"/>
          <w:lang w:bidi="fa-IR"/>
        </w:rPr>
        <w:t xml:space="preserve">،و عدم قبول قول من یدّعی حرمة المعقودة مطلقا </w:t>
      </w:r>
      <w:r>
        <w:rPr>
          <w:rStyle w:val="FootnoteAnchor"/>
          <w:rtl w:val="true"/>
        </w:rPr>
        <w:footnoteReference w:id="455"/>
      </w:r>
      <w:r>
        <w:rPr>
          <w:rFonts w:ascii="IRNazanin" w:hAnsi="IRNazanin" w:eastAsia="IRNazanin"/>
          <w:color w:val="111111"/>
          <w:sz w:val="28"/>
          <w:sz w:val="28"/>
          <w:szCs w:val="28"/>
          <w:rtl w:val="true"/>
          <w:lang w:bidi="fa-IR"/>
        </w:rPr>
        <w:t xml:space="preserve">أو بشرط عدم کونه ثقة </w:t>
      </w:r>
      <w:r>
        <w:rPr>
          <w:rStyle w:val="FootnoteAnchor"/>
          <w:rtl w:val="true"/>
        </w:rPr>
        <w:footnoteReference w:id="456"/>
      </w:r>
      <w:r>
        <w:rPr>
          <w:rFonts w:ascii="IRNazanin" w:hAnsi="IRNazanin" w:eastAsia="IRNazanin"/>
          <w:color w:val="111111"/>
          <w:sz w:val="28"/>
          <w:sz w:val="28"/>
          <w:szCs w:val="28"/>
          <w:rtl w:val="true"/>
          <w:lang w:bidi="fa-IR"/>
        </w:rPr>
        <w:t xml:space="preserve">،و غیر ذلک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مساقها التسهیل و عدم وجوب الاحتیاط،فلا ینافی الاستحباب</w:t>
      </w:r>
      <w:r>
        <w:rPr>
          <w:rFonts w:eastAsia="IRNazanin" w:cs="IRNazanin"/>
          <w:color w:val="111111"/>
          <w:sz w:val="28"/>
          <w:szCs w:val="28"/>
          <w:rtl w:val="true"/>
          <w:lang w:bidi="fa-IR"/>
        </w:rPr>
        <w:t>.</w:t>
      </w:r>
    </w:p>
    <w:p>
      <w:pPr>
        <w:pStyle w:val="Heading6"/>
        <w:numPr>
          <w:ilvl w:val="5"/>
          <w:numId w:val="1"/>
        </w:numPr>
        <w:rPr/>
      </w:pPr>
      <w:bookmarkStart w:id="493" w:name="__RefHeading___Toc5633755_3224264995"/>
      <w:bookmarkStart w:id="494" w:name="_Toc193"/>
      <w:bookmarkEnd w:id="493"/>
      <w:r>
        <w:rPr>
          <w:rtl w:val="true"/>
        </w:rPr>
        <w:t>التبعیض بین مورد الأمارة علی الإباحة و بین غیره</w:t>
      </w:r>
      <w:bookmarkEnd w:id="4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التبعیض بین مورد الأمارة علی الإباحة و موارد لا یوجد </w:t>
      </w:r>
    </w:p>
    <w:p>
      <w:pPr>
        <w:pStyle w:val="BookText"/>
        <w:rPr/>
      </w:pPr>
      <w:r>
        <w:rPr>
          <w:rFonts w:ascii="IRNazanin" w:hAnsi="IRNazanin" w:eastAsia="IRNazanin"/>
          <w:color w:val="111111"/>
          <w:sz w:val="28"/>
          <w:sz w:val="28"/>
          <w:szCs w:val="28"/>
          <w:rtl w:val="true"/>
          <w:lang w:bidi="fa-IR"/>
        </w:rPr>
        <w:t xml:space="preserve">فیها </w:t>
      </w:r>
      <w:r>
        <w:rPr>
          <w:rStyle w:val="FootnoteAnchor"/>
          <w:rtl w:val="true"/>
        </w:rPr>
        <w:footnoteReference w:id="458"/>
      </w:r>
      <w:r>
        <w:rPr>
          <w:rFonts w:ascii="IRNazanin" w:hAnsi="IRNazanin" w:eastAsia="IRNazanin"/>
          <w:color w:val="111111"/>
          <w:sz w:val="28"/>
          <w:sz w:val="28"/>
          <w:szCs w:val="28"/>
          <w:rtl w:val="true"/>
          <w:lang w:bidi="fa-IR"/>
        </w:rPr>
        <w:t>إلاّ أصالة الإباحة،فیحمل ما ورد من الاجتناب عن الشبهات و الوقوف عند الشبهات علی الثانی دون الأوّل؛لعدم صدق الشبهة بعد الأمارة الشرعیّة علی الإباحة؛فإنّ الأمارات فی الموضوعات بمنزلة الأدلّة فی الأحکام مزیلة للشبهة،خصوصا إذا کان المراد من الشبهة ما یتحیّر فی حکمه و لا بیان من الشارع لا عموما و لا خصوصا بالنسبة إلیه،دون مطلق ما فیه الاحتمال،و هذا بخلاف أصالة الإباحة؛فإنّها حکم فی مورد الشبهة لا مزیلة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أدلّة الاحتیاط لا تنحصر فی ما ذکر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العقل مستقلّ بحسن الاحتیاط مطلقا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برجحان الاحتیاط فی کلّ موضع لا یلزم منه الحرام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أنّ تحدید الاستحباب بصورة لزوم الاختلال عسر،فهو إنّما یقدح فی وجوب الاحتیاط لا فی حسنه</w:t>
      </w:r>
      <w:r>
        <w:rPr>
          <w:rFonts w:eastAsia="IRNazanin" w:cs="IRNazanin"/>
          <w:color w:val="111111"/>
          <w:sz w:val="28"/>
          <w:szCs w:val="28"/>
          <w:rtl w:val="true"/>
          <w:lang w:bidi="fa-IR"/>
        </w:rPr>
        <w:t xml:space="preserve">. </w:t>
      </w:r>
      <w:bookmarkStart w:id="495" w:name="pg12979_134264"/>
    </w:p>
    <w:p>
      <w:pPr>
        <w:pStyle w:val="Heading6"/>
        <w:numPr>
          <w:ilvl w:val="5"/>
          <w:numId w:val="1"/>
        </w:numPr>
        <w:rPr/>
      </w:pPr>
      <w:bookmarkStart w:id="496" w:name="__RefHeading___Toc5633757_3224264995"/>
      <w:bookmarkStart w:id="497" w:name="_Toc194"/>
      <w:bookmarkEnd w:id="495"/>
      <w:bookmarkEnd w:id="496"/>
      <w:r>
        <w:rPr>
          <w:rtl w:val="true"/>
        </w:rPr>
        <w:t xml:space="preserve">الأمر الرابع </w:t>
      </w:r>
      <w:r>
        <w:rPr>
          <w:rtl w:val="true"/>
        </w:rPr>
        <w:t>:</w:t>
      </w:r>
      <w:r>
        <w:rPr>
          <w:rtl w:val="true"/>
        </w:rPr>
        <w:t>عدم اختصاص الإباحة بالعاجز عن الاستعلام</w:t>
      </w:r>
      <w:bookmarkEnd w:id="497"/>
    </w:p>
    <w:p>
      <w:pPr>
        <w:pStyle w:val="BookText"/>
        <w:rPr/>
      </w:pPr>
      <w:r>
        <w:rPr>
          <w:rFonts w:ascii="IRNazanin" w:hAnsi="IRNazanin" w:eastAsia="IRNazanin"/>
          <w:color w:val="111111"/>
          <w:sz w:val="28"/>
          <w:sz w:val="28"/>
          <w:szCs w:val="28"/>
          <w:rtl w:val="true"/>
          <w:lang w:bidi="fa-IR"/>
        </w:rPr>
        <w:t>إباحة ما یحتمل الحرمة غیر مختصّة بالعاجز عن الاستعلام،بل یشمل القادر علی تحصیل العلم بالواقع؛لعموم أدلّته من العقل و النقل، و قوله علیه السّلام فی ذیل 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غیره أو تقوم به البیّنة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فإنّ ظاهره حصول الاستبانة و قیام البیّنة لا التحصیل،و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 حتّی یجیئک شاهدان</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 فی اللحم المشتری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لا تسأل</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المسألة؛إنّ الخوارج ضیّقوا علی أنفسهم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قوله علیه السّلام فی حکایة المنقطعة التی تبیّن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سألت</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فی موارد وجود الأمارة الشرعیّة علی الحلّیة،فلا تشمل ما نحن فیه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المسألة غیر خلافیّة،مع کفایة الإطلاقات</w:t>
      </w:r>
      <w:r>
        <w:rPr>
          <w:rFonts w:eastAsia="IRNazanin" w:cs="IRNazanin"/>
          <w:color w:val="111111"/>
          <w:sz w:val="28"/>
          <w:szCs w:val="28"/>
          <w:rtl w:val="true"/>
          <w:lang w:bidi="fa-IR"/>
        </w:rPr>
        <w:t xml:space="preserve">. </w:t>
      </w:r>
      <w:bookmarkStart w:id="498" w:name="pg12979_134265"/>
    </w:p>
    <w:p>
      <w:pPr>
        <w:pStyle w:val="Heading5"/>
        <w:numPr>
          <w:ilvl w:val="4"/>
          <w:numId w:val="1"/>
        </w:numPr>
        <w:rPr/>
      </w:pPr>
      <w:bookmarkStart w:id="499" w:name="__RefHeading___Toc5633759_3224264995"/>
      <w:bookmarkStart w:id="500" w:name="_Toc195"/>
      <w:bookmarkEnd w:id="498"/>
      <w:bookmarkEnd w:id="499"/>
      <w:r>
        <w:rPr>
          <w:rtl w:val="true"/>
        </w:rPr>
        <w:t xml:space="preserve">المطلب الثانی </w:t>
      </w:r>
      <w:r>
        <w:rPr>
          <w:rtl w:val="true"/>
        </w:rPr>
        <w:t>:</w:t>
      </w:r>
      <w:r>
        <w:rPr>
          <w:rtl w:val="true"/>
        </w:rPr>
        <w:t>الشبهة الوجوبیّة،و فیه مسائل</w:t>
      </w:r>
      <w:r>
        <w:rPr>
          <w:rtl w:val="true"/>
        </w:rPr>
        <w:t>:</w:t>
      </w:r>
      <w:bookmarkEnd w:id="500"/>
    </w:p>
    <w:p>
      <w:pPr>
        <w:pStyle w:val="Heading6"/>
        <w:numPr>
          <w:ilvl w:val="5"/>
          <w:numId w:val="1"/>
        </w:numPr>
        <w:rPr/>
      </w:pPr>
      <w:bookmarkStart w:id="501" w:name="__RefHeading___Toc5633761_3224264995"/>
      <w:bookmarkStart w:id="502" w:name="_Toc196"/>
      <w:bookmarkEnd w:id="501"/>
      <w:r>
        <w:rPr>
          <w:rtl w:val="true"/>
        </w:rPr>
        <w:t>اشارة</w:t>
      </w:r>
      <w:bookmarkEnd w:id="5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دوران حکم الفعل بین الوجوب و غیر الحرمة من الأحکام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bookmarkStart w:id="503" w:name="pg12979_134266"/>
    </w:p>
    <w:p>
      <w:pPr>
        <w:pStyle w:val="Heading6"/>
        <w:numPr>
          <w:ilvl w:val="5"/>
          <w:numId w:val="1"/>
        </w:numPr>
        <w:rPr/>
      </w:pPr>
      <w:bookmarkStart w:id="504" w:name="__RefHeading___Toc5633763_3224264995"/>
      <w:bookmarkStart w:id="505" w:name="_Toc197"/>
      <w:bookmarkEnd w:id="503"/>
      <w:bookmarkEnd w:id="504"/>
      <w:r>
        <w:rPr>
          <w:rtl w:val="true"/>
        </w:rPr>
        <w:t xml:space="preserve">المسألة الاولی </w:t>
      </w:r>
      <w:r>
        <w:rPr>
          <w:rtl w:val="true"/>
        </w:rPr>
        <w:t>:</w:t>
      </w:r>
      <w:r>
        <w:rPr>
          <w:rtl w:val="true"/>
        </w:rPr>
        <w:t>الشبهة الوجوبیّة من جهة فقدان النصّ</w:t>
      </w:r>
      <w:bookmarkEnd w:id="505"/>
    </w:p>
    <w:p>
      <w:pPr>
        <w:pStyle w:val="BookText"/>
        <w:rPr/>
      </w:pPr>
      <w:r>
        <w:rPr>
          <w:rFonts w:ascii="IRNazanin" w:hAnsi="IRNazanin" w:eastAsia="IRNazanin"/>
          <w:color w:val="111111"/>
          <w:sz w:val="28"/>
          <w:sz w:val="28"/>
          <w:szCs w:val="28"/>
          <w:rtl w:val="true"/>
          <w:lang w:bidi="fa-IR"/>
        </w:rPr>
        <w:t>فیما اشتبه حکمه الشرعیّ الکلّی من جهة عدم النصّ المعتبر کما إذا ورد خبر ضعیف أو فتوی جماعة بوجوب فعل،کالدعاء عند رؤیة الهلال،و کالاستهلال فی رمضان،و غیر ذلک</w:t>
      </w:r>
      <w:r>
        <w:rPr>
          <w:rFonts w:eastAsia="IRNazanin" w:cs="IRNazanin"/>
          <w:color w:val="111111"/>
          <w:sz w:val="28"/>
          <w:szCs w:val="28"/>
          <w:rtl w:val="true"/>
          <w:lang w:bidi="fa-IR"/>
        </w:rPr>
        <w:t>.</w:t>
      </w:r>
    </w:p>
    <w:p>
      <w:pPr>
        <w:pStyle w:val="Heading6"/>
        <w:numPr>
          <w:ilvl w:val="5"/>
          <w:numId w:val="1"/>
        </w:numPr>
        <w:rPr/>
      </w:pPr>
      <w:bookmarkStart w:id="506" w:name="__RefHeading___Toc5633765_3224264995"/>
      <w:bookmarkStart w:id="507" w:name="_Toc198"/>
      <w:bookmarkEnd w:id="506"/>
      <w:r>
        <w:rPr>
          <w:rtl w:val="true"/>
        </w:rPr>
        <w:t>المعروف من الأخباریّین عدم وجوب الاحتیاط</w:t>
      </w:r>
      <w:bookmarkEnd w:id="507"/>
    </w:p>
    <w:p>
      <w:pPr>
        <w:pStyle w:val="BookText"/>
        <w:rPr/>
      </w:pPr>
      <w:r>
        <w:rPr>
          <w:rFonts w:ascii="IRNazanin" w:hAnsi="IRNazanin" w:eastAsia="IRNazanin"/>
          <w:color w:val="111111"/>
          <w:sz w:val="28"/>
          <w:sz w:val="28"/>
          <w:szCs w:val="28"/>
          <w:rtl w:val="true"/>
          <w:lang w:bidi="fa-IR"/>
        </w:rPr>
        <w:t>و المعروف من الأخباریّین هنا موافقة المجتهدین فی العمل بأصالة البراءة و عدم وجوب الاحتیاط،</w:t>
      </w:r>
    </w:p>
    <w:p>
      <w:pPr>
        <w:pStyle w:val="Heading6"/>
        <w:numPr>
          <w:ilvl w:val="5"/>
          <w:numId w:val="1"/>
        </w:numPr>
        <w:rPr/>
      </w:pPr>
      <w:bookmarkStart w:id="508" w:name="__RefHeading___Toc5633767_3224264995"/>
      <w:bookmarkStart w:id="509" w:name="_Toc199"/>
      <w:bookmarkEnd w:id="508"/>
      <w:r>
        <w:rPr>
          <w:rtl w:val="true"/>
        </w:rPr>
        <w:t>کلام المحدث العاملی</w:t>
      </w:r>
      <w:bookmarkEnd w:id="509"/>
    </w:p>
    <w:p>
      <w:pPr>
        <w:pStyle w:val="BookText"/>
        <w:rPr/>
      </w:pPr>
      <w:r>
        <w:rPr>
          <w:rFonts w:ascii="IRNazanin" w:hAnsi="IRNazanin" w:eastAsia="IRNazanin"/>
          <w:color w:val="111111"/>
          <w:sz w:val="28"/>
          <w:sz w:val="28"/>
          <w:szCs w:val="28"/>
          <w:rtl w:val="true"/>
          <w:lang w:bidi="fa-IR"/>
        </w:rPr>
        <w:t>قال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القضاء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خلاف فی نفی الوجوب عند الشکّ فی الوجوب،إلاّ إذا علمنا اشتغال الذمّة بعبادة معیّنة و حصل الشکّ بین فردین،کالقصر و التمام و الظهر و الجمعة و جزاء واحد للصید أو اثنین و نحو ذلک،فإنّه یجب الجمع بین العبادتین؛لتحریم ترکهما معا؛للنصّ، و تحریم الجزم بوجوب أحدهما بعینه؛عملا بأحادیث الاحتیاط </w:t>
      </w:r>
      <w:r>
        <w:rPr>
          <w:rStyle w:val="FootnoteAnchor"/>
          <w:rtl w:val="true"/>
        </w:rPr>
        <w:footnoteReference w:id="465"/>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Heading6"/>
        <w:numPr>
          <w:ilvl w:val="5"/>
          <w:numId w:val="1"/>
        </w:numPr>
        <w:rPr/>
      </w:pPr>
      <w:bookmarkStart w:id="510" w:name="__RefHeading___Toc5633769_3224264995"/>
      <w:bookmarkStart w:id="511" w:name="_Toc200"/>
      <w:bookmarkEnd w:id="510"/>
      <w:r>
        <w:rPr>
          <w:rtl w:val="true"/>
        </w:rPr>
        <w:t>کلام المحدّث البحرانی فی الحدائق فی عدم وجوب الاحتیاط</w:t>
      </w:r>
      <w:bookmarkEnd w:id="5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مقدّمات کتابه،بعد تقسیم أصل البراءة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عبارة عن نفی وجوب فعل وجودیّ، </w:t>
      </w:r>
      <w:bookmarkStart w:id="512" w:name="pg12979_134267"/>
    </w:p>
    <w:p>
      <w:pPr>
        <w:pStyle w:val="BookText"/>
        <w:rPr/>
      </w:pPr>
      <w:bookmarkEnd w:id="512"/>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الوجوب حتّی یقوم دلیل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لا خلاف فی صحّة الاستدلال به؛إذ لم یقل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الوجوب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5633771_3224264995"/>
      <w:bookmarkStart w:id="514" w:name="_Toc201"/>
      <w:bookmarkEnd w:id="513"/>
      <w:r>
        <w:rPr>
          <w:rtl w:val="true"/>
        </w:rPr>
        <w:t>کلامه قدس سره فی الدرر النجفیه فی عدم وجوب الاحتیاط ایضا</w:t>
      </w:r>
      <w:bookmarkEnd w:id="514"/>
    </w:p>
    <w:p>
      <w:pPr>
        <w:pStyle w:val="BookText"/>
        <w:rPr/>
      </w:pPr>
      <w:r>
        <w:rPr>
          <w:rFonts w:ascii="IRNazanin" w:hAnsi="IRNazanin" w:eastAsia="IRNazanin"/>
          <w:color w:val="111111"/>
          <w:sz w:val="28"/>
          <w:sz w:val="28"/>
          <w:szCs w:val="28"/>
          <w:rtl w:val="true"/>
          <w:lang w:bidi="fa-IR"/>
        </w:rPr>
        <w:t>و قال فی محکیّ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الحکم المشکوک دلیله هو الوجوب،فلا خلاف و لا إشکال فی انتفائه حتّی یظهر دلیله؛لاستلزام التکلیف </w:t>
      </w:r>
      <w:r>
        <w:rPr>
          <w:rStyle w:val="FootnoteAnchor"/>
          <w:rtl w:val="true"/>
        </w:rPr>
        <w:footnoteReference w:id="467"/>
      </w:r>
      <w:r>
        <w:rPr>
          <w:rFonts w:ascii="IRNazanin" w:hAnsi="IRNazanin" w:eastAsia="IRNazanin"/>
          <w:color w:val="111111"/>
          <w:sz w:val="28"/>
          <w:sz w:val="28"/>
          <w:szCs w:val="28"/>
          <w:rtl w:val="true"/>
          <w:lang w:bidi="fa-IR"/>
        </w:rPr>
        <w:t xml:space="preserve">بدون الدلیل الحرج و التکلیف بما لا یطاق </w:t>
      </w:r>
      <w:r>
        <w:rPr>
          <w:rStyle w:val="FootnoteAnchor"/>
          <w:rtl w:val="true"/>
        </w:rPr>
        <w:footnoteReference w:id="4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قدّس سرّه فی مسألة وجوب الاحتیاط،قال بعد القطع برجحان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منه ما یکون واجبا،و منه ما یکون مستحبّا</w:t>
      </w:r>
      <w:r>
        <w:rPr>
          <w:rFonts w:eastAsia="IRNazanin" w:cs="IRNazanin"/>
          <w:color w:val="111111"/>
          <w:sz w:val="28"/>
          <w:szCs w:val="28"/>
          <w:rtl w:val="true"/>
          <w:lang w:bidi="fa-IR"/>
        </w:rPr>
        <w:t>:</w:t>
      </w:r>
    </w:p>
    <w:p>
      <w:pPr>
        <w:pStyle w:val="Heading6"/>
        <w:numPr>
          <w:ilvl w:val="5"/>
          <w:numId w:val="1"/>
        </w:numPr>
        <w:rPr/>
      </w:pPr>
      <w:bookmarkStart w:id="515" w:name="__RefHeading___Toc5633773_3224264995"/>
      <w:bookmarkStart w:id="516" w:name="_Toc202"/>
      <w:bookmarkEnd w:id="515"/>
      <w:r>
        <w:rPr>
          <w:rtl w:val="true"/>
        </w:rPr>
        <w:t>کلامه قدس سره فی وجوب الاحتیاط</w:t>
      </w:r>
      <w:bookmarkEnd w:id="516"/>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تردّد المکلّف فی الحکم،إمّا لتعارض الأدلّة،أو لتشابهها و عدم وضوح دلالتها،أو لعدم الدلیل بالکلّیة بناء علی نفی البراءة الأصلیّة،أو لکون ذلک الفرد مشکوکا فی اندراجه تحت بعض الکلّیات المعلومة الحکم،أو نحو 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حصل الشکّ باحتمال وجود النقیض لما قام علیه الدلیل الشرعیّ احتمالا مستندا إلی بعض الأسباب المجوّزة،کما إذا کان مقتضی الدلیل الشرعیّ إباحة شیء و حلّیته لکن یحتمل قریبا بسبب </w:t>
      </w:r>
      <w:bookmarkStart w:id="517" w:name="pg12979_134268"/>
    </w:p>
    <w:p>
      <w:pPr>
        <w:pStyle w:val="BookText"/>
        <w:rPr/>
      </w:pPr>
      <w:bookmarkEnd w:id="517"/>
      <w:r>
        <w:rPr>
          <w:rFonts w:ascii="IRNazanin" w:hAnsi="IRNazanin" w:eastAsia="IRNazanin"/>
          <w:color w:val="111111"/>
          <w:sz w:val="28"/>
          <w:sz w:val="28"/>
          <w:szCs w:val="28"/>
          <w:rtl w:val="true"/>
          <w:lang w:bidi="fa-IR"/>
        </w:rPr>
        <w:t>بعض تلک الأسباب أنّه ممّا حرّمه الشارع و إن لم یعلم 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جوائز الجائر،و نکاح امرأة بلغک أنّها ارتضعت </w:t>
      </w:r>
      <w:r>
        <w:rPr>
          <w:rStyle w:val="FootnoteAnchor"/>
          <w:rtl w:val="true"/>
        </w:rPr>
        <w:footnoteReference w:id="469"/>
      </w:r>
      <w:r>
        <w:rPr>
          <w:rFonts w:ascii="IRNazanin" w:hAnsi="IRNazanin" w:eastAsia="IRNazanin"/>
          <w:color w:val="111111"/>
          <w:sz w:val="28"/>
          <w:sz w:val="28"/>
          <w:szCs w:val="28"/>
          <w:rtl w:val="true"/>
          <w:lang w:bidi="fa-IR"/>
        </w:rPr>
        <w:t>معک الرضاع المحرّم إلاّ أنّه لم یثبت ذلک شرعا،و منه أیضا الدلیل المرجوح فی نظر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یحصل ما یوجب الشکّ و الریبة،فإنّه یعمل علی ما طهر له من الأدلّة و إن احتمل النقیض باعتبار الواقع،و لا یستحبّ له الاحتیاط هنا،بل ربما کان مرجوحا؛لاستفاضة الأخبار بالنهی عن السؤال عند الشراء من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الأمثلة للأقسام الثلاثة لوجوب الاحتیاط،أعنی اشتباه الدلیل و تردّده بین الوجوب و الاستحباب،و تعارض الدلیلین،و عدم النصّ،قال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یرد فیه نصّ من الأحکام التی لا یعمّ بها البلوی عند من لم یعتمد علی البراءة الأصلیّة،فإنّ الحکم فیه ما ذکر،کما سلف </w:t>
      </w:r>
      <w:r>
        <w:rPr>
          <w:rStyle w:val="FootnoteAnchor"/>
          <w:rtl w:val="true"/>
        </w:rPr>
        <w:footnoteReference w:id="4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18" w:name="__RefHeading___Toc5633775_3224264995"/>
      <w:bookmarkStart w:id="519" w:name="_Toc203"/>
      <w:bookmarkEnd w:id="518"/>
      <w:r>
        <w:rPr>
          <w:rtl w:val="true"/>
        </w:rPr>
        <w:t>کلام المحدث الاسترابادی فی وجوب الاحتیاط</w:t>
      </w:r>
      <w:bookmarkEnd w:id="519"/>
    </w:p>
    <w:p>
      <w:pPr>
        <w:pStyle w:val="BookText"/>
        <w:rPr/>
      </w:pPr>
      <w:r>
        <w:rPr>
          <w:rFonts w:ascii="IRNazanin" w:hAnsi="IRNazanin" w:eastAsia="IRNazanin"/>
          <w:color w:val="111111"/>
          <w:sz w:val="28"/>
          <w:sz w:val="28"/>
          <w:szCs w:val="28"/>
          <w:rtl w:val="true"/>
          <w:lang w:bidi="fa-IR"/>
        </w:rPr>
        <w:t>و ممّن یظهر منه وجوب الاحتیاط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الأسترابادیّ، حیث حکی عنه فی الفوائد المدنیّة،أنّه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التمسّک بالبراءة الأصلیّة من حیث هی هی إنّما یجوز قبل إکمال الدین،و أمّا بعد تواتر الأخبار بأنّ کلّ واقعة محتاج إلیها فیها خطاب قطعیّ من قبل اللّه تعالی،فلا یجوز قطعا؛و کیف یجوز؟ و قد </w:t>
      </w:r>
    </w:p>
    <w:p>
      <w:pPr>
        <w:pStyle w:val="BookText"/>
        <w:rPr/>
      </w:pPr>
      <w:r>
        <w:rPr>
          <w:rFonts w:ascii="IRNazanin" w:hAnsi="IRNazanin" w:eastAsia="IRNazanin"/>
          <w:color w:val="111111"/>
          <w:sz w:val="28"/>
          <w:sz w:val="28"/>
          <w:szCs w:val="28"/>
          <w:rtl w:val="true"/>
          <w:lang w:bidi="fa-IR"/>
        </w:rPr>
        <w:t>تواتر عنهم علیهم السّلام وجوب التوقّف فی ما لم یعلم حکمها،معلّلین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بعد أن کملت الشریعة لا تخلو واقعة عن حکم قطعیّ وارد من اللّه تعالی،و بأنّ من حکم بغیر ما أنزل اللّه تعالی فاولئک هم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المقام ممّا زلّت فیه أقدام أقوام من فحول العلماء، فحریّ بنا أن نحقّق المقام و نوضّحه بتوفیق الملک العلاّم و دلالة أهل الذکر علیهم السّلام،فنقول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بالبراءة الأصلیّة إنّما یتمّ عند الأشاعرة المنکرین للحسن و القبح الذاتیّین،و کذلک عند من یقول بهما و لا یقول بالحرمة و الوجوب الذاتیّین،کما هو المستفاد من کلامهم علیهم السّلام،و هو الحقّ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هذین المذهبین إنّما یتمّ قبل إکمال الدین لا بعده،إلاّ علی مذهب من جوّز من العامّة خلوّ الواقعة عن حکم وارد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أصل آخر،و هو أن یکون الخطاب الذی ورد من اللّه تعالی موافقا للبراءة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ممّا لا یرضی به لبیب؛لأنّ خطابه تعالی تابع للحکم و المصالح،و مقتضیات الحکم و المصالح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ممّا لا یرتاب فی قبحه،نظیر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الأجسام تساوی نسبة طبائعها إلی جهة السفل و العلوّ،و من المعلوم بطلان هذا المقال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المتواتر بین الفریقین المشتمل علی حصر الامور </w:t>
      </w:r>
    </w:p>
    <w:p>
      <w:pPr>
        <w:pStyle w:val="BookText"/>
        <w:rPr/>
      </w:pPr>
      <w:r>
        <w:rPr>
          <w:rFonts w:ascii="IRNazanin" w:hAnsi="IRNazanin" w:eastAsia="IRNazanin"/>
          <w:color w:val="111111"/>
          <w:sz w:val="28"/>
          <w:sz w:val="28"/>
          <w:szCs w:val="28"/>
          <w:rtl w:val="true"/>
          <w:lang w:bidi="fa-IR"/>
        </w:rPr>
        <w:t xml:space="preserve">فی ثلاثة </w:t>
      </w:r>
      <w:r>
        <w:rPr>
          <w:rStyle w:val="FootnoteAnchor"/>
          <w:rtl w:val="true"/>
        </w:rPr>
        <w:footnoteReference w:id="471"/>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نظائرهما، أخرج کلّ واقعة لم یکن حکمها بیّنا عن البراءة الأصلیّة،و أوجب التوقّف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الاحتیاط قد یکون فی محتمل الوجوب،و قد یکون فی محتمل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عادة العامّة و المتأخّرین من الخاصّة جرت بالتمسّک بالبراءة الأصلیّة،و لمّا أبطلنا جواز التمسّک بها فی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لعلمنا بأنّ اللّه تعالی أکمل لنا دیننا،و لعلمنا بأنّ کلّ واقعة یحتاج إلیها ورد فیها خطاب قطعیّ من اللّه تعالی خال عن المعارض،و لعلمنا بأنّ کلّ ما جاء به نبیّنا صلّی اللّه علیه و آله مخزون عند العترة الطاهرة علیهم السّلام،و لم یرخّصوا لنا فی التمسّک بالبراءة الأصلیّة فیما لم نعلم الحکم الذی ورد فیه بعینه،بل أوجبوا التوقّف فی کلّ ما لم یعلم حکمه،و أوجبوا الاحتیاط فی بعض 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نبیّن ما یجب أن یفعل فی المقامین،و سنحقّقه فیما یأتی إن شاء اللّه تعالی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هناک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الاحتیاط عند تساوی احتمالی </w:t>
      </w:r>
      <w:r>
        <w:rPr>
          <w:rStyle w:val="FootnoteAnchor"/>
          <w:rtl w:val="true"/>
        </w:rPr>
        <w:footnoteReference w:id="474"/>
      </w:r>
      <w:bookmarkStart w:id="520" w:name="pg12979_134271"/>
    </w:p>
    <w:p>
      <w:pPr>
        <w:pStyle w:val="BookText"/>
        <w:rPr/>
      </w:pPr>
      <w:bookmarkEnd w:id="520"/>
      <w:r>
        <w:rPr>
          <w:rFonts w:ascii="IRNazanin" w:hAnsi="IRNazanin" w:eastAsia="IRNazanin"/>
          <w:color w:val="111111"/>
          <w:sz w:val="28"/>
          <w:sz w:val="28"/>
          <w:szCs w:val="28"/>
          <w:rtl w:val="true"/>
          <w:lang w:bidi="fa-IR"/>
        </w:rPr>
        <w:t>الأمر الوارد بین الوجوب و الاستحباب،و لو کان ظاهرا فی الندب بنی علی جواز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وردت </w:t>
      </w:r>
      <w:r>
        <w:rPr>
          <w:rStyle w:val="FootnoteAnchor"/>
          <w:rtl w:val="true"/>
        </w:rPr>
        <w:footnoteReference w:id="475"/>
      </w:r>
      <w:r>
        <w:rPr>
          <w:rFonts w:ascii="IRNazanin" w:hAnsi="IRNazanin" w:eastAsia="IRNazanin"/>
          <w:color w:val="111111"/>
          <w:sz w:val="28"/>
          <w:sz w:val="28"/>
          <w:szCs w:val="28"/>
          <w:rtl w:val="true"/>
          <w:lang w:bidi="fa-IR"/>
        </w:rPr>
        <w:t>روایة ضعیفة بوجوب شیء، و تمسّک فی ذلک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عن تحتهما کلّ فعل وجودیّ لم یقطع بجوازه؛ لحدیث التثلیث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5633777_3224264995"/>
      <w:bookmarkStart w:id="522" w:name="_Toc204"/>
      <w:bookmarkEnd w:id="521"/>
      <w:r>
        <w:rPr>
          <w:rtl w:val="true"/>
        </w:rPr>
        <w:t>المقاشه فیما افاده المحدث الاسترابادی</w:t>
      </w:r>
      <w:bookmarkEnd w:id="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فیما تقدّم فی نقل کلام المحقّق قدّس سرّه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بأصل البراءة منوط بدلیل عقلیّ هو قبح التکلیف بما لا طریق إلی العلم به،و لا دخل لإکمال الدین و عدمه و لا لکون الحسن و القبح أو الوجوب و التحریم عقلیّین أو شرعیّین،فی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ما ذکره هذا المحدّث من أوّله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تخیّله أنّ مذهب المجتهدین التمسّک بالبراءة الأصلیّة لنفی الحکم الواقعیّ،و لم أجد أحدا یستدلّ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عرفت سابقا أنّ ظاهر جماعة من الإمامیّة جعل أصل البراءة من الأدلّة الظنّیة،کما تقدّم فی المطلب الأوّل استظهار ذلک من صاحبی المعالم و الزبدة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ذکره من إکمال الدین لا ینفی حصول الظنّ؛لجواز دعوی أنّ المظنون بالاستصحاب أو غیره موافقة ما جاء به النبیّ صلّی اللّه علیه و آله للبراءة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تبعیّة خطاب اللّه تعالی للحکم و المصالح لا ینافی ذلک</w:t>
      </w:r>
      <w:r>
        <w:rPr>
          <w:rFonts w:eastAsia="IRNazanin" w:cs="IRNazanin"/>
          <w:color w:val="111111"/>
          <w:sz w:val="28"/>
          <w:szCs w:val="28"/>
          <w:rtl w:val="true"/>
          <w:lang w:bidi="fa-IR"/>
        </w:rPr>
        <w:t xml:space="preserve">. </w:t>
      </w:r>
      <w:bookmarkStart w:id="523" w:name="pg12979_134272"/>
    </w:p>
    <w:p>
      <w:pPr>
        <w:pStyle w:val="BookText"/>
        <w:rPr/>
      </w:pPr>
      <w:bookmarkEnd w:id="523"/>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الاستصحاب لا یفید الظنّ،خصوصا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فی محلّه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أمارة غیره 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فالاعتراض علی مثل هؤلاء إنّما هو منع حصول الظنّ،و منع اعتباره علی تقدیر الحصول،و لا دخل لإکمال الدین و عدمه و لا للحسن و القبح العقلیّین فی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المعارج القول بالاحتیاط فی المقام عن جماعة،حیث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بالاحتیاط غیر لازم،و صار آخرون إلی لزومه،و فصّل آخرون </w:t>
      </w:r>
      <w:r>
        <w:rPr>
          <w:rStyle w:val="FootnoteAnchor"/>
          <w:rtl w:val="true"/>
        </w:rPr>
        <w:footnoteReference w:id="4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المعالم نسبته إلی جماعة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5633779_3224264995"/>
      <w:bookmarkStart w:id="525" w:name="_Toc205"/>
      <w:bookmarkEnd w:id="524"/>
      <w:r>
        <w:rPr>
          <w:rtl w:val="true"/>
        </w:rPr>
        <w:t>المسألة خلافیّة و الأقوی البراءة</w:t>
      </w:r>
      <w:bookmarkEnd w:id="525"/>
    </w:p>
    <w:p>
      <w:pPr>
        <w:pStyle w:val="BookText"/>
        <w:rPr/>
      </w:pPr>
      <w:r>
        <w:rPr>
          <w:rFonts w:ascii="IRNazanin" w:hAnsi="IRNazanin" w:eastAsia="IRNazanin"/>
          <w:color w:val="111111"/>
          <w:sz w:val="28"/>
          <w:sz w:val="28"/>
          <w:szCs w:val="28"/>
          <w:rtl w:val="true"/>
          <w:lang w:bidi="fa-IR"/>
        </w:rPr>
        <w:t xml:space="preserve">فالظاهر أنّ المسألة خلافیّة،لکن لم یعرف القائل به بعینه،و إن کان یظهر من الشیخ </w:t>
      </w:r>
      <w:r>
        <w:rPr>
          <w:rStyle w:val="FootnoteAnchor"/>
          <w:rtl w:val="true"/>
        </w:rPr>
        <w:footnoteReference w:id="482"/>
      </w:r>
      <w:r>
        <w:rPr>
          <w:rFonts w:ascii="Amiri" w:hAnsi="Amiri" w:eastAsia="Amiri" w:cs="Amiri"/>
          <w:color w:val="111111"/>
          <w:sz w:val="28"/>
          <w:sz w:val="28"/>
          <w:szCs w:val="28"/>
          <w:rtl w:val="true"/>
          <w:lang w:bidi="ar-SA"/>
        </w:rPr>
        <w:t xml:space="preserve">و السیّدین </w:t>
      </w:r>
      <w:r>
        <w:rPr>
          <w:rStyle w:val="FootnoteAnchor"/>
          <w:rtl w:val="true"/>
        </w:rPr>
        <w:footnoteReference w:id="483"/>
      </w:r>
      <w:r>
        <w:rPr>
          <w:rFonts w:ascii="IRNazanin" w:hAnsi="IRNazanin" w:eastAsia="IRNazanin"/>
          <w:color w:val="111111"/>
          <w:sz w:val="28"/>
          <w:sz w:val="28"/>
          <w:szCs w:val="28"/>
          <w:rtl w:val="true"/>
          <w:lang w:bidi="fa-IR"/>
        </w:rPr>
        <w:t>التمسّک به أحیانا،لکن یعلم مذهبهم من أکثر المسائل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أصالة البراءة للأدلّة الأربعة المتقدّمة، مضافا إلی الإجماع المرکّب</w:t>
      </w:r>
      <w:r>
        <w:rPr>
          <w:rFonts w:eastAsia="IRNazanin" w:cs="IRNazanin"/>
          <w:color w:val="111111"/>
          <w:sz w:val="28"/>
          <w:szCs w:val="28"/>
          <w:rtl w:val="true"/>
          <w:lang w:bidi="fa-IR"/>
        </w:rPr>
        <w:t xml:space="preserve">. </w:t>
      </w:r>
      <w:bookmarkStart w:id="526" w:name="pg12979_134273"/>
    </w:p>
    <w:p>
      <w:pPr>
        <w:pStyle w:val="Heading6"/>
        <w:numPr>
          <w:ilvl w:val="5"/>
          <w:numId w:val="1"/>
        </w:numPr>
        <w:rPr/>
      </w:pPr>
      <w:bookmarkStart w:id="527" w:name="__RefHeading___Toc5633781_3224264995"/>
      <w:bookmarkStart w:id="528" w:name="_Toc206"/>
      <w:bookmarkEnd w:id="526"/>
      <w:bookmarkEnd w:id="527"/>
      <w:r>
        <w:rPr>
          <w:rtl w:val="true"/>
        </w:rPr>
        <w:t>و ینبغی التنبیه علی امور</w:t>
      </w:r>
      <w:r>
        <w:rPr>
          <w:rtl w:val="true"/>
        </w:rPr>
        <w:t>:</w:t>
      </w:r>
      <w:bookmarkEnd w:id="528"/>
    </w:p>
    <w:p>
      <w:pPr>
        <w:pStyle w:val="Heading6"/>
        <w:numPr>
          <w:ilvl w:val="5"/>
          <w:numId w:val="1"/>
        </w:numPr>
        <w:rPr/>
      </w:pPr>
      <w:bookmarkStart w:id="529" w:name="__RefHeading___Toc5633783_3224264995"/>
      <w:bookmarkStart w:id="530" w:name="_Toc207"/>
      <w:bookmarkEnd w:id="529"/>
      <w:r>
        <w:rPr>
          <w:rtl w:val="true"/>
        </w:rPr>
        <w:t xml:space="preserve">الأمر الأوّل </w:t>
      </w:r>
      <w:r>
        <w:rPr>
          <w:rtl w:val="true"/>
        </w:rPr>
        <w:t>:</w:t>
      </w:r>
      <w:r>
        <w:rPr>
          <w:rtl w:val="true"/>
        </w:rPr>
        <w:t>محلّ الکلام فی المسألة</w:t>
      </w:r>
      <w:bookmarkEnd w:id="53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محلّ الکلام فی هذه المسألة هو احتمال الوجوب النفسیّ المستقلّ،و أمّا إذا احتمل کون شیء واجبا لکونه جزءا أو شرطا لواجب آخر،فهو داخل فی الشکّ فی المکلّف به،و إن کان المختار جریان أصل البراءة فیه أیضا،کما سیجیء إن شاء اللّه تعالی </w:t>
      </w:r>
      <w:r>
        <w:rPr>
          <w:rStyle w:val="FootnoteAnchor"/>
          <w:rtl w:val="true"/>
        </w:rPr>
        <w:footnoteReference w:id="484"/>
      </w:r>
      <w:r>
        <w:rPr>
          <w:rFonts w:ascii="IRNazanin" w:hAnsi="IRNazanin" w:eastAsia="IRNazanin"/>
          <w:color w:val="111111"/>
          <w:sz w:val="28"/>
          <w:sz w:val="28"/>
          <w:szCs w:val="28"/>
          <w:rtl w:val="true"/>
          <w:lang w:bidi="fa-IR"/>
        </w:rPr>
        <w:t>،لکنّه خارج عن هذه المسألة الاتّفاقیّة</w:t>
      </w:r>
      <w:r>
        <w:rPr>
          <w:rFonts w:eastAsia="IRNazanin" w:cs="IRNazanin"/>
          <w:color w:val="111111"/>
          <w:sz w:val="28"/>
          <w:szCs w:val="28"/>
          <w:rtl w:val="true"/>
          <w:lang w:bidi="fa-IR"/>
        </w:rPr>
        <w:t xml:space="preserve">. </w:t>
      </w:r>
      <w:bookmarkStart w:id="531" w:name="pg12979_134274"/>
    </w:p>
    <w:p>
      <w:pPr>
        <w:pStyle w:val="Heading6"/>
        <w:numPr>
          <w:ilvl w:val="5"/>
          <w:numId w:val="1"/>
        </w:numPr>
        <w:rPr/>
      </w:pPr>
      <w:bookmarkStart w:id="532" w:name="__RefHeading___Toc5633785_3224264995"/>
      <w:bookmarkStart w:id="533" w:name="_Toc208"/>
      <w:bookmarkEnd w:id="531"/>
      <w:bookmarkEnd w:id="532"/>
      <w:r>
        <w:rPr>
          <w:rtl w:val="true"/>
        </w:rPr>
        <w:t xml:space="preserve">الأمر الثانی </w:t>
      </w:r>
      <w:r>
        <w:rPr>
          <w:rtl w:val="true"/>
        </w:rPr>
        <w:t>:</w:t>
      </w:r>
      <w:r>
        <w:rPr>
          <w:rtl w:val="true"/>
        </w:rPr>
        <w:t>رجحان الاحتیاط و ترتّب الثواب علیه</w:t>
      </w:r>
      <w:bookmarkEnd w:id="533"/>
    </w:p>
    <w:p>
      <w:pPr>
        <w:pStyle w:val="BookText"/>
        <w:rPr/>
      </w:pPr>
      <w:r>
        <w:rPr>
          <w:rFonts w:ascii="IRNazanin" w:hAnsi="IRNazanin" w:eastAsia="IRNazanin"/>
          <w:color w:val="111111"/>
          <w:sz w:val="28"/>
          <w:sz w:val="28"/>
          <w:szCs w:val="28"/>
          <w:rtl w:val="true"/>
          <w:lang w:bidi="fa-IR"/>
        </w:rPr>
        <w:t>أنّه لا إشکال فی رجحان الاحتیاط بالفعل حتّی فی ما احتمل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ترتّب الثواب علیه إذا اتی به لداعی احتمال المحبوبیّة؛ لأنّه انقیاد و إطاعة حکمیّة،و الحکم بالثواب هنا أولی من الحکم بالعقاب علی تارک الاحتیاط اللازم،بناء علی أنّه </w:t>
      </w:r>
      <w:r>
        <w:rPr>
          <w:rStyle w:val="FootnoteAnchor"/>
          <w:rtl w:val="true"/>
        </w:rPr>
        <w:footnoteReference w:id="485"/>
      </w:r>
      <w:r>
        <w:rPr>
          <w:rFonts w:ascii="IRNazanin" w:hAnsi="IRNazanin" w:eastAsia="IRNazanin"/>
          <w:color w:val="111111"/>
          <w:sz w:val="28"/>
          <w:sz w:val="28"/>
          <w:szCs w:val="28"/>
          <w:rtl w:val="true"/>
          <w:lang w:bidi="fa-IR"/>
        </w:rPr>
        <w:t>فی حکم المعصیة و إن لم یفعل محرّما واقعیّا</w:t>
      </w:r>
      <w:r>
        <w:rPr>
          <w:rFonts w:eastAsia="IRNazanin" w:cs="IRNazanin"/>
          <w:color w:val="111111"/>
          <w:sz w:val="28"/>
          <w:szCs w:val="28"/>
          <w:rtl w:val="true"/>
          <w:lang w:bidi="fa-IR"/>
        </w:rPr>
        <w:t>.</w:t>
      </w:r>
    </w:p>
    <w:p>
      <w:pPr>
        <w:pStyle w:val="Heading6"/>
        <w:numPr>
          <w:ilvl w:val="5"/>
          <w:numId w:val="1"/>
        </w:numPr>
        <w:rPr/>
      </w:pPr>
      <w:bookmarkStart w:id="534" w:name="__RefHeading___Toc5633787_3224264995"/>
      <w:bookmarkStart w:id="535" w:name="_Toc209"/>
      <w:bookmarkEnd w:id="534"/>
      <w:r>
        <w:rPr>
          <w:rtl w:val="true"/>
        </w:rPr>
        <w:t>الإشکال فی جریان الاحتیاط فی العبادات عند دوران الأمر بین الوجوب و غیر الاستحباب</w:t>
      </w:r>
      <w:bookmarkEnd w:id="5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جریان ذلک فی العبادات عند دوران الأمر بین الوجوب و غیر الاستحباب وجهان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536" w:name="pg12979_134275"/>
    </w:p>
    <w:p>
      <w:pPr>
        <w:pStyle w:val="BookText"/>
        <w:rPr/>
      </w:pPr>
      <w:bookmarkEnd w:id="536"/>
      <w:r>
        <w:rPr>
          <w:rFonts w:ascii="IRNazanin" w:hAnsi="IRNazanin" w:eastAsia="IRNazanin"/>
          <w:color w:val="111111"/>
          <w:sz w:val="28"/>
          <w:sz w:val="28"/>
          <w:szCs w:val="28"/>
          <w:rtl w:val="true"/>
          <w:lang w:bidi="fa-IR"/>
        </w:rPr>
        <w:t xml:space="preserve">العدم؛لأنّ العبادة لا بدّ فیها من نیّة التقرّب المتوقّفة علی العلم بأمر الشارع تفصیلا أو إجمالا </w:t>
      </w:r>
      <w:r>
        <w:rPr>
          <w:rStyle w:val="FootnoteAnchor"/>
          <w:rtl w:val="true"/>
        </w:rPr>
        <w:footnoteReference w:id="487"/>
      </w:r>
      <w:r>
        <w:rPr>
          <w:rFonts w:ascii="IRNazanin" w:hAnsi="IRNazanin" w:eastAsia="IRNazanin"/>
          <w:color w:val="111111"/>
          <w:sz w:val="28"/>
          <w:sz w:val="28"/>
          <w:szCs w:val="28"/>
          <w:rtl w:val="true"/>
          <w:lang w:bidi="fa-IR"/>
        </w:rPr>
        <w:t>کما فی کلّ من الصلوات الأربع عند اشتباه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من ترتّب الثواب علی هذا الفعل لا یوجب تعلّق الأمر به،بل هو لأجل کونه انقیادا للشارع و العبد معه فی حکم المطیع،بل لا یسمّی ذلک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إذا استقلّ بحسن هذا الإتیان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مدفوعة؛لما تقدّم فی المطلب الأوّل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الشرعیّ بهذا النحو من 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کأمره بالانقیاد الحقیقیّ و الإطاعة الواقعیّة فی معلوم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إرشادیّ محض،لا یترتّب علی موافقته و مخالفته أزید ممّا یترتّب علی نفس وجود المأمور به أو عدمه،کما هو شأن الأوامر الإرشادیّة،فلا إطاعة لهذا الأمر الإرشادیّ،و لا ینفع فی جعل الشیء عبادة،کما أنّ إطاعة الأوامر المتحقّقة لم تصر عبادة بسبب الأمر الوارد بها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رَسُولَهُ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5633789_3224264995"/>
      <w:bookmarkStart w:id="538" w:name="_Toc210"/>
      <w:bookmarkEnd w:id="537"/>
      <w:r>
        <w:rPr>
          <w:rtl w:val="true"/>
        </w:rPr>
        <w:t>احتمال الجریان</w:t>
      </w:r>
      <w:bookmarkEnd w:id="5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الجریان؛بناء علی أنّ هذا المقدار من الحسن العقلیّ یکفی فی العبادة و منع توقّفها علی ورود أمر بها،بل یکفی الإتیان به لاحتمال کونه مطلوبا أو کون ترکه مبغوضا؛و لذا استقرّت سیرة العلماء و الصلحاء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إعادة العبادات لمجرّد الخروج من مخالفة النصوص </w:t>
      </w:r>
      <w:bookmarkStart w:id="539" w:name="pg12979_134276"/>
    </w:p>
    <w:p>
      <w:pPr>
        <w:pStyle w:val="BookText"/>
        <w:rPr/>
      </w:pPr>
      <w:bookmarkEnd w:id="539"/>
      <w:r>
        <w:rPr>
          <w:rFonts w:ascii="IRNazanin" w:hAnsi="IRNazanin" w:eastAsia="IRNazanin"/>
          <w:color w:val="111111"/>
          <w:sz w:val="28"/>
          <w:sz w:val="28"/>
          <w:szCs w:val="28"/>
          <w:rtl w:val="true"/>
          <w:lang w:bidi="fa-IR"/>
        </w:rPr>
        <w:t>الغیر المعتبرة و الفتاوی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فی الذکری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خاتمة قضاء 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شرعیّة قضاء الصلوات لمجرّد احتمال خلل فیها موهوم،بقوله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491"/>
      </w:r>
      <w:r>
        <w:rPr>
          <w:rFonts w:ascii="Amiri" w:hAnsi="Amiri" w:eastAsia="Amiri" w:cs="Amiri"/>
          <w:color w:val="111111"/>
          <w:sz w:val="28"/>
          <w:sz w:val="28"/>
          <w:szCs w:val="28"/>
          <w:rtl w:val="true"/>
          <w:lang w:bidi="ar-SA"/>
        </w:rPr>
        <w:t xml:space="preserve">،و اِتَّقُوا اللّهَ حَقَّ تُقاتِهِ </w:t>
      </w:r>
      <w:r>
        <w:rPr>
          <w:rStyle w:val="FootnoteAnchor"/>
          <w:rtl w:val="true"/>
        </w:rPr>
        <w:footnoteReference w:id="49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5633791_3224264995"/>
      <w:bookmarkStart w:id="541" w:name="_Toc211"/>
      <w:bookmarkEnd w:id="540"/>
      <w:r>
        <w:rPr>
          <w:rtl w:val="true"/>
        </w:rPr>
        <w:t>التحقیق فی المسألة</w:t>
      </w:r>
      <w:r>
        <w:rPr>
          <w:rtl w:val="true"/>
        </w:rPr>
        <w:t>:</w:t>
      </w:r>
      <w:bookmarkEnd w:id="541"/>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قلنا بکفایة احتمال المطلوبیّة فی صحّة العبادة فیما لا یعلم المطلوبیّة و لو إجمالا،فهو،و إلاّ فما أورده قدّس سرّه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کأوامر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فی صحّتها؛لأنّ موضوع التقوی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یتوقّف علیه هذه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إلاّ بعد إتیان محتمل العبادة علی وجه یجتمع فیه جمیع ما یعتبر فی العبادة حتّی نیّة التقرّب؛و إلاّ لم یکن احتیاطا؛فلا یجوز أن تکون تلک الأوامر منشأ للقربة المنویّة فیها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النقض بورود هذا الإیراد فی الأوامر الواقعیّة بالعبادات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وَ آتُوا الزَّکاةَ </w:t>
      </w:r>
      <w:r>
        <w:rPr>
          <w:rStyle w:val="FootnoteAnchor"/>
          <w:rtl w:val="true"/>
        </w:rPr>
        <w:footnoteReference w:id="494"/>
      </w:r>
      <w:r>
        <w:rPr>
          <w:rFonts w:ascii="IRNazanin" w:hAnsi="IRNazanin" w:eastAsia="IRNazanin"/>
          <w:color w:val="111111"/>
          <w:sz w:val="28"/>
          <w:sz w:val="28"/>
          <w:szCs w:val="28"/>
          <w:rtl w:val="true"/>
          <w:lang w:bidi="fa-IR"/>
        </w:rPr>
        <w:t>حیث إنّ قصد القربة ممّا یعتبر فی موضوع العبادة شطرا أو شرطا، و المفروض ثبوت مشروعیّتها بهذا الأمر الوارد فیها</w:t>
      </w:r>
      <w:r>
        <w:rPr>
          <w:rFonts w:eastAsia="IRNazanin" w:cs="IRNazanin"/>
          <w:color w:val="111111"/>
          <w:sz w:val="28"/>
          <w:szCs w:val="28"/>
          <w:rtl w:val="true"/>
          <w:lang w:bidi="fa-IR"/>
        </w:rPr>
        <w:t xml:space="preserve">-: </w:t>
      </w:r>
      <w:bookmarkStart w:id="542" w:name="pg12979_134277"/>
    </w:p>
    <w:p>
      <w:pPr>
        <w:pStyle w:val="BookText"/>
        <w:rPr/>
      </w:pPr>
      <w:bookmarkEnd w:id="542"/>
      <w:r>
        <w:rPr>
          <w:rFonts w:ascii="IRNazanin" w:hAnsi="IRNazanin" w:eastAsia="IRNazanin"/>
          <w:color w:val="111111"/>
          <w:sz w:val="28"/>
          <w:sz w:val="28"/>
          <w:szCs w:val="28"/>
          <w:rtl w:val="true"/>
          <w:lang w:bidi="fa-IR"/>
        </w:rPr>
        <w:t>إنّ المراد من الاحتیاط و الاتّقاء فی هذه الأوامر هو مجرّد الفعل المطابق للعبادة من جمیع الجهات عدا نیّة القربة،فمعنی الاحتیاط بالصلاة الإتیان بجمیع ما یعتبر فیها عدا قصد القربة،فأوامر الاحتیاط یتعلّق بهذا الفعل،و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فیقصد المکلّف فیه التقرّب بإطاعة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یتّجه الفتوی باستحباب هذا الفعل و إن لم یعلم المقلّد کون هذا </w:t>
      </w:r>
      <w:r>
        <w:rPr>
          <w:rStyle w:val="FootnoteAnchor"/>
          <w:rtl w:val="true"/>
        </w:rPr>
        <w:footnoteReference w:id="495"/>
      </w:r>
      <w:r>
        <w:rPr>
          <w:rFonts w:ascii="IRNazanin" w:hAnsi="IRNazanin" w:eastAsia="IRNazanin"/>
          <w:color w:val="111111"/>
          <w:sz w:val="28"/>
          <w:sz w:val="28"/>
          <w:szCs w:val="28"/>
          <w:rtl w:val="true"/>
          <w:lang w:bidi="fa-IR"/>
        </w:rPr>
        <w:t xml:space="preserve">الفعل ممّا شکّ فی کونها عبادة و لم یأت به بداعی احتمال المطلوبیّة؛و لو ارید بالاحتیاط فی هذه الأوامر معناه الحقیقیّ و هو إتیان الفعل لداعی احتمال المطلوبیّة،لم یجز للمجتهد أن یفتی باستحبابه إلاّ مع التقیید </w:t>
      </w:r>
      <w:r>
        <w:rPr>
          <w:rStyle w:val="FootnoteAnchor"/>
          <w:rtl w:val="true"/>
        </w:rPr>
        <w:footnoteReference w:id="496"/>
      </w:r>
      <w:r>
        <w:rPr>
          <w:rFonts w:ascii="IRNazanin" w:hAnsi="IRNazanin" w:eastAsia="IRNazanin"/>
          <w:color w:val="111111"/>
          <w:sz w:val="28"/>
          <w:sz w:val="28"/>
          <w:szCs w:val="28"/>
          <w:rtl w:val="true"/>
          <w:lang w:bidi="fa-IR"/>
        </w:rPr>
        <w:t>بإتیانه بداعی الاحتمال حتّی یصدق علیه عنوان الاحتیاط،مع استقرار سیرة أهل الفتوی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إتیان الفعل بجمیع ما یعتبر فیه عدا نیّة الداعی</w:t>
      </w:r>
      <w:r>
        <w:rPr>
          <w:rFonts w:eastAsia="IRNazanin" w:cs="IRNazanin"/>
          <w:color w:val="111111"/>
          <w:sz w:val="28"/>
          <w:szCs w:val="28"/>
          <w:rtl w:val="true"/>
          <w:lang w:bidi="fa-IR"/>
        </w:rPr>
        <w:t>.</w:t>
      </w:r>
    </w:p>
    <w:p>
      <w:pPr>
        <w:pStyle w:val="Heading6"/>
        <w:numPr>
          <w:ilvl w:val="5"/>
          <w:numId w:val="1"/>
        </w:numPr>
        <w:rPr/>
      </w:pPr>
      <w:bookmarkStart w:id="543" w:name="__RefHeading___Toc5633793_3224264995"/>
      <w:bookmarkStart w:id="544" w:name="_Toc212"/>
      <w:bookmarkEnd w:id="543"/>
      <w:r>
        <w:rPr>
          <w:rtl w:val="true"/>
        </w:rPr>
        <w:t>قاعدة التسامح فی أدلّة السنن</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منشأ احتمال الوجوب إذا کان خبرا ضعیفا،فلا حاجة إلی أخبار الاحتیاط و کلفة إثبات أنّ الأمر فیها للاستحباب الشرعیّ دون الإرشاد العقلیّ؛لورود بعض الأخبار باستحباب فعل کلّ ما یحتمل فیه الثواب</w:t>
      </w:r>
      <w:r>
        <w:rPr>
          <w:rFonts w:eastAsia="IRNazanin" w:cs="IRNazanin"/>
          <w:color w:val="111111"/>
          <w:sz w:val="28"/>
          <w:szCs w:val="28"/>
          <w:rtl w:val="true"/>
          <w:lang w:bidi="fa-IR"/>
        </w:rPr>
        <w:t xml:space="preserve">: </w:t>
      </w:r>
      <w:bookmarkStart w:id="545" w:name="pg12979_134278"/>
    </w:p>
    <w:p>
      <w:pPr>
        <w:pStyle w:val="Heading6"/>
        <w:numPr>
          <w:ilvl w:val="5"/>
          <w:numId w:val="1"/>
        </w:numPr>
        <w:rPr/>
      </w:pPr>
      <w:bookmarkStart w:id="546" w:name="__RefHeading___Toc5633795_3224264995"/>
      <w:bookmarkStart w:id="547" w:name="_Toc213"/>
      <w:bookmarkEnd w:id="545"/>
      <w:bookmarkEnd w:id="546"/>
      <w:r>
        <w:rPr>
          <w:rtl w:val="true"/>
        </w:rPr>
        <w:t>الاستدلال علی القاعدة ب</w:t>
      </w:r>
      <w:r>
        <w:rPr>
          <w:rtl w:val="true"/>
        </w:rPr>
        <w:t>«</w:t>
      </w:r>
      <w:r>
        <w:rPr>
          <w:rtl w:val="true"/>
        </w:rPr>
        <w:t>أخبار من بلغ</w:t>
      </w:r>
      <w:r>
        <w:rPr>
          <w:rtl w:val="true"/>
        </w:rPr>
        <w:t>»</w:t>
      </w:r>
      <w:bookmarkEnd w:id="547"/>
    </w:p>
    <w:p>
      <w:pPr>
        <w:pStyle w:val="BookText"/>
        <w:rPr/>
      </w:pPr>
      <w:r>
        <w:rPr>
          <w:rFonts w:ascii="IRNazanin" w:hAnsi="IRNazanin" w:eastAsia="IRNazanin"/>
          <w:color w:val="111111"/>
          <w:sz w:val="28"/>
          <w:sz w:val="28"/>
          <w:szCs w:val="28"/>
          <w:rtl w:val="true"/>
          <w:lang w:bidi="fa-IR"/>
        </w:rPr>
        <w:t>کصحیحة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عن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صلّی اللّه علیه و آله شیء من الثواب فعمله،کان أجر ذلک له و إن کان رسول اللّه صلّی اللّه علیه و آله لم یقله</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البحار بعد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الخبر من المشهورات،رواه العامّة و الخاصّة بأسانید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الأجر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المشتمل علی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عن الکلینی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بطرقه عن الأئمّة علیهم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شیء من الخیر فعمل به،کان له من الثواب ما بلغه و إن لم یکن الأمر کما بلغه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نحوه السیّد فی الإقبال عن الصادق علیه السّلام،إلاّ أنّ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5633797_3224264995"/>
      <w:bookmarkStart w:id="549" w:name="_Toc214"/>
      <w:bookmarkEnd w:id="548"/>
      <w:r>
        <w:rPr>
          <w:rtl w:val="true"/>
        </w:rPr>
        <w:t>ما یورد علی الاستدلال</w:t>
      </w:r>
      <w:bookmarkEnd w:id="54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الواردة فی هذا الباب کثیرة </w:t>
      </w:r>
      <w:r>
        <w:rPr>
          <w:rStyle w:val="FootnoteAnchor"/>
          <w:rtl w:val="true"/>
        </w:rPr>
        <w:footnoteReference w:id="503"/>
      </w:r>
      <w:r>
        <w:rPr>
          <w:rFonts w:ascii="Amiri" w:hAnsi="Amiri" w:eastAsia="Amiri" w:cs="Amiri"/>
          <w:color w:val="111111"/>
          <w:sz w:val="28"/>
          <w:sz w:val="28"/>
          <w:szCs w:val="28"/>
          <w:rtl w:val="true"/>
          <w:lang w:bidi="ar-SA"/>
        </w:rPr>
        <w:t xml:space="preserve">،إلاّ أنّ ما ذکرناها </w:t>
      </w:r>
      <w:bookmarkStart w:id="550" w:name="pg12979_134279"/>
    </w:p>
    <w:p>
      <w:pPr>
        <w:pStyle w:val="BookText"/>
        <w:rPr/>
      </w:pPr>
      <w:bookmarkEnd w:id="550"/>
      <w:r>
        <w:rPr>
          <w:rFonts w:ascii="IRNazanin" w:hAnsi="IRNazanin" w:eastAsia="IRNazanin"/>
          <w:color w:val="111111"/>
          <w:sz w:val="28"/>
          <w:sz w:val="28"/>
          <w:szCs w:val="28"/>
          <w:rtl w:val="true"/>
          <w:lang w:bidi="fa-IR"/>
        </w:rPr>
        <w:t xml:space="preserve">أوضح دلالة علی ما نحن فیه،و إن کان یورد علیه أیضا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5633799_3224264995"/>
      <w:bookmarkStart w:id="552" w:name="_Toc215"/>
      <w:bookmarkEnd w:id="551"/>
      <w:r>
        <w:rPr>
          <w:rtl w:val="true"/>
        </w:rPr>
        <w:t>ما یورد علی الاستدلال</w:t>
      </w:r>
      <w:bookmarkEnd w:id="552"/>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الأجر لا یدلّ علی الاستحباب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أوامر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قصد القربة مأخوذ فی الفعل المأمور به بهذه الأخبار،فلا یجوز أن تکون هی المصحّحة لفعله،فیختصّ موردها بصورة تحقّق الاستحباب،و کون البالغ هو الثواب الخاصّ،فهو المتسامح فیه دون أصل شرعیّة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بظهورها فیما بلغ فیه الثواب المحض،لا العقاب محضا أو مع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الظهور مع 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ما قبله ما تقدّم فی أوامر الاحتیاط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5633801_3224264995"/>
      <w:bookmarkStart w:id="554" w:name="_Toc216"/>
      <w:bookmarkEnd w:id="553"/>
      <w:r>
        <w:rPr>
          <w:rtl w:val="true"/>
        </w:rPr>
        <w:t>عدم دلالة ثبوت الأجر علی الاستحباب الشرعی</w:t>
      </w:r>
      <w:bookmarkEnd w:id="554"/>
    </w:p>
    <w:p>
      <w:pPr>
        <w:pStyle w:val="BookText"/>
        <w:rPr/>
      </w:pPr>
      <w:r>
        <w:rPr>
          <w:rFonts w:ascii="IRNazanin" w:hAnsi="IRNazanin" w:eastAsia="IRNazanin"/>
          <w:color w:val="111111"/>
          <w:sz w:val="28"/>
          <w:sz w:val="28"/>
          <w:szCs w:val="28"/>
          <w:rtl w:val="true"/>
          <w:lang w:bidi="fa-IR"/>
        </w:rPr>
        <w:t>و أمّا الإیراد الأوّل،فالإنصاف أنّه لا یخلو عن وجه؛لأنّ الظاهر من هذه الأخبار کون العمل متفرّعا علی البلوغ و کونه الداعی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العمل فی غیر واحد من تلک الأخبار </w:t>
      </w:r>
      <w:r>
        <w:rPr>
          <w:rStyle w:val="FootnoteAnchor"/>
          <w:rtl w:val="true"/>
        </w:rPr>
        <w:footnoteReference w:id="506"/>
      </w:r>
      <w:r>
        <w:rPr>
          <w:rFonts w:ascii="IRNazanin" w:hAnsi="IRNazanin" w:eastAsia="IRNazanin"/>
          <w:color w:val="111111"/>
          <w:sz w:val="28"/>
          <w:sz w:val="28"/>
          <w:szCs w:val="28"/>
          <w:rtl w:val="true"/>
          <w:lang w:bidi="fa-IR"/>
        </w:rPr>
        <w:t>بطلب قول النبیّ صلّی اللّه علیه و آله و التماس الثواب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العقل مستقلّ باستحقاق هذا العامل المدح و الثواب،و حینئذ</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الثابت بهذه </w:t>
      </w:r>
      <w:r>
        <w:rPr>
          <w:rStyle w:val="FootnoteAnchor"/>
          <w:rtl w:val="true"/>
        </w:rPr>
        <w:footnoteReference w:id="507"/>
      </w:r>
      <w:r>
        <w:rPr>
          <w:rFonts w:ascii="IRNazanin" w:hAnsi="IRNazanin" w:eastAsia="IRNazanin"/>
          <w:color w:val="111111"/>
          <w:sz w:val="28"/>
          <w:sz w:val="28"/>
          <w:szCs w:val="28"/>
          <w:rtl w:val="true"/>
          <w:lang w:bidi="fa-IR"/>
        </w:rPr>
        <w:t xml:space="preserve">الأخبار أصل الثواب،کانت مؤکّدة لحکم </w:t>
      </w:r>
      <w:bookmarkStart w:id="555" w:name="pg12979_134280"/>
    </w:p>
    <w:p>
      <w:pPr>
        <w:pStyle w:val="BookText"/>
        <w:rPr/>
      </w:pPr>
      <w:bookmarkEnd w:id="555"/>
      <w:r>
        <w:rPr>
          <w:rFonts w:ascii="IRNazanin" w:hAnsi="IRNazanin" w:eastAsia="IRNazanin"/>
          <w:color w:val="111111"/>
          <w:sz w:val="28"/>
          <w:sz w:val="28"/>
          <w:szCs w:val="28"/>
          <w:rtl w:val="true"/>
          <w:lang w:bidi="fa-IR"/>
        </w:rPr>
        <w:t>العقل بالاستحقاق،و أمّا طلب الشارع لهذا الفعل</w:t>
      </w:r>
      <w:r>
        <w:rPr>
          <w:rFonts w:eastAsia="IRNazanin" w:cs="IRNazanin"/>
          <w:color w:val="111111"/>
          <w:sz w:val="28"/>
          <w:szCs w:val="28"/>
          <w:rtl w:val="true"/>
          <w:lang w:bidi="fa-IR"/>
        </w:rPr>
        <w:t>:</w:t>
      </w:r>
    </w:p>
    <w:p>
      <w:pPr>
        <w:pStyle w:val="Heading6"/>
        <w:numPr>
          <w:ilvl w:val="5"/>
          <w:numId w:val="1"/>
        </w:numPr>
        <w:rPr/>
      </w:pPr>
      <w:bookmarkStart w:id="556" w:name="__RefHeading___Toc5633803_3224264995"/>
      <w:bookmarkStart w:id="557" w:name="_Toc217"/>
      <w:bookmarkEnd w:id="556"/>
      <w:r>
        <w:rPr>
          <w:rtl w:val="true"/>
        </w:rPr>
        <w:t>دلالة</w:t>
      </w:r>
      <w:r>
        <w:rPr>
          <w:rtl w:val="true"/>
        </w:rPr>
        <w:t>«</w:t>
      </w:r>
      <w:r>
        <w:rPr>
          <w:rtl w:val="true"/>
        </w:rPr>
        <w:t>أخبار من بلغ</w:t>
      </w:r>
      <w:r>
        <w:rPr>
          <w:rtl w:val="true"/>
        </w:rPr>
        <w:t>»</w:t>
      </w:r>
      <w:r>
        <w:rPr>
          <w:rtl w:val="true"/>
        </w:rPr>
        <w:t>علی الأمر الإرشادی</w:t>
      </w:r>
      <w:bookmarkEnd w:id="557"/>
    </w:p>
    <w:p>
      <w:pPr>
        <w:pStyle w:val="BookText"/>
        <w:rPr/>
      </w:pPr>
      <w:r>
        <w:rPr>
          <w:rFonts w:ascii="IRNazanin" w:hAnsi="IRNazanin" w:eastAsia="IRNazanin"/>
          <w:color w:val="111111"/>
          <w:sz w:val="28"/>
          <w:sz w:val="28"/>
          <w:szCs w:val="28"/>
          <w:rtl w:val="true"/>
          <w:lang w:bidi="fa-IR"/>
        </w:rPr>
        <w:t>فإن کان علی وجه الإرشاد لأجل تحصیل هذا الثواب الموعود فهو لازم للاستحقاق المذکور،و هو عین الأمر 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علی وجه الطلب الشرعیّ المعبّر عنه بالاستحباب،فهو غیر لازم للحکم بتنجّز الثواب؛لأنّ هذا الحکم تصدیق لحکم العقل بتنجّزه فیشبه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یُدْخِلْهُ جَنّاتٍ تَجْرِی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وعد علی الإطاعة الحقیقیّة،و ما نحن فیه وعد علی الإطاعة الحکمیّة،و هو الفعل الذی یعدّ معه العبد فی حکم المطیع، فهو من باب وعد الثواب علی نیّة الخیر التی یعدّ معها العبد فی حکم المطیع من حیث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استفادة الاستحباب الشرعیّ فیما نحن فیه نظیر استفادة الاستحباب الشرعیّ من الأخبار الواردة فی الموارد الکثیرة المقتصر فیها علی ذکر الثواب للعمل،مثل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الاستفادة هناک باعتبار أنّ ترتّب الثواب لا یکون إلاّ مع الإطاعة حقیقة أو حکما،فمرجع تلک الأخبار إلی بیان الثواب علی إطاعة اللّه سبحانه بهذا الفعل،فهی تکشف عن تعلّق الأمر بها من الشارع،فالثواب هناک لازم للأمر یستدلّ به علیه استدلالا إنیّا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ذلک استفادة الوجوب و التحریم ممّا اقتصر فیه علی ذکر العقاب علی الترک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الثواب الموعود فی هذه الأخبار فهو باعتبار الإطاعة الحکمیّة،فهو لازم لنفس عمله المتفرّع علی السماع و احتمال الصدق و لو لم یرد به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أصلا،فلا یدلّ علی طلب شرعیّ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یلزم من الوعد علی الثواب طلب إرشادیّ لتحصیل ذلک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فالغرض </w:t>
      </w:r>
      <w:r>
        <w:rPr>
          <w:rStyle w:val="FootnoteAnchor"/>
          <w:rtl w:val="true"/>
        </w:rPr>
        <w:footnoteReference w:id="511"/>
      </w:r>
      <w:r>
        <w:rPr>
          <w:rFonts w:ascii="IRNazanin" w:hAnsi="IRNazanin" w:eastAsia="IRNazanin"/>
          <w:color w:val="111111"/>
          <w:sz w:val="28"/>
          <w:sz w:val="28"/>
          <w:szCs w:val="28"/>
          <w:rtl w:val="true"/>
          <w:lang w:bidi="fa-IR"/>
        </w:rPr>
        <w:t>من هذه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کأوامر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حکم العقل،و الترغیب فی تحصیل ما وعد اللّه عباده المنقادین المعدودین بمنزلة المطیعین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الثابت بهذه الأخبار خصوص الثواب البالغ کما هو ظاهر بعضها،فهو و إن کان مغایرا لحکم العقل باستحقاق أصل الثواب علی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العقل لا یحکم باستحقاق ذلک الثواب المسموع الداعی إلی الفعل،بل قد یناقش فی تسمیة ما یستحقّه هذا العامل لمجرّد احتمال الأمر ثوابا و إن کان نوعا من الجزاء 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مدلول هذه الأخبار إخبار عن تفضّل اللّه سبحانه علی العامل بالثواب المسموع،و هو أیضا لیس لازما لأمر شرعی هو الموجب لهذا </w:t>
      </w:r>
      <w:r>
        <w:rPr>
          <w:rStyle w:val="FootnoteAnchor"/>
          <w:rtl w:val="true"/>
        </w:rPr>
        <w:footnoteReference w:id="512"/>
      </w:r>
      <w:r>
        <w:rPr>
          <w:rFonts w:ascii="Amiri" w:hAnsi="Amiri" w:eastAsia="Amiri" w:cs="Amiri"/>
          <w:color w:val="111111"/>
          <w:sz w:val="28"/>
          <w:sz w:val="28"/>
          <w:szCs w:val="28"/>
          <w:rtl w:val="true"/>
          <w:lang w:bidi="ar-SA"/>
        </w:rPr>
        <w:t>الثواب،بل هو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513"/>
      </w:r>
      <w:r>
        <w:rPr>
          <w:rFonts w:ascii="IRNazanin" w:hAnsi="IRNazanin" w:eastAsia="IRNazanin"/>
          <w:color w:val="111111"/>
          <w:sz w:val="28"/>
          <w:sz w:val="28"/>
          <w:szCs w:val="28"/>
          <w:rtl w:val="true"/>
          <w:lang w:bidi="fa-IR"/>
        </w:rPr>
        <w:t>ملزوم لأمر إرشادیّ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بتحصیل ذلک </w:t>
      </w:r>
      <w:bookmarkStart w:id="558" w:name="pg12979_134282"/>
    </w:p>
    <w:p>
      <w:pPr>
        <w:pStyle w:val="BookText"/>
        <w:rPr/>
      </w:pPr>
      <w:bookmarkEnd w:id="558"/>
      <w:r>
        <w:rPr>
          <w:rFonts w:ascii="IRNazanin" w:hAnsi="IRNazanin" w:eastAsia="IRNazanin"/>
          <w:color w:val="111111"/>
          <w:sz w:val="28"/>
          <w:sz w:val="28"/>
          <w:szCs w:val="28"/>
          <w:rtl w:val="true"/>
          <w:lang w:bidi="fa-IR"/>
        </w:rPr>
        <w:t>الثواب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ینبغی للمتوهّم أن یقیس ما نحن فیه بما ورد من الثواب علی نیّة الخیر،لا علی ما ورد من الثواب فی بیان المستحبّات</w:t>
      </w:r>
      <w:r>
        <w:rPr>
          <w:rFonts w:eastAsia="IRNazanin" w:cs="IRNazanin"/>
          <w:color w:val="111111"/>
          <w:sz w:val="28"/>
          <w:szCs w:val="28"/>
          <w:rtl w:val="true"/>
          <w:lang w:bidi="fa-IR"/>
        </w:rPr>
        <w:t>.</w:t>
      </w:r>
    </w:p>
    <w:p>
      <w:pPr>
        <w:pStyle w:val="Heading6"/>
        <w:numPr>
          <w:ilvl w:val="5"/>
          <w:numId w:val="1"/>
        </w:numPr>
        <w:rPr/>
      </w:pPr>
      <w:bookmarkStart w:id="559" w:name="__RefHeading___Toc5633805_3224264995"/>
      <w:bookmarkStart w:id="560" w:name="_Toc218"/>
      <w:bookmarkEnd w:id="559"/>
      <w:r>
        <w:rPr>
          <w:rtl w:val="true"/>
        </w:rPr>
        <w:t>الثمرة بین الأمر الإرشادی و الاستحباب الشرعی</w:t>
      </w:r>
      <w:bookmarkEnd w:id="5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الثمرة بین ما ذکرنا و بین الاستحباب الشرعیّ تظهر </w:t>
      </w:r>
      <w:r>
        <w:rPr>
          <w:rStyle w:val="FootnoteAnchor"/>
          <w:rtl w:val="true"/>
        </w:rPr>
        <w:footnoteReference w:id="514"/>
      </w:r>
      <w:r>
        <w:rPr>
          <w:rFonts w:ascii="IRNazanin" w:hAnsi="IRNazanin" w:eastAsia="IRNazanin"/>
          <w:color w:val="111111"/>
          <w:sz w:val="28"/>
          <w:sz w:val="28"/>
          <w:szCs w:val="28"/>
          <w:rtl w:val="true"/>
          <w:lang w:bidi="fa-IR"/>
        </w:rPr>
        <w:t xml:space="preserve">فی ترتّب الآثار الشرعیّة </w:t>
      </w:r>
      <w:r>
        <w:rPr>
          <w:rStyle w:val="FootnoteAnchor"/>
          <w:rtl w:val="true"/>
        </w:rPr>
        <w:footnoteReference w:id="515"/>
      </w:r>
      <w:r>
        <w:rPr>
          <w:rFonts w:ascii="IRNazanin" w:hAnsi="IRNazanin" w:eastAsia="IRNazanin"/>
          <w:color w:val="111111"/>
          <w:sz w:val="28"/>
          <w:sz w:val="28"/>
          <w:szCs w:val="28"/>
          <w:rtl w:val="true"/>
          <w:lang w:bidi="fa-IR"/>
        </w:rPr>
        <w:t>المترتّبة علی المستحبّات الشرعیّة،مثل ارتفاع الحدث المترتّب علی الوضوء المأمور به شرعا؛فإنّ مجرّد ورود خبر غیر معتبر بالأمر به لا یوجب إلاّ استحقاق الثواب علیه،و لا یترتّب علیه رفع الحدث،فتأمّل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باستحباب غسل المسترسل من اللحیة فی الوضوء من باب مجرّد الاحتیاط،لا یسوّغ جواز المسح ببلله،بل یحتمل قویّا أن یمنع من المسح ببلله و إن قلنا بصیرورته مستحبّا شرعیّا،فافهم</w:t>
      </w:r>
      <w:r>
        <w:rPr>
          <w:rFonts w:eastAsia="IRNazanin" w:cs="IRNazanin"/>
          <w:color w:val="111111"/>
          <w:sz w:val="28"/>
          <w:szCs w:val="28"/>
          <w:rtl w:val="true"/>
          <w:lang w:bidi="fa-IR"/>
        </w:rPr>
        <w:t xml:space="preserve">. </w:t>
      </w:r>
      <w:bookmarkStart w:id="561" w:name="pg12979_134283"/>
    </w:p>
    <w:p>
      <w:pPr>
        <w:pStyle w:val="Heading6"/>
        <w:numPr>
          <w:ilvl w:val="5"/>
          <w:numId w:val="1"/>
        </w:numPr>
        <w:rPr/>
      </w:pPr>
      <w:bookmarkStart w:id="562" w:name="__RefHeading___Toc5633807_3224264995"/>
      <w:bookmarkStart w:id="563" w:name="_Toc219"/>
      <w:bookmarkEnd w:id="561"/>
      <w:bookmarkEnd w:id="562"/>
      <w:r>
        <w:rPr>
          <w:rtl w:val="true"/>
        </w:rPr>
        <w:t xml:space="preserve">الأمر الثالث </w:t>
      </w:r>
      <w:r>
        <w:rPr>
          <w:rtl w:val="true"/>
        </w:rPr>
        <w:t>:</w:t>
      </w:r>
      <w:r>
        <w:rPr>
          <w:rtl w:val="true"/>
        </w:rPr>
        <w:t>اختصاص أدلّة البراءة بالشکّ فی الوجوب التعیینی</w:t>
      </w:r>
      <w:bookmarkEnd w:id="563"/>
    </w:p>
    <w:p>
      <w:pPr>
        <w:pStyle w:val="BookText"/>
        <w:rPr/>
      </w:pP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أدلّة البراءة بصورة الشکّ فی الوجوب التعیینیّ،سواء کان أصلیّا أو عرضیّا کالواجب المخیّر المتعیّن لأجل الانحصار،أمّا لو شکّ فی الوجوب التخییریّ و الإباحة فلا تجری فیه أدلّة البراءة؛لظهورها فی عدم تعیین الشیء المجهول علی المکلّف بحیث یلتزم به </w:t>
      </w:r>
      <w:r>
        <w:rPr>
          <w:rStyle w:val="FootnoteAnchor"/>
          <w:rtl w:val="true"/>
        </w:rPr>
        <w:footnoteReference w:id="516"/>
      </w:r>
      <w:r>
        <w:rPr>
          <w:rFonts w:ascii="IRNazanin" w:hAnsi="IRNazanin" w:eastAsia="IRNazanin"/>
          <w:color w:val="111111"/>
          <w:sz w:val="28"/>
          <w:sz w:val="28"/>
          <w:szCs w:val="28"/>
          <w:rtl w:val="true"/>
          <w:lang w:bidi="fa-IR"/>
        </w:rPr>
        <w:t>و یعاقب علیه</w:t>
      </w:r>
      <w:r>
        <w:rPr>
          <w:rFonts w:eastAsia="IRNazanin" w:cs="IRNazanin"/>
          <w:color w:val="111111"/>
          <w:sz w:val="28"/>
          <w:szCs w:val="28"/>
          <w:rtl w:val="true"/>
          <w:lang w:bidi="fa-IR"/>
        </w:rPr>
        <w:t>.</w:t>
      </w:r>
    </w:p>
    <w:p>
      <w:pPr>
        <w:pStyle w:val="Heading6"/>
        <w:numPr>
          <w:ilvl w:val="5"/>
          <w:numId w:val="1"/>
        </w:numPr>
        <w:rPr/>
      </w:pPr>
      <w:bookmarkStart w:id="564" w:name="__RefHeading___Toc5633809_3224264995"/>
      <w:bookmarkStart w:id="565" w:name="_Toc220"/>
      <w:bookmarkEnd w:id="564"/>
      <w:r>
        <w:rPr>
          <w:rtl w:val="true"/>
        </w:rPr>
        <w:t>لو شکّ فی الوجوب التخییری و الإباحة</w:t>
      </w:r>
      <w:bookmarkEnd w:id="565"/>
    </w:p>
    <w:p>
      <w:pPr>
        <w:pStyle w:val="BookText"/>
        <w:rPr/>
      </w:pPr>
      <w:r>
        <w:rPr>
          <w:rFonts w:ascii="IRNazanin" w:hAnsi="IRNazanin" w:eastAsia="IRNazanin"/>
          <w:color w:val="111111"/>
          <w:sz w:val="28"/>
          <w:sz w:val="28"/>
          <w:szCs w:val="28"/>
          <w:rtl w:val="true"/>
          <w:lang w:bidi="fa-IR"/>
        </w:rPr>
        <w:t>و فی جریان أصالة عدم الوجوب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کان الشکّ فی وجوبه فی ضمن کلّیّ مشترک بینه و بین غیره أو وجوب ذلک الغیر بالخصوص،فیشکل جریان أصالة عدم الوجوب؛إذ لیس هنا إلاّ وجوب واحد مردّد بین الکلّی و الفرد،فتعیّن هنا إجراء أصالة عدم سقوط ذلک الفرد المتیقّن الوجوب بفعل هذا المشکوک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الشکّ فی وجوبه </w:t>
      </w:r>
      <w:r>
        <w:rPr>
          <w:rStyle w:val="FootnoteAnchor"/>
          <w:rtl w:val="true"/>
        </w:rPr>
        <w:footnoteReference w:id="517"/>
      </w:r>
      <w:r>
        <w:rPr>
          <w:rFonts w:ascii="IRNazanin" w:hAnsi="IRNazanin" w:eastAsia="IRNazanin"/>
          <w:color w:val="111111"/>
          <w:sz w:val="28"/>
          <w:sz w:val="28"/>
          <w:szCs w:val="28"/>
          <w:rtl w:val="true"/>
          <w:lang w:bidi="fa-IR"/>
        </w:rPr>
        <w:t xml:space="preserve">بالخصوص،جری أصالة عدم </w:t>
      </w:r>
      <w:bookmarkStart w:id="566" w:name="pg12979_134284"/>
    </w:p>
    <w:p>
      <w:pPr>
        <w:pStyle w:val="BookText"/>
        <w:rPr/>
      </w:pPr>
      <w:bookmarkEnd w:id="566"/>
      <w:r>
        <w:rPr>
          <w:rFonts w:ascii="IRNazanin" w:hAnsi="IRNazanin" w:eastAsia="IRNazanin"/>
          <w:color w:val="111111"/>
          <w:sz w:val="28"/>
          <w:sz w:val="28"/>
          <w:szCs w:val="28"/>
          <w:rtl w:val="true"/>
          <w:lang w:bidi="fa-IR"/>
        </w:rPr>
        <w:t xml:space="preserve">الوجوب و أصالة عدم لازمه الوضعیّ،و هو سقوط الواجب المعلوم به </w:t>
      </w:r>
      <w:r>
        <w:rPr>
          <w:rStyle w:val="FootnoteAnchor"/>
          <w:rtl w:val="true"/>
        </w:rPr>
        <w:footnoteReference w:id="518"/>
      </w:r>
      <w:r>
        <w:rPr>
          <w:rFonts w:ascii="IRNazanin" w:hAnsi="IRNazanin" w:eastAsia="IRNazanin"/>
          <w:color w:val="111111"/>
          <w:sz w:val="28"/>
          <w:sz w:val="28"/>
          <w:szCs w:val="28"/>
          <w:rtl w:val="true"/>
          <w:lang w:bidi="fa-IR"/>
        </w:rPr>
        <w:t xml:space="preserve">إذا شکّ فی إسقاطه له،أمّا إذا قطع بکونه مسقطا للواجب المعلوم، و شکّ فی کونه واجبا مسقطا للواجب الآخر أو مباحا </w:t>
      </w:r>
      <w:r>
        <w:rPr>
          <w:rStyle w:val="FootnoteAnchor"/>
          <w:rtl w:val="true"/>
        </w:rPr>
        <w:footnoteReference w:id="519"/>
      </w:r>
      <w:r>
        <w:rPr>
          <w:rFonts w:ascii="IRNazanin" w:hAnsi="IRNazanin" w:eastAsia="IRNazanin"/>
          <w:color w:val="111111"/>
          <w:sz w:val="28"/>
          <w:sz w:val="28"/>
          <w:szCs w:val="28"/>
          <w:rtl w:val="true"/>
          <w:lang w:bidi="fa-IR"/>
        </w:rPr>
        <w:t xml:space="preserve">مسقطا لوجوبه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السفر المباح المسقط لوجوب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مجری للأصل إلاّ بالنسبة إلی طلبه،و تجری أصالة البراءة عن وجوبه التعیینیّ </w:t>
      </w:r>
      <w:r>
        <w:rPr>
          <w:rStyle w:val="FootnoteAnchor"/>
          <w:rtl w:val="true"/>
        </w:rPr>
        <w:footnoteReference w:id="520"/>
      </w:r>
      <w:r>
        <w:rPr>
          <w:rFonts w:ascii="IRNazanin" w:hAnsi="IRNazanin" w:eastAsia="IRNazanin"/>
          <w:color w:val="111111"/>
          <w:sz w:val="28"/>
          <w:sz w:val="28"/>
          <w:szCs w:val="28"/>
          <w:rtl w:val="true"/>
          <w:lang w:bidi="fa-IR"/>
        </w:rPr>
        <w:t>بالعرض إذا فرض تعذّر ذلک الواجب الآخر</w:t>
      </w:r>
      <w:r>
        <w:rPr>
          <w:rFonts w:eastAsia="IRNazanin" w:cs="IRNazanin"/>
          <w:color w:val="111111"/>
          <w:sz w:val="28"/>
          <w:szCs w:val="28"/>
          <w:rtl w:val="true"/>
          <w:lang w:bidi="fa-IR"/>
        </w:rPr>
        <w:t>.</w:t>
      </w:r>
    </w:p>
    <w:p>
      <w:pPr>
        <w:pStyle w:val="Heading6"/>
        <w:numPr>
          <w:ilvl w:val="5"/>
          <w:numId w:val="1"/>
        </w:numPr>
        <w:rPr/>
      </w:pPr>
      <w:bookmarkStart w:id="567" w:name="__RefHeading___Toc5633811_3224264995"/>
      <w:bookmarkStart w:id="568" w:name="_Toc221"/>
      <w:bookmarkEnd w:id="567"/>
      <w:r>
        <w:rPr>
          <w:rtl w:val="true"/>
        </w:rPr>
        <w:t>هل یجب الائتمام علی من عجز عن القراءة و تعلّمها؟</w:t>
      </w:r>
      <w:bookmarkEnd w:id="568"/>
    </w:p>
    <w:p>
      <w:pPr>
        <w:pStyle w:val="BookText"/>
        <w:rPr/>
      </w:pPr>
      <w:r>
        <w:rPr>
          <w:rFonts w:ascii="IRNazanin" w:hAnsi="IRNazanin" w:eastAsia="IRNazanin"/>
          <w:color w:val="111111"/>
          <w:sz w:val="28"/>
          <w:sz w:val="28"/>
          <w:szCs w:val="28"/>
          <w:rtl w:val="true"/>
          <w:lang w:bidi="fa-IR"/>
        </w:rPr>
        <w:t>و ربما یتخیّل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شکّ فی وجوب الائتمام علی من عجز عن القراءة و تعلّمها،بناء علی رجوع المسألة إلی الشکّ فی کون الائتمام مستحبّا مسقطا أو واجبا مخیّرا بینه و بین الصلاة مع القراءة،فیدفع وجوبه التخییریّ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المسألة لیست من هذا القبیل؛لأنّ صلاة الجماعة فرد من الصلاة الواجبة،فتتّصف </w:t>
      </w:r>
      <w:r>
        <w:rPr>
          <w:rStyle w:val="FootnoteAnchor"/>
          <w:rtl w:val="true"/>
        </w:rPr>
        <w:footnoteReference w:id="521"/>
      </w:r>
      <w:r>
        <w:rPr>
          <w:rFonts w:ascii="IRNazanin" w:hAnsi="IRNazanin" w:eastAsia="IRNazanin"/>
          <w:color w:val="111111"/>
          <w:sz w:val="28"/>
          <w:sz w:val="28"/>
          <w:szCs w:val="28"/>
          <w:rtl w:val="true"/>
          <w:lang w:bidi="fa-IR"/>
        </w:rPr>
        <w:t>بالوجوب لا محالة،و اتّصافها بالاستحباب من باب أفضل فردی الواجب،فیختصّ بما إذا تمکّن المکلّف من غیره،فإذا عجز تعیّن و خرج عن الاستحباب،کما إذا منعه مانع آخر عن الصلاة منفردا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منع تحقّق العجز فیما نحن فیه؛فإنّه یتمکّن من الصلاة منفردا بلا قراءة؛لسقوطها عنه بالتعذّر کسقوطها بالائتمام،فتعیّن </w:t>
      </w:r>
      <w:r>
        <w:rPr>
          <w:rStyle w:val="FootnoteAnchor"/>
          <w:rtl w:val="true"/>
        </w:rPr>
        <w:footnoteReference w:id="522"/>
      </w:r>
      <w:r>
        <w:rPr>
          <w:rFonts w:ascii="IRNazanin" w:hAnsi="IRNazanin" w:eastAsia="IRNazanin"/>
          <w:color w:val="111111"/>
          <w:sz w:val="28"/>
          <w:sz w:val="28"/>
          <w:szCs w:val="28"/>
          <w:rtl w:val="true"/>
          <w:lang w:bidi="fa-IR"/>
        </w:rPr>
        <w:t xml:space="preserve">أحد </w:t>
      </w:r>
      <w:bookmarkStart w:id="569" w:name="pg12979_134285"/>
    </w:p>
    <w:p>
      <w:pPr>
        <w:pStyle w:val="BookText"/>
        <w:rPr/>
      </w:pPr>
      <w:bookmarkEnd w:id="569"/>
      <w:r>
        <w:rPr>
          <w:rFonts w:ascii="IRNazanin" w:hAnsi="IRNazanin" w:eastAsia="IRNazanin"/>
          <w:color w:val="111111"/>
          <w:sz w:val="28"/>
          <w:sz w:val="28"/>
          <w:szCs w:val="28"/>
          <w:rtl w:val="true"/>
          <w:lang w:bidi="fa-IR"/>
        </w:rPr>
        <w:t>المسقطین یحتاج إلی دلیل</w:t>
      </w:r>
      <w:r>
        <w:rPr>
          <w:rFonts w:eastAsia="IRNazanin" w:cs="IRNazanin"/>
          <w:color w:val="111111"/>
          <w:sz w:val="28"/>
          <w:szCs w:val="28"/>
          <w:rtl w:val="true"/>
          <w:lang w:bidi="fa-IR"/>
        </w:rPr>
        <w:t>.</w:t>
      </w:r>
    </w:p>
    <w:p>
      <w:pPr>
        <w:pStyle w:val="Heading6"/>
        <w:numPr>
          <w:ilvl w:val="5"/>
          <w:numId w:val="1"/>
        </w:numPr>
        <w:rPr/>
      </w:pPr>
      <w:bookmarkStart w:id="570" w:name="__RefHeading___Toc5633813_3224264995"/>
      <w:bookmarkStart w:id="571" w:name="_Toc222"/>
      <w:bookmarkEnd w:id="570"/>
      <w:r>
        <w:rPr>
          <w:rtl w:val="true"/>
        </w:rPr>
        <w:t>کلام فخر المحقّقین فی أنّ قراءة الإمام بدل أو مسقط</w:t>
      </w:r>
      <w:bookmarkEnd w:id="571"/>
    </w:p>
    <w:p>
      <w:pPr>
        <w:pStyle w:val="BookText"/>
        <w:rPr/>
      </w:pPr>
      <w:r>
        <w:rPr>
          <w:rFonts w:ascii="IRNazanin" w:hAnsi="IRNazanin" w:eastAsia="IRNazanin"/>
          <w:color w:val="111111"/>
          <w:sz w:val="28"/>
          <w:sz w:val="28"/>
          <w:szCs w:val="28"/>
          <w:rtl w:val="true"/>
          <w:lang w:bidi="fa-IR"/>
        </w:rPr>
        <w:t>قال فخر المحقّقین فی الإیضاح فی شرح قول والده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وجوب الائتمام علی الامّیّ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القرب تمکّنه من صلاة صحیحة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 لعموم نصّین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بما یحسن مع عدم التمکّن من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ندبیّة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أقوی؛لأنّه یقوم مقام القراءة اختیارا فیتعیّن عند الضرورة؛لأنّ کلّ بدل اختیاریّ یجب عینا عند تعذّر مبدله،و قد بیّن ذلک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العدم؛لأنّ قراءة الإمام مسقطة لوجوب القراءة علی المأموم،و التعذّر أیضا مسقط،فإذا وجد أحد المسقطین للوجوب لم یجب الآخر؛إذ التقدیر أنّ کلا منهما سبب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قراءة الإمام بدل أو مسقط </w:t>
      </w:r>
      <w:r>
        <w:rPr>
          <w:rStyle w:val="FootnoteAnchor"/>
          <w:rtl w:val="true"/>
        </w:rPr>
        <w:footnoteReference w:id="5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محتاجة إلی التأمّل</w:t>
      </w:r>
      <w:r>
        <w:rPr>
          <w:rFonts w:eastAsia="IRNazanin" w:cs="IRNazanin"/>
          <w:color w:val="111111"/>
          <w:sz w:val="28"/>
          <w:szCs w:val="28"/>
          <w:rtl w:val="true"/>
          <w:lang w:bidi="fa-IR"/>
        </w:rPr>
        <w:t>.</w:t>
      </w:r>
    </w:p>
    <w:p>
      <w:pPr>
        <w:pStyle w:val="Heading6"/>
        <w:numPr>
          <w:ilvl w:val="5"/>
          <w:numId w:val="1"/>
        </w:numPr>
        <w:rPr/>
      </w:pPr>
      <w:bookmarkStart w:id="572" w:name="__RefHeading___Toc5633815_3224264995"/>
      <w:bookmarkStart w:id="573" w:name="_Toc223"/>
      <w:bookmarkEnd w:id="572"/>
      <w:r>
        <w:rPr>
          <w:rtl w:val="true"/>
        </w:rPr>
        <w:t>الشکّ فی الوجوب الکفائی</w:t>
      </w:r>
      <w:bookmarkEnd w:id="5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الشکّ فی الوجوب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ردّ السلام علی المصلّی إذا سلّم علی جماعة و 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ممّا ذکرنا،فافهم</w:t>
      </w:r>
      <w:r>
        <w:rPr>
          <w:rFonts w:eastAsia="IRNazanin" w:cs="IRNazanin"/>
          <w:color w:val="111111"/>
          <w:sz w:val="28"/>
          <w:szCs w:val="28"/>
          <w:rtl w:val="true"/>
          <w:lang w:bidi="fa-IR"/>
        </w:rPr>
        <w:t xml:space="preserve">. </w:t>
      </w:r>
      <w:bookmarkStart w:id="574" w:name="pg12979_134286"/>
    </w:p>
    <w:p>
      <w:pPr>
        <w:pStyle w:val="Heading6"/>
        <w:numPr>
          <w:ilvl w:val="5"/>
          <w:numId w:val="1"/>
        </w:numPr>
        <w:rPr/>
      </w:pPr>
      <w:bookmarkStart w:id="575" w:name="__RefHeading___Toc5633817_3224264995"/>
      <w:bookmarkStart w:id="576" w:name="_Toc224"/>
      <w:bookmarkEnd w:id="574"/>
      <w:bookmarkEnd w:id="575"/>
      <w:r>
        <w:rPr>
          <w:rtl w:val="true"/>
        </w:rPr>
        <w:t>المسألة الثانیة فیما اشتبه حکمه الشرعیّ من جهة إجمال اللفظ</w:t>
      </w:r>
      <w:bookmarkEnd w:id="576"/>
    </w:p>
    <w:p>
      <w:pPr>
        <w:pStyle w:val="BookText"/>
        <w:rPr/>
      </w:pPr>
      <w:r>
        <w:rPr>
          <w:rFonts w:ascii="IRNazanin" w:hAnsi="IRNazanin" w:eastAsia="IRNazanin"/>
          <w:color w:val="111111"/>
          <w:sz w:val="28"/>
          <w:sz w:val="28"/>
          <w:szCs w:val="28"/>
          <w:rtl w:val="true"/>
          <w:lang w:bidi="fa-IR"/>
        </w:rPr>
        <w:t>کما إذا قلنا باشتراک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الوجوب و الاستحباب أو الإباحة</w:t>
      </w:r>
      <w:r>
        <w:rPr>
          <w:rFonts w:eastAsia="IRNazanin" w:cs="IRNazanin"/>
          <w:color w:val="111111"/>
          <w:sz w:val="28"/>
          <w:szCs w:val="28"/>
          <w:rtl w:val="true"/>
          <w:lang w:bidi="fa-IR"/>
        </w:rPr>
        <w:t>.</w:t>
      </w:r>
    </w:p>
    <w:p>
      <w:pPr>
        <w:pStyle w:val="Heading6"/>
        <w:numPr>
          <w:ilvl w:val="5"/>
          <w:numId w:val="1"/>
        </w:numPr>
        <w:rPr/>
      </w:pPr>
      <w:bookmarkStart w:id="577" w:name="__RefHeading___Toc5633819_3224264995"/>
      <w:bookmarkStart w:id="578" w:name="_Toc225"/>
      <w:bookmarkEnd w:id="577"/>
      <w:r>
        <w:rPr>
          <w:rtl w:val="true"/>
        </w:rPr>
        <w:t>المعروف عدم وجوب الاحتیاط</w:t>
      </w:r>
      <w:bookmarkEnd w:id="578"/>
    </w:p>
    <w:p>
      <w:pPr>
        <w:pStyle w:val="BookText"/>
        <w:rPr/>
      </w:pPr>
      <w:r>
        <w:rPr>
          <w:rFonts w:ascii="IRNazanin" w:hAnsi="IRNazanin" w:eastAsia="IRNazanin"/>
          <w:color w:val="111111"/>
          <w:sz w:val="28"/>
          <w:sz w:val="28"/>
          <w:szCs w:val="28"/>
          <w:rtl w:val="true"/>
          <w:lang w:bidi="fa-IR"/>
        </w:rPr>
        <w:t xml:space="preserve">و المعروف هنا عدم وجوب الاحتیاط،و قد تقدّم عن المحدّث العاملیّ فی الوسائل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 نفی الوجوب عند الشکّ فی الوجوب،و یشمله أیضا معقد إجماع المعارج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5633821_3224264995"/>
      <w:bookmarkStart w:id="580" w:name="_Toc226"/>
      <w:bookmarkEnd w:id="579"/>
      <w:r>
        <w:rPr>
          <w:rtl w:val="true"/>
        </w:rPr>
        <w:t>تصریح المحدّثین الأسترابادی و البحرانی بوجوب التوقّف و الاحتیاط</w:t>
      </w:r>
      <w:bookmarkEnd w:id="580"/>
    </w:p>
    <w:p>
      <w:pPr>
        <w:pStyle w:val="BookText"/>
        <w:rPr/>
      </w:pPr>
      <w:r>
        <w:rPr>
          <w:rFonts w:ascii="IRNazanin" w:hAnsi="IRNazanin" w:eastAsia="IRNazanin"/>
          <w:color w:val="111111"/>
          <w:sz w:val="28"/>
          <w:sz w:val="28"/>
          <w:szCs w:val="28"/>
          <w:rtl w:val="true"/>
          <w:lang w:bidi="fa-IR"/>
        </w:rPr>
        <w:t>لکن تقدّم من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الخلاف فی وجوب الاحتیاط وجود القائل بوجوبه هنا </w:t>
      </w:r>
      <w:r>
        <w:rPr>
          <w:rStyle w:val="FootnoteAnchor"/>
          <w:rtl w:val="true"/>
        </w:rPr>
        <w:footnoteReference w:id="526"/>
      </w:r>
      <w:r>
        <w:rPr>
          <w:rFonts w:ascii="IRNazanin" w:hAnsi="IRNazanin" w:eastAsia="IRNazanin"/>
          <w:color w:val="111111"/>
          <w:sz w:val="28"/>
          <w:sz w:val="28"/>
          <w:szCs w:val="28"/>
          <w:rtl w:val="true"/>
          <w:lang w:bidi="fa-IR"/>
        </w:rPr>
        <w:t xml:space="preserve">،و قد صرّح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للمحدّث الأسترابادی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التوقّف و الاحتیاط هنا،قال فی الحدائق بعد ذکر وجوب التّوقف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یعتمد علی أصالة البراءة یجعلها هنا مرجّحة للاستحباب</w:t>
      </w:r>
      <w:r>
        <w:rPr>
          <w:rFonts w:eastAsia="IRNazanin" w:cs="IRNazanin"/>
          <w:color w:val="111111"/>
          <w:sz w:val="28"/>
          <w:szCs w:val="28"/>
          <w:rtl w:val="true"/>
          <w:lang w:bidi="fa-IR"/>
        </w:rPr>
        <w:t xml:space="preserve">. </w:t>
      </w:r>
      <w:bookmarkStart w:id="581" w:name="pg12979_134287"/>
    </w:p>
    <w:p>
      <w:pPr>
        <w:pStyle w:val="Heading6"/>
        <w:numPr>
          <w:ilvl w:val="5"/>
          <w:numId w:val="1"/>
        </w:numPr>
        <w:rPr/>
      </w:pPr>
      <w:bookmarkStart w:id="582" w:name="__RefHeading___Toc5633823_3224264995"/>
      <w:bookmarkStart w:id="583" w:name="_Toc227"/>
      <w:bookmarkEnd w:id="581"/>
      <w:bookmarkEnd w:id="582"/>
      <w:r>
        <w:rPr>
          <w:rtl w:val="true"/>
        </w:rPr>
        <w:t>المناقشه فیما ذکره صاحب الحدائق</w:t>
      </w:r>
      <w:bookmarkEnd w:id="583"/>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جواز الاعتماد علی البراءة الأصلیّة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ذلک إلی أنّ اللّه تعالی حکم بالاستحباب لموافقة البراءة،و من المعلوم أنّ أحکام اللّه تعالی تابعة للمصالح و الحکم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المصلحة موافقة البراءة الأصلیّة؛ فإنّه رجم بالغیب و جرأة بلا ریب </w:t>
      </w:r>
      <w:r>
        <w:rPr>
          <w:rStyle w:val="FootnoteAnchor"/>
          <w:rtl w:val="true"/>
        </w:rPr>
        <w:footnoteReference w:id="5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یخفی؛فإنّ القائل بالبراءة الأصلیّة إن رجع إلیها من باب حکم العقل بقبح العقاب من دون البیان فلا یرجع ذلک إلی دعوی کون حکم اللّه هو الاستحباب،فضلا عن تعلیل ذلک بالبراءة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إلیها بدعوی حصول الظنّ فحدیث تبعیّة الأحکام للمصالح و عدم تبعیّتها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 عن ذلک؛إذ الواجب علیه إقامة الدلیل علی اعتبار هذا الظنّ المتعلّق بحکم اللّه الواقعیّ،الصادر عن المصلحة أو لا عنها علی الخلاف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وجها للفرق بین ما لا نصّ فیه و بین ما اجمل فیه النصّ،سواء قلنا باعتبار هذا الأصل من باب حکم العقل أو من باب الظنّ،حتّی لو جعل مناط الظنّ عموم البلوی؛فإنّ عموم البلوی فیما نحن فیه یوجب الظنّ بعدم قرینة الوجوب مع الکلام المجمل المذکور؛و إلاّ لنقل مع توفّر الدواعی،بخلاف الاستحباب؛لعدم توفّر الدواعی علی نقله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ما ذکرنا من حسن الاحتیاط جار هنا،و الکلام فی استحبابه شرعا کما تقدّم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نعم،الأخبار المتقدّمة </w:t>
      </w:r>
      <w:r>
        <w:rPr>
          <w:rStyle w:val="FootnoteAnchor"/>
          <w:rtl w:val="true"/>
        </w:rPr>
        <w:footnoteReference w:id="530"/>
      </w:r>
      <w:r>
        <w:rPr>
          <w:rFonts w:ascii="IRNazanin" w:hAnsi="IRNazanin" w:eastAsia="IRNazanin"/>
          <w:color w:val="111111"/>
          <w:sz w:val="28"/>
          <w:sz w:val="28"/>
          <w:szCs w:val="28"/>
          <w:rtl w:val="true"/>
          <w:lang w:bidi="fa-IR"/>
        </w:rPr>
        <w:t>فی من بلغه الثواب لا یجری هنا؛لأنّ الأمر لو دار بین الوجوب و الإباحة لم یدخل فی مواردها؛لأنّ المفروض احتمال الإباحة فلا یعلم بلوغ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دار بین الوجوب و الکراهة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دار بین الوجوب و الاستحباب لم یحتج إلیها،و اللّه العالم</w:t>
      </w:r>
      <w:r>
        <w:rPr>
          <w:rFonts w:eastAsia="IRNazanin" w:cs="IRNazanin"/>
          <w:color w:val="111111"/>
          <w:sz w:val="28"/>
          <w:szCs w:val="28"/>
          <w:rtl w:val="true"/>
          <w:lang w:bidi="fa-IR"/>
        </w:rPr>
        <w:t xml:space="preserve">. </w:t>
      </w:r>
      <w:bookmarkStart w:id="584" w:name="pg12979_134289"/>
    </w:p>
    <w:p>
      <w:pPr>
        <w:pStyle w:val="Heading6"/>
        <w:numPr>
          <w:ilvl w:val="5"/>
          <w:numId w:val="1"/>
        </w:numPr>
        <w:rPr/>
      </w:pPr>
      <w:bookmarkStart w:id="585" w:name="__RefHeading___Toc5633825_3224264995"/>
      <w:bookmarkStart w:id="586" w:name="_Toc228"/>
      <w:bookmarkEnd w:id="584"/>
      <w:bookmarkEnd w:id="585"/>
      <w:r>
        <w:rPr>
          <w:rtl w:val="true"/>
        </w:rPr>
        <w:t>المسألة الثالثة فیما اشتبه حکمه الشرعیّ من جهة تعارض النصّین</w:t>
      </w:r>
      <w:bookmarkEnd w:id="586"/>
    </w:p>
    <w:p>
      <w:pPr>
        <w:pStyle w:val="BookText"/>
        <w:rPr/>
      </w:pPr>
      <w:r>
        <w:rPr>
          <w:rFonts w:ascii="IRNazanin" w:hAnsi="IRNazanin" w:eastAsia="IRNazanin"/>
          <w:color w:val="111111"/>
          <w:sz w:val="28"/>
          <w:sz w:val="28"/>
          <w:szCs w:val="28"/>
          <w:rtl w:val="true"/>
          <w:lang w:bidi="fa-IR"/>
        </w:rPr>
        <w:t>و هنا مقامات،لکنّ المقصود هنا إثبات عدم وجوب التوقّف و الاحتیاط</w:t>
      </w:r>
      <w:r>
        <w:rPr>
          <w:rFonts w:eastAsia="IRNazanin" w:cs="IRNazanin"/>
          <w:color w:val="111111"/>
          <w:sz w:val="28"/>
          <w:szCs w:val="28"/>
          <w:rtl w:val="true"/>
          <w:lang w:bidi="fa-IR"/>
        </w:rPr>
        <w:t>.</w:t>
      </w:r>
    </w:p>
    <w:p>
      <w:pPr>
        <w:pStyle w:val="Heading6"/>
        <w:numPr>
          <w:ilvl w:val="5"/>
          <w:numId w:val="1"/>
        </w:numPr>
        <w:rPr/>
      </w:pPr>
      <w:bookmarkStart w:id="587" w:name="__RefHeading___Toc5633827_3224264995"/>
      <w:bookmarkStart w:id="588" w:name="_Toc229"/>
      <w:bookmarkEnd w:id="587"/>
      <w:r>
        <w:rPr>
          <w:rtl w:val="true"/>
        </w:rPr>
        <w:t>المعروف عدم وجوب الاحتیاط خلافا للأسترآبادی و البحرانی</w:t>
      </w:r>
      <w:bookmarkEnd w:id="588"/>
    </w:p>
    <w:p>
      <w:pPr>
        <w:pStyle w:val="BookText"/>
        <w:rPr/>
      </w:pPr>
      <w:r>
        <w:rPr>
          <w:rFonts w:ascii="IRNazanin" w:hAnsi="IRNazanin" w:eastAsia="IRNazanin"/>
          <w:color w:val="111111"/>
          <w:sz w:val="28"/>
          <w:sz w:val="28"/>
          <w:szCs w:val="28"/>
          <w:rtl w:val="true"/>
          <w:lang w:bidi="fa-IR"/>
        </w:rPr>
        <w:t xml:space="preserve">و المعروف عدم وجوبه هنا،و ما تقدّم فی المسألة الثانیة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نقل الوفاق و الخلاف،آت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صرّح المحدّثان المتقدّمان </w:t>
      </w:r>
      <w:r>
        <w:rPr>
          <w:rStyle w:val="FootnoteAnchor"/>
          <w:rtl w:val="true"/>
        </w:rPr>
        <w:footnoteReference w:id="532"/>
      </w:r>
      <w:r>
        <w:rPr>
          <w:rFonts w:ascii="IRNazanin" w:hAnsi="IRNazanin" w:eastAsia="IRNazanin"/>
          <w:color w:val="111111"/>
          <w:sz w:val="28"/>
          <w:sz w:val="28"/>
          <w:szCs w:val="28"/>
          <w:rtl w:val="true"/>
          <w:lang w:bidi="fa-IR"/>
        </w:rPr>
        <w:t xml:space="preserve">بوجوب التوقّف و الاحتیاط هنا </w:t>
      </w:r>
      <w:r>
        <w:rPr>
          <w:rStyle w:val="FootnoteAnchor"/>
          <w:rtl w:val="true"/>
        </w:rPr>
        <w:footnoteReference w:id="533"/>
      </w:r>
      <w:r>
        <w:rPr>
          <w:rFonts w:ascii="IRNazanin" w:hAnsi="IRNazanin" w:eastAsia="IRNazanin"/>
          <w:color w:val="111111"/>
          <w:sz w:val="28"/>
          <w:sz w:val="28"/>
          <w:szCs w:val="28"/>
          <w:rtl w:val="true"/>
          <w:lang w:bidi="fa-IR"/>
        </w:rPr>
        <w:t>، و لا مدرک له سوی أخبار التوقّف،التی قد عرفت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قصور الدلالة </w:t>
      </w:r>
      <w:r>
        <w:rPr>
          <w:rStyle w:val="FootnoteAnchor"/>
          <w:rtl w:val="true"/>
        </w:rPr>
        <w:footnoteReference w:id="534"/>
      </w:r>
      <w:r>
        <w:rPr>
          <w:rFonts w:ascii="IRNazanin" w:hAnsi="IRNazanin" w:eastAsia="IRNazanin"/>
          <w:color w:val="111111"/>
          <w:sz w:val="28"/>
          <w:sz w:val="28"/>
          <w:szCs w:val="28"/>
          <w:rtl w:val="true"/>
          <w:lang w:bidi="fa-IR"/>
        </w:rPr>
        <w:t>علی الوجوب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أعمّ ممّا دلّ علی التوسعة و التخییر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دلّ علی التوقّف فی خصوص المتعارضین و عدم العمل بواحد منهما،مختصّ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بصورة التمکّن من إزالة الشبهة بالرجوع إلی الإمام علیه السّلام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589" w:name="pg12979_134290"/>
    </w:p>
    <w:p>
      <w:pPr>
        <w:pStyle w:val="Heading6"/>
        <w:numPr>
          <w:ilvl w:val="5"/>
          <w:numId w:val="1"/>
        </w:numPr>
        <w:rPr/>
      </w:pPr>
      <w:bookmarkStart w:id="590" w:name="__RefHeading___Toc5633829_3224264995"/>
      <w:bookmarkStart w:id="591" w:name="_Toc230"/>
      <w:bookmarkEnd w:id="589"/>
      <w:bookmarkEnd w:id="590"/>
      <w:r>
        <w:rPr>
          <w:rtl w:val="true"/>
        </w:rPr>
        <w:t>الجواب عن مرفوعة زرارة الآمرة بالاحتیاط</w:t>
      </w:r>
      <w:bookmarkEnd w:id="591"/>
    </w:p>
    <w:p>
      <w:pPr>
        <w:pStyle w:val="BookText"/>
        <w:rPr/>
      </w:pPr>
      <w:r>
        <w:rPr>
          <w:rFonts w:ascii="IRNazanin" w:hAnsi="IRNazanin" w:eastAsia="IRNazanin"/>
          <w:color w:val="111111"/>
          <w:sz w:val="28"/>
          <w:sz w:val="28"/>
          <w:szCs w:val="28"/>
          <w:rtl w:val="true"/>
          <w:lang w:bidi="fa-IR"/>
        </w:rPr>
        <w:t xml:space="preserve">و أمّا روایة عوالی اللآلی المتقدّمة </w:t>
      </w:r>
      <w:r>
        <w:rPr>
          <w:rStyle w:val="FootnoteAnchor"/>
          <w:rtl w:val="true"/>
        </w:rPr>
        <w:footnoteReference w:id="536"/>
      </w:r>
      <w:r>
        <w:rPr>
          <w:rFonts w:ascii="IRNazanin" w:hAnsi="IRNazanin" w:eastAsia="IRNazanin"/>
          <w:color w:val="111111"/>
          <w:sz w:val="28"/>
          <w:sz w:val="28"/>
          <w:szCs w:val="28"/>
          <w:rtl w:val="true"/>
          <w:lang w:bidi="fa-IR"/>
        </w:rPr>
        <w:t xml:space="preserve">الآمرة بالاحتیاط و إن کانت أخصّ منها،إلاّ أنّک قد عرفت ما فیها </w:t>
      </w:r>
      <w:r>
        <w:rPr>
          <w:rStyle w:val="FootnoteAnchor"/>
          <w:rtl w:val="true"/>
        </w:rPr>
        <w:footnoteReference w:id="537"/>
      </w:r>
      <w:r>
        <w:rPr>
          <w:rFonts w:ascii="IRNazanin" w:hAnsi="IRNazanin" w:eastAsia="IRNazanin"/>
          <w:color w:val="111111"/>
          <w:sz w:val="28"/>
          <w:sz w:val="28"/>
          <w:szCs w:val="28"/>
          <w:rtl w:val="true"/>
          <w:lang w:bidi="fa-IR"/>
        </w:rPr>
        <w:t>،مع إمکان حملها علی صورة التمکّن من الاستعلام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التمسّک هنا بصحیحة ابن الحجّاج المتقدّمة </w:t>
      </w:r>
      <w:r>
        <w:rPr>
          <w:rStyle w:val="FootnoteAnchor"/>
          <w:rtl w:val="true"/>
        </w:rPr>
        <w:footnoteReference w:id="538"/>
      </w:r>
      <w:r>
        <w:rPr>
          <w:rFonts w:ascii="IRNazanin" w:hAnsi="IRNazanin" w:eastAsia="IRNazanin"/>
          <w:color w:val="111111"/>
          <w:sz w:val="28"/>
          <w:sz w:val="28"/>
          <w:szCs w:val="28"/>
          <w:rtl w:val="true"/>
          <w:lang w:bidi="fa-IR"/>
        </w:rPr>
        <w:t>الواردة فی جزاء الصید،بناء علی استظهار شمولها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نحن فیه</w:t>
      </w:r>
      <w:r>
        <w:rPr>
          <w:rFonts w:eastAsia="IRNazanin" w:cs="IRNazanin"/>
          <w:color w:val="111111"/>
          <w:sz w:val="28"/>
          <w:szCs w:val="28"/>
          <w:rtl w:val="true"/>
          <w:lang w:bidi="fa-IR"/>
        </w:rPr>
        <w:t>.</w:t>
      </w:r>
    </w:p>
    <w:p>
      <w:pPr>
        <w:pStyle w:val="Heading6"/>
        <w:numPr>
          <w:ilvl w:val="5"/>
          <w:numId w:val="1"/>
        </w:numPr>
        <w:rPr/>
      </w:pPr>
      <w:bookmarkStart w:id="592" w:name="__RefHeading___Toc5633831_3224264995"/>
      <w:bookmarkStart w:id="593" w:name="_Toc231"/>
      <w:bookmarkEnd w:id="592"/>
      <w:r>
        <w:rPr>
          <w:rtl w:val="true"/>
        </w:rPr>
        <w:t>ممّا یدلّ علی التخییر فی المسألة</w:t>
      </w:r>
      <w:bookmarkEnd w:id="593"/>
    </w:p>
    <w:p>
      <w:pPr>
        <w:pStyle w:val="BookText"/>
        <w:rPr/>
      </w:pPr>
      <w:r>
        <w:rPr>
          <w:rFonts w:ascii="IRNazanin" w:hAnsi="IRNazanin" w:eastAsia="IRNazanin"/>
          <w:color w:val="111111"/>
          <w:sz w:val="28"/>
          <w:sz w:val="28"/>
          <w:szCs w:val="28"/>
          <w:rtl w:val="true"/>
          <w:lang w:bidi="fa-IR"/>
        </w:rPr>
        <w:t>و ممّا یدلّ علی الأمر بالتخییر فی خصوص ما نحن فیه من اشتباه الوجوب بغیر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 المرویّ فی الاحتجاج عن الحمیریّ،حیث کتب إلی الصاحب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الثالثة،هل یجب علیه أن یکبّر؟فإنّ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تکبیرة،و یجوز أن یقول بحول اللّه و قوّته أقوم و أقعد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حدیثان،أمّا أحدهما،فإنّه إذا انتقل عن حالة إلی اخری فعلیه التکبیر،و أمّا الحدیث الآخر،فإنّه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رفع رأسه من السجدة الثانیة و کبّر ثمّ جلس ثمّ قام،فلیس علیه فی القیام بعد القعود تکبیر،و التشهّد الأوّل یجری هذا المجری،و بأیّهما أخذت من باب التسلیم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594" w:name="pg12979_134291"/>
    </w:p>
    <w:p>
      <w:pPr>
        <w:pStyle w:val="BookText"/>
        <w:rPr/>
      </w:pPr>
      <w:bookmarkEnd w:id="594"/>
      <w:r>
        <w:rPr>
          <w:rFonts w:ascii="IRNazanin" w:hAnsi="IRNazanin" w:eastAsia="IRNazanin"/>
          <w:color w:val="111111"/>
          <w:sz w:val="28"/>
          <w:sz w:val="28"/>
          <w:szCs w:val="28"/>
          <w:rtl w:val="true"/>
          <w:lang w:bidi="fa-IR"/>
        </w:rPr>
        <w:t xml:space="preserve">فإنّ الحدیث الثانی و إن کان أخصّ من الأوّل،و کان اللازم تخصیص الأوّل به و الحکم بعدم وجوب التکبیر،إلاّ أنّ جوابه صلوات اللّه و سلامه علیه بالأخذ بأحد الحدیثین من باب التسلیم یدلّ علی أنّ الحدیث الأوّل نقله الإمام علیه السّلام بالمعنی،و أراد شموله لحالة الانتقال من القعود إلی القیام بحیث لا یمکن </w:t>
      </w:r>
      <w:r>
        <w:rPr>
          <w:rStyle w:val="FootnoteAnchor"/>
          <w:rtl w:val="true"/>
        </w:rPr>
        <w:footnoteReference w:id="540"/>
      </w:r>
      <w:r>
        <w:rPr>
          <w:rFonts w:ascii="IRNazanin" w:hAnsi="IRNazanin" w:eastAsia="IRNazanin"/>
          <w:color w:val="111111"/>
          <w:sz w:val="28"/>
          <w:sz w:val="28"/>
          <w:szCs w:val="28"/>
          <w:rtl w:val="true"/>
          <w:lang w:bidi="fa-IR"/>
        </w:rPr>
        <w:t>إرادة ما عدا هذا الفرد منه، فأجاب علیه السّلام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وظیفة الإمام علیه السّلام و إن کانت إزالة الشبهة عن الحکم الواقعیّ،إلاّ أنّ هذا الجواب لعلّه تعلیم طریق العمل عند التعارض مع عدم وجوب التکبیر عنده فی الواقع،و لیس فیه الإغراء بالجهل من حیث قصد الوجوب فی ما لیس بواجب؛من جهة </w:t>
      </w:r>
      <w:r>
        <w:rPr>
          <w:rStyle w:val="FootnoteAnchor"/>
          <w:rtl w:val="true"/>
        </w:rPr>
        <w:footnoteReference w:id="541"/>
      </w:r>
      <w:r>
        <w:rPr>
          <w:rFonts w:ascii="IRNazanin" w:hAnsi="IRNazanin" w:eastAsia="IRNazanin"/>
          <w:color w:val="111111"/>
          <w:sz w:val="28"/>
          <w:sz w:val="28"/>
          <w:szCs w:val="28"/>
          <w:rtl w:val="true"/>
          <w:lang w:bidi="fa-IR"/>
        </w:rPr>
        <w:t>کفایة قصد القربة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التخییر بین دلیلی وجوب الشیء علی وجه الجزئیّة و عدمه،ثبت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الخبرین فی ثبوت التکلیف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و الأولویّة القطعیّة</w:t>
      </w:r>
      <w:r>
        <w:rPr>
          <w:rFonts w:eastAsia="IRNazanin" w:cs="IRNazanin"/>
          <w:color w:val="111111"/>
          <w:sz w:val="28"/>
          <w:szCs w:val="28"/>
          <w:rtl w:val="true"/>
          <w:lang w:bidi="fa-IR"/>
        </w:rPr>
        <w:t>.</w:t>
      </w:r>
    </w:p>
    <w:p>
      <w:pPr>
        <w:pStyle w:val="Heading6"/>
        <w:numPr>
          <w:ilvl w:val="5"/>
          <w:numId w:val="1"/>
        </w:numPr>
        <w:rPr/>
      </w:pPr>
      <w:bookmarkStart w:id="595" w:name="__RefHeading___Toc5633833_3224264995"/>
      <w:bookmarkStart w:id="596" w:name="_Toc232"/>
      <w:bookmarkEnd w:id="595"/>
      <w:r>
        <w:rPr>
          <w:rtl w:val="true"/>
        </w:rPr>
        <w:t>ما ذکره الاصولیّون فی باب التراجیح</w:t>
      </w:r>
      <w:bookmarkEnd w:id="5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جماعة من الاصولیّین ذکروا فی باب التراجیح الخلاف فی ترجیح الناقل أو المقرّر </w:t>
      </w:r>
      <w:r>
        <w:rPr>
          <w:rStyle w:val="FootnoteAnchor"/>
          <w:rtl w:val="true"/>
        </w:rPr>
        <w:footnoteReference w:id="542"/>
      </w:r>
      <w:r>
        <w:rPr>
          <w:rFonts w:ascii="IRNazanin" w:hAnsi="IRNazanin" w:eastAsia="IRNazanin"/>
          <w:color w:val="111111"/>
          <w:sz w:val="28"/>
          <w:sz w:val="28"/>
          <w:szCs w:val="28"/>
          <w:rtl w:val="true"/>
          <w:lang w:bidi="fa-IR"/>
        </w:rPr>
        <w:t xml:space="preserve">،و حکی عن الأکثر ترجیح الناقل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تعارض الخبر المفید للوجوب و المفید للإباحة،و ذهب جماعة إلی ترجیح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تعارض الخبر المفید للإباحة و المفید للحظر </w:t>
      </w:r>
      <w:r>
        <w:rPr>
          <w:rStyle w:val="FootnoteAnchor"/>
          <w:rtl w:val="true"/>
        </w:rPr>
        <w:footnoteReference w:id="545"/>
      </w:r>
      <w:r>
        <w:rPr>
          <w:rFonts w:ascii="IRNazanin" w:hAnsi="IRNazanin" w:eastAsia="IRNazanin"/>
          <w:color w:val="111111"/>
          <w:sz w:val="28"/>
          <w:sz w:val="28"/>
          <w:szCs w:val="28"/>
          <w:rtl w:val="true"/>
          <w:lang w:bidi="fa-IR"/>
        </w:rPr>
        <w:t>،و حکی 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الحاظر </w:t>
      </w:r>
      <w:r>
        <w:rPr>
          <w:rStyle w:val="FootnoteAnchor"/>
          <w:rtl w:val="true"/>
        </w:rPr>
        <w:footnoteReference w:id="546"/>
      </w:r>
      <w:r>
        <w:rPr>
          <w:rFonts w:ascii="IRNazanin" w:hAnsi="IRNazanin" w:eastAsia="IRNazanin"/>
          <w:color w:val="111111"/>
          <w:sz w:val="28"/>
          <w:sz w:val="28"/>
          <w:szCs w:val="28"/>
          <w:rtl w:val="true"/>
          <w:lang w:bidi="fa-IR"/>
        </w:rPr>
        <w:t>،و لعلّ هذا کلّه مع قطع النظر عن الأخبار</w:t>
      </w:r>
      <w:r>
        <w:rPr>
          <w:rFonts w:eastAsia="IRNazanin" w:cs="IRNazanin"/>
          <w:color w:val="111111"/>
          <w:sz w:val="28"/>
          <w:szCs w:val="28"/>
          <w:rtl w:val="true"/>
          <w:lang w:bidi="fa-IR"/>
        </w:rPr>
        <w:t xml:space="preserve">. </w:t>
      </w:r>
      <w:bookmarkStart w:id="597" w:name="pg12979_134293"/>
    </w:p>
    <w:p>
      <w:pPr>
        <w:pStyle w:val="Heading6"/>
        <w:numPr>
          <w:ilvl w:val="5"/>
          <w:numId w:val="1"/>
        </w:numPr>
        <w:rPr/>
      </w:pPr>
      <w:bookmarkStart w:id="598" w:name="__RefHeading___Toc5633835_3224264995"/>
      <w:bookmarkStart w:id="599" w:name="_Toc233"/>
      <w:bookmarkEnd w:id="597"/>
      <w:bookmarkEnd w:id="598"/>
      <w:r>
        <w:rPr>
          <w:rtl w:val="true"/>
        </w:rPr>
        <w:t>المسألة الرابعة دوران الأمر بین الوجوب و غیره،من جهة الاشتباه فی موضوع الحکم</w:t>
      </w:r>
      <w:bookmarkEnd w:id="599"/>
    </w:p>
    <w:p>
      <w:pPr>
        <w:pStyle w:val="Heading6"/>
        <w:numPr>
          <w:ilvl w:val="5"/>
          <w:numId w:val="1"/>
        </w:numPr>
        <w:rPr/>
      </w:pPr>
      <w:bookmarkStart w:id="600" w:name="__RefHeading___Toc5633837_3224264995"/>
      <w:bookmarkStart w:id="601" w:name="_Toc234"/>
      <w:bookmarkEnd w:id="600"/>
      <w:r>
        <w:rPr>
          <w:rtl w:val="true"/>
        </w:rPr>
        <w:t>جریان أدلّة البراءة</w:t>
      </w:r>
      <w:bookmarkEnd w:id="601"/>
    </w:p>
    <w:p>
      <w:pPr>
        <w:pStyle w:val="BookText"/>
        <w:rPr/>
      </w:pPr>
      <w:r>
        <w:rPr>
          <w:rFonts w:ascii="IRNazanin" w:hAnsi="IRNazanin" w:eastAsia="IRNazanin"/>
          <w:color w:val="111111"/>
          <w:sz w:val="28"/>
          <w:sz w:val="28"/>
          <w:szCs w:val="28"/>
          <w:rtl w:val="true"/>
          <w:lang w:bidi="fa-IR"/>
        </w:rPr>
        <w:t xml:space="preserve">و الحکم فیه البراءة </w:t>
      </w:r>
      <w:r>
        <w:rPr>
          <w:rStyle w:val="FootnoteAnchor"/>
          <w:rtl w:val="true"/>
        </w:rPr>
        <w:footnoteReference w:id="547"/>
      </w:r>
      <w:r>
        <w:rPr>
          <w:rFonts w:ascii="IRNazanin" w:hAnsi="IRNazanin" w:eastAsia="IRNazanin"/>
          <w:color w:val="111111"/>
          <w:sz w:val="28"/>
          <w:sz w:val="28"/>
          <w:szCs w:val="28"/>
          <w:rtl w:val="true"/>
          <w:lang w:bidi="fa-IR"/>
        </w:rPr>
        <w:t xml:space="preserve">و یدلّ علیه جمیع ما تقدّم فی الشبهة الموضوعیّة التحریمیّة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أدلّة البراءة عند الشکّ فی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فیها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اندفاع توهّم أنّ التکلیف إذا تعلّق بمفهوم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لامتثال التکلیف فی جمیع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موافقته فی کلّ ما یحتمل أن یکون فردا له</w:t>
      </w:r>
      <w:r>
        <w:rPr>
          <w:rFonts w:eastAsia="IRNazanin" w:cs="IRNazanin"/>
          <w:color w:val="111111"/>
          <w:sz w:val="28"/>
          <w:szCs w:val="28"/>
          <w:rtl w:val="true"/>
          <w:lang w:bidi="fa-IR"/>
        </w:rPr>
        <w:t>.</w:t>
      </w:r>
    </w:p>
    <w:p>
      <w:pPr>
        <w:pStyle w:val="Heading6"/>
        <w:numPr>
          <w:ilvl w:val="5"/>
          <w:numId w:val="1"/>
        </w:numPr>
        <w:rPr/>
      </w:pPr>
      <w:bookmarkStart w:id="602" w:name="__RefHeading___Toc5633839_3224264995"/>
      <w:bookmarkStart w:id="603" w:name="_Toc235"/>
      <w:bookmarkEnd w:id="602"/>
      <w:r>
        <w:rPr>
          <w:rtl w:val="true"/>
        </w:rPr>
        <w:t>لو تردّدت الفائتة بین الأقلّ و الاکثر</w:t>
      </w:r>
      <w:bookmarkEnd w:id="603"/>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للاستناد إلی قاعدة الاشتغال فی ما إذا تردّدت الفائتة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کصلاتین 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الأمر بقضاء جمیع ما فات واقعا یقتضی لزوم الاتیان بالأکثر من باب المقدّمة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فی الشبهة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العلم التفصیلیّ بوجوب قضاء ما علم </w:t>
      </w:r>
      <w:bookmarkStart w:id="604" w:name="pg12979_134294"/>
    </w:p>
    <w:p>
      <w:pPr>
        <w:pStyle w:val="BookText"/>
        <w:rPr/>
      </w:pPr>
      <w:bookmarkEnd w:id="604"/>
      <w:r>
        <w:rPr>
          <w:rFonts w:ascii="IRNazanin" w:hAnsi="IRNazanin" w:eastAsia="IRNazanin"/>
          <w:color w:val="111111"/>
          <w:sz w:val="28"/>
          <w:sz w:val="28"/>
          <w:szCs w:val="28"/>
          <w:rtl w:val="true"/>
          <w:lang w:bidi="fa-IR"/>
        </w:rPr>
        <w:t>فوته و هو الأقلّ،و لا یدلّ أصلا علی وجوب ما شکّ فی فوته و لیس فعله مقدّمة لواجب حتّی یجب من باب المقدّمة،فالأمر بقضاء ما فات واقعا لا یقتضی إلاّ وجوب المعلوم فواته،لا من جهة دلالة اللفظ علی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ناظر إلی الواقع من غیر تقیید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بقضاء الفائت الواقعیّ لا یعدّ دلیلا إلاّ علی ما علم صدق الفائت علیه،و هذا لا یحتاج إلی مقدّمة،و لا یعلم منه وجوب شیء آخر یحتاج إلی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العلمیّة المتّصفة بالوجوب لا تکون إلاّ مع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اجری فی المقام أصالة عدم الإتیان بالفعل فی الوقت فیجب قضاؤه،فله وجه،و سیجیء الکلام علیه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5" w:name="__RefHeading___Toc5633841_3224264995"/>
      <w:bookmarkStart w:id="606" w:name="_Toc236"/>
      <w:bookmarkEnd w:id="605"/>
      <w:r>
        <w:rPr>
          <w:rtl w:val="true"/>
        </w:rPr>
        <w:t>المشهور وجوب القضاء حتّی یظنّ الفراغ</w:t>
      </w:r>
      <w:bookmarkEnd w:id="606"/>
    </w:p>
    <w:p>
      <w:pPr>
        <w:pStyle w:val="BookText"/>
        <w:rPr/>
      </w:pPr>
      <w:r>
        <w:rPr>
          <w:rFonts w:ascii="IRNazanin" w:hAnsi="IRNazanin" w:eastAsia="IRNazanin"/>
          <w:color w:val="111111"/>
          <w:sz w:val="28"/>
          <w:sz w:val="28"/>
          <w:szCs w:val="28"/>
          <w:rtl w:val="true"/>
          <w:lang w:bidi="fa-IR"/>
        </w:rPr>
        <w:t xml:space="preserve">هذا،و لکنّ المشهور بین الأصحاب </w:t>
      </w:r>
      <w:r>
        <w:rPr>
          <w:rStyle w:val="FootnoteAnchor"/>
          <w:rtl w:val="true"/>
        </w:rPr>
        <w:footnoteReference w:id="551"/>
      </w:r>
      <w:r>
        <w:rPr>
          <w:rFonts w:ascii="IRNazanin" w:hAnsi="IRNazanin" w:eastAsia="IRNazanin"/>
          <w:color w:val="111111"/>
          <w:sz w:val="28"/>
          <w:sz w:val="28"/>
          <w:szCs w:val="28"/>
          <w:rtl w:val="true"/>
          <w:lang w:bidi="fa-IR"/>
        </w:rPr>
        <w:t xml:space="preserve">رضوان اللّه علیهم،بل المقطوع به من المفید </w:t>
      </w:r>
      <w:r>
        <w:rPr>
          <w:rStyle w:val="FootnoteAnchor"/>
          <w:rtl w:val="true"/>
        </w:rPr>
        <w:footnoteReference w:id="552"/>
      </w:r>
      <w:r>
        <w:rPr>
          <w:rFonts w:ascii="IRNazanin" w:hAnsi="IRNazanin" w:eastAsia="IRNazanin"/>
          <w:color w:val="111111"/>
          <w:sz w:val="28"/>
          <w:sz w:val="28"/>
          <w:szCs w:val="28"/>
          <w:rtl w:val="true"/>
          <w:lang w:bidi="fa-IR"/>
        </w:rPr>
        <w:t xml:space="preserve">قدّس سرّه إلی الشهید الثانی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یعلم کمیّة ما فات قضی حتّی یظنّ الفراغ منها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بملاحظة ما یظهر من استدلال بعضهم، من کون الاکتفاء بالظنّ رخصة،و أنّ القاعدة تقتضی وجوب العلم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علی القاعدة</w:t>
      </w:r>
      <w:r>
        <w:rPr>
          <w:rFonts w:eastAsia="IRNazanin" w:cs="IRNazanin"/>
          <w:color w:val="111111"/>
          <w:sz w:val="28"/>
          <w:szCs w:val="28"/>
          <w:rtl w:val="true"/>
          <w:lang w:bidi="fa-IR"/>
        </w:rPr>
        <w:t xml:space="preserve">. </w:t>
      </w:r>
      <w:bookmarkStart w:id="607" w:name="pg12979_134295"/>
    </w:p>
    <w:p>
      <w:pPr>
        <w:pStyle w:val="Heading6"/>
        <w:numPr>
          <w:ilvl w:val="5"/>
          <w:numId w:val="1"/>
        </w:numPr>
        <w:rPr/>
      </w:pPr>
      <w:bookmarkStart w:id="608" w:name="__RefHeading___Toc5633843_3224264995"/>
      <w:bookmarkStart w:id="609" w:name="_Toc237"/>
      <w:bookmarkEnd w:id="607"/>
      <w:bookmarkEnd w:id="608"/>
      <w:r>
        <w:rPr>
          <w:rtl w:val="true"/>
        </w:rPr>
        <w:t>کلام العلامه فی التذکره</w:t>
      </w:r>
      <w:bookmarkEnd w:id="609"/>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فاتته صلوات معلومة العین غیر معلومة العدد،صلّی من تلک الصلوات إلی أن یغلب فی ظنّه الوفاء؛لاشتغال الذمّة بالفائت،فلا یحصل البراءة قطعا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واحدة و لم یعلم العدد،صلّی تلک الصلاة مکرّرا حتّی یظنّ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 فی المسألة احتمالین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العلم؛ لعدم البراءة إلاّ بالیقین،و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بالقدر المعلوم؛لأنّ الظاهر أنّ المسلم لا یفوّت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نسب کلا الوجهین إلی الشافعیّة </w:t>
      </w:r>
      <w:r>
        <w:rPr>
          <w:rStyle w:val="FootnoteAnchor"/>
          <w:rtl w:val="true"/>
        </w:rPr>
        <w:footnoteReference w:id="5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النهایة </w:t>
      </w:r>
      <w:r>
        <w:rPr>
          <w:rStyle w:val="FootnoteAnchor"/>
          <w:rtl w:val="true"/>
        </w:rPr>
        <w:footnoteReference w:id="555"/>
      </w:r>
      <w:r>
        <w:rPr>
          <w:rFonts w:ascii="IRNazanin" w:hAnsi="IRNazanin" w:eastAsia="IRNazanin"/>
          <w:color w:val="111111"/>
          <w:sz w:val="28"/>
          <w:sz w:val="28"/>
          <w:szCs w:val="28"/>
          <w:rtl w:val="true"/>
          <w:lang w:bidi="fa-IR"/>
        </w:rPr>
        <w:t xml:space="preserve">،و صرّح الشهیدان </w:t>
      </w:r>
      <w:r>
        <w:rPr>
          <w:rStyle w:val="FootnoteAnchor"/>
          <w:rtl w:val="true"/>
        </w:rPr>
        <w:footnoteReference w:id="556"/>
      </w:r>
      <w:r>
        <w:rPr>
          <w:rFonts w:ascii="IRNazanin" w:hAnsi="IRNazanin" w:eastAsia="IRNazanin"/>
          <w:color w:val="111111"/>
          <w:sz w:val="28"/>
          <w:sz w:val="28"/>
          <w:szCs w:val="28"/>
          <w:rtl w:val="true"/>
          <w:lang w:bidi="fa-IR"/>
        </w:rPr>
        <w:t xml:space="preserve">بوجوب تحصیل العلم مع الإمکان،و صرّح فی الریاض </w:t>
      </w:r>
      <w:r>
        <w:rPr>
          <w:rStyle w:val="FootnoteAnchor"/>
          <w:rtl w:val="true"/>
        </w:rPr>
        <w:footnoteReference w:id="557"/>
      </w:r>
      <w:r>
        <w:rPr>
          <w:rFonts w:ascii="IRNazanin" w:hAnsi="IRNazanin" w:eastAsia="IRNazanin"/>
          <w:color w:val="111111"/>
          <w:sz w:val="28"/>
          <w:sz w:val="28"/>
          <w:szCs w:val="28"/>
          <w:rtl w:val="true"/>
          <w:lang w:bidi="fa-IR"/>
        </w:rPr>
        <w:t>بأنّ مقتضی الأصل القضاء حتّی یحصل العلم بالوفاء؛تحصیلا للبراءة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سبقهم فی هذا الاستدلال الشیخ قدّس سرّه فی التهذیب،حیث قال</w:t>
      </w:r>
      <w:r>
        <w:rPr>
          <w:rFonts w:eastAsia="IRNazanin" w:cs="IRNazanin"/>
          <w:color w:val="111111"/>
          <w:sz w:val="28"/>
          <w:szCs w:val="28"/>
          <w:rtl w:val="true"/>
          <w:lang w:bidi="fa-IR"/>
        </w:rPr>
        <w:t>:</w:t>
      </w:r>
    </w:p>
    <w:p>
      <w:pPr>
        <w:pStyle w:val="Heading6"/>
        <w:numPr>
          <w:ilvl w:val="5"/>
          <w:numId w:val="1"/>
        </w:numPr>
        <w:rPr/>
      </w:pPr>
      <w:bookmarkStart w:id="610" w:name="__RefHeading___Toc5633845_3224264995"/>
      <w:bookmarkStart w:id="611" w:name="_Toc238"/>
      <w:bookmarkEnd w:id="610"/>
      <w:r>
        <w:rPr>
          <w:rtl w:val="true"/>
        </w:rPr>
        <w:t>کلام الشیخ فی التهذیب</w:t>
      </w:r>
      <w:bookmarkEnd w:id="611"/>
    </w:p>
    <w:p>
      <w:pPr>
        <w:pStyle w:val="BookText"/>
        <w:rPr/>
      </w:pPr>
      <w:r>
        <w:rPr>
          <w:rFonts w:ascii="IRNazanin" w:hAnsi="IRNazanin" w:eastAsia="IRNazanin"/>
          <w:color w:val="111111"/>
          <w:sz w:val="28"/>
          <w:sz w:val="28"/>
          <w:szCs w:val="28"/>
          <w:rtl w:val="true"/>
          <w:lang w:bidi="fa-IR"/>
        </w:rPr>
        <w:t xml:space="preserve">أمّا ما یدلّ علی أنّه یجب أن یکثر منها،فهو ما ثبت أنّ قضاء الفرائض واجب،و إذا ثبت وجوبها و لا یمکنه أن یتخلّص من ذلک إلاّ بأن یستکثر منها،وجب </w:t>
      </w:r>
      <w:r>
        <w:rPr>
          <w:rStyle w:val="FootnoteAnchor"/>
          <w:rtl w:val="true"/>
        </w:rPr>
        <w:footnoteReference w:id="5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12" w:name="__RefHeading___Toc5633847_3224264995"/>
      <w:bookmarkStart w:id="613" w:name="_Toc239"/>
      <w:bookmarkEnd w:id="612"/>
      <w:r>
        <w:rPr>
          <w:rtl w:val="true"/>
        </w:rPr>
        <w:t>المورد من موارد جریان أصالة البراءة</w:t>
      </w:r>
      <w:bookmarkEnd w:id="6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المورد من موارد جریان أصالة البراءة و الأخذ </w:t>
      </w:r>
      <w:bookmarkStart w:id="614" w:name="pg12979_134296"/>
    </w:p>
    <w:p>
      <w:pPr>
        <w:pStyle w:val="BookText"/>
        <w:rPr/>
      </w:pPr>
      <w:bookmarkEnd w:id="614"/>
      <w:r>
        <w:rPr>
          <w:rFonts w:ascii="IRNazanin" w:hAnsi="IRNazanin" w:eastAsia="IRNazanin"/>
          <w:color w:val="111111"/>
          <w:sz w:val="28"/>
          <w:sz w:val="28"/>
          <w:szCs w:val="28"/>
          <w:rtl w:val="true"/>
          <w:lang w:bidi="fa-IR"/>
        </w:rPr>
        <w:t>بالأقلّ عند دوران الأمر بینه و بین الأکثر،کما لو شکّ فی مقدار الدین الذی یجب قضاؤه،أو فی أنّ الفائت منه صلاة العصر فقط أو هی مع الظهر،فإنّ الظاهر عدم إفتائهم بلزوم قضاء الظهر،و کذا لو تردّد فی ما فات عن أبویه أو فی ما تحمّله بالإجارة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یظهر عن بعض المحقّقین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هذه الأمثلة و بین ما نحن فیه؛حیث حکی عنه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ردّ صاحب الذخیرة القائل بأنّ مقتضی القاعدة فی المقام الرجوع إلی البراءة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5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6"/>
        <w:numPr>
          <w:ilvl w:val="5"/>
          <w:numId w:val="1"/>
        </w:numPr>
        <w:rPr/>
      </w:pPr>
      <w:bookmarkStart w:id="615" w:name="__RefHeading___Toc5633849_3224264995"/>
      <w:bookmarkStart w:id="616" w:name="_Toc240"/>
      <w:bookmarkEnd w:id="615"/>
      <w:r>
        <w:rPr>
          <w:rtl w:val="true"/>
        </w:rPr>
        <w:t>کلام السید بحر العلوم فی عدم جریان اصالة البراءة فی المسالة</w:t>
      </w:r>
      <w:bookmarkEnd w:id="616"/>
    </w:p>
    <w:p>
      <w:pPr>
        <w:pStyle w:val="BookText"/>
        <w:rPr/>
      </w:pPr>
      <w:r>
        <w:rPr>
          <w:rFonts w:ascii="IRNazanin" w:hAnsi="IRNazanin" w:eastAsia="IRNazanin"/>
          <w:color w:val="111111"/>
          <w:sz w:val="28"/>
          <w:sz w:val="28"/>
          <w:szCs w:val="28"/>
          <w:rtl w:val="true"/>
          <w:lang w:bidi="fa-IR"/>
        </w:rPr>
        <w:t>إنّ المکلّف حین علم بالفوائت صار مکلّفا بقضاء هذه الفائتة قطعا،و کذلک الحال فی الفائتة الثانیة و الثالثة و هکذا،و مجرّد عروض النسیان کیف یرفع الحکم الثابت من الإطلاقات و الاستصحاب،بل الإجماع أیضا؟و أیّ شخص یحصل منه التأمّل فی أنّه إلی ما قبل صدور النسیان کان مکلّفا،و بمجرّد عروض النسیان یرتفع التکلیف الثابت؟و إن أنکر حجّیة الاستصحاب فهو یسلّم أنّ الشغل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نعم،فی الصورة التی یحصل للمکلّف علم إجمالیّ باشتغال ذمّته بفوائت متعدّدة یعلم قطعا تعدّدها لکن لا یعلم مقدارها،فإنّه یمکن </w:t>
      </w:r>
      <w:bookmarkStart w:id="617" w:name="pg12979_134297"/>
    </w:p>
    <w:p>
      <w:pPr>
        <w:pStyle w:val="BookText"/>
        <w:rPr/>
      </w:pPr>
      <w:bookmarkEnd w:id="617"/>
      <w:r>
        <w:rPr>
          <w:rFonts w:ascii="IRNazanin" w:hAnsi="IRNazanin" w:eastAsia="IRNazanin"/>
          <w:color w:val="111111"/>
          <w:sz w:val="28"/>
          <w:sz w:val="28"/>
          <w:szCs w:val="28"/>
          <w:rtl w:val="true"/>
          <w:lang w:bidi="fa-IR"/>
        </w:rPr>
        <w:t>حینئذ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تحقّق الشغل بأزید من المقدار الذی تیقّنه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حصّل القطع باشتغال ذمّته بمتعدّد و التبس علیه ذلک کمّا،و أمکنه الخروج عن عهدته،فالأمر کما أفتی به الأصحاب،و إن لم یحصّل ذلک،بأن یکون ما علم به خصوص اثنتین أو ثلاث و أمّا أزید من ذلک فلا،بل احتمال احتمله،فالأمر کما ذکره فی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یعلم أصلا بمتعدّد فی فائتة و علم أنّ صلاة صبح یومه فاتت،و أمّا غیرها فلا یعلم و لا یظنّ فوته أصلا،فلیس علیه إلاّ الفریضة الواحدة دون المحتمل؛لکونه شکّا بعد خروج الوقت، و المنصوص أنّه لیس علیه قضاؤها </w:t>
      </w:r>
      <w:r>
        <w:rPr>
          <w:rStyle w:val="FootnoteAnchor"/>
          <w:rtl w:val="true"/>
        </w:rPr>
        <w:footnoteReference w:id="564"/>
      </w:r>
      <w:r>
        <w:rPr>
          <w:rFonts w:ascii="IRNazanin" w:hAnsi="IRNazanin" w:eastAsia="IRNazanin"/>
          <w:color w:val="111111"/>
          <w:sz w:val="28"/>
          <w:sz w:val="28"/>
          <w:szCs w:val="28"/>
          <w:rtl w:val="true"/>
          <w:lang w:bidi="fa-IR"/>
        </w:rPr>
        <w:t xml:space="preserve">،بل لعلّه المفتی به </w:t>
      </w:r>
      <w:r>
        <w:rPr>
          <w:rStyle w:val="FootnoteAnchor"/>
          <w:rtl w:val="true"/>
        </w:rPr>
        <w:footnoteReference w:id="565"/>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618" w:name="__RefHeading___Toc5633851_3224264995"/>
      <w:bookmarkStart w:id="619" w:name="_Toc241"/>
      <w:bookmarkEnd w:id="618"/>
      <w:r>
        <w:rPr>
          <w:rtl w:val="true"/>
        </w:rPr>
        <w:t>مناقشة کلام السید بحر العلوم</w:t>
      </w:r>
      <w:bookmarkEnd w:id="619"/>
    </w:p>
    <w:p>
      <w:pPr>
        <w:pStyle w:val="BookText"/>
        <w:rPr/>
      </w:pPr>
      <w:r>
        <w:rPr>
          <w:rFonts w:ascii="IRNazanin" w:hAnsi="IRNazanin" w:eastAsia="IRNazanin"/>
          <w:color w:val="111111"/>
          <w:sz w:val="28"/>
          <w:sz w:val="28"/>
          <w:szCs w:val="28"/>
          <w:rtl w:val="true"/>
          <w:lang w:bidi="fa-IR"/>
        </w:rPr>
        <w:t xml:space="preserve">و یظهر النظر فیه ممّا ذکرناه سابقا </w:t>
      </w:r>
      <w:r>
        <w:rPr>
          <w:rStyle w:val="FootnoteAnchor"/>
          <w:rtl w:val="true"/>
        </w:rPr>
        <w:footnoteReference w:id="566"/>
      </w:r>
      <w:r>
        <w:rPr>
          <w:rFonts w:ascii="IRNazanin" w:hAnsi="IRNazanin" w:eastAsia="IRNazanin"/>
          <w:color w:val="111111"/>
          <w:sz w:val="28"/>
          <w:sz w:val="28"/>
          <w:szCs w:val="28"/>
          <w:rtl w:val="true"/>
          <w:lang w:bidi="fa-IR"/>
        </w:rPr>
        <w:t xml:space="preserve">،و لا یحضرنی الآن حکم لأصحابنا بوجوب الاحتیاط فی نظیر المقام،بل الظاهر منهم إجراء أصل </w:t>
      </w:r>
      <w:r>
        <w:rPr>
          <w:rStyle w:val="FootnoteAnchor"/>
          <w:rtl w:val="true"/>
        </w:rPr>
        <w:footnoteReference w:id="567"/>
      </w:r>
      <w:r>
        <w:rPr>
          <w:rFonts w:ascii="IRNazanin" w:hAnsi="IRNazanin" w:eastAsia="IRNazanin"/>
          <w:color w:val="111111"/>
          <w:sz w:val="28"/>
          <w:sz w:val="28"/>
          <w:szCs w:val="28"/>
          <w:rtl w:val="true"/>
          <w:lang w:bidi="fa-IR"/>
        </w:rPr>
        <w:t>البراءة فی أمثال ما نحن فیه ممّا لا یحصی</w:t>
      </w:r>
      <w:r>
        <w:rPr>
          <w:rFonts w:eastAsia="IRNazanin" w:cs="IRNazanin"/>
          <w:color w:val="111111"/>
          <w:sz w:val="28"/>
          <w:szCs w:val="28"/>
          <w:rtl w:val="true"/>
          <w:lang w:bidi="fa-IR"/>
        </w:rPr>
        <w:t>.</w:t>
      </w:r>
    </w:p>
    <w:p>
      <w:pPr>
        <w:pStyle w:val="Heading6"/>
        <w:numPr>
          <w:ilvl w:val="5"/>
          <w:numId w:val="1"/>
        </w:numPr>
        <w:rPr/>
      </w:pPr>
      <w:bookmarkStart w:id="620" w:name="__RefHeading___Toc5633853_3224264995"/>
      <w:bookmarkStart w:id="621" w:name="_Toc242"/>
      <w:bookmarkEnd w:id="620"/>
      <w:r>
        <w:rPr>
          <w:rtl w:val="true"/>
        </w:rPr>
        <w:t>توجیه فتوی المشهور</w:t>
      </w:r>
      <w:bookmarkEnd w:id="6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یوجّه الحکم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عدم الإتیان بالصلاة الواجبة،فیترتّب علیه وجوب القضاء إلاّ فی صلاة علم الإتیان بها فی وقتها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 وجوب القضاء علی صدق الفوت الغیر الثابت بالأصل،لا مجرّد عدم الاتیان الثابت بالأصل،ممنوعة؛لما یظهر من الأخبار </w:t>
      </w:r>
      <w:r>
        <w:rPr>
          <w:rStyle w:val="FootnoteAnchor"/>
          <w:rtl w:val="true"/>
        </w:rPr>
        <w:footnoteReference w:id="568"/>
      </w:r>
      <w:r>
        <w:rPr>
          <w:rFonts w:ascii="IRNazanin" w:hAnsi="IRNazanin" w:eastAsia="IRNazanin"/>
          <w:color w:val="111111"/>
          <w:sz w:val="28"/>
          <w:sz w:val="28"/>
          <w:szCs w:val="28"/>
          <w:rtl w:val="true"/>
          <w:lang w:bidi="fa-IR"/>
        </w:rPr>
        <w:t xml:space="preserve">و کلمات الأصحاب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المراد بالفوت مجرّد الترک کما بیّناه فی الفقه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دلّ علی أنّ الشکّ فی إتیان الصلاة بعد وقتها لا یعتدّ به، فلا یشمل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تطبیق ذلک علی قاعدة الاحتیاط اللازم،فتوضیحه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القضاء و إن کان بأمر جدید،إلاّ أنّ ذلک الأمر کاشف عن استمرار مطلوبیّة الصلاة من عند دخول وقتها إلی آخر زمان التمکّن من المکلّف،غایة الأمر کون هذا علی سبیل تعدّد المطلوب،بأن یکون الکلّی المشترک بین ما فی الوقت و خارجه مطلوبا و کون إتیانه فی الوقت مطلوبا آخر،کما أنّ أداء الدین و ردّ السلام واجب فی أوّل أوقات الإمکان،و لو لم یفعل ففی الآن الثانی،و هکذا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الوقت وجب إبراء الذمّة عن ذلک الکلّی، فإذا شکّ فی براءة ذمّته بعد الوقت،فمقتضی حکم العقل باقتضاء الشغل الیقینیّ للبراءة الیقینیّة وجوب الإتیان،کما لو شکّ فی البراءة قبل خروج الوقت،و کما لو شکّ فی أداء الدین الفوریّ،فلا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622" w:name="pg12979_134299"/>
    </w:p>
    <w:p>
      <w:pPr>
        <w:pStyle w:val="BookText"/>
        <w:rPr/>
      </w:pPr>
      <w:bookmarkEnd w:id="622"/>
      <w:r>
        <w:rPr>
          <w:rFonts w:ascii="IRNazanin" w:hAnsi="IRNazanin" w:eastAsia="IRNazanin"/>
          <w:color w:val="111111"/>
          <w:sz w:val="28"/>
          <w:sz w:val="28"/>
          <w:szCs w:val="28"/>
          <w:rtl w:val="true"/>
          <w:lang w:bidi="fa-IR"/>
        </w:rPr>
        <w:t>الطلب فی الزمان الأوّل قد ارتفع بالعصیان،و وجوده فی الزمان الثانی مشکوک فیه،و کذلک جواب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المتعدّد بالمطلق و المقیّد لا ینافی جریان الاستصحاب و قاعدة الاشتغال بالنسبة إلی المطلق،فلا یکون المقام مجری البراءة</w:t>
      </w:r>
      <w:r>
        <w:rPr>
          <w:rFonts w:eastAsia="IRNazanin" w:cs="IRNazanin"/>
          <w:color w:val="111111"/>
          <w:sz w:val="28"/>
          <w:szCs w:val="28"/>
          <w:rtl w:val="true"/>
          <w:lang w:bidi="fa-IR"/>
        </w:rPr>
        <w:t>.</w:t>
      </w:r>
    </w:p>
    <w:p>
      <w:pPr>
        <w:pStyle w:val="Heading6"/>
        <w:numPr>
          <w:ilvl w:val="5"/>
          <w:numId w:val="1"/>
        </w:numPr>
        <w:rPr/>
      </w:pPr>
      <w:bookmarkStart w:id="623" w:name="__RefHeading___Toc5633855_3224264995"/>
      <w:bookmarkStart w:id="624" w:name="_Toc243"/>
      <w:bookmarkEnd w:id="623"/>
      <w:r>
        <w:rPr>
          <w:rtl w:val="true"/>
        </w:rPr>
        <w:t>ضعف التوجیه المذکور</w:t>
      </w:r>
      <w:bookmarkEnd w:id="624"/>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هذا التوجیه لو سلّم استناد الأصحاب إلیه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القضاء بأمر جدید،کون کلّ من الأداء و القضاء تکلیفا مغایرا للآخر،فهو من قبیل وجوب الشیء و وجوب تدارکه بعد 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یکشف عن ذلک تعلّق أمر الأداء بنفس الفعل </w:t>
      </w:r>
      <w:r>
        <w:rPr>
          <w:rStyle w:val="FootnoteAnchor"/>
          <w:rtl w:val="true"/>
        </w:rPr>
        <w:footnoteReference w:id="571"/>
      </w:r>
      <w:r>
        <w:rPr>
          <w:rFonts w:ascii="IRNazanin" w:hAnsi="IRNazanin" w:eastAsia="IRNazanin"/>
          <w:color w:val="111111"/>
          <w:sz w:val="28"/>
          <w:sz w:val="28"/>
          <w:szCs w:val="28"/>
          <w:rtl w:val="true"/>
          <w:lang w:bidi="fa-IR"/>
        </w:rPr>
        <w:t xml:space="preserve">و أمر القضاء به بوصف الفوت </w:t>
      </w:r>
      <w:r>
        <w:rPr>
          <w:rStyle w:val="FootnoteAnchor"/>
          <w:rtl w:val="true"/>
        </w:rPr>
        <w:footnoteReference w:id="572"/>
      </w:r>
      <w:r>
        <w:rPr>
          <w:rFonts w:ascii="IRNazanin" w:hAnsi="IRNazanin" w:eastAsia="IRNazanin"/>
          <w:color w:val="111111"/>
          <w:sz w:val="28"/>
          <w:sz w:val="28"/>
          <w:szCs w:val="28"/>
          <w:rtl w:val="true"/>
          <w:lang w:bidi="fa-IR"/>
        </w:rPr>
        <w:t>، 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ما دلّ علی أنّ لکلّ من الفرائض بدلا و هو قضاؤه،عدا الولایة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باب الأمر بالکلّی و الأمر بفرد خاصّ منه،کقوله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صم،و صم یوم الخمیس،أو الأمر بالکلّی و الأمر بتعجیله،کردّ السلام و قضاء الدین،فلا مجری لقاعدة الاشتغال و استصحابه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منع عموم ما دلّ علی أنّ الشکّ فی الإتیان بعد خروج الوقت </w:t>
      </w:r>
      <w:r>
        <w:rPr>
          <w:rStyle w:val="FootnoteAnchor"/>
          <w:rtl w:val="true"/>
        </w:rPr>
        <w:footnoteReference w:id="574"/>
      </w:r>
      <w:r>
        <w:rPr>
          <w:rFonts w:ascii="IRNazanin" w:hAnsi="IRNazanin" w:eastAsia="IRNazanin"/>
          <w:color w:val="111111"/>
          <w:sz w:val="28"/>
          <w:sz w:val="28"/>
          <w:szCs w:val="28"/>
          <w:rtl w:val="true"/>
          <w:lang w:bidi="fa-IR"/>
        </w:rPr>
        <w:t>لا یعتدّ به للمقام،خال عن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مع </w:t>
      </w:r>
      <w:bookmarkStart w:id="625" w:name="pg12979_134300"/>
    </w:p>
    <w:p>
      <w:pPr>
        <w:pStyle w:val="BookText"/>
        <w:rPr/>
      </w:pPr>
      <w:bookmarkEnd w:id="625"/>
      <w:r>
        <w:rPr>
          <w:rFonts w:ascii="IRNazanin" w:hAnsi="IRNazanin" w:eastAsia="IRNazanin"/>
          <w:color w:val="111111"/>
          <w:sz w:val="28"/>
          <w:sz w:val="28"/>
          <w:szCs w:val="28"/>
          <w:rtl w:val="true"/>
          <w:lang w:bidi="fa-IR"/>
        </w:rPr>
        <w:t>اعتضاده بما دلّ علی أنّ الشکّ فی الشیء لا یعتنی به بعد تجاوزه،مثل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مع اعتضاده فی بعض المقامات بظاهر حال المسلم فی عدم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تمّ ذلک جری فیما یقضیه عن أبویه إذا شکّ فی مقدار ما فات منهما،و لا أظنّهم یلتزمون بذلک،و إن التزموا بأنّه إذا وجب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 بما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معیّن یعلم أو یظنّ معه البراءة،وجب علی الولیّ قضاء ذلک المقدار؛لوجوبه ظاهرا علی المیّت، بخلاف ما لم یعلم بوجوبه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فالتوجیه المذکور ضعیف</w:t>
      </w:r>
      <w:r>
        <w:rPr>
          <w:rFonts w:eastAsia="IRNazanin" w:cs="IRNazanin"/>
          <w:color w:val="111111"/>
          <w:sz w:val="28"/>
          <w:szCs w:val="28"/>
          <w:rtl w:val="true"/>
          <w:lang w:bidi="fa-IR"/>
        </w:rPr>
        <w:t>.</w:t>
      </w:r>
    </w:p>
    <w:p>
      <w:pPr>
        <w:pStyle w:val="Heading6"/>
        <w:numPr>
          <w:ilvl w:val="5"/>
          <w:numId w:val="1"/>
        </w:numPr>
        <w:rPr/>
      </w:pPr>
      <w:bookmarkStart w:id="626" w:name="__RefHeading___Toc5633857_3224264995"/>
      <w:bookmarkStart w:id="627" w:name="_Toc244"/>
      <w:bookmarkEnd w:id="626"/>
      <w:r>
        <w:rPr>
          <w:rtl w:val="true"/>
        </w:rPr>
        <w:t>التوجیه الأضعف</w:t>
      </w:r>
      <w:bookmarkEnd w:id="6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فی ما نحن فیه بالنصّ الوارد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علیه من النافلة ما لا یحصیه من کثرته،قضی حتّی لا یدری کم صلّی من کثرته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،بناء علی أنّ ذلک طریق لتدارک ما فات و لم یحص، لا أنّه مختصّ بالنافلة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الاهتمام فی النافلة بمراعاة الاحتیاط یوجب ذلک فی الفریضة بطریق أولی،فتأمّل</w:t>
      </w:r>
      <w:r>
        <w:rPr>
          <w:rFonts w:eastAsia="IRNazanin" w:cs="IRNazanin"/>
          <w:color w:val="111111"/>
          <w:sz w:val="28"/>
          <w:szCs w:val="28"/>
          <w:rtl w:val="true"/>
          <w:lang w:bidi="fa-IR"/>
        </w:rPr>
        <w:t xml:space="preserve">. </w:t>
      </w:r>
      <w:bookmarkStart w:id="628" w:name="pg12979_134301"/>
    </w:p>
    <w:p>
      <w:pPr>
        <w:pStyle w:val="Heading5"/>
        <w:numPr>
          <w:ilvl w:val="4"/>
          <w:numId w:val="1"/>
        </w:numPr>
        <w:rPr/>
      </w:pPr>
      <w:bookmarkStart w:id="629" w:name="__RefHeading___Toc5633859_3224264995"/>
      <w:bookmarkStart w:id="630" w:name="_Toc245"/>
      <w:bookmarkEnd w:id="628"/>
      <w:bookmarkEnd w:id="629"/>
      <w:r>
        <w:rPr>
          <w:rtl w:val="true"/>
        </w:rPr>
        <w:t>المطلب الثالث فیما دار الأمر فیه بین الوجوب و الحرمة</w:t>
      </w:r>
      <w:bookmarkEnd w:id="630"/>
    </w:p>
    <w:p>
      <w:pPr>
        <w:pStyle w:val="Heading6"/>
        <w:numPr>
          <w:ilvl w:val="5"/>
          <w:numId w:val="1"/>
        </w:numPr>
        <w:rPr/>
      </w:pPr>
      <w:bookmarkStart w:id="631" w:name="__RefHeading___Toc5633861_3224264995"/>
      <w:bookmarkStart w:id="632" w:name="_Toc246"/>
      <w:bookmarkEnd w:id="631"/>
      <w:r>
        <w:rPr>
          <w:rtl w:val="true"/>
        </w:rPr>
        <w:t>اشارة</w:t>
      </w:r>
      <w:bookmarkEnd w:id="63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 xml:space="preserve">: </w:t>
      </w:r>
      <w:bookmarkStart w:id="633" w:name="pg12979_134302"/>
    </w:p>
    <w:p>
      <w:pPr>
        <w:pStyle w:val="Heading6"/>
        <w:numPr>
          <w:ilvl w:val="5"/>
          <w:numId w:val="1"/>
        </w:numPr>
        <w:rPr/>
      </w:pPr>
      <w:bookmarkStart w:id="634" w:name="__RefHeading___Toc5633863_3224264995"/>
      <w:bookmarkStart w:id="635" w:name="_Toc247"/>
      <w:bookmarkEnd w:id="633"/>
      <w:bookmarkEnd w:id="634"/>
      <w:r>
        <w:rPr>
          <w:rtl w:val="true"/>
        </w:rPr>
        <w:t>المسألة الاولی فی حکم دوران الأمر بین الوجوب و الحرمة من جهة عدم الدلیل علی تعیین أحدهما بعد قیام الدلیل علی أحدهما</w:t>
      </w:r>
      <w:bookmarkEnd w:id="635"/>
    </w:p>
    <w:p>
      <w:pPr>
        <w:pStyle w:val="Heading5"/>
        <w:numPr>
          <w:ilvl w:val="4"/>
          <w:numId w:val="1"/>
        </w:numPr>
        <w:rPr/>
      </w:pPr>
      <w:bookmarkStart w:id="636" w:name="__RefHeading___Toc5633865_3224264995"/>
      <w:bookmarkStart w:id="637" w:name="_Toc248"/>
      <w:bookmarkEnd w:id="636"/>
      <w:r>
        <w:rPr>
          <w:rtl w:val="true"/>
        </w:rPr>
        <w:t>الدوران بین المحذورین من جهة فقدان النص</w:t>
      </w:r>
      <w:bookmarkEnd w:id="637"/>
    </w:p>
    <w:p>
      <w:pPr>
        <w:pStyle w:val="Heading6"/>
        <w:numPr>
          <w:ilvl w:val="5"/>
          <w:numId w:val="1"/>
        </w:numPr>
        <w:rPr/>
      </w:pPr>
      <w:bookmarkStart w:id="638" w:name="__RefHeading___Toc5633867_3224264995"/>
      <w:bookmarkStart w:id="639" w:name="_Toc249"/>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المسألة الاولی فی حکم دوران الأمر بین الوجوب و الحرمة من جهة عدم الدلیل علی تعیین أحدهما بعد قیام الدلیل علی أحدهما</w:t>
      </w:r>
    </w:p>
    <w:p>
      <w:pPr>
        <w:pStyle w:val="BookText"/>
        <w:rPr/>
      </w:pPr>
      <w:r>
        <w:rPr>
          <w:rFonts w:ascii="IRNazanin" w:hAnsi="IRNazanin" w:eastAsia="IRNazanin"/>
          <w:color w:val="111111"/>
          <w:sz w:val="28"/>
          <w:sz w:val="28"/>
          <w:szCs w:val="28"/>
          <w:rtl w:val="true"/>
          <w:lang w:bidi="fa-IR"/>
        </w:rPr>
        <w:t xml:space="preserve">کما إذا اختلفت </w:t>
      </w:r>
      <w:r>
        <w:rPr>
          <w:rStyle w:val="FootnoteAnchor"/>
          <w:rtl w:val="true"/>
        </w:rPr>
        <w:footnoteReference w:id="577"/>
      </w:r>
      <w:r>
        <w:rPr>
          <w:rFonts w:ascii="IRNazanin" w:hAnsi="IRNazanin" w:eastAsia="IRNazanin"/>
          <w:color w:val="111111"/>
          <w:sz w:val="28"/>
          <w:sz w:val="28"/>
          <w:szCs w:val="28"/>
          <w:rtl w:val="true"/>
          <w:lang w:bidi="fa-IR"/>
        </w:rPr>
        <w:t>الامّة علی القولین بحیث علم عدم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ینبغی الإشکال فی إجراء أصالة عدم کلّ من الوجوب و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نفی الآثار المتعلّقة بکلّ واحد منهما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یلزم مخالفة علم تفصیلیّ،بل و لو استلزم ذلک علی وجه تقدّم فی أوّل الکتاب فی فروع اعتبار العلم الإجمالیّ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5633869_3224264995"/>
      <w:bookmarkStart w:id="641" w:name="_Toc250"/>
      <w:bookmarkEnd w:id="640"/>
      <w:r>
        <w:rPr>
          <w:rtl w:val="true"/>
        </w:rPr>
        <w:t>هل الحکم فی المسألة،الإباحة أو التوقّف أو التخییر؟</w:t>
      </w:r>
      <w:bookmarkEnd w:id="641"/>
    </w:p>
    <w:p>
      <w:pPr>
        <w:pStyle w:val="BookText"/>
        <w:rPr/>
      </w:pPr>
      <w:r>
        <w:rPr>
          <w:rFonts w:ascii="IRNazanin" w:hAnsi="IRNazanin" w:eastAsia="IRNazanin"/>
          <w:color w:val="111111"/>
          <w:sz w:val="28"/>
          <w:sz w:val="28"/>
          <w:szCs w:val="28"/>
          <w:rtl w:val="true"/>
          <w:lang w:bidi="fa-IR"/>
        </w:rPr>
        <w:t>و إنّما الکلام هنا فی حکم الواقعة من حیث جریان أصالة البراءة و عدمه،فإنّ فی المسألة وجوها ثلاثة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بالإباحة ظاهرا،نظیر ما یحتمل التحریم و غیر الوجوب، و مرجعه إلی إلغاء الشارع لکلا الاحتمالین،فلا حرج فی الفعل و لا فی الترک بحکم العقل؛و إلاّ لزم الترجیح بلا مرجّح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642" w:name="pg12979_134303"/>
    </w:p>
    <w:p>
      <w:pPr>
        <w:pStyle w:val="BookText"/>
        <w:rPr/>
      </w:pPr>
      <w:bookmarkEnd w:id="642"/>
      <w:r>
        <w:rPr>
          <w:rFonts w:ascii="IRNazanin" w:hAnsi="IRNazanin" w:eastAsia="IRNazanin"/>
          <w:color w:val="111111"/>
          <w:sz w:val="28"/>
          <w:sz w:val="28"/>
          <w:szCs w:val="28"/>
          <w:rtl w:val="true"/>
          <w:lang w:bidi="fa-IR"/>
        </w:rPr>
        <w:t>و التوقّف بمعنی عدم الحکم بشیء لا ظاهرا و 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وجوب الأخذ بأحدهما بعینه أو لا بعینه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محلّ هذه الوجوه ما لو کان کلّ من الوجوب و التحریم توصلیّا بحیث یسقط بمجرّد الموافقة؛إذ لو کانا تعبّدیّین محتاجین إلی قصد امتثال التکلیف أو کان أحدهما المعیّن کذلک،لم یکن إشکال </w:t>
      </w:r>
      <w:r>
        <w:rPr>
          <w:rStyle w:val="FootnoteAnchor"/>
          <w:rtl w:val="true"/>
        </w:rPr>
        <w:footnoteReference w:id="581"/>
      </w:r>
      <w:r>
        <w:rPr>
          <w:rFonts w:ascii="IRNazanin" w:hAnsi="IRNazanin" w:eastAsia="IRNazanin"/>
          <w:color w:val="111111"/>
          <w:sz w:val="28"/>
          <w:sz w:val="28"/>
          <w:szCs w:val="28"/>
          <w:rtl w:val="true"/>
          <w:lang w:bidi="fa-IR"/>
        </w:rPr>
        <w:t>فی عدم جواز طرحهما و الرجوع إلی الإباحة؛لأنّه مخالفة قطعیّة عملیّة</w:t>
      </w:r>
      <w:r>
        <w:rPr>
          <w:rFonts w:eastAsia="IRNazanin" w:cs="IRNazanin"/>
          <w:color w:val="111111"/>
          <w:sz w:val="28"/>
          <w:szCs w:val="28"/>
          <w:rtl w:val="true"/>
          <w:lang w:bidi="fa-IR"/>
        </w:rPr>
        <w:t>.</w:t>
      </w:r>
    </w:p>
    <w:p>
      <w:pPr>
        <w:pStyle w:val="Heading6"/>
        <w:numPr>
          <w:ilvl w:val="5"/>
          <w:numId w:val="1"/>
        </w:numPr>
        <w:rPr/>
      </w:pPr>
      <w:bookmarkStart w:id="643" w:name="__RefHeading___Toc5633871_3224264995"/>
      <w:bookmarkStart w:id="644" w:name="_Toc251"/>
      <w:bookmarkEnd w:id="643"/>
      <w:r>
        <w:rPr>
          <w:rtl w:val="true"/>
        </w:rPr>
        <w:t>الحکم بالإباحة ظاهرا و دلیله</w:t>
      </w:r>
      <w:bookmarkEnd w:id="644"/>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فی محلّ الکلام بالإباحة ظاهرا؛لعموم أدلّة الإباحة الظاهریّة،مثل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فإنّ کلا من الوجوب و الحرمة قد حجب عن العباد علمه،و غیر ذلک من أدلّته، حتّی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أو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روایة الشیخ </w:t>
      </w:r>
      <w:r>
        <w:rPr>
          <w:rStyle w:val="FootnoteAnchor"/>
          <w:rtl w:val="true"/>
        </w:rPr>
        <w:footnoteReference w:id="584"/>
      </w:r>
      <w:r>
        <w:rPr>
          <w:rFonts w:ascii="IRNazanin" w:hAnsi="IRNazanin" w:eastAsia="IRNazanin"/>
          <w:color w:val="111111"/>
          <w:sz w:val="28"/>
          <w:sz w:val="28"/>
          <w:szCs w:val="28"/>
          <w:rtl w:val="true"/>
          <w:lang w:bidi="fa-IR"/>
        </w:rPr>
        <w:t>إذ الظاهر ورود أحدهما بحیث یعلم تفصیلا،فیصدق هنا أنّه لم یرد أمر و لا نهی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کلّه،مضافا إلی حکم العقل بقبح المؤاخذة علی کلّ من الفعل و الترک؛فإنّ الجهل بأصل الوجوب علّة تامّة عقلا لقبح العقاب علی الترک من غیر مدخلیّة لانتفاء احتمال الحرمة فیه،و کذا الجهل بأصل </w:t>
      </w:r>
      <w:bookmarkStart w:id="645" w:name="pg12979_134304"/>
    </w:p>
    <w:p>
      <w:pPr>
        <w:pStyle w:val="BookText"/>
        <w:rPr/>
      </w:pPr>
      <w:bookmarkEnd w:id="645"/>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العلم بجنس التکلیف المردّد بین نوعی الوجوب و الحرمة کالعلم بنوع التکلیف المتعلّق بأمر مردّد،حتّی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فی المقام معلوم إجمالا</w:t>
      </w:r>
      <w:r>
        <w:rPr>
          <w:rFonts w:eastAsia="IRNazanin" w:cs="IRNazanin"/>
          <w:color w:val="111111"/>
          <w:sz w:val="28"/>
          <w:szCs w:val="28"/>
          <w:rtl w:val="true"/>
          <w:lang w:bidi="fa-IR"/>
        </w:rPr>
        <w:t>.</w:t>
      </w:r>
    </w:p>
    <w:p>
      <w:pPr>
        <w:pStyle w:val="Heading6"/>
        <w:numPr>
          <w:ilvl w:val="5"/>
          <w:numId w:val="1"/>
        </w:numPr>
        <w:rPr/>
      </w:pPr>
      <w:bookmarkStart w:id="646" w:name="__RefHeading___Toc5633873_3224264995"/>
      <w:bookmarkStart w:id="647" w:name="_Toc252"/>
      <w:bookmarkEnd w:id="646"/>
      <w:r>
        <w:rPr>
          <w:rtl w:val="true"/>
        </w:rPr>
        <w:t>دعوی وجوب الالتزام بحکم اللّه تعالی و الجواب عنها</w:t>
      </w:r>
      <w:bookmarkEnd w:id="647"/>
    </w:p>
    <w:p>
      <w:pPr>
        <w:pStyle w:val="BookText"/>
        <w:rPr/>
      </w:pPr>
      <w:r>
        <w:rPr>
          <w:rFonts w:ascii="IRNazanin" w:hAnsi="IRNazanin" w:eastAsia="IRNazanin"/>
          <w:color w:val="111111"/>
          <w:sz w:val="28"/>
          <w:sz w:val="28"/>
          <w:szCs w:val="28"/>
          <w:rtl w:val="true"/>
          <w:lang w:bidi="fa-IR"/>
        </w:rPr>
        <w:t>و أمّا دعوی وجوب الالتزام بحکم اللّه تعالی؛لعموم دلیل وجوب الانقیاد للشرع،ففیها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بوجوب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وجوب موافقة حکم اللّه فهو حاصل فیما نحن فیه؛فإنّ فی الفعل موافقة للوجوب و فی الترک موافقة للحرمة؛إذ المفروض عدم توقّف الموافقة فی المقام علی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وجوب الانقیاد و التدیّن بحکم اللّه فهو تابع للعلم بالحکم،فإن علم تفصیلا وجب التدیّن به کذلک،و إن علم إجمالا وجب التدیّن بثبوته فی الواقع،و لا ینافی ذلک التدیّن حینئذ </w:t>
      </w:r>
      <w:r>
        <w:rPr>
          <w:rStyle w:val="FootnoteAnchor"/>
          <w:rtl w:val="true"/>
        </w:rPr>
        <w:footnoteReference w:id="585"/>
      </w:r>
      <w:r>
        <w:rPr>
          <w:rFonts w:ascii="IRNazanin" w:hAnsi="IRNazanin" w:eastAsia="IRNazanin"/>
          <w:color w:val="111111"/>
          <w:sz w:val="28"/>
          <w:sz w:val="28"/>
          <w:szCs w:val="28"/>
          <w:rtl w:val="true"/>
          <w:lang w:bidi="fa-IR"/>
        </w:rPr>
        <w:t xml:space="preserve">بإباحته ظاهرا؛إذ الحکم الظاهریّ لا یجوز أن یکون معلوم المخالفة تفصیلا للحکم الواقعیّ من حیث العمل،لا من حیث التدیّن به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5633875_3224264995"/>
      <w:bookmarkStart w:id="649" w:name="_Toc253"/>
      <w:bookmarkEnd w:id="648"/>
      <w:r>
        <w:rPr>
          <w:rtl w:val="true"/>
        </w:rPr>
        <w:t>دعوی أن الحکم بالإباحة طرح لحکم اللّه الواقعی و الجواب عنها</w:t>
      </w:r>
      <w:bookmarkEnd w:id="6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اندفاع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الالتزام و إن لم یکن واجبا بأحدهما،إلاّ أنّ طرحهما و الحکم بالإباحة طرح لحکم اللّه الواقعیّ، 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یبنی </w:t>
      </w:r>
      <w:r>
        <w:rPr>
          <w:rStyle w:val="FootnoteAnchor"/>
          <w:rtl w:val="true"/>
        </w:rPr>
        <w:footnoteReference w:id="587"/>
      </w:r>
      <w:r>
        <w:rPr>
          <w:rFonts w:ascii="IRNazanin" w:hAnsi="IRNazanin" w:eastAsia="IRNazanin"/>
          <w:color w:val="111111"/>
          <w:sz w:val="28"/>
          <w:sz w:val="28"/>
          <w:szCs w:val="28"/>
          <w:rtl w:val="true"/>
          <w:lang w:bidi="fa-IR"/>
        </w:rPr>
        <w:t>عدم جواز إحداث القول الثالث إذا اختلفت الامّة علی قولین یعلم دخول الإمام علیه السّلام فی أحدهما</w:t>
      </w:r>
      <w:r>
        <w:rPr>
          <w:rFonts w:eastAsia="IRNazanin" w:cs="IRNazanin"/>
          <w:color w:val="111111"/>
          <w:sz w:val="28"/>
          <w:szCs w:val="28"/>
          <w:rtl w:val="true"/>
          <w:lang w:bidi="fa-IR"/>
        </w:rPr>
        <w:t xml:space="preserve">. </w:t>
      </w:r>
      <w:bookmarkStart w:id="650" w:name="pg12979_134305"/>
    </w:p>
    <w:p>
      <w:pPr>
        <w:pStyle w:val="BookText"/>
        <w:rPr/>
      </w:pPr>
      <w:bookmarkEnd w:id="650"/>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المحرّم و هو الطرح فی مقام العمل غیر متحقّق،و الواجب فی مقام التدیّن الالتزام بحکم اللّه علی ما هو علیه فی الواقع،و هو أیضا متحقّق فی الواقع </w:t>
      </w:r>
      <w:r>
        <w:rPr>
          <w:rStyle w:val="FootnoteAnchor"/>
          <w:rtl w:val="true"/>
        </w:rPr>
        <w:footnoteReference w:id="588"/>
      </w:r>
      <w:r>
        <w:rPr>
          <w:rFonts w:ascii="IRNazanin" w:hAnsi="IRNazanin" w:eastAsia="IRNazanin"/>
          <w:color w:val="111111"/>
          <w:sz w:val="28"/>
          <w:sz w:val="28"/>
          <w:szCs w:val="28"/>
          <w:rtl w:val="true"/>
          <w:lang w:bidi="fa-IR"/>
        </w:rPr>
        <w:t>،فلم یبق إلاّ وجوب تعبّد المکلّف و تدیّنه و التزامه بما یحتمل الموافقة للحکم الواقعیّ،و هذا ممّا لا دلیل علی وجوبه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الواجب شرعا هو الالتزام و التدیّن بما علم أنّه حکم اللّه الواقعیّ،و وجوب الالتزام بخصوص الوجوب بعینه أو الحرمة بعینها،من اللوازم العقلیّة للعلم </w:t>
      </w:r>
      <w:r>
        <w:rPr>
          <w:rStyle w:val="FootnoteAnchor"/>
          <w:rtl w:val="true"/>
        </w:rPr>
        <w:footnoteReference w:id="589"/>
      </w:r>
      <w:r>
        <w:rPr>
          <w:rFonts w:ascii="IRNazanin" w:hAnsi="IRNazanin" w:eastAsia="IRNazanin"/>
          <w:color w:val="111111"/>
          <w:sz w:val="28"/>
          <w:sz w:val="28"/>
          <w:szCs w:val="28"/>
          <w:rtl w:val="true"/>
          <w:lang w:bidi="fa-IR"/>
        </w:rPr>
        <w:t>التفصیلیّ یحصل من ضمّ صغری معلومة تفصیلا إلی تلک الکبری،فلا یعقل وجوده مع انتفائه،و لیس حکما شرعیا ثابتا فی الواقع حتّی یجب مراعاته و لو مع الجهل التفصیلیّ</w:t>
      </w:r>
      <w:r>
        <w:rPr>
          <w:rFonts w:eastAsia="IRNazanin" w:cs="IRNazanin"/>
          <w:color w:val="111111"/>
          <w:sz w:val="28"/>
          <w:szCs w:val="28"/>
          <w:rtl w:val="true"/>
          <w:lang w:bidi="fa-IR"/>
        </w:rPr>
        <w:t>.</w:t>
      </w:r>
    </w:p>
    <w:p>
      <w:pPr>
        <w:pStyle w:val="Heading6"/>
        <w:numPr>
          <w:ilvl w:val="5"/>
          <w:numId w:val="1"/>
        </w:numPr>
        <w:rPr/>
      </w:pPr>
      <w:bookmarkStart w:id="651" w:name="__RefHeading___Toc5633877_3224264995"/>
      <w:bookmarkStart w:id="652" w:name="_Toc254"/>
      <w:bookmarkEnd w:id="651"/>
      <w:r>
        <w:rPr>
          <w:rtl w:val="true"/>
        </w:rPr>
        <w:t>عدم صحّة قیاس ما نحن فیه بصورة تعارض الخبرین</w:t>
      </w:r>
      <w:bookmarkEnd w:id="652"/>
    </w:p>
    <w:p>
      <w:pPr>
        <w:pStyle w:val="BookText"/>
        <w:rPr/>
      </w:pPr>
      <w:r>
        <w:rPr>
          <w:rFonts w:ascii="IRNazanin" w:hAnsi="IRNazanin" w:eastAsia="IRNazanin"/>
          <w:color w:val="111111"/>
          <w:sz w:val="28"/>
          <w:sz w:val="28"/>
          <w:szCs w:val="28"/>
          <w:rtl w:val="true"/>
          <w:lang w:bidi="fa-IR"/>
        </w:rPr>
        <w:t xml:space="preserve">و من هنا یبطل قیاس ما نحن فیه بصورة تعارض الخبرین الجامعین لشرائط الحجّیة الدالّة أحدهما علی الأمر و الآخر علی النهی، کما هو مورد بعض الأخبار الواردة فی تعارض الخبرین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الأخذ بأحد الحکمین و إن لم یکن علی کلّ واحد منهما دلیل معتبر معارض بدلیل الآخر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الوجه فی حکم الشارع هناک بالأخذ </w:t>
      </w:r>
    </w:p>
    <w:p>
      <w:pPr>
        <w:pStyle w:val="BookText"/>
        <w:rPr/>
      </w:pPr>
      <w:r>
        <w:rPr>
          <w:rFonts w:ascii="IRNazanin" w:hAnsi="IRNazanin" w:eastAsia="IRNazanin"/>
          <w:color w:val="111111"/>
          <w:sz w:val="28"/>
          <w:sz w:val="28"/>
          <w:szCs w:val="28"/>
          <w:rtl w:val="true"/>
          <w:lang w:bidi="fa-IR"/>
        </w:rPr>
        <w:t>بأحدهما،هو أنّ الشارع أوجب الأخذ بکلّ من الخبرین المفروض استجماعهما لشرائط الحجّیة،فإذا لم یمکن الأخذ بهما معا فلا بدّ من الأخذ بأحدهما،و هذا تکلیف شرعیّ فی المسألة الاصولیّة غیر التکلیف المعلوم تعلّقه إجمالا فی المسألة الفرعیّة بواحد من الفعل و الترک،بل و لو لا النصّ الحاکم هناک بالتخییر أمکن القول به من هذه الجهة، بخلاف ما نحن فیه؛إذ لا تکلیف إلاّ بالأخذ بما صدر واقعا فی هذه الواقعة،و الالتزام به حاصل من غیر حاجة إلی الأخذ بأحدهما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ما ذکرنا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بعض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لمّا وجب علی المکلّف التسلیم لجمیع ما یرد علیه بالطرق المعتبرة من أخبار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ذلک من الأخبار الواردة فی باب التسلیم لما یرد من الأئمّة علیهم السّلام،منها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 فی التشکیک فی ما یرویه عنّا ثقاتنا</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التسلیم لکلا الخبرین الواردین بالطرق المعتبرة المتعارضین ممتنعا، وجب التسلیم لأحدهما مخیّرا فی تعیینه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الوجه و إن لم یخل عن مناقشة أو منع،إلاّ أنّ مجرّد احتماله یصلح فارقا بین المقامین مانعا عن استفادة حکم ما نحن فیه </w:t>
      </w:r>
      <w:bookmarkStart w:id="653" w:name="pg12979_134307"/>
    </w:p>
    <w:p>
      <w:pPr>
        <w:pStyle w:val="BookText"/>
        <w:rPr/>
      </w:pPr>
      <w:bookmarkEnd w:id="653"/>
      <w:r>
        <w:rPr>
          <w:rFonts w:ascii="IRNazanin" w:hAnsi="IRNazanin" w:eastAsia="IRNazanin"/>
          <w:color w:val="111111"/>
          <w:sz w:val="28"/>
          <w:sz w:val="28"/>
          <w:szCs w:val="28"/>
          <w:rtl w:val="true"/>
          <w:lang w:bidi="fa-IR"/>
        </w:rPr>
        <w:t xml:space="preserve">من حکم الشارع بالتخییر فی مقام التعارض،فافهم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ذکرنا،یظهر حال قیاس ما نحن فیه علی حکم المقلّد عند اختلاف المجتهدین فی الوجوب و الحرمة</w:t>
      </w:r>
      <w:r>
        <w:rPr>
          <w:rFonts w:eastAsia="IRNazanin" w:cs="IRNazanin"/>
          <w:color w:val="111111"/>
          <w:sz w:val="28"/>
          <w:szCs w:val="28"/>
          <w:rtl w:val="true"/>
          <w:lang w:bidi="fa-IR"/>
        </w:rPr>
        <w:t>.</w:t>
      </w:r>
    </w:p>
    <w:p>
      <w:pPr>
        <w:pStyle w:val="Heading6"/>
        <w:numPr>
          <w:ilvl w:val="5"/>
          <w:numId w:val="1"/>
        </w:numPr>
        <w:rPr/>
      </w:pPr>
      <w:bookmarkStart w:id="654" w:name="__RefHeading___Toc5633879_3224264995"/>
      <w:bookmarkStart w:id="655" w:name="_Toc255"/>
      <w:bookmarkEnd w:id="654"/>
      <w:r>
        <w:rPr>
          <w:rtl w:val="true"/>
        </w:rPr>
        <w:t>عدم شمول ما ذکروه فی مسألة اختلاف الامّة لما نحن فیه</w:t>
      </w:r>
      <w:bookmarkEnd w:id="655"/>
    </w:p>
    <w:p>
      <w:pPr>
        <w:pStyle w:val="BookText"/>
        <w:rPr/>
      </w:pPr>
      <w:r>
        <w:rPr>
          <w:rFonts w:ascii="IRNazanin" w:hAnsi="IRNazanin" w:eastAsia="IRNazanin"/>
          <w:color w:val="111111"/>
          <w:sz w:val="28"/>
          <w:sz w:val="28"/>
          <w:szCs w:val="28"/>
          <w:rtl w:val="true"/>
          <w:lang w:bidi="fa-IR"/>
        </w:rPr>
        <w:t>و ما ذکروه فی مسألة اختلاف الامّة لا یعلم شموله لما نحن فیه ممّا کان الرجوع إلی الثالث غیر مخالف من حیث العمل لقول الإمام علیه السّلام،مع أنّ عدم جواز الرجوع إلی الثالث المطابق للأصل لیس اتّفاقیّا</w:t>
      </w:r>
      <w:r>
        <w:rPr>
          <w:rFonts w:eastAsia="IRNazanin" w:cs="IRNazanin"/>
          <w:color w:val="111111"/>
          <w:sz w:val="28"/>
          <w:szCs w:val="28"/>
          <w:rtl w:val="true"/>
          <w:lang w:bidi="fa-IR"/>
        </w:rPr>
        <w:t>.</w:t>
      </w:r>
    </w:p>
    <w:p>
      <w:pPr>
        <w:pStyle w:val="Heading6"/>
        <w:numPr>
          <w:ilvl w:val="5"/>
          <w:numId w:val="1"/>
        </w:numPr>
        <w:rPr/>
      </w:pPr>
      <w:bookmarkStart w:id="656" w:name="__RefHeading___Toc5633881_3224264995"/>
      <w:bookmarkStart w:id="657" w:name="_Toc256"/>
      <w:bookmarkEnd w:id="656"/>
      <w:r>
        <w:rPr>
          <w:rtl w:val="true"/>
        </w:rPr>
        <w:t>ظاهر کلام الشیخ فی مسالة اختلاف الامه هو التخییر الواقعی</w:t>
      </w:r>
      <w:bookmarkEnd w:id="657"/>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 الشیخ القائل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إرادة التخییر الواقعیّ المخالف لقول الإمام علیه السّلام فی المسألة؛و لذا اعترض علیه المحقّق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ینفع التخییر فرارا عن الرجوع إلی الثالث المطابق للأصل؛لأنّ التخییر أیضا طرح لقول الإمام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انتصر للشیخ بعض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التخییر بین الحکمین ظاهرا و أخذ أحدهما،هو المقدار الممکن من الأخذ بقول الشارع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 کلام الشیخ قدّس سرّه یأبی عن ذلک،قال فی العدّة</w:t>
      </w:r>
      <w:r>
        <w:rPr>
          <w:rFonts w:eastAsia="IRNazanin" w:cs="IRNazanin"/>
          <w:color w:val="111111"/>
          <w:sz w:val="28"/>
          <w:szCs w:val="28"/>
          <w:rtl w:val="true"/>
          <w:lang w:bidi="fa-IR"/>
        </w:rPr>
        <w:t xml:space="preserve">: </w:t>
      </w:r>
      <w:bookmarkStart w:id="658" w:name="pg12979_134308"/>
    </w:p>
    <w:p>
      <w:pPr>
        <w:pStyle w:val="Heading6"/>
        <w:numPr>
          <w:ilvl w:val="5"/>
          <w:numId w:val="1"/>
        </w:numPr>
        <w:rPr/>
      </w:pPr>
      <w:bookmarkStart w:id="659" w:name="__RefHeading___Toc5633883_3224264995"/>
      <w:bookmarkStart w:id="660" w:name="_Toc257"/>
      <w:bookmarkEnd w:id="658"/>
      <w:bookmarkEnd w:id="659"/>
      <w:r>
        <w:rPr>
          <w:rtl w:val="true"/>
        </w:rPr>
        <w:t>کلام الشیخ فی العدة</w:t>
      </w:r>
      <w:bookmarkEnd w:id="660"/>
    </w:p>
    <w:p>
      <w:pPr>
        <w:pStyle w:val="BookText"/>
        <w:rPr/>
      </w:pPr>
      <w:r>
        <w:rPr>
          <w:rFonts w:ascii="IRNazanin" w:hAnsi="IRNazanin" w:eastAsia="IRNazanin"/>
          <w:color w:val="111111"/>
          <w:sz w:val="28"/>
          <w:sz w:val="28"/>
          <w:szCs w:val="28"/>
          <w:rtl w:val="true"/>
          <w:lang w:bidi="fa-IR"/>
        </w:rPr>
        <w:t>إذا اختلفت الامّة علی قولین فلا یکون إجماعا،و لأصحابنا فی ذلک مذهبان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تکافأ الفریقان و لم یکن مع أحدهما دلیل یوجب العلم أو یدلّ علی أنّ المعصوم علیه السّلام داخل فیه،سقطا و وجب التمسّک بمقتضی العقل من حظر أو إباحة علی اختلاف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لیس بقویّ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علّله باطّراح قول الإمام علیه السّلام،قال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جاز ذلک لجاز مع تعیین قول الإمام علیه السّلام ترکه و العمل بما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مخیّرون فی العمل بأیّ القولین،و ذلک یجری مجری خبرین إذا تعارضا،انتهی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علی القول الأوّل جواز اتّفاقهم بعد الاختلاف علی قول واحد،و علی القول الثانی عدم جواز ذلک؛معلّلا بأنّه یلزم من ذلک بطلان القول الآخر،و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مخیّرون فی العمل،و لو کان إجماعهم علی أحدهما انتقض 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التفریع أقوی شاهد علی إرادة التخییر الواقعیّ، و إن کان القول به لا یخلو عن الإشکال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قد مضی شطر من الکلام فی ذلک فی المقصد الأوّل من الکتاب،عند التکلّم فی فروع اعتبار القطع </w:t>
      </w:r>
      <w:r>
        <w:rPr>
          <w:rStyle w:val="FootnoteAnchor"/>
          <w:rtl w:val="true"/>
        </w:rPr>
        <w:footnoteReference w:id="599"/>
      </w:r>
      <w:r>
        <w:rPr>
          <w:rFonts w:ascii="IRNazanin" w:hAnsi="IRNazanin" w:eastAsia="IRNazanin"/>
          <w:color w:val="111111"/>
          <w:sz w:val="28"/>
          <w:sz w:val="28"/>
          <w:szCs w:val="28"/>
          <w:rtl w:val="true"/>
          <w:lang w:bidi="fa-IR"/>
        </w:rPr>
        <w:t xml:space="preserve">،فراجع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661" w:name="pg12979_134309"/>
    </w:p>
    <w:p>
      <w:pPr>
        <w:pStyle w:val="BookText"/>
        <w:rPr/>
      </w:pPr>
      <w:bookmarkEnd w:id="661"/>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بعد التأمّل فی کلماتهم فی باب الإجماع إرادتهم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الطرح </w:t>
      </w:r>
      <w:r>
        <w:rPr>
          <w:rStyle w:val="FootnoteAnchor"/>
          <w:rtl w:val="true"/>
        </w:rPr>
        <w:footnoteReference w:id="601"/>
      </w:r>
      <w:r>
        <w:rPr>
          <w:rFonts w:ascii="IRNazanin" w:hAnsi="IRNazanin" w:eastAsia="IRNazanin"/>
          <w:color w:val="111111"/>
          <w:sz w:val="28"/>
          <w:sz w:val="28"/>
          <w:szCs w:val="28"/>
          <w:rtl w:val="true"/>
          <w:lang w:bidi="fa-IR"/>
        </w:rPr>
        <w:t>من حیث العمل،فتأمّل</w:t>
      </w:r>
      <w:r>
        <w:rPr>
          <w:rFonts w:eastAsia="IRNazanin" w:cs="IRNazanin"/>
          <w:color w:val="111111"/>
          <w:sz w:val="28"/>
          <w:szCs w:val="28"/>
          <w:rtl w:val="true"/>
          <w:lang w:bidi="fa-IR"/>
        </w:rPr>
        <w:t>.</w:t>
      </w:r>
    </w:p>
    <w:p>
      <w:pPr>
        <w:pStyle w:val="Heading6"/>
        <w:numPr>
          <w:ilvl w:val="5"/>
          <w:numId w:val="1"/>
        </w:numPr>
        <w:rPr/>
      </w:pPr>
      <w:bookmarkStart w:id="662" w:name="__RefHeading___Toc5633885_3224264995"/>
      <w:bookmarkStart w:id="663" w:name="_Toc258"/>
      <w:bookmarkEnd w:id="662"/>
      <w:r>
        <w:rPr>
          <w:rtl w:val="true"/>
        </w:rPr>
        <w:t>شمول أدلّة الإباحة لما نحن فیه</w:t>
      </w:r>
      <w:bookmarkEnd w:id="663"/>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أدلّة الإباحة فی محتمل الحرمة تنصرف إلی محتمل الحرمة و غیر الوجوب،و أدلّة نفی التکلیف عمّا لم یعلم نوع التکلیف لا تفید إلاّ عدم المؤاخذة علی الترک و الفعل،و عدم تعیین الحرمة أو الوجوب،و هذا المقدار لا ینافی وجوب الأخذ بأحدهما مخیّرا فیه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5633887_3224264995"/>
      <w:bookmarkStart w:id="665" w:name="_Toc259"/>
      <w:bookmarkEnd w:id="664"/>
      <w:r>
        <w:rPr>
          <w:rtl w:val="true"/>
        </w:rPr>
        <w:t>اللازم فی المسألة هو التوقّف</w:t>
      </w:r>
      <w:bookmarkEnd w:id="665"/>
    </w:p>
    <w:p>
      <w:pPr>
        <w:pStyle w:val="BookText"/>
        <w:rPr/>
      </w:pPr>
      <w:r>
        <w:rPr>
          <w:rFonts w:ascii="IRNazanin" w:hAnsi="IRNazanin" w:eastAsia="IRNazanin"/>
          <w:color w:val="111111"/>
          <w:sz w:val="28"/>
          <w:sz w:val="28"/>
          <w:szCs w:val="28"/>
          <w:rtl w:val="true"/>
          <w:lang w:bidi="fa-IR"/>
        </w:rPr>
        <w:t>نعم،هذا الوجوب یحتاج إلی دلیل و هو مفقود؛فاللازم هو التوقّف،و عدم الالتزام إلاّ بالحکم الواقعیّ علی ما هو علیه فی الواقع، و لا دلیل علی عدم جواز خلوّ الواقعة عن حکم ظاهریّ إذا لم یحتج إلیه فی العمل،نظیر ما لو دار الأمر بین الوجوب و الاستحباب</w:t>
      </w:r>
      <w:r>
        <w:rPr>
          <w:rFonts w:eastAsia="IRNazanin" w:cs="IRNazanin"/>
          <w:color w:val="111111"/>
          <w:sz w:val="28"/>
          <w:szCs w:val="28"/>
          <w:rtl w:val="true"/>
          <w:lang w:bidi="fa-IR"/>
        </w:rPr>
        <w:t>.</w:t>
      </w:r>
    </w:p>
    <w:p>
      <w:pPr>
        <w:pStyle w:val="Heading6"/>
        <w:numPr>
          <w:ilvl w:val="5"/>
          <w:numId w:val="1"/>
        </w:numPr>
        <w:rPr/>
      </w:pPr>
      <w:bookmarkStart w:id="666" w:name="__RefHeading___Toc5633889_3224264995"/>
      <w:bookmarkStart w:id="667" w:name="_Toc260"/>
      <w:bookmarkEnd w:id="666"/>
      <w:r>
        <w:rPr>
          <w:rtl w:val="true"/>
        </w:rPr>
        <w:t>بناء علی وجوب الأخذ،هل یتعیّن الأخذ بالحرمة أو یتخیّر؟</w:t>
      </w:r>
      <w:bookmarkEnd w:id="667"/>
    </w:p>
    <w:p>
      <w:pPr>
        <w:pStyle w:val="BookText"/>
        <w:rPr/>
      </w:pPr>
      <w:r>
        <w:rPr>
          <w:rFonts w:ascii="IRNazanin" w:hAnsi="IRNazanin" w:eastAsia="IRNazanin"/>
          <w:color w:val="111111"/>
          <w:sz w:val="28"/>
          <w:sz w:val="28"/>
          <w:szCs w:val="28"/>
          <w:rtl w:val="true"/>
          <w:lang w:bidi="fa-IR"/>
        </w:rPr>
        <w:t>ثمّ علی تقدیر وجوب الأخذ،هل یتعیّن الأخذ بالحرمة،أو یتخیّر بینه و بین الأخذ بالوجوب؟ وجهان،بل قولان</w:t>
      </w:r>
      <w:r>
        <w:rPr>
          <w:rFonts w:eastAsia="IRNazanin" w:cs="IRNazanin"/>
          <w:color w:val="111111"/>
          <w:sz w:val="28"/>
          <w:szCs w:val="28"/>
          <w:rtl w:val="true"/>
          <w:lang w:bidi="fa-IR"/>
        </w:rPr>
        <w:t>:</w:t>
      </w:r>
    </w:p>
    <w:p>
      <w:pPr>
        <w:pStyle w:val="Heading6"/>
        <w:numPr>
          <w:ilvl w:val="5"/>
          <w:numId w:val="1"/>
        </w:numPr>
        <w:rPr/>
      </w:pPr>
      <w:bookmarkStart w:id="668" w:name="__RefHeading___Toc5633891_3224264995"/>
      <w:bookmarkStart w:id="669" w:name="_Toc261"/>
      <w:bookmarkEnd w:id="668"/>
      <w:r>
        <w:rPr>
          <w:rtl w:val="true"/>
        </w:rPr>
        <w:t>أدلّة تعیّن الأخذ بالحرمة</w:t>
      </w:r>
      <w:bookmarkEnd w:id="669"/>
    </w:p>
    <w:p>
      <w:pPr>
        <w:pStyle w:val="BookText"/>
        <w:rPr/>
      </w:pPr>
      <w:r>
        <w:rPr>
          <w:rFonts w:ascii="IRNazanin" w:hAnsi="IRNazanin" w:eastAsia="IRNazanin"/>
          <w:color w:val="111111"/>
          <w:sz w:val="28"/>
          <w:sz w:val="28"/>
          <w:szCs w:val="28"/>
          <w:rtl w:val="true"/>
          <w:lang w:bidi="fa-IR"/>
        </w:rPr>
        <w:t>یستدلّ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قاعدة الاحتیاط؛حیث یدور الأمر بین التخییر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بظاهر ما دلّ علی وجوب التوقّف عند الشبهة </w:t>
      </w:r>
      <w:r>
        <w:rPr>
          <w:rStyle w:val="FootnoteAnchor"/>
          <w:rtl w:val="true"/>
        </w:rPr>
        <w:footnoteReference w:id="603"/>
      </w:r>
      <w:r>
        <w:rPr>
          <w:rFonts w:ascii="IRNazanin" w:hAnsi="IRNazanin" w:eastAsia="IRNazanin"/>
          <w:color w:val="111111"/>
          <w:sz w:val="28"/>
          <w:sz w:val="28"/>
          <w:szCs w:val="28"/>
          <w:rtl w:val="true"/>
          <w:lang w:bidi="fa-IR"/>
        </w:rPr>
        <w:t>فإنّ الظاهر من التوقّف ترک الدخول فی الشبهة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دفع المفسدة أولی من جلب المنفعة؛لما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الغالب فی الحرمة دفع مفسدة ملازمة للفعل،و فی الوجوب تحصیل مصلحة لازمة للفعل،و اهتمام الشارع و العقلاء بدفع المفسدة أتمّ</w:t>
      </w:r>
      <w:r>
        <w:rPr>
          <w:rFonts w:eastAsia="IRNazanin" w:cs="IRNazanin"/>
          <w:color w:val="111111"/>
          <w:sz w:val="28"/>
          <w:szCs w:val="28"/>
          <w:rtl w:val="true"/>
          <w:lang w:bidi="fa-IR"/>
        </w:rPr>
        <w:t xml:space="preserve">. </w:t>
      </w:r>
      <w:bookmarkStart w:id="670" w:name="pg12979_134310"/>
    </w:p>
    <w:p>
      <w:pPr>
        <w:pStyle w:val="BookText"/>
        <w:rPr/>
      </w:pPr>
      <w:bookmarkEnd w:id="670"/>
      <w:r>
        <w:rPr>
          <w:rFonts w:ascii="IRNazanin" w:hAnsi="IRNazanin" w:eastAsia="IRNazanin"/>
          <w:color w:val="111111"/>
          <w:sz w:val="28"/>
          <w:sz w:val="28"/>
          <w:szCs w:val="28"/>
          <w:rtl w:val="true"/>
          <w:lang w:bidi="fa-IR"/>
        </w:rPr>
        <w:t xml:space="preserve">و یشهد له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ارسل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السیّئات أولی من اکتساب الحسنات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اکتساب الحسنات اجتناب السیّئات</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إفضاء الحرمة إلی مقصودها أتمّ من إفضاء الوجوب إلی مقصوده؛لأنّ مقصود الحرمة یتأتّی بالترک سواء کان مع قصد أم غفلة، بخلاف فعل الواجب </w:t>
      </w:r>
      <w:r>
        <w:rPr>
          <w:rStyle w:val="FootnoteAnchor"/>
          <w:rtl w:val="true"/>
        </w:rPr>
        <w:footnoteReference w:id="6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بالاستقراء؛بناء علی أنّ الغالب فی موارد اشتباه مصادیق الواجب و الحرام تغلیب الشارع لجانب الحرمة،و مثّل له بأیّام الاستظهار، و تحریم استعمال الماء المشتبه بالنجس</w:t>
      </w:r>
      <w:r>
        <w:rPr>
          <w:rFonts w:eastAsia="IRNazanin" w:cs="IRNazanin"/>
          <w:color w:val="111111"/>
          <w:sz w:val="28"/>
          <w:szCs w:val="28"/>
          <w:rtl w:val="true"/>
          <w:lang w:bidi="fa-IR"/>
        </w:rPr>
        <w:t>.</w:t>
      </w:r>
    </w:p>
    <w:p>
      <w:pPr>
        <w:pStyle w:val="Heading6"/>
        <w:numPr>
          <w:ilvl w:val="5"/>
          <w:numId w:val="1"/>
        </w:numPr>
        <w:rPr/>
      </w:pPr>
      <w:bookmarkStart w:id="671" w:name="__RefHeading___Toc5633893_3224264995"/>
      <w:bookmarkStart w:id="672" w:name="_Toc262"/>
      <w:bookmarkEnd w:id="671"/>
      <w:r>
        <w:rPr>
          <w:rtl w:val="true"/>
        </w:rPr>
        <w:t>المناقشة فی الأدلّة</w:t>
      </w:r>
      <w:bookmarkEnd w:id="6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ثبوت الغلبة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عن محلّ الکلام؛فإنّ ترک العبادة فی أیام الاستظهار لیس علی سبیل الوجوب عند المشهور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بالوجوب فلعلّه لمراعاة أصالة بقاء الحیض و حرمة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ترک غیر ذات الوقت العبادة بمجرّد </w:t>
      </w:r>
      <w:r>
        <w:rPr>
          <w:rStyle w:val="FootnoteAnchor"/>
          <w:rtl w:val="true"/>
        </w:rPr>
        <w:footnoteReference w:id="610"/>
      </w:r>
      <w:r>
        <w:rPr>
          <w:rFonts w:ascii="IRNazanin" w:hAnsi="IRNazanin" w:eastAsia="IRNazanin"/>
          <w:color w:val="111111"/>
          <w:sz w:val="28"/>
          <w:sz w:val="28"/>
          <w:szCs w:val="28"/>
          <w:rtl w:val="true"/>
          <w:lang w:bidi="fa-IR"/>
        </w:rPr>
        <w:t xml:space="preserve">الرؤیة،فهو للإطلاقات </w:t>
      </w:r>
      <w:r>
        <w:rPr>
          <w:rStyle w:val="FootnoteAnchor"/>
          <w:rtl w:val="true"/>
        </w:rPr>
        <w:footnoteReference w:id="611"/>
      </w: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 فأصالة الطهارة و عدم الحیض هی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الإناءین المشتبهین فی الطهارة،فلیس من دوران الأمر بین الواجب و الحرام؛لأنّ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ثبت فی محلّه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حرمة الطهارة بالماء النجس تشریعیّة لا ذاتیّة </w:t>
      </w:r>
      <w:r>
        <w:rPr>
          <w:rStyle w:val="FootnoteAnchor"/>
          <w:rtl w:val="true"/>
        </w:rPr>
        <w:footnoteReference w:id="613"/>
      </w:r>
      <w:r>
        <w:rPr>
          <w:rFonts w:ascii="Amiri" w:hAnsi="Amiri" w:eastAsia="Amiri" w:cs="Amiri"/>
          <w:color w:val="111111"/>
          <w:sz w:val="28"/>
          <w:sz w:val="28"/>
          <w:szCs w:val="28"/>
          <w:rtl w:val="true"/>
          <w:lang w:bidi="ar-SA"/>
        </w:rPr>
        <w:t xml:space="preserve">،و إنّما منع عن الطهارة مع الاشتباه لأجل النصّ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أنّها لو کانت ذاتیّة،فوجه ترک الواجب و هو الوضوء ثبوت البدل له و هو التیمّم،کما لو اشتبه إناء الذهب بغیره مع انحصار الماء فی المشتبهین،و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من جهة ثبوت البدل له لا یزاحم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القائل بتغلیب جانب الحرمة لا یقول بجواز المخالفة القطعیّة فی الواجب لأجل تحصیل الموافقة القطعیّة فی الحرام؛لأنّ العلماء و العقلاء متّفقون علی عدم جواز ترک الواجب تحفّظا عن الوقوع فی الحرام </w:t>
      </w:r>
      <w:r>
        <w:rPr>
          <w:rStyle w:val="FootnoteAnchor"/>
          <w:rtl w:val="true"/>
        </w:rPr>
        <w:footnoteReference w:id="615"/>
      </w:r>
      <w:r>
        <w:rPr>
          <w:rFonts w:ascii="IRNazanin" w:hAnsi="IRNazanin" w:eastAsia="IRNazanin"/>
          <w:color w:val="111111"/>
          <w:sz w:val="28"/>
          <w:sz w:val="28"/>
          <w:szCs w:val="28"/>
          <w:rtl w:val="true"/>
          <w:lang w:bidi="fa-IR"/>
        </w:rPr>
        <w:t xml:space="preserve">، فهذا المثال </w:t>
      </w:r>
      <w:r>
        <w:rPr>
          <w:rStyle w:val="FootnoteAnchor"/>
          <w:rtl w:val="true"/>
        </w:rPr>
        <w:footnoteReference w:id="616"/>
      </w:r>
      <w:r>
        <w:rPr>
          <w:rFonts w:ascii="Amiri" w:hAnsi="Amiri" w:eastAsia="Amiri" w:cs="Amiri"/>
          <w:color w:val="111111"/>
          <w:sz w:val="28"/>
          <w:sz w:val="28"/>
          <w:szCs w:val="28"/>
          <w:rtl w:val="true"/>
          <w:lang w:bidi="ar-SA"/>
        </w:rPr>
        <w:t>أجنبیّ عمّا نحن فیه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یصلح وجها لعدم تعیین الوجوب،لا لنفی التخییر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أولویّة دفع المفسدة فهی مسلّمة،لکنّ المصلحة الفائتة بترک </w:t>
      </w:r>
    </w:p>
    <w:p>
      <w:pPr>
        <w:pStyle w:val="BookText"/>
        <w:rPr/>
      </w:pPr>
      <w:r>
        <w:rPr>
          <w:rFonts w:ascii="IRNazanin" w:hAnsi="IRNazanin" w:eastAsia="IRNazanin"/>
          <w:color w:val="111111"/>
          <w:sz w:val="28"/>
          <w:sz w:val="28"/>
          <w:szCs w:val="28"/>
          <w:rtl w:val="true"/>
          <w:lang w:bidi="fa-IR"/>
        </w:rPr>
        <w:t xml:space="preserve">الواجب أیضا مفسدة؛و إلاّ لم یصلح للإلزام؛إذ مجرّد فوات </w:t>
      </w:r>
      <w:r>
        <w:rPr>
          <w:rStyle w:val="FootnoteAnchor"/>
          <w:rtl w:val="true"/>
        </w:rPr>
        <w:footnoteReference w:id="617"/>
      </w:r>
      <w:r>
        <w:rPr>
          <w:rFonts w:ascii="IRNazanin" w:hAnsi="IRNazanin" w:eastAsia="IRNazanin"/>
          <w:color w:val="111111"/>
          <w:sz w:val="28"/>
          <w:sz w:val="28"/>
          <w:szCs w:val="28"/>
          <w:rtl w:val="true"/>
          <w:lang w:bidi="fa-IR"/>
        </w:rPr>
        <w:t xml:space="preserve">المنفعة عن الشخص و کون حاله بعد الفوت کحاله فیما قبل الفوت </w:t>
      </w:r>
      <w:r>
        <w:rPr>
          <w:rStyle w:val="FootnoteAnchor"/>
          <w:rtl w:val="true"/>
        </w:rPr>
        <w:footnoteReference w:id="618"/>
      </w:r>
      <w:r>
        <w:rPr>
          <w:rFonts w:ascii="IRNazanin" w:hAnsi="IRNazanin" w:eastAsia="IRNazanin"/>
          <w:color w:val="111111"/>
          <w:sz w:val="28"/>
          <w:sz w:val="28"/>
          <w:szCs w:val="28"/>
          <w:rtl w:val="true"/>
          <w:lang w:bidi="fa-IR"/>
        </w:rPr>
        <w:t xml:space="preserve">،لا یصلح وجها لإلزام شیء علی المکلّف ما لم یبلغ حدّا یکون فی فواته مفسدة؛ و إلاّ لکان أصغر المحرّمات أعظم من ترک أهمّ الفرائض،مع أنّه جعل ترک الصلاة أکبر الکبائر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 یبطل قیاس ما نحن فیه علی دوران الأمر بین فوت المنفعة الدنیویّة و ترتّب المضرّة الدنیویّة؛فإنّ فوات النفع من حیث هو نفع لا یوجب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الدالّة علی التوقّف،فظاهرة فی ما لا یحتمل الضرر فی ترکه،کما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السیّد الشارح للوافیة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أخبار الاحتیاط أیضا فی المقام </w:t>
      </w:r>
      <w:r>
        <w:rPr>
          <w:rStyle w:val="FootnoteAnchor"/>
          <w:rtl w:val="true"/>
        </w:rPr>
        <w:footnoteReference w:id="620"/>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عند الشکّ فی التخییر 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فغیر جار فی أمثال المقام ممّا یکون الحاکم فیه العقل؛فإنّ العقل إمّا أن یستقلّ بالتخییر و إمّا أن یستقلّ بالتعیین </w:t>
      </w:r>
      <w:r>
        <w:rPr>
          <w:rStyle w:val="FootnoteAnchor"/>
          <w:rtl w:val="true"/>
        </w:rPr>
        <w:footnoteReference w:id="621"/>
      </w:r>
      <w:r>
        <w:rPr>
          <w:rFonts w:ascii="IRNazanin" w:hAnsi="IRNazanin" w:eastAsia="IRNazanin"/>
          <w:color w:val="111111"/>
          <w:sz w:val="28"/>
          <w:sz w:val="28"/>
          <w:szCs w:val="28"/>
          <w:rtl w:val="true"/>
          <w:lang w:bidi="fa-IR"/>
        </w:rPr>
        <w:t>،فلیس فی المقام شکّ علی کلّ تقدیر،و إنّما الشکّ فی الأحکام التوقیفیّة التی لا یدرکها العقل</w:t>
      </w:r>
      <w:r>
        <w:rPr>
          <w:rFonts w:eastAsia="IRNazanin" w:cs="IRNazanin"/>
          <w:color w:val="111111"/>
          <w:sz w:val="28"/>
          <w:szCs w:val="28"/>
          <w:rtl w:val="true"/>
          <w:lang w:bidi="fa-IR"/>
        </w:rPr>
        <w:t xml:space="preserve">. </w:t>
      </w:r>
      <w:bookmarkStart w:id="673" w:name="pg12979_134313"/>
    </w:p>
    <w:p>
      <w:pPr>
        <w:pStyle w:val="BookText"/>
        <w:rPr/>
      </w:pPr>
      <w:bookmarkEnd w:id="673"/>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أن یرد من الشارع حکم توقیفیّ فی ترجیح جانب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لاحتمال شمول أخبار التوقّف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الاحتیاط و الأخذ بالحرمة</w:t>
      </w:r>
      <w:r>
        <w:rPr>
          <w:rFonts w:eastAsia="IRNazanin" w:cs="IRNazanin"/>
          <w:color w:val="111111"/>
          <w:sz w:val="28"/>
          <w:szCs w:val="28"/>
          <w:rtl w:val="true"/>
          <w:lang w:bidi="fa-IR"/>
        </w:rPr>
        <w:t>.</w:t>
      </w:r>
    </w:p>
    <w:p>
      <w:pPr>
        <w:pStyle w:val="Heading6"/>
        <w:numPr>
          <w:ilvl w:val="5"/>
          <w:numId w:val="1"/>
        </w:numPr>
        <w:rPr/>
      </w:pPr>
      <w:bookmarkStart w:id="674" w:name="__RefHeading___Toc5633895_3224264995"/>
      <w:bookmarkStart w:id="675" w:name="_Toc263"/>
      <w:bookmarkEnd w:id="674"/>
      <w:r>
        <w:rPr>
          <w:rtl w:val="true"/>
        </w:rPr>
        <w:t>هل التخییر علی القول به،ابتدائی أو استمراری؟</w:t>
      </w:r>
      <w:bookmarkEnd w:id="675"/>
    </w:p>
    <w:p>
      <w:pPr>
        <w:pStyle w:val="BookText"/>
        <w:rPr/>
      </w:pPr>
      <w:r>
        <w:rPr>
          <w:rFonts w:ascii="IRNazanin" w:hAnsi="IRNazanin" w:eastAsia="IRNazanin"/>
          <w:color w:val="111111"/>
          <w:sz w:val="28"/>
          <w:sz w:val="28"/>
          <w:szCs w:val="28"/>
          <w:rtl w:val="true"/>
          <w:lang w:bidi="fa-IR"/>
        </w:rPr>
        <w:t xml:space="preserve">ثمّ لو قلنا بالتخییر،فهل هو فی ابتداء الأمر فلا یجوز له العدول عمّا اختار،أو مستمرّ فله العدول مطلقا،أو بشرط البناء علی الاستمرار </w:t>
      </w:r>
      <w:r>
        <w:rPr>
          <w:rStyle w:val="FootnoteAnchor"/>
          <w:rtl w:val="true"/>
        </w:rPr>
        <w:footnoteReference w:id="622"/>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Heading6"/>
        <w:numPr>
          <w:ilvl w:val="5"/>
          <w:numId w:val="1"/>
        </w:numPr>
        <w:rPr/>
      </w:pPr>
      <w:bookmarkStart w:id="676" w:name="__RefHeading___Toc5633897_3224264995"/>
      <w:bookmarkStart w:id="677" w:name="_Toc264"/>
      <w:bookmarkEnd w:id="676"/>
      <w:r>
        <w:rPr>
          <w:rtl w:val="true"/>
        </w:rPr>
        <w:t>ما استدلّ به للتخییر الابتدائی</w:t>
      </w:r>
      <w:bookmarkEnd w:id="677"/>
    </w:p>
    <w:p>
      <w:pPr>
        <w:pStyle w:val="BookText"/>
        <w:rPr/>
      </w:pPr>
      <w:r>
        <w:rPr>
          <w:rFonts w:ascii="IRNazanin" w:hAnsi="IRNazanin" w:eastAsia="IRNazanin"/>
          <w:color w:val="111111"/>
          <w:sz w:val="28"/>
          <w:sz w:val="28"/>
          <w:szCs w:val="28"/>
          <w:rtl w:val="true"/>
          <w:lang w:bidi="fa-IR"/>
        </w:rPr>
        <w:t>یستدلّ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بقاعدة الاحتیاط،و استصحاب الحکم المختار، و استلزام العدول للمخالفة القطعیّة المانعة عن الرجوع إلی الإباحة من أوّل الأمر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5633899_3224264995"/>
      <w:bookmarkStart w:id="679" w:name="_Toc265"/>
      <w:bookmarkEnd w:id="678"/>
      <w:r>
        <w:rPr>
          <w:rtl w:val="true"/>
        </w:rPr>
        <w:t>المناقشة فیما استدلّ</w:t>
      </w:r>
      <w:bookmarkEnd w:id="679"/>
    </w:p>
    <w:p>
      <w:pPr>
        <w:pStyle w:val="BookText"/>
        <w:rPr/>
      </w:pPr>
      <w:r>
        <w:rPr>
          <w:rFonts w:ascii="IRNazanin" w:hAnsi="IRNazanin" w:eastAsia="IRNazanin"/>
          <w:color w:val="111111"/>
          <w:sz w:val="28"/>
          <w:sz w:val="28"/>
          <w:szCs w:val="28"/>
          <w:rtl w:val="true"/>
          <w:lang w:bidi="fa-IR"/>
        </w:rPr>
        <w:t>و یضعّف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المخالفة القطعیّة فی مثل ذلک لا دلیل علی حرمتها،کما لو بدا للمجتهد فی رأیه،أو عدل المقلّد عن مجتهده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موت،أو جنون،أو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اختیارا </w:t>
      </w:r>
      <w:r>
        <w:rPr>
          <w:rStyle w:val="FootnoteAnchor"/>
          <w:rtl w:val="true"/>
        </w:rPr>
        <w:footnoteReference w:id="624"/>
      </w:r>
      <w:r>
        <w:rPr>
          <w:rFonts w:ascii="IRNazanin" w:hAnsi="IRNazanin" w:eastAsia="IRNazanin"/>
          <w:color w:val="111111"/>
          <w:sz w:val="28"/>
          <w:sz w:val="28"/>
          <w:szCs w:val="28"/>
          <w:rtl w:val="true"/>
          <w:lang w:bidi="fa-IR"/>
        </w:rPr>
        <w:t>علی القول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بمعارضة استصحاب التخییر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قاعدة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تقدّم،من أنّ حکم العقل بالتخییر عقلیّ لا احتمال فیه حتّی یجری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استصحاب التخییر؛إذ لا إهمال فی حکم العقل حتّی یشکّ فی بقائه فی الزمان الثانی</w:t>
      </w:r>
      <w:r>
        <w:rPr>
          <w:rFonts w:eastAsia="IRNazanin" w:cs="IRNazanin"/>
          <w:color w:val="111111"/>
          <w:sz w:val="28"/>
          <w:szCs w:val="28"/>
          <w:rtl w:val="true"/>
          <w:lang w:bidi="fa-IR"/>
        </w:rPr>
        <w:t>.</w:t>
      </w:r>
    </w:p>
    <w:p>
      <w:pPr>
        <w:pStyle w:val="Heading6"/>
        <w:numPr>
          <w:ilvl w:val="5"/>
          <w:numId w:val="1"/>
        </w:numPr>
        <w:rPr/>
      </w:pPr>
      <w:bookmarkStart w:id="680" w:name="__RefHeading___Toc5633901_3224264995"/>
      <w:bookmarkStart w:id="681" w:name="_Toc266"/>
      <w:bookmarkEnd w:id="680"/>
      <w:r>
        <w:rPr>
          <w:rtl w:val="true"/>
        </w:rPr>
        <w:t>الأقوی هو التخییر الاستمراری</w:t>
      </w:r>
      <w:bookmarkEnd w:id="6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الاستمراریّ،لا للاستصحاب بل لحکم العقل فی الزمان الثانی کما حکم به فی الزمان الأوّل</w:t>
      </w:r>
      <w:r>
        <w:rPr>
          <w:rFonts w:eastAsia="IRNazanin" w:cs="IRNazanin"/>
          <w:color w:val="111111"/>
          <w:sz w:val="28"/>
          <w:szCs w:val="28"/>
          <w:rtl w:val="true"/>
          <w:lang w:bidi="fa-IR"/>
        </w:rPr>
        <w:t xml:space="preserve">. </w:t>
      </w:r>
      <w:bookmarkStart w:id="682" w:name="pg12979_134314"/>
    </w:p>
    <w:p>
      <w:pPr>
        <w:pStyle w:val="Heading6"/>
        <w:numPr>
          <w:ilvl w:val="5"/>
          <w:numId w:val="1"/>
        </w:numPr>
        <w:rPr/>
      </w:pPr>
      <w:bookmarkStart w:id="683" w:name="__RefHeading___Toc5633903_3224264995"/>
      <w:bookmarkStart w:id="684" w:name="_Toc267"/>
      <w:bookmarkEnd w:id="682"/>
      <w:bookmarkEnd w:id="683"/>
      <w:r>
        <w:rPr>
          <w:rtl w:val="true"/>
        </w:rPr>
        <w:t>المسألة الثانیة إذا دار الأمر بین الوجوب و الحرمة من جهة إجمال الدلیل</w:t>
      </w:r>
      <w:bookmarkEnd w:id="684"/>
    </w:p>
    <w:p>
      <w:pPr>
        <w:pStyle w:val="BookText"/>
        <w:rPr/>
      </w:pPr>
      <w:r>
        <w:rPr>
          <w:rFonts w:ascii="IRNazanin" w:hAnsi="IRNazanin" w:eastAsia="IRNazanin"/>
          <w:color w:val="111111"/>
          <w:sz w:val="28"/>
          <w:sz w:val="28"/>
          <w:szCs w:val="28"/>
          <w:rtl w:val="true"/>
          <w:lang w:bidi="fa-IR"/>
        </w:rPr>
        <w:t>إمّا حکما،کالأمر المردّد بین الایجاب و التهدید،أو موضوعا، لو أمر بالتحرّز عن أمر مردّد بین فعل الشیء و ترکه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فیه کما فی المسألة السابقة</w:t>
      </w:r>
      <w:r>
        <w:rPr>
          <w:rFonts w:eastAsia="IRNazanin" w:cs="IRNazanin"/>
          <w:color w:val="111111"/>
          <w:sz w:val="28"/>
          <w:szCs w:val="28"/>
          <w:rtl w:val="true"/>
          <w:lang w:bidi="fa-IR"/>
        </w:rPr>
        <w:t xml:space="preserve">. </w:t>
      </w:r>
      <w:bookmarkStart w:id="685" w:name="pg12979_134315"/>
    </w:p>
    <w:p>
      <w:pPr>
        <w:pStyle w:val="Heading6"/>
        <w:numPr>
          <w:ilvl w:val="5"/>
          <w:numId w:val="1"/>
        </w:numPr>
        <w:rPr/>
      </w:pPr>
      <w:bookmarkStart w:id="686" w:name="__RefHeading___Toc5633905_3224264995"/>
      <w:bookmarkStart w:id="687" w:name="_Toc268"/>
      <w:bookmarkEnd w:id="685"/>
      <w:bookmarkEnd w:id="686"/>
      <w:r>
        <w:rPr>
          <w:rtl w:val="true"/>
        </w:rPr>
        <w:t>المسألة الثالثة لو دار الأمر بین الوجوب و التحریم من جهة تعارض الأدلّة</w:t>
      </w:r>
      <w:bookmarkEnd w:id="687"/>
    </w:p>
    <w:p>
      <w:pPr>
        <w:pStyle w:val="Heading6"/>
        <w:numPr>
          <w:ilvl w:val="5"/>
          <w:numId w:val="1"/>
        </w:numPr>
        <w:rPr/>
      </w:pPr>
      <w:bookmarkStart w:id="688" w:name="__RefHeading___Toc5633907_3224264995"/>
      <w:bookmarkStart w:id="689" w:name="_Toc269"/>
      <w:bookmarkEnd w:id="688"/>
      <w:r>
        <w:rPr>
          <w:rtl w:val="true"/>
        </w:rPr>
        <w:t>الحکم هو التخییر و الاستدلال علیه</w:t>
      </w:r>
      <w:bookmarkEnd w:id="689"/>
    </w:p>
    <w:p>
      <w:pPr>
        <w:pStyle w:val="BookText"/>
        <w:rPr/>
      </w:pPr>
      <w:r>
        <w:rPr>
          <w:rFonts w:ascii="IRNazanin" w:hAnsi="IRNazanin" w:eastAsia="IRNazanin"/>
          <w:color w:val="111111"/>
          <w:sz w:val="28"/>
          <w:sz w:val="28"/>
          <w:szCs w:val="28"/>
          <w:rtl w:val="true"/>
          <w:lang w:bidi="fa-IR"/>
        </w:rPr>
        <w:t>فالحکم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التخییر؛لإطلاق ادلّته </w:t>
      </w:r>
      <w:r>
        <w:rPr>
          <w:rStyle w:val="FootnoteAnchor"/>
          <w:rtl w:val="true"/>
        </w:rPr>
        <w:footnoteReference w:id="625"/>
      </w:r>
      <w:r>
        <w:rPr>
          <w:rFonts w:ascii="IRNazanin" w:hAnsi="IRNazanin" w:eastAsia="IRNazanin"/>
          <w:color w:val="111111"/>
          <w:sz w:val="28"/>
          <w:sz w:val="28"/>
          <w:szCs w:val="28"/>
          <w:rtl w:val="true"/>
          <w:lang w:bidi="fa-IR"/>
        </w:rPr>
        <w:t xml:space="preserve">،و خصوص بعض منها الوارد فی خبرین أحدهما أمر و الآخر نهی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للعلاّمة رحمه اللّه فی النهایة </w:t>
      </w:r>
      <w:r>
        <w:rPr>
          <w:rStyle w:val="FootnoteAnchor"/>
          <w:rtl w:val="true"/>
        </w:rPr>
        <w:footnoteReference w:id="627"/>
      </w:r>
      <w:r>
        <w:rPr>
          <w:rFonts w:ascii="IRNazanin" w:hAnsi="IRNazanin" w:eastAsia="IRNazanin"/>
          <w:color w:val="111111"/>
          <w:sz w:val="28"/>
          <w:sz w:val="28"/>
          <w:szCs w:val="28"/>
          <w:rtl w:val="true"/>
          <w:lang w:bidi="fa-IR"/>
        </w:rPr>
        <w:t xml:space="preserve">و شارح المختصر </w:t>
      </w:r>
      <w:r>
        <w:rPr>
          <w:rStyle w:val="FootnoteAnchor"/>
          <w:rtl w:val="true"/>
        </w:rPr>
        <w:footnoteReference w:id="628"/>
      </w:r>
      <w:r>
        <w:rPr>
          <w:rFonts w:ascii="IRNazanin" w:hAnsi="IRNazanin" w:eastAsia="IRNazanin"/>
          <w:color w:val="111111"/>
          <w:sz w:val="28"/>
          <w:sz w:val="28"/>
          <w:szCs w:val="28"/>
          <w:rtl w:val="true"/>
          <w:lang w:bidi="fa-IR"/>
        </w:rPr>
        <w:t xml:space="preserve">و الآمدی </w:t>
      </w:r>
      <w:r>
        <w:rPr>
          <w:rStyle w:val="FootnoteAnchor"/>
          <w:rtl w:val="true"/>
        </w:rPr>
        <w:footnoteReference w:id="629"/>
      </w:r>
      <w:r>
        <w:rPr>
          <w:rFonts w:ascii="Amiri" w:hAnsi="Amiri" w:eastAsia="Amiri" w:cs="Amiri"/>
          <w:color w:val="111111"/>
          <w:sz w:val="28"/>
          <w:sz w:val="28"/>
          <w:szCs w:val="28"/>
          <w:rtl w:val="true"/>
          <w:lang w:bidi="ar-SA"/>
        </w:rPr>
        <w:t xml:space="preserve">، فرجّحوا </w:t>
      </w:r>
      <w:r>
        <w:rPr>
          <w:rStyle w:val="FootnoteAnchor"/>
          <w:rtl w:val="true"/>
        </w:rPr>
        <w:footnoteReference w:id="630"/>
      </w:r>
      <w:r>
        <w:rPr>
          <w:rFonts w:ascii="IRNazanin" w:hAnsi="IRNazanin" w:eastAsia="IRNazanin"/>
          <w:color w:val="111111"/>
          <w:sz w:val="28"/>
          <w:sz w:val="28"/>
          <w:szCs w:val="28"/>
          <w:rtl w:val="true"/>
          <w:lang w:bidi="fa-IR"/>
        </w:rPr>
        <w:t xml:space="preserve">ما دلّ علی النهی؛لما ذکرنا سابقا </w:t>
      </w:r>
      <w:r>
        <w:rPr>
          <w:rStyle w:val="FootnoteAnchor"/>
          <w:rtl w:val="true"/>
        </w:rPr>
        <w:footnoteReference w:id="631"/>
      </w:r>
      <w:r>
        <w:rPr>
          <w:rFonts w:ascii="IRNazanin" w:hAnsi="IRNazanin" w:eastAsia="IRNazanin"/>
          <w:color w:val="111111"/>
          <w:sz w:val="28"/>
          <w:sz w:val="28"/>
          <w:szCs w:val="28"/>
          <w:rtl w:val="true"/>
          <w:lang w:bidi="fa-IR"/>
        </w:rPr>
        <w:t>،و لما هو أضعف منه</w:t>
      </w:r>
      <w:r>
        <w:rPr>
          <w:rFonts w:eastAsia="IRNazanin" w:cs="IRNazanin"/>
          <w:color w:val="111111"/>
          <w:sz w:val="28"/>
          <w:szCs w:val="28"/>
          <w:rtl w:val="true"/>
          <w:lang w:bidi="fa-IR"/>
        </w:rPr>
        <w:t>.</w:t>
      </w:r>
    </w:p>
    <w:p>
      <w:pPr>
        <w:pStyle w:val="Heading6"/>
        <w:numPr>
          <w:ilvl w:val="5"/>
          <w:numId w:val="1"/>
        </w:numPr>
        <w:rPr/>
      </w:pPr>
      <w:bookmarkStart w:id="690" w:name="__RefHeading___Toc5633909_3224264995"/>
      <w:bookmarkStart w:id="691" w:name="_Toc270"/>
      <w:bookmarkEnd w:id="690"/>
      <w:r>
        <w:rPr>
          <w:rtl w:val="true"/>
        </w:rPr>
        <w:t>هل التخییر ابتدائیّ أو استمراریّ؟وجوه</w:t>
      </w:r>
      <w:bookmarkEnd w:id="6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کون التخییر هنا بدویّا،أو استمراریّا مطلقا أو مع البناء من أوّل الأمر علی الاستمرار،وجوه تقدّمت </w:t>
      </w:r>
      <w:r>
        <w:rPr>
          <w:rStyle w:val="FootnoteAnchor"/>
          <w:rtl w:val="true"/>
        </w:rPr>
        <w:footnoteReference w:id="632"/>
      </w:r>
      <w:r>
        <w:rPr>
          <w:rFonts w:ascii="Amiri" w:hAnsi="Amiri" w:eastAsia="Amiri" w:cs="Amiri"/>
          <w:color w:val="111111"/>
          <w:sz w:val="28"/>
          <w:sz w:val="28"/>
          <w:szCs w:val="28"/>
          <w:rtl w:val="true"/>
          <w:lang w:bidi="ar-SA"/>
        </w:rPr>
        <w:t xml:space="preserve">،إلاّ أنّه قد یتمسّک هنا </w:t>
      </w:r>
      <w:bookmarkStart w:id="692" w:name="pg12979_134316"/>
    </w:p>
    <w:p>
      <w:pPr>
        <w:pStyle w:val="BookText"/>
        <w:rPr/>
      </w:pPr>
      <w:bookmarkEnd w:id="692"/>
      <w:r>
        <w:rPr>
          <w:rFonts w:ascii="IRNazanin" w:hAnsi="IRNazanin" w:eastAsia="IRNazanin"/>
          <w:color w:val="111111"/>
          <w:sz w:val="28"/>
          <w:sz w:val="28"/>
          <w:szCs w:val="28"/>
          <w:rtl w:val="true"/>
          <w:lang w:bidi="fa-IR"/>
        </w:rPr>
        <w:t>للاستمرار بإطلاق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مسوقة لبیان حکم المتحیّر فی أوّل الأمر،فلا تعرّض لها لحکمه بعد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هنا استصحاب التخییر؛حیث إنّه ثبت </w:t>
      </w:r>
      <w:r>
        <w:rPr>
          <w:rStyle w:val="FootnoteAnchor"/>
          <w:rtl w:val="true"/>
        </w:rPr>
        <w:footnoteReference w:id="633"/>
      </w:r>
      <w:r>
        <w:rPr>
          <w:rFonts w:ascii="IRNazanin" w:hAnsi="IRNazanin" w:eastAsia="IRNazanin"/>
          <w:color w:val="111111"/>
          <w:sz w:val="28"/>
          <w:sz w:val="28"/>
          <w:szCs w:val="28"/>
          <w:rtl w:val="true"/>
          <w:lang w:bidi="fa-IR"/>
        </w:rPr>
        <w:t>بحکم الشارع القابل للاستمرار</w:t>
      </w:r>
      <w:r>
        <w:rPr>
          <w:rFonts w:eastAsia="IRNazanin" w:cs="IRNazanin"/>
          <w:color w:val="111111"/>
          <w:sz w:val="28"/>
          <w:szCs w:val="28"/>
          <w:rtl w:val="true"/>
          <w:lang w:bidi="fa-IR"/>
        </w:rPr>
        <w:t>.</w:t>
      </w:r>
    </w:p>
    <w:p>
      <w:pPr>
        <w:pStyle w:val="Heading6"/>
        <w:numPr>
          <w:ilvl w:val="5"/>
          <w:numId w:val="1"/>
        </w:numPr>
        <w:rPr/>
      </w:pPr>
      <w:bookmarkStart w:id="693" w:name="__RefHeading___Toc5633911_3224264995"/>
      <w:bookmarkStart w:id="694" w:name="_Toc271"/>
      <w:bookmarkEnd w:id="693"/>
      <w:r>
        <w:rPr>
          <w:rtl w:val="true"/>
        </w:rPr>
        <w:t>اللازم الاستمرار علی ما اختار</w:t>
      </w:r>
      <w:bookmarkEnd w:id="69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موضوع المستصحب أو المتیقّن من موضوعه هو المتحیّر،و بعد الأخذ بأحدهما لا تحیّر،فتأمّل،و سیتّضح هذا فی بحث الاستصحاب </w:t>
      </w:r>
      <w:r>
        <w:rPr>
          <w:rStyle w:val="FootnoteAnchor"/>
          <w:rtl w:val="true"/>
        </w:rPr>
        <w:footnoteReference w:id="634"/>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الاستمرار علی ما اختار؛لعدم ثبوت التخییر فی الزمان الثانی</w:t>
      </w:r>
      <w:r>
        <w:rPr>
          <w:rFonts w:eastAsia="IRNazanin" w:cs="IRNazanin"/>
          <w:color w:val="111111"/>
          <w:sz w:val="28"/>
          <w:szCs w:val="28"/>
          <w:rtl w:val="true"/>
          <w:lang w:bidi="fa-IR"/>
        </w:rPr>
        <w:t xml:space="preserve">. </w:t>
      </w:r>
      <w:bookmarkStart w:id="695" w:name="pg12979_134317"/>
    </w:p>
    <w:p>
      <w:pPr>
        <w:pStyle w:val="Heading6"/>
        <w:numPr>
          <w:ilvl w:val="5"/>
          <w:numId w:val="1"/>
        </w:numPr>
        <w:rPr/>
      </w:pPr>
      <w:bookmarkStart w:id="696" w:name="__RefHeading___Toc5633913_3224264995"/>
      <w:bookmarkStart w:id="697" w:name="_Toc272"/>
      <w:bookmarkEnd w:id="695"/>
      <w:bookmarkEnd w:id="696"/>
      <w:r>
        <w:rPr>
          <w:rtl w:val="true"/>
        </w:rPr>
        <w:t>المسألة الرابعة لو دار الأمر بین الوجوب و الحرمة من جهة اشتباه الموضوع</w:t>
      </w:r>
      <w:bookmarkEnd w:id="697"/>
    </w:p>
    <w:p>
      <w:pPr>
        <w:pStyle w:val="Heading6"/>
        <w:numPr>
          <w:ilvl w:val="5"/>
          <w:numId w:val="1"/>
        </w:numPr>
        <w:rPr/>
      </w:pPr>
      <w:bookmarkStart w:id="698" w:name="__RefHeading___Toc5633915_3224264995"/>
      <w:bookmarkStart w:id="699" w:name="_Toc273"/>
      <w:bookmarkEnd w:id="698"/>
      <w:r>
        <w:rPr>
          <w:rtl w:val="true"/>
        </w:rPr>
        <w:t>ما مثّل به للمسألة</w:t>
      </w:r>
      <w:bookmarkEnd w:id="699"/>
    </w:p>
    <w:p>
      <w:pPr>
        <w:pStyle w:val="BookText"/>
        <w:rPr/>
      </w:pPr>
      <w:r>
        <w:rPr>
          <w:rFonts w:ascii="IRNazanin" w:hAnsi="IRNazanin" w:eastAsia="IRNazanin"/>
          <w:color w:val="111111"/>
          <w:sz w:val="28"/>
          <w:sz w:val="28"/>
          <w:szCs w:val="28"/>
          <w:rtl w:val="true"/>
          <w:lang w:bidi="fa-IR"/>
        </w:rPr>
        <w:t xml:space="preserve">و قد مثّل بعضهم </w:t>
      </w:r>
      <w:r>
        <w:rPr>
          <w:rStyle w:val="FootnoteAnchor"/>
          <w:rtl w:val="true"/>
        </w:rPr>
        <w:footnoteReference w:id="635"/>
      </w:r>
      <w:r>
        <w:rPr>
          <w:rFonts w:ascii="IRNazanin" w:hAnsi="IRNazanin" w:eastAsia="IRNazanin"/>
          <w:color w:val="111111"/>
          <w:sz w:val="28"/>
          <w:sz w:val="28"/>
          <w:szCs w:val="28"/>
          <w:rtl w:val="true"/>
          <w:lang w:bidi="fa-IR"/>
        </w:rPr>
        <w:t>له باشتباه الحلیلة الواجب وطؤها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 أو لعارض من نذر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بالأجنبیّة </w:t>
      </w:r>
      <w:r>
        <w:rPr>
          <w:rStyle w:val="FootnoteAnchor"/>
          <w:rtl w:val="true"/>
        </w:rPr>
        <w:footnoteReference w:id="636"/>
      </w:r>
      <w:r>
        <w:rPr>
          <w:rFonts w:ascii="IRNazanin" w:hAnsi="IRNazanin" w:eastAsia="IRNazanin"/>
          <w:color w:val="111111"/>
          <w:sz w:val="28"/>
          <w:sz w:val="28"/>
          <w:szCs w:val="28"/>
          <w:rtl w:val="true"/>
          <w:lang w:bidi="fa-IR"/>
        </w:rPr>
        <w:t>،و بالخلّ المحلوف علی شربه المشتبه بالخمر</w:t>
      </w:r>
      <w:r>
        <w:rPr>
          <w:rFonts w:eastAsia="IRNazanin" w:cs="IRNazanin"/>
          <w:color w:val="111111"/>
          <w:sz w:val="28"/>
          <w:szCs w:val="28"/>
          <w:rtl w:val="true"/>
          <w:lang w:bidi="fa-IR"/>
        </w:rPr>
        <w:t>.</w:t>
      </w:r>
    </w:p>
    <w:p>
      <w:pPr>
        <w:pStyle w:val="Heading6"/>
        <w:numPr>
          <w:ilvl w:val="5"/>
          <w:numId w:val="1"/>
        </w:numPr>
        <w:rPr/>
      </w:pPr>
      <w:bookmarkStart w:id="700" w:name="__RefHeading___Toc5633917_3224264995"/>
      <w:bookmarkStart w:id="701" w:name="_Toc274"/>
      <w:bookmarkEnd w:id="700"/>
      <w:r>
        <w:rPr>
          <w:rtl w:val="true"/>
        </w:rPr>
        <w:t>المناقشة فی الأمثلة</w:t>
      </w:r>
      <w:bookmarkEnd w:id="701"/>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فی ذلک هو تحریم الوطء؛لأصالة عدم الزوجیّة بینهما،و أصالة عدم وجوب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عدم وجوب الشرب و عدم حرمته؛جمعا بین أصالتی الإباحة و عدم الحلف علی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المثال فیما إذا وجب إکرام العدول و حرم إکرام الفسّاق و اشتبه حال زید من حیث الفسق و العدالة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فیه کما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وجوب الأخذ بأحدهما فی الظاهر،بل هنا أولی؛إذ لیس فیه اطّراح لقول الإمام علیه السّلام؛ إذ لیس الاشتباه فی الحکم الشرعیّ الکلّی الذی بیّنه الإمام علیه السّلام، </w:t>
      </w:r>
      <w:bookmarkStart w:id="702" w:name="pg12979_134318"/>
    </w:p>
    <w:p>
      <w:pPr>
        <w:pStyle w:val="BookText"/>
        <w:rPr/>
      </w:pPr>
      <w:bookmarkEnd w:id="702"/>
      <w:r>
        <w:rPr>
          <w:rFonts w:ascii="IRNazanin" w:hAnsi="IRNazanin" w:eastAsia="IRNazanin"/>
          <w:color w:val="111111"/>
          <w:sz w:val="28"/>
          <w:sz w:val="28"/>
          <w:szCs w:val="28"/>
          <w:rtl w:val="true"/>
          <w:lang w:bidi="fa-IR"/>
        </w:rPr>
        <w:t>و لیس فیه أیضا مخالفة عملیّة معلومة و لو إجمالا،مع أنّ مخالفة المعلوم إجمالا فی العمل فوق حدّ الإحصاء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المقامات الثلاثة،أعنی دوران الأمر بین الوجوب و غیر الحرمة،و عکسه،و دوران الأمر بینهما</w:t>
      </w:r>
      <w:r>
        <w:rPr>
          <w:rFonts w:eastAsia="IRNazanin" w:cs="IRNazanin"/>
          <w:color w:val="111111"/>
          <w:sz w:val="28"/>
          <w:szCs w:val="28"/>
          <w:rtl w:val="true"/>
          <w:lang w:bidi="fa-IR"/>
        </w:rPr>
        <w:t>.</w:t>
      </w:r>
    </w:p>
    <w:p>
      <w:pPr>
        <w:pStyle w:val="Heading6"/>
        <w:numPr>
          <w:ilvl w:val="5"/>
          <w:numId w:val="1"/>
        </w:numPr>
        <w:rPr/>
      </w:pPr>
      <w:bookmarkStart w:id="703" w:name="__RefHeading___Toc5633919_3224264995"/>
      <w:bookmarkStart w:id="704" w:name="_Toc275"/>
      <w:bookmarkEnd w:id="703"/>
      <w:r>
        <w:rPr>
          <w:rtl w:val="true"/>
        </w:rPr>
        <w:t>دوران الأمر بین ما عدا الوجوب و الحرمة من الأحکام</w:t>
      </w:r>
      <w:bookmarkEnd w:id="704"/>
    </w:p>
    <w:p>
      <w:pPr>
        <w:pStyle w:val="BookText"/>
        <w:rPr/>
      </w:pPr>
      <w:r>
        <w:rPr>
          <w:rFonts w:ascii="IRNazanin" w:hAnsi="IRNazanin" w:eastAsia="IRNazanin"/>
          <w:color w:val="111111"/>
          <w:sz w:val="28"/>
          <w:sz w:val="28"/>
          <w:szCs w:val="28"/>
          <w:rtl w:val="true"/>
          <w:lang w:bidi="fa-IR"/>
        </w:rPr>
        <w:t>و أمّا دوران الأمر بین ما عدا الوجوب و الحرمة من الأحکام، فیعلم بملاحظة ما ذکرنا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دوران الأمر بین طلب الفعل أو الترک و بین الإباحة نظیر المقامین الأوّلین،و دوران الأمر بین الاستحباب و الکراهة نظیر 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أصل هذا الحکم،إلاّ أنّ إجراء أدلّة البراءة فی صورة الشکّ فی الطلب الغیر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أو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یستشکل فیه؛لأنّ ظاهر تلک الأدلّة نفی المؤاخذة و العقاب،و المفروض انتفاؤهما فی غیر الواجب و الحرام،فتدبّر</w:t>
      </w:r>
      <w:r>
        <w:rPr>
          <w:rFonts w:eastAsia="IRNazanin" w:cs="IRNazanin"/>
          <w:color w:val="111111"/>
          <w:sz w:val="28"/>
          <w:szCs w:val="28"/>
          <w:rtl w:val="true"/>
          <w:lang w:bidi="fa-IR"/>
        </w:rPr>
        <w:t xml:space="preserve">. </w:t>
      </w:r>
      <w:bookmarkStart w:id="705" w:name="pg12979_134319"/>
    </w:p>
    <w:p>
      <w:pPr>
        <w:pStyle w:val="Heading4"/>
        <w:numPr>
          <w:ilvl w:val="3"/>
          <w:numId w:val="1"/>
        </w:numPr>
        <w:rPr/>
      </w:pPr>
      <w:bookmarkStart w:id="706" w:name="__RefHeading___Toc5633921_3224264995"/>
      <w:bookmarkStart w:id="707" w:name="_Toc276"/>
      <w:bookmarkEnd w:id="705"/>
      <w:bookmarkEnd w:id="706"/>
      <w:r>
        <w:rPr>
          <w:rtl w:val="true"/>
        </w:rPr>
        <w:t>الموضع الثانی فی الشکّ فی المکلّف به مع العلم بنوع التکلیف</w:t>
      </w:r>
      <w:bookmarkEnd w:id="707"/>
    </w:p>
    <w:p>
      <w:pPr>
        <w:pStyle w:val="Heading5"/>
        <w:numPr>
          <w:ilvl w:val="4"/>
          <w:numId w:val="1"/>
        </w:numPr>
        <w:rPr/>
      </w:pPr>
      <w:bookmarkStart w:id="708" w:name="__RefHeading___Toc5633923_3224264995"/>
      <w:bookmarkStart w:id="709" w:name="_Toc277"/>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بأن یعلم الحرمة أو الوجوب و یشتبه الحرام أو الواجب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2979_134321"/>
      <w:bookmarkStart w:id="711" w:name="pg12979_134321"/>
      <w:bookmarkEnd w:id="711"/>
    </w:p>
    <w:p>
      <w:pPr>
        <w:pStyle w:val="Heading5"/>
        <w:numPr>
          <w:ilvl w:val="4"/>
          <w:numId w:val="1"/>
        </w:numPr>
        <w:rPr/>
      </w:pPr>
      <w:bookmarkStart w:id="712" w:name="pg12979_134321"/>
      <w:bookmarkStart w:id="713" w:name="__RefHeading___Toc5633925_3224264995"/>
      <w:bookmarkStart w:id="714" w:name="_Toc278"/>
      <w:bookmarkEnd w:id="712"/>
      <w:bookmarkEnd w:id="713"/>
      <w:r>
        <w:rPr>
          <w:rtl w:val="true"/>
        </w:rPr>
        <w:t>المطلب الأوّل فی</w:t>
      </w:r>
      <w:bookmarkEnd w:id="714"/>
    </w:p>
    <w:p>
      <w:pPr>
        <w:pStyle w:val="Heading6"/>
        <w:numPr>
          <w:ilvl w:val="5"/>
          <w:numId w:val="1"/>
        </w:numPr>
        <w:rPr/>
      </w:pPr>
      <w:bookmarkStart w:id="715" w:name="__RefHeading___Toc5633927_3224264995"/>
      <w:bookmarkStart w:id="716" w:name="_Toc279"/>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المطلب الأوّل فی </w:t>
      </w:r>
      <w:r>
        <w:rPr>
          <w:rStyle w:val="FootnoteAnchor"/>
          <w:rtl w:val="true"/>
        </w:rPr>
        <w:footnoteReference w:id="637"/>
      </w:r>
      <w:r>
        <w:rPr>
          <w:rFonts w:ascii="IRNazanin" w:hAnsi="IRNazanin" w:eastAsia="IRNazanin"/>
          <w:color w:val="111111"/>
          <w:sz w:val="28"/>
          <w:sz w:val="28"/>
          <w:szCs w:val="28"/>
          <w:rtl w:val="true"/>
          <w:lang w:bidi="fa-IR"/>
        </w:rPr>
        <w:t>دوران الأمر بین الحرام و غیر الواجب</w:t>
      </w:r>
    </w:p>
    <w:p>
      <w:pPr>
        <w:pStyle w:val="Heading6"/>
        <w:numPr>
          <w:ilvl w:val="5"/>
          <w:numId w:val="1"/>
        </w:numPr>
        <w:rPr/>
      </w:pPr>
      <w:bookmarkStart w:id="717" w:name="__RefHeading___Toc5633929_3224264995"/>
      <w:bookmarkStart w:id="718" w:name="_Toc280"/>
      <w:bookmarkEnd w:id="717"/>
      <w:r>
        <w:rPr>
          <w:rtl w:val="true"/>
        </w:rPr>
        <w:t>اشارة</w:t>
      </w:r>
      <w:bookmarkEnd w:id="7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مسائله أربع</w:t>
      </w:r>
      <w:r>
        <w:rPr>
          <w:rFonts w:eastAsia="IRNazanin" w:cs="IRNazanin"/>
          <w:color w:val="111111"/>
          <w:sz w:val="28"/>
          <w:szCs w:val="28"/>
          <w:rtl w:val="true"/>
          <w:lang w:bidi="fa-IR"/>
        </w:rPr>
        <w:t xml:space="preserve">: </w:t>
      </w:r>
      <w:bookmarkStart w:id="719" w:name="pg12979_134322"/>
    </w:p>
    <w:p>
      <w:pPr>
        <w:pStyle w:val="Heading6"/>
        <w:numPr>
          <w:ilvl w:val="5"/>
          <w:numId w:val="1"/>
        </w:numPr>
        <w:rPr/>
      </w:pPr>
      <w:bookmarkStart w:id="720" w:name="__RefHeading___Toc5633931_3224264995"/>
      <w:bookmarkStart w:id="721" w:name="_Toc281"/>
      <w:bookmarkEnd w:id="719"/>
      <w:bookmarkEnd w:id="720"/>
      <w:r>
        <w:rPr>
          <w:rtl w:val="true"/>
        </w:rPr>
        <w:t>المسألة الاولی لو علم التحریم و شکّ فی الحرام من جهة اشتباه الموضوع الخارجی</w:t>
      </w:r>
      <w:bookmarkEnd w:id="721"/>
    </w:p>
    <w:p>
      <w:pPr>
        <w:pStyle w:val="BookText"/>
        <w:rPr/>
      </w:pPr>
      <w:r>
        <w:rPr>
          <w:rFonts w:ascii="IRNazanin" w:hAnsi="IRNazanin" w:eastAsia="IRNazanin"/>
          <w:color w:val="111111"/>
          <w:sz w:val="28"/>
          <w:sz w:val="28"/>
          <w:szCs w:val="28"/>
          <w:rtl w:val="true"/>
          <w:lang w:bidi="fa-IR"/>
        </w:rPr>
        <w:t>و إنّما قدّمنا الشبهة الموضوعیّة هنا؛لاشتهار عنوانها فی کلام العلماء،بخلاف عنوان الشبهة الحکمیّة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الحرام المشتبه بغیره إمّا مشتبه فی امور محصورة،کما لو دار بین أمرین أو امور محصورة،و یسمّی بالشبهة المحصورة،و إمّا مشتبه فی امور غیر محصورة</w:t>
      </w:r>
      <w:r>
        <w:rPr>
          <w:rFonts w:eastAsia="IRNazanin" w:cs="IRNazanin"/>
          <w:color w:val="111111"/>
          <w:sz w:val="28"/>
          <w:szCs w:val="28"/>
          <w:rtl w:val="true"/>
          <w:lang w:bidi="fa-IR"/>
        </w:rPr>
        <w:t xml:space="preserve">. </w:t>
      </w:r>
      <w:bookmarkStart w:id="722" w:name="pg12979_134323"/>
    </w:p>
    <w:p>
      <w:pPr>
        <w:pStyle w:val="Heading6"/>
        <w:numPr>
          <w:ilvl w:val="5"/>
          <w:numId w:val="1"/>
        </w:numPr>
        <w:rPr/>
      </w:pPr>
      <w:bookmarkStart w:id="723" w:name="__RefHeading___Toc5633933_3224264995"/>
      <w:bookmarkStart w:id="724" w:name="_Toc282"/>
      <w:bookmarkEnd w:id="722"/>
      <w:bookmarkEnd w:id="723"/>
      <w:r>
        <w:rPr>
          <w:rtl w:val="true"/>
        </w:rPr>
        <w:t>أمّاالمقام</w:t>
      </w:r>
      <w:bookmarkEnd w:id="724"/>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المحصورة</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ارتکاب کلا الأمرین أو الامور و طرح العلم الإجمالی و عدمه،و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المخالفة القطعیّة للتکلیف المعلوم و عدمها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اجتناب الکلّ و عدمه،و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الموافقة القطعیّة للتکلیف المعلوم و عدمه</w:t>
      </w:r>
      <w:r>
        <w:rPr>
          <w:rFonts w:eastAsia="IRNazanin" w:cs="IRNazanin"/>
          <w:color w:val="111111"/>
          <w:sz w:val="28"/>
          <w:szCs w:val="28"/>
          <w:rtl w:val="true"/>
          <w:lang w:bidi="fa-IR"/>
        </w:rPr>
        <w:t xml:space="preserve">. </w:t>
      </w:r>
      <w:bookmarkStart w:id="725" w:name="pg12979_134324"/>
    </w:p>
    <w:p>
      <w:pPr>
        <w:pStyle w:val="Heading6"/>
        <w:numPr>
          <w:ilvl w:val="5"/>
          <w:numId w:val="1"/>
        </w:numPr>
        <w:rPr/>
      </w:pPr>
      <w:bookmarkStart w:id="726" w:name="__RefHeading___Toc5633935_3224264995"/>
      <w:bookmarkStart w:id="727" w:name="_Toc283"/>
      <w:bookmarkEnd w:id="725"/>
      <w:bookmarkEnd w:id="726"/>
      <w:r>
        <w:rPr>
          <w:rtl w:val="true"/>
        </w:rPr>
        <w:t>المقام الأوّل</w:t>
      </w:r>
      <w:r>
        <w:rPr>
          <w:rtl w:val="true"/>
        </w:rPr>
        <w:t>:</w:t>
      </w:r>
      <w:r>
        <w:rPr>
          <w:rtl w:val="true"/>
        </w:rPr>
        <w:t>هل یجوز ارتکاب جمیع المشتبهات؟</w:t>
      </w:r>
      <w:bookmarkEnd w:id="727"/>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ارتکاب جمیع المشتبهات؟</w:t>
      </w:r>
    </w:p>
    <w:p>
      <w:pPr>
        <w:pStyle w:val="Heading6"/>
        <w:numPr>
          <w:ilvl w:val="5"/>
          <w:numId w:val="1"/>
        </w:numPr>
        <w:rPr/>
      </w:pPr>
      <w:bookmarkStart w:id="728" w:name="__RefHeading___Toc5633937_3224264995"/>
      <w:bookmarkStart w:id="729" w:name="_Toc284"/>
      <w:bookmarkEnd w:id="728"/>
      <w:r>
        <w:rPr>
          <w:rtl w:val="true"/>
        </w:rPr>
        <w:t>الحقّ حرمة المخالفة القطعیّة و الاستدلال علیه</w:t>
      </w:r>
      <w:bookmarkEnd w:id="729"/>
    </w:p>
    <w:p>
      <w:pPr>
        <w:pStyle w:val="BookText"/>
        <w:rPr/>
      </w:pP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الجواز و حرمة المخالفة القطعیّة،و حکی عن ظاهر بعض </w:t>
      </w:r>
      <w:r>
        <w:rPr>
          <w:rStyle w:val="FootnoteAnchor"/>
          <w:rtl w:val="true"/>
        </w:rPr>
        <w:footnoteReference w:id="640"/>
      </w:r>
      <w:r>
        <w:rPr>
          <w:rFonts w:ascii="IRNazanin" w:hAnsi="IRNazanin" w:eastAsia="IRNazanin"/>
          <w:color w:val="111111"/>
          <w:sz w:val="28"/>
          <w:sz w:val="28"/>
          <w:szCs w:val="28"/>
          <w:rtl w:val="true"/>
          <w:lang w:bidi="fa-IR"/>
        </w:rPr>
        <w:t xml:space="preserve">جوازها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المقتضی للحرمة و عدم المانع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فلعموم دلیل تحریم ذلک العنوان المشتبه؛فإنّ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الخمر الموجود المعلوم المشتبه بین الإناءین أو أزید،و لا وجه لتخصیصه بالخمر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اختصّ الدلیل بالمعلوم تفصیلا خرج الفرد المعلوم إجمالا عن کونه حراما واقعیّا و کان حلالا واقعیّا </w:t>
      </w:r>
      <w:r>
        <w:rPr>
          <w:rStyle w:val="FootnoteAnchor"/>
          <w:rtl w:val="true"/>
        </w:rPr>
        <w:footnoteReference w:id="642"/>
      </w:r>
      <w:r>
        <w:rPr>
          <w:rFonts w:ascii="IRNazanin" w:hAnsi="IRNazanin" w:eastAsia="IRNazanin"/>
          <w:color w:val="111111"/>
          <w:sz w:val="28"/>
          <w:sz w:val="28"/>
          <w:szCs w:val="28"/>
          <w:rtl w:val="true"/>
          <w:lang w:bidi="fa-IR"/>
        </w:rPr>
        <w:t>،و لا أظنّ أحدا یلتزم بذلک،حتّی من یقول بکون الألفاظ أسامی للامور المعلومة؛فإنّ الظاهر إرادتهم الأعمّ من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العقل لا یمنع من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أو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بالاجتناب عن عنوان الحرام المشتبه فی أمرین أو امور، و العقاب علی مخالفة هذا التکلیف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الشرع فلم یرد فیه ما یصلح للمنع عدا ما ورد،من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 بعینه</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w:t>
      </w:r>
      <w:bookmarkStart w:id="730" w:name="pg12979_134325"/>
    </w:p>
    <w:p>
      <w:pPr>
        <w:pStyle w:val="BookText"/>
        <w:rPr/>
      </w:pPr>
      <w:bookmarkEnd w:id="730"/>
      <w:r>
        <w:rPr>
          <w:rFonts w:ascii="IRNazanin" w:hAnsi="IRNazanin" w:eastAsia="IRNazanin"/>
          <w:color w:val="111111"/>
          <w:sz w:val="28"/>
          <w:sz w:val="28"/>
          <w:szCs w:val="28"/>
          <w:rtl w:val="true"/>
          <w:lang w:bidi="fa-IR"/>
        </w:rPr>
        <w:t>شیء فیه حلال و حرام فهو لک حلال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و غیر ذلک </w:t>
      </w:r>
      <w:r>
        <w:rPr>
          <w:rStyle w:val="FootnoteAnchor"/>
          <w:rtl w:val="true"/>
        </w:rPr>
        <w:footnoteReference w:id="645"/>
      </w:r>
      <w:r>
        <w:rPr>
          <w:rFonts w:ascii="IRNazanin" w:hAnsi="IRNazanin" w:eastAsia="IRNazanin"/>
          <w:color w:val="111111"/>
          <w:sz w:val="28"/>
          <w:sz w:val="28"/>
          <w:szCs w:val="28"/>
          <w:rtl w:val="true"/>
          <w:lang w:bidi="fa-IR"/>
        </w:rPr>
        <w:t>،بناء علی أنّ هذه الأخبار کما دلّت علی حلّیة المشتبه مع عدم العلم الإجمالیّ و إن کان محرّما فی علم اللّه سبحانه،کذلک دلّت علی حلّیة المشتبه مع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الأمثلة المذکورة فی بعض هذه الروایات،مثل الثوب المحتمل للسرقة و المملوک المحتمل للحرّیة و المرأة المحتملة للرضیعة؛ فإنّ إطلاقها یشمل الاشتباه مع العلم الإجمالی،بل الغالب ثبوت العلم الإجمالیّ،لکن مع کون الشبهة غیر محصورة</w:t>
      </w:r>
      <w:r>
        <w:rPr>
          <w:rFonts w:eastAsia="IRNazanin" w:cs="IRNazanin"/>
          <w:color w:val="111111"/>
          <w:sz w:val="28"/>
          <w:szCs w:val="28"/>
          <w:rtl w:val="true"/>
          <w:lang w:bidi="fa-IR"/>
        </w:rPr>
        <w:t>.</w:t>
      </w:r>
    </w:p>
    <w:p>
      <w:pPr>
        <w:pStyle w:val="Heading6"/>
        <w:numPr>
          <w:ilvl w:val="5"/>
          <w:numId w:val="1"/>
        </w:numPr>
        <w:rPr/>
      </w:pPr>
      <w:bookmarkStart w:id="731" w:name="__RefHeading___Toc5633939_3224264995"/>
      <w:bookmarkStart w:id="732" w:name="_Toc285"/>
      <w:bookmarkEnd w:id="731"/>
      <w:r>
        <w:rPr>
          <w:rtl w:val="true"/>
        </w:rPr>
        <w:t>عدم صلاحیّة أخبار</w:t>
      </w:r>
      <w:r>
        <w:rPr>
          <w:rtl w:val="true"/>
        </w:rPr>
        <w:t>«</w:t>
      </w:r>
      <w:r>
        <w:rPr>
          <w:rtl w:val="true"/>
        </w:rPr>
        <w:t>الحلّ</w:t>
      </w:r>
      <w:r>
        <w:rPr>
          <w:rtl w:val="true"/>
        </w:rPr>
        <w:t>»</w:t>
      </w:r>
      <w:r>
        <w:rPr>
          <w:rtl w:val="true"/>
        </w:rPr>
        <w:t>للمنع عن الحرمة</w:t>
      </w:r>
      <w:bookmarkEnd w:id="732"/>
    </w:p>
    <w:p>
      <w:pPr>
        <w:pStyle w:val="BookText"/>
        <w:rPr/>
      </w:pPr>
      <w:r>
        <w:rPr>
          <w:rFonts w:ascii="IRNazanin" w:hAnsi="IRNazanin" w:eastAsia="IRNazanin"/>
          <w:color w:val="111111"/>
          <w:sz w:val="28"/>
          <w:sz w:val="28"/>
          <w:szCs w:val="28"/>
          <w:rtl w:val="true"/>
          <w:lang w:bidi="fa-IR"/>
        </w:rPr>
        <w:t>و لکن هذه الأخبار و أمثالها لا تصلح للمنع؛لأنّها کما تدلّ علی حلّیة کلّ واحد من المشتبهین،کذلک تدلّ علی حرمة ذلک المعلوم إجمالا؛لأنّه أیضا شیء علم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الحلّ معرفة الحرام بشخصه و لم یتحقّق فی المعلوم الإجمالیّ</w:t>
      </w:r>
      <w:r>
        <w:rPr>
          <w:rFonts w:eastAsia="IRNazanin" w:cs="IRNazanin"/>
          <w:color w:val="111111"/>
          <w:sz w:val="28"/>
          <w:szCs w:val="28"/>
          <w:rtl w:val="true"/>
          <w:lang w:bidi="fa-IR"/>
        </w:rPr>
        <w:t>.</w:t>
      </w:r>
    </w:p>
    <w:p>
      <w:pPr>
        <w:pStyle w:val="Heading6"/>
        <w:numPr>
          <w:ilvl w:val="5"/>
          <w:numId w:val="1"/>
        </w:numPr>
        <w:rPr/>
      </w:pPr>
      <w:bookmarkStart w:id="733" w:name="__RefHeading___Toc5633941_3224264995"/>
      <w:bookmarkStart w:id="734" w:name="_Toc286"/>
      <w:bookmarkEnd w:id="733"/>
      <w:r>
        <w:rPr>
          <w:rtl w:val="true"/>
        </w:rPr>
        <w:t>ما هو غایة الحلّ فی أخبار</w:t>
      </w:r>
      <w:r>
        <w:rPr>
          <w:rtl w:val="true"/>
        </w:rPr>
        <w:t>«</w:t>
      </w:r>
      <w:r>
        <w:rPr>
          <w:rtl w:val="true"/>
        </w:rPr>
        <w:t>الحلّ</w:t>
      </w:r>
      <w:r>
        <w:rPr>
          <w:rtl w:val="true"/>
        </w:rPr>
        <w:t>»</w:t>
      </w:r>
      <w:r>
        <w:rPr>
          <w:rtl w:val="true"/>
        </w:rPr>
        <w:t>؟</w:t>
      </w:r>
      <w:bookmarkEnd w:id="7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w:t>
      </w:r>
      <w:r>
        <w:rPr>
          <w:rStyle w:val="FootnoteAnchor"/>
          <w:rtl w:val="true"/>
        </w:rPr>
        <w:footnoteReference w:id="646"/>
      </w:r>
      <w:r>
        <w:rPr>
          <w:rFonts w:ascii="IRNazanin" w:hAnsi="IRNazanin" w:eastAsia="IRNazanin"/>
          <w:color w:val="111111"/>
          <w:sz w:val="28"/>
          <w:sz w:val="28"/>
          <w:szCs w:val="28"/>
          <w:rtl w:val="true"/>
          <w:lang w:bidi="fa-IR"/>
        </w:rPr>
        <w:t>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ما ذکرت؛لأنّ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للضمیر جیء به للاهتمام فی اعتبار العلم،کما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نفسه بعینه</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لدفع توهّم وقوع الاشتباه فی الرؤیة؛و إلاّ فکلّ شیء علم حرمته فقد </w:t>
      </w:r>
    </w:p>
    <w:p>
      <w:pPr>
        <w:pStyle w:val="BookText"/>
        <w:rPr/>
      </w:pPr>
      <w:r>
        <w:rPr>
          <w:rFonts w:ascii="IRNazanin" w:hAnsi="IRNazanin" w:eastAsia="IRNazanin"/>
          <w:color w:val="111111"/>
          <w:sz w:val="28"/>
          <w:sz w:val="28"/>
          <w:szCs w:val="28"/>
          <w:rtl w:val="true"/>
          <w:lang w:bidi="fa-IR"/>
        </w:rPr>
        <w:t xml:space="preserve">علم حرمته بعینه </w:t>
      </w:r>
      <w:r>
        <w:rPr>
          <w:rStyle w:val="FootnoteAnchor"/>
          <w:rtl w:val="true"/>
        </w:rPr>
        <w:footnoteReference w:id="648"/>
      </w:r>
      <w:r>
        <w:rPr>
          <w:rFonts w:ascii="IRNazanin" w:hAnsi="IRNazanin" w:eastAsia="IRNazanin"/>
          <w:color w:val="111111"/>
          <w:sz w:val="28"/>
          <w:sz w:val="28"/>
          <w:szCs w:val="28"/>
          <w:rtl w:val="true"/>
          <w:lang w:bidi="fa-IR"/>
        </w:rPr>
        <w:t>،فإذا علم نجاسة إناء زید و طهارة إناء عمرو فاشتبه الإناءان،فإناء زید شیء علم حرمته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نعم،یتّصف هذا المعلوم المعیّن بکونه لا بعینه إذا اطلق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بعینه،فی مقابل أحدهما المعیّن عند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ظهور فی ما ذکر؛حیث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للمعرفة،فمؤدّاه اعتبار معرفة الحرام بشخصه،و لا یتحقّق ذلک إلاّ إذا أمکنت الإشارة الحسّیة إلیه،و </w:t>
      </w:r>
      <w:r>
        <w:rPr>
          <w:rStyle w:val="FootnoteAnchor"/>
          <w:rtl w:val="true"/>
        </w:rPr>
        <w:footnoteReference w:id="649"/>
      </w:r>
      <w:r>
        <w:rPr>
          <w:rFonts w:ascii="IRNazanin" w:hAnsi="IRNazanin" w:eastAsia="IRNazanin"/>
          <w:color w:val="111111"/>
          <w:sz w:val="28"/>
          <w:sz w:val="28"/>
          <w:szCs w:val="28"/>
          <w:rtl w:val="true"/>
          <w:lang w:bidi="fa-IR"/>
        </w:rPr>
        <w:t>إناء زید المشتبه بإناء عمرو فی المثال و إن کان معلوما بهذا العنوان إلاّ أنّه مجهول باعتبار الامور الممیّزة له فی الخارج عن إناء عمرو،فلیس معروفا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إبقاء الصحیحة علی هذا الظهور یوجب المنافاة لما دلّ علی حرمة ذلک العنوان المشتبه،مثل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الإذن فی کلا المشتبهین ینافی المنع عن عنوان مردّد بینهما،و یوجب الحکم بعدم حرمة الخمر المعلوم إجمالا فی متن الواقع،و هو ممّا یشهد الاتّفاق و النصّ علی خلافه،حتّی نفس هذه الأخبار،حیث إنّ مؤدّاها ثبوت الحرمة الواقعیّة للأمر المشتبه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الحکم الظاهریّ للحکم الواقعیّ لا یوجب ارتفاع الحکم الواقعیّ،کما فی الشبهة المجرّدة عن العلم الإجمالیّ،مثلا </w:t>
      </w:r>
      <w:bookmarkStart w:id="735" w:name="pg12979_134327"/>
    </w:p>
    <w:p>
      <w:pPr>
        <w:pStyle w:val="BookText"/>
        <w:rPr/>
      </w:pPr>
      <w:bookmarkEnd w:id="735"/>
      <w:r>
        <w:rPr>
          <w:rFonts w:ascii="IRNazanin" w:hAnsi="IRNazanin" w:eastAsia="IRNazanin"/>
          <w:color w:val="111111"/>
          <w:sz w:val="28"/>
          <w:sz w:val="28"/>
          <w:szCs w:val="28"/>
          <w:rtl w:val="true"/>
          <w:lang w:bidi="fa-IR"/>
        </w:rPr>
        <w:t>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للخمر الواقعیّ الذی لم یعلم به المکلّف و لو إجمالا،و حلّیته فی الظاهر لا یوجب خروجه عن العموم المذکور حتّی لا یکون حراما واقعیّا،فلا ضیر فی التزام ذلک فی الخمر الواقعیّ المعلوم إجمالا</w:t>
      </w:r>
      <w:r>
        <w:rPr>
          <w:rFonts w:eastAsia="IRNazanin" w:cs="IRNazanin"/>
          <w:color w:val="111111"/>
          <w:sz w:val="28"/>
          <w:szCs w:val="28"/>
          <w:rtl w:val="true"/>
          <w:lang w:bidi="fa-IR"/>
        </w:rPr>
        <w:t>.</w:t>
      </w:r>
    </w:p>
    <w:p>
      <w:pPr>
        <w:pStyle w:val="Heading6"/>
        <w:numPr>
          <w:ilvl w:val="5"/>
          <w:numId w:val="1"/>
        </w:numPr>
        <w:rPr/>
      </w:pPr>
      <w:bookmarkStart w:id="736" w:name="__RefHeading___Toc5633943_3224264995"/>
      <w:bookmarkStart w:id="737" w:name="_Toc287"/>
      <w:bookmarkEnd w:id="736"/>
      <w:r>
        <w:rPr>
          <w:rtl w:val="true"/>
        </w:rPr>
        <w:t>قبح جعل الحکم الظاهری مع علم المکلّف بمخالفته للحکم الواقعی</w:t>
      </w:r>
      <w:bookmarkEnd w:id="737"/>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الظاهریّ لا یقدح مخالفته للحکم الواقعیّ فی نظر الحاکم مع جهل المحکوم بالمخالفة؛لرجوع ذلک إلی معذوریّة المحکوم الجاهل کما فی أصالة البراءة،و إلی </w:t>
      </w:r>
      <w:r>
        <w:rPr>
          <w:rStyle w:val="FootnoteAnchor"/>
          <w:rtl w:val="true"/>
        </w:rPr>
        <w:footnoteReference w:id="650"/>
      </w:r>
      <w:r>
        <w:rPr>
          <w:rFonts w:ascii="IRNazanin" w:hAnsi="IRNazanin" w:eastAsia="IRNazanin"/>
          <w:color w:val="111111"/>
          <w:sz w:val="28"/>
          <w:sz w:val="28"/>
          <w:szCs w:val="28"/>
          <w:rtl w:val="true"/>
          <w:lang w:bidi="fa-IR"/>
        </w:rPr>
        <w:t>بدلیّة الحکم الظاهریّ عن الواقع أو کونه طریقا مجعولا إلیه،علی الوجهین فی الطرق الظاهریّة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علم المحکوم بالمخالفة فیقبح من الجاعل جعل کلا الحکمین؛لأنّ العلم بالتحریم یقتضی وجوب الامتثال بالاجتناب عن ذلک المحرّم،فإذن الشارع فی فعله ینافی حکم العقل بوجوب الإطاعة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الشارع فی فعل المحرّم مع علم المکلّف بتحریمه إنّما ینافی حکم العقل من حیث إنّه إذن فی المعصیة و المخالفة،و هو إنّما یقبح مع علم المکلّف بتحقّق المعصیة حین ارتکابها،و الإذن فی ارتکاب المشتبهین لیس کذلک إذا کان علی التدریج،بل هو إذن فی المخالفة مع عدم علم المکلّف بها إلاّ بعدها،و لیس فی العقل ما یقبّح ذلک؛و إلاّ لقبّح الإذن فی ارتکاب جمیع المشتبهات بالشبهة الغیر المحصورة،أو فی ارتکاب مقدار یعلم عادة بکون الحرام فیه،و فی ارتکاب الشبهة المجرّدة التی یعلم المولی اطّلاع العبد بعد الفعل علی کونه معصیة،و فی الحکم بالتخییر الاستمراریّ بین الخبرین أو فتوی المجتهدین</w:t>
      </w:r>
      <w:r>
        <w:rPr>
          <w:rFonts w:eastAsia="IRNazanin" w:cs="IRNazanin"/>
          <w:color w:val="111111"/>
          <w:sz w:val="28"/>
          <w:szCs w:val="28"/>
          <w:rtl w:val="true"/>
          <w:lang w:bidi="fa-IR"/>
        </w:rPr>
        <w:t xml:space="preserve">. </w:t>
      </w:r>
      <w:bookmarkStart w:id="738" w:name="pg12979_134328"/>
    </w:p>
    <w:p>
      <w:pPr>
        <w:pStyle w:val="BookText"/>
        <w:rPr/>
      </w:pPr>
      <w:bookmarkEnd w:id="73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الشارع فی أحد المشتبهین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بوجوب امتثال التکلیف المعلوم المتعلّق بالمصداق المشتبه؛لإیجاب العقل حینئذ الاجتناب عن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أذن الشارع فی ارتکاب أحدهما مع جعل الآخر بدلا عن الواقع فی الاجتزاء بالاجتناب عنه جاز،فإذن الشارع فی أحدهما لا یحسن إلاّ بعد الأمر بالاجتناب عن الآخر بدلا ظاهریّا عن الحرام الواقعیّ،فیکون المحرّم الظاهریّ هو أحدهما علی التخییر و کذا المحلّل الظاهریّ،و یثبت المطلوب و هو حرمة المخالفة القطعیّة بفعل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تلک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فیه حلال و حرام فهو لک حلال،حتّی تعرف أنّ فی ارتکابه فقط أو فی ارتکابه المقرون مع ارتکاب غیره ارتکابا للحرام،و الأوّل فی العلم التفصیلیّ و الثانی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المشتبهین ممّا لا یمکن ارتکابهما إلاّ تدریجا،ففی زمان ارتکاب أحدهما یتحقّق الاجتناب عن الآخر قهرا، فالمقصود من التخییر و هو ترک أحدهما حاصل مع الإذن فی ارتکاب کلیهما؛إذ لا یعتبر فی ترک الحرام القصد،فضلا عن قصد الامتثال</w:t>
      </w:r>
      <w:r>
        <w:rPr>
          <w:rFonts w:eastAsia="IRNazanin" w:cs="IRNazanin"/>
          <w:color w:val="111111"/>
          <w:sz w:val="28"/>
          <w:szCs w:val="28"/>
          <w:rtl w:val="true"/>
          <w:lang w:bidi="fa-IR"/>
        </w:rPr>
        <w:t>.</w:t>
      </w:r>
    </w:p>
    <w:p>
      <w:pPr>
        <w:pStyle w:val="Heading6"/>
        <w:numPr>
          <w:ilvl w:val="5"/>
          <w:numId w:val="1"/>
        </w:numPr>
        <w:rPr/>
      </w:pPr>
      <w:bookmarkStart w:id="739" w:name="__RefHeading___Toc5633945_3224264995"/>
      <w:bookmarkStart w:id="740" w:name="_Toc288"/>
      <w:bookmarkEnd w:id="739"/>
      <w:r>
        <w:rPr>
          <w:rtl w:val="true"/>
        </w:rPr>
        <w:t>وجوب الاحتیاط فیما لا یرتکب إلاّ تدریجا أیضا</w:t>
      </w:r>
      <w:bookmarkEnd w:id="7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فعلهما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الأمر بالاجتناب عن العنوان الواقعیّ المحرّم؛لما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مع وجود دلیل حرمة ذلک العنوان المعلوم وجوده فی المشتبهین لا یصحّ الإذن فی أحدهما إلاّ بعد المنع عن الآخر بدلا عن المحرّم الواقعیّ،و معناه المنع عن فعله بعده؛لأنّ هذا هو الذی یمکن أن یجعله الشارع بدلا عن </w:t>
      </w:r>
    </w:p>
    <w:p>
      <w:pPr>
        <w:pStyle w:val="BookText"/>
        <w:rPr/>
      </w:pPr>
      <w:r>
        <w:rPr>
          <w:rFonts w:ascii="IRNazanin" w:hAnsi="IRNazanin" w:eastAsia="IRNazanin"/>
          <w:color w:val="111111"/>
          <w:sz w:val="28"/>
          <w:sz w:val="28"/>
          <w:szCs w:val="28"/>
          <w:rtl w:val="true"/>
          <w:lang w:bidi="fa-IR"/>
        </w:rPr>
        <w:t xml:space="preserve">الحرام الواقعیّ حتّی لا ینافی أمره بالاجتناب عنه؛إذ </w:t>
      </w:r>
      <w:r>
        <w:rPr>
          <w:rStyle w:val="FootnoteAnchor"/>
          <w:rtl w:val="true"/>
        </w:rPr>
        <w:footnoteReference w:id="651"/>
      </w:r>
      <w:r>
        <w:rPr>
          <w:rFonts w:ascii="IRNazanin" w:hAnsi="IRNazanin" w:eastAsia="IRNazanin"/>
          <w:color w:val="111111"/>
          <w:sz w:val="28"/>
          <w:sz w:val="28"/>
          <w:szCs w:val="28"/>
          <w:rtl w:val="true"/>
          <w:lang w:bidi="fa-IR"/>
        </w:rPr>
        <w:t xml:space="preserve">ترکه فی زمان فعل الآخر لا یصلح أن یکون بدلا </w:t>
      </w:r>
      <w:r>
        <w:rPr>
          <w:rStyle w:val="FootnoteAnchor"/>
          <w:rtl w:val="true"/>
        </w:rPr>
        <w:footnoteReference w:id="652"/>
      </w:r>
      <w:r>
        <w:rPr>
          <w:rFonts w:ascii="IRNazanin" w:hAnsi="IRNazanin" w:eastAsia="IRNazanin"/>
          <w:color w:val="111111"/>
          <w:sz w:val="28"/>
          <w:sz w:val="28"/>
          <w:szCs w:val="28"/>
          <w:rtl w:val="true"/>
          <w:lang w:bidi="fa-IR"/>
        </w:rPr>
        <w:t xml:space="preserve">،و حینئذ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 فی هذه الصورة عن واحد من الأمرین المتدرّجین فی الوجود لم یجز ارتکاب الثانی بعد ارتکاب الأوّل؛و إلاّ لغی المنع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الإذن فی أحدهما یتوقّف علی المنع عن الآخر فی نفس تلک الواقعة بأن لا یرتکبهما </w:t>
      </w:r>
      <w:r>
        <w:rPr>
          <w:rStyle w:val="FootnoteAnchor"/>
          <w:rtl w:val="true"/>
        </w:rPr>
        <w:footnoteReference w:id="654"/>
      </w:r>
      <w:r>
        <w:rPr>
          <w:rFonts w:ascii="IRNazanin" w:hAnsi="IRNazanin" w:eastAsia="IRNazanin"/>
          <w:color w:val="111111"/>
          <w:sz w:val="28"/>
          <w:sz w:val="28"/>
          <w:szCs w:val="28"/>
          <w:rtl w:val="true"/>
          <w:lang w:bidi="fa-IR"/>
        </w:rPr>
        <w:t>دفعة،و المفروض امتناع ذلک فی ما نحن فیه من غیر حاجة إلی المنع،و لا یتوقّف علی المنع عن الآخر بعد ارتکاب الأوّل،کما فی التخییر الظاهریّ الاستمراریّ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ارتکابهما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لدلیل حرمة الحرام الواقعیّ،و التخییر الاستمراریّ فی مثل ذلک ممنوع، و المسلّم منه ما إذا لم یسبق التکلیف بمعیّن </w:t>
      </w:r>
      <w:r>
        <w:rPr>
          <w:rStyle w:val="FootnoteAnchor"/>
          <w:rtl w:val="true"/>
        </w:rPr>
        <w:footnoteReference w:id="655"/>
      </w:r>
      <w:r>
        <w:rPr>
          <w:rFonts w:ascii="IRNazanin" w:hAnsi="IRNazanin" w:eastAsia="IRNazanin"/>
          <w:color w:val="111111"/>
          <w:sz w:val="28"/>
          <w:sz w:val="28"/>
          <w:szCs w:val="28"/>
          <w:rtl w:val="true"/>
          <w:lang w:bidi="fa-IR"/>
        </w:rPr>
        <w:t xml:space="preserve">أو سبق </w:t>
      </w:r>
      <w:r>
        <w:rPr>
          <w:rStyle w:val="FootnoteAnchor"/>
          <w:rtl w:val="true"/>
        </w:rPr>
        <w:footnoteReference w:id="656"/>
      </w:r>
      <w:r>
        <w:rPr>
          <w:rFonts w:ascii="IRNazanin" w:hAnsi="IRNazanin" w:eastAsia="IRNazanin"/>
          <w:color w:val="111111"/>
          <w:sz w:val="28"/>
          <w:sz w:val="28"/>
          <w:szCs w:val="28"/>
          <w:rtl w:val="true"/>
          <w:lang w:bidi="fa-IR"/>
        </w:rPr>
        <w:t xml:space="preserve">التکلیف </w:t>
      </w:r>
      <w:r>
        <w:rPr>
          <w:rStyle w:val="FootnoteAnchor"/>
          <w:rtl w:val="true"/>
        </w:rPr>
        <w:footnoteReference w:id="657"/>
      </w:r>
      <w:r>
        <w:rPr>
          <w:rFonts w:ascii="IRNazanin" w:hAnsi="IRNazanin" w:eastAsia="IRNazanin"/>
          <w:color w:val="111111"/>
          <w:sz w:val="28"/>
          <w:sz w:val="28"/>
          <w:szCs w:val="28"/>
          <w:rtl w:val="true"/>
          <w:lang w:bidi="fa-IR"/>
        </w:rPr>
        <w:t xml:space="preserve">بالفعل حتّی یکون المأتیّ به فی کلّ دفعة بدلا عن المتروک علی تقدیر وجوبه، دون العکس بأن یکون المتروک فی زمان الإتیان بالآخر بدلا عن المأتیّ به علی تقدیر حرمته،و سیأتی تتمّة ذلک فی الشبهة الغیر المحصورة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741" w:name="pg12979_134330"/>
    </w:p>
    <w:p>
      <w:pPr>
        <w:pStyle w:val="Heading6"/>
        <w:numPr>
          <w:ilvl w:val="5"/>
          <w:numId w:val="1"/>
        </w:numPr>
        <w:rPr/>
      </w:pPr>
      <w:bookmarkStart w:id="742" w:name="__RefHeading___Toc5633947_3224264995"/>
      <w:bookmarkStart w:id="743" w:name="_Toc289"/>
      <w:bookmarkEnd w:id="741"/>
      <w:bookmarkEnd w:id="742"/>
      <w:r>
        <w:rPr>
          <w:rtl w:val="true"/>
        </w:rPr>
        <w:t>توهّم وجود المخالفة القطعیّة للعلم الإجمالی فی الشرعیّات</w:t>
      </w:r>
      <w:bookmarkEnd w:id="743"/>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المخالفة القطعیّة للعلم الإجمالیّ فوق حدّ الاحصاء فی الشرعیّات،کما فی الشبهة الغیر المحصورة،و کما لو قال القائل فی مقام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لزید بل لعمرو،فإنّ الحاکم یأخذ المال لزید و قیمته لعمرو،مع أنّ أحدهما أخذ للمال بالباطل،و کذا یجوز للثالث أن یأخذ المال من ید زید و قیمته من ید عمرو،مع علمه بأنّ أحد الأخذین تصرّف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لزید بل لعمرو بل لخالد،حیث إنّه یغرم لکلّ من عمرو و خالد تمام القیمة،مع أنّ حکم الحاکم باشتغال ذمّته بقیمتین مخالف للواقع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فرق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 و بین أدلّة حلّ ما لم یعرف کونه حراما </w:t>
      </w:r>
      <w:r>
        <w:rPr>
          <w:rStyle w:val="FootnoteAnchor"/>
          <w:rtl w:val="true"/>
        </w:rPr>
        <w:footnoteReference w:id="660"/>
      </w:r>
      <w:r>
        <w:rPr>
          <w:rFonts w:ascii="IRNazanin" w:hAnsi="IRNazanin" w:eastAsia="IRNazanin"/>
          <w:color w:val="111111"/>
          <w:sz w:val="28"/>
          <w:sz w:val="28"/>
          <w:szCs w:val="28"/>
          <w:rtl w:val="true"/>
          <w:lang w:bidi="fa-IR"/>
        </w:rPr>
        <w:t>،حتّی أنّ الأوّل یعمّ الإقرارین المعلوم مخالفة أحدهما للواقع،و الثانی لا یعمّ الشیئین المعلوم حرمة أحدهما؟</w:t>
      </w:r>
    </w:p>
    <w:p>
      <w:pPr>
        <w:pStyle w:val="BookText"/>
        <w:rPr/>
      </w:pPr>
      <w:r>
        <w:rPr>
          <w:rFonts w:ascii="IRNazanin" w:hAnsi="IRNazanin" w:eastAsia="IRNazanin"/>
          <w:color w:val="111111"/>
          <w:sz w:val="28"/>
          <w:sz w:val="28"/>
          <w:szCs w:val="28"/>
          <w:rtl w:val="true"/>
          <w:lang w:bidi="fa-IR"/>
        </w:rPr>
        <w:t>و کذلک لو تداعیا عینا فی موضع یحکم بتنصیفها بینهما،مع العلم بأنّها لیست إلاّ لأحدهما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لأحد المودعین </w:t>
      </w:r>
      <w:r>
        <w:rPr>
          <w:rStyle w:val="FootnoteAnchor"/>
          <w:rtl w:val="true"/>
        </w:rPr>
        <w:footnoteReference w:id="661"/>
      </w:r>
      <w:r>
        <w:rPr>
          <w:rFonts w:ascii="IRNazanin" w:hAnsi="IRNazanin" w:eastAsia="IRNazanin"/>
          <w:color w:val="111111"/>
          <w:sz w:val="28"/>
          <w:sz w:val="28"/>
          <w:szCs w:val="28"/>
          <w:rtl w:val="true"/>
          <w:lang w:bidi="fa-IR"/>
        </w:rPr>
        <w:t>درهم و للآخر درهمان،فتلف عند الودعیّ أحد الدراهم،فإنّه یقسّم أحد الدرهمین الباقیین بین المالکین،مع العلم الإجمالیّ بأنّ دفع أحد النصفین دفع للمال إلی غیر صاحبه</w:t>
      </w:r>
      <w:r>
        <w:rPr>
          <w:rFonts w:eastAsia="IRNazanin" w:cs="IRNazanin"/>
          <w:color w:val="111111"/>
          <w:sz w:val="28"/>
          <w:szCs w:val="28"/>
          <w:rtl w:val="true"/>
          <w:lang w:bidi="fa-IR"/>
        </w:rPr>
        <w:t xml:space="preserve">. </w:t>
      </w:r>
      <w:bookmarkStart w:id="744" w:name="pg12979_134331"/>
    </w:p>
    <w:p>
      <w:pPr>
        <w:pStyle w:val="BookText"/>
        <w:rPr/>
      </w:pPr>
      <w:bookmarkEnd w:id="744"/>
      <w:r>
        <w:rPr>
          <w:rFonts w:ascii="IRNazanin" w:hAnsi="IRNazanin" w:eastAsia="IRNazanin"/>
          <w:color w:val="111111"/>
          <w:sz w:val="28"/>
          <w:sz w:val="28"/>
          <w:szCs w:val="28"/>
          <w:rtl w:val="true"/>
          <w:lang w:bidi="fa-IR"/>
        </w:rPr>
        <w:t>و کذا لو اختلف المتبایعان فی المبیع أو الثمن و حکم بالتحالف و انفساخ البیع،فإنّه یلزم مخالفة العلم الإجمالی بل التفصیلی فی بعض الفروض،کما لا یخفی</w:t>
      </w:r>
      <w:r>
        <w:rPr>
          <w:rFonts w:eastAsia="IRNazanin" w:cs="IRNazanin"/>
          <w:color w:val="111111"/>
          <w:sz w:val="28"/>
          <w:szCs w:val="28"/>
          <w:rtl w:val="true"/>
          <w:lang w:bidi="fa-IR"/>
        </w:rPr>
        <w:t>.</w:t>
      </w:r>
    </w:p>
    <w:p>
      <w:pPr>
        <w:pStyle w:val="Heading6"/>
        <w:numPr>
          <w:ilvl w:val="5"/>
          <w:numId w:val="1"/>
        </w:numPr>
        <w:rPr/>
      </w:pPr>
      <w:bookmarkStart w:id="745" w:name="__RefHeading___Toc5633949_3224264995"/>
      <w:bookmarkStart w:id="746" w:name="_Toc290"/>
      <w:bookmarkEnd w:id="745"/>
      <w:r>
        <w:rPr>
          <w:rtl w:val="true"/>
        </w:rPr>
        <w:t>الجواب عن التوهّم المذکور</w:t>
      </w:r>
      <w:bookmarkEnd w:id="746"/>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الشبهة الغیر المحصورة فسیجیء وجه جواز المخالفة فیها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الحاکم فوظیفته أخذ ما یستحقّه المحکوم له علی المحکوم علیه بالأسباب الظاهریّة،کالإقرار و الحلف و البیّنة و غیرها،فهو قائم مقام المستحقّ فی أخذ حقّه،و لا عبرة بعلمه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أذن المفتی لکلّ واحد من واجدی المنیّ فی الثوب المشترک فی دخول المسجد،فإنّه إنّما یأذن کلاّ منهما بملاحظة تکلیفه فی نفسه،فلا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یلزم من ذلک إذن الجنب فی دخول المسجد و هو حرام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الحاکم ممّن اتّفق له أخذ المالین من الشخصین المقرّ لهما فی مسألة الإقرار،فلا نسلّم جواز أخذه لهما،بل و لا لشیء منهما،إلاّ إذا قلنا بأنّ ما یأخذه کلّ </w:t>
      </w:r>
      <w:r>
        <w:rPr>
          <w:rStyle w:val="FootnoteAnchor"/>
          <w:rtl w:val="true"/>
        </w:rPr>
        <w:footnoteReference w:id="663"/>
      </w:r>
      <w:r>
        <w:rPr>
          <w:rFonts w:ascii="IRNazanin" w:hAnsi="IRNazanin" w:eastAsia="IRNazanin"/>
          <w:color w:val="111111"/>
          <w:sz w:val="28"/>
          <w:sz w:val="28"/>
          <w:szCs w:val="28"/>
          <w:rtl w:val="true"/>
          <w:lang w:bidi="fa-IR"/>
        </w:rPr>
        <w:t xml:space="preserve">منهما یعامل معه معاملة الملک الواقعیّ، نظیر ما یملکه ظاهرا بتقلید أو اجتهاد مخالف </w:t>
      </w:r>
      <w:r>
        <w:rPr>
          <w:rStyle w:val="FootnoteAnchor"/>
          <w:rtl w:val="true"/>
        </w:rPr>
        <w:footnoteReference w:id="664"/>
      </w:r>
      <w:r>
        <w:rPr>
          <w:rFonts w:ascii="IRNazanin" w:hAnsi="IRNazanin" w:eastAsia="IRNazanin"/>
          <w:color w:val="111111"/>
          <w:sz w:val="28"/>
          <w:sz w:val="28"/>
          <w:szCs w:val="28"/>
          <w:rtl w:val="true"/>
          <w:lang w:bidi="fa-IR"/>
        </w:rPr>
        <w:t xml:space="preserve">لمذهب من یرید ترتیب الأثر </w:t>
      </w:r>
      <w:r>
        <w:rPr>
          <w:rStyle w:val="FootnoteAnchor"/>
          <w:rtl w:val="true"/>
        </w:rPr>
        <w:footnoteReference w:id="665"/>
      </w:r>
      <w:r>
        <w:rPr>
          <w:rFonts w:ascii="IRNazanin" w:hAnsi="IRNazanin" w:eastAsia="IRNazanin"/>
          <w:color w:val="111111"/>
          <w:sz w:val="28"/>
          <w:sz w:val="28"/>
          <w:szCs w:val="28"/>
          <w:rtl w:val="true"/>
          <w:lang w:bidi="fa-IR"/>
        </w:rPr>
        <w:t>،بناء علی أنّ العبرة فی ترتیب آثار الموضوعات الثابتة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بصحّتها عند المتلبّس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کالمالک و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یعلم تفصیلا من یرید ترتیب الأثر خلاف </w:t>
      </w:r>
    </w:p>
    <w:p>
      <w:pPr>
        <w:pStyle w:val="BookText"/>
        <w:rPr/>
      </w:pPr>
      <w:r>
        <w:rPr>
          <w:rFonts w:ascii="IRNazanin" w:hAnsi="IRNazanin" w:eastAsia="IRNazanin"/>
          <w:color w:val="111111"/>
          <w:sz w:val="28"/>
          <w:sz w:val="28"/>
          <w:szCs w:val="28"/>
          <w:rtl w:val="true"/>
          <w:lang w:bidi="fa-IR"/>
        </w:rPr>
        <w:t xml:space="preserve">ذلک؛و لذا </w:t>
      </w:r>
      <w:r>
        <w:rPr>
          <w:rStyle w:val="FootnoteAnchor"/>
          <w:rtl w:val="true"/>
        </w:rPr>
        <w:footnoteReference w:id="666"/>
      </w:r>
      <w:r>
        <w:rPr>
          <w:rFonts w:ascii="IRNazanin" w:hAnsi="IRNazanin" w:eastAsia="IRNazanin"/>
          <w:color w:val="111111"/>
          <w:sz w:val="28"/>
          <w:sz w:val="28"/>
          <w:szCs w:val="28"/>
          <w:rtl w:val="true"/>
          <w:lang w:bidi="fa-IR"/>
        </w:rPr>
        <w:t xml:space="preserve">قیل </w:t>
      </w:r>
      <w:r>
        <w:rPr>
          <w:rStyle w:val="FootnoteAnchor"/>
          <w:rtl w:val="true"/>
        </w:rPr>
        <w:footnoteReference w:id="667"/>
      </w:r>
      <w:r>
        <w:rPr>
          <w:rFonts w:ascii="IRNazanin" w:hAnsi="IRNazanin" w:eastAsia="IRNazanin"/>
          <w:color w:val="111111"/>
          <w:sz w:val="28"/>
          <w:sz w:val="28"/>
          <w:szCs w:val="28"/>
          <w:rtl w:val="true"/>
          <w:lang w:bidi="fa-IR"/>
        </w:rPr>
        <w:t>بجواز الاقتداء فی الظهرین بواجدی المنیّ فی صلاة واحدة؛بناء علی أنّ المناط فی صحّة الاقتداء الصحّة عند المصلّی ما لم یعلم تفصیلا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مسألة الصلح،فالحکم فیها تعبّدیّ،و کأنّه صلح قهریّ بین المالکین،أو یحمل علی حصول الشرکة بالاختلاط،و قد ذکر بعض الأصحاب أنّ مقتضی القاعدة الرجوع إلی القرعة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التوجیه فی جمیع ما توهم </w:t>
      </w:r>
      <w:r>
        <w:rPr>
          <w:rStyle w:val="FootnoteAnchor"/>
          <w:rtl w:val="true"/>
        </w:rPr>
        <w:footnoteReference w:id="669"/>
      </w:r>
      <w:r>
        <w:rPr>
          <w:rFonts w:ascii="IRNazanin" w:hAnsi="IRNazanin" w:eastAsia="IRNazanin"/>
          <w:color w:val="111111"/>
          <w:sz w:val="28"/>
          <w:sz w:val="28"/>
          <w:szCs w:val="28"/>
          <w:rtl w:val="true"/>
          <w:lang w:bidi="fa-IR"/>
        </w:rPr>
        <w:t xml:space="preserve">جواز المخالفة القطعیّة الراجعة إلی طرح دلیل شرعیّ؛لأنّها کما عرفت ممّا یمنع عنها العقل و النقل </w:t>
      </w:r>
      <w:r>
        <w:rPr>
          <w:rStyle w:val="FootnoteAnchor"/>
          <w:rtl w:val="true"/>
        </w:rPr>
        <w:footnoteReference w:id="670"/>
      </w:r>
      <w:r>
        <w:rPr>
          <w:rFonts w:ascii="IRNazanin" w:hAnsi="IRNazanin" w:eastAsia="IRNazanin"/>
          <w:color w:val="111111"/>
          <w:sz w:val="28"/>
          <w:sz w:val="28"/>
          <w:szCs w:val="28"/>
          <w:rtl w:val="true"/>
          <w:lang w:bidi="fa-IR"/>
        </w:rPr>
        <w:t>،خصوصا إذا قصد من ارتکاب المشتبهین التوصّل إلی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تأمّل فیه،و من یظهر منه جواز الارتکاب فالظاهر أنّه قصد غیر هذه الصورة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إلزام القائل بالجواز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تجویز ذلک یفضی إلی إمکان التوصّل إلی فعل جمیع المحرّمات علی وجه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یجمع بین الحلال و الحرام المعلومین تفصیلا کالخمر و الخلّ علی وجه یوجب </w:t>
      </w:r>
      <w:bookmarkStart w:id="747" w:name="pg12979_134333"/>
    </w:p>
    <w:p>
      <w:pPr>
        <w:pStyle w:val="BookText"/>
        <w:rPr/>
      </w:pPr>
      <w:bookmarkEnd w:id="747"/>
      <w:r>
        <w:rPr>
          <w:rFonts w:ascii="IRNazanin" w:hAnsi="IRNazanin" w:eastAsia="IRNazanin"/>
          <w:color w:val="111111"/>
          <w:sz w:val="28"/>
          <w:sz w:val="28"/>
          <w:szCs w:val="28"/>
          <w:rtl w:val="true"/>
          <w:lang w:bidi="fa-IR"/>
        </w:rPr>
        <w:t>الاشتباه فیرتکبهما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نظر،خصوصا علی ما مثّل به من الجمع بین الأجنبیّة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کان الحرام المشتبه عنوانا واحدا مردّدا بین أمرین،و أمّا إذا کان مردّدا بین عنوانین،کما مثّلنا سابقا بالعلم الإجمالیّ بأنّ أحد المائعین </w:t>
      </w:r>
      <w:r>
        <w:rPr>
          <w:rStyle w:val="FootnoteAnchor"/>
          <w:rtl w:val="true"/>
        </w:rPr>
        <w:footnoteReference w:id="672"/>
      </w:r>
      <w:r>
        <w:rPr>
          <w:rFonts w:ascii="IRNazanin" w:hAnsi="IRNazanin" w:eastAsia="IRNazanin"/>
          <w:color w:val="111111"/>
          <w:sz w:val="28"/>
          <w:sz w:val="28"/>
          <w:szCs w:val="28"/>
          <w:rtl w:val="true"/>
          <w:lang w:bidi="fa-IR"/>
        </w:rPr>
        <w:t xml:space="preserve">خمر أو الآخر مغصوب،فالظاهر أنّ حکمه کذلک؛ إذ لا فرق فی عدم جواز المخالفة للدلیل الشرعیّ بین کون ذلک الدلیل معلوما بالتفصیل و کونه معلوما بالإجمال؛فإنّ من ارتکب الإناءین فی المثال یعلم بأنّه خالف دلیل حرمة الخمر أو دلیل حرمة المغصوب؛ و لذا </w:t>
      </w:r>
      <w:r>
        <w:rPr>
          <w:rStyle w:val="FootnoteAnchor"/>
          <w:rtl w:val="true"/>
        </w:rPr>
        <w:footnoteReference w:id="673"/>
      </w:r>
      <w:r>
        <w:rPr>
          <w:rFonts w:ascii="IRNazanin" w:hAnsi="IRNazanin" w:eastAsia="IRNazanin"/>
          <w:color w:val="111111"/>
          <w:sz w:val="28"/>
          <w:sz w:val="28"/>
          <w:szCs w:val="28"/>
          <w:rtl w:val="true"/>
          <w:lang w:bidi="fa-IR"/>
        </w:rPr>
        <w:t>لو کان إناء واحد مردّدا بین الخمر و المغصوب لم یجز ارتکابه، مع أنّه لا یلزم منه إلاّ مخالفة أحد الدلیلین لا بعینه،و لیس ذلک إلاّ من جهة أنّ مخالفة الدلیل الشرعیّ محرّم عقلا و شرعا،سواء تعیّن للمکلّف أو تردّد بین دلیلین</w:t>
      </w:r>
      <w:r>
        <w:rPr>
          <w:rFonts w:eastAsia="IRNazanin" w:cs="IRNazanin"/>
          <w:color w:val="111111"/>
          <w:sz w:val="28"/>
          <w:szCs w:val="28"/>
          <w:rtl w:val="true"/>
          <w:lang w:bidi="fa-IR"/>
        </w:rPr>
        <w:t>.</w:t>
      </w:r>
    </w:p>
    <w:p>
      <w:pPr>
        <w:pStyle w:val="Heading6"/>
        <w:numPr>
          <w:ilvl w:val="5"/>
          <w:numId w:val="1"/>
        </w:numPr>
        <w:rPr/>
      </w:pPr>
      <w:bookmarkStart w:id="748" w:name="__RefHeading___Toc5633951_3224264995"/>
      <w:bookmarkStart w:id="749" w:name="_Toc291"/>
      <w:bookmarkEnd w:id="748"/>
      <w:r>
        <w:rPr>
          <w:rtl w:val="true"/>
        </w:rPr>
        <w:t>تفصیل صاحب الحدائق فی الشبهة المحصورة</w:t>
      </w:r>
      <w:bookmarkEnd w:id="749"/>
    </w:p>
    <w:p>
      <w:pPr>
        <w:pStyle w:val="BookText"/>
        <w:rPr/>
      </w:pPr>
      <w:r>
        <w:rPr>
          <w:rFonts w:ascii="IRNazanin" w:hAnsi="IRNazanin" w:eastAsia="IRNazanin"/>
          <w:color w:val="111111"/>
          <w:sz w:val="28"/>
          <w:sz w:val="28"/>
          <w:szCs w:val="28"/>
          <w:rtl w:val="true"/>
          <w:lang w:bidi="fa-IR"/>
        </w:rPr>
        <w:t>و یظهر من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فی باب الشبهة المحصورة بین کون المردّد بین المشتبهین فردا من عنوان فیجب الاجتناب عنه، و بین کونه مردّدا بین عنوانین فلا یجب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عدم وجوب الاجتناب عن شیء منهما فی الثانی و جواز ارتکابهما معا،فظهر ضعفه بما ذکرنا،و إن أراد عدم وجوب الاحتیاط فیه،فسیجیء ما فیه</w:t>
      </w:r>
      <w:r>
        <w:rPr>
          <w:rFonts w:eastAsia="IRNazanin" w:cs="IRNazanin"/>
          <w:color w:val="111111"/>
          <w:sz w:val="28"/>
          <w:szCs w:val="28"/>
          <w:rtl w:val="true"/>
          <w:lang w:bidi="fa-IR"/>
        </w:rPr>
        <w:t xml:space="preserve">. </w:t>
      </w:r>
      <w:bookmarkStart w:id="750" w:name="pg12979_134334"/>
    </w:p>
    <w:p>
      <w:pPr>
        <w:pStyle w:val="Heading6"/>
        <w:numPr>
          <w:ilvl w:val="5"/>
          <w:numId w:val="1"/>
        </w:numPr>
        <w:rPr/>
      </w:pPr>
      <w:bookmarkStart w:id="751" w:name="__RefHeading___Toc5633953_3224264995"/>
      <w:bookmarkStart w:id="752" w:name="_Toc292"/>
      <w:bookmarkEnd w:id="750"/>
      <w:bookmarkEnd w:id="751"/>
      <w:r>
        <w:rPr>
          <w:rtl w:val="true"/>
        </w:rPr>
        <w:t>المقام الثانی</w:t>
      </w:r>
      <w:r>
        <w:rPr>
          <w:rtl w:val="true"/>
        </w:rPr>
        <w:t>:</w:t>
      </w:r>
      <w:r>
        <w:rPr>
          <w:rtl w:val="true"/>
        </w:rPr>
        <w:t>هل یجب اجتناب جمیع المشتبهات؟</w:t>
      </w:r>
      <w:bookmarkEnd w:id="752"/>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75"/>
      </w: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اجتناب جمیع المشتبهات؟</w:t>
      </w:r>
    </w:p>
    <w:p>
      <w:pPr>
        <w:pStyle w:val="Heading6"/>
        <w:numPr>
          <w:ilvl w:val="5"/>
          <w:numId w:val="1"/>
        </w:numPr>
        <w:rPr/>
      </w:pPr>
      <w:bookmarkStart w:id="753" w:name="__RefHeading___Toc5633955_3224264995"/>
      <w:bookmarkStart w:id="754" w:name="_Toc293"/>
      <w:bookmarkEnd w:id="753"/>
      <w:r>
        <w:rPr>
          <w:rtl w:val="true"/>
        </w:rPr>
        <w:t>الحقّ وجوب الاجتناب و الاحتیاط</w:t>
      </w:r>
      <w:bookmarkEnd w:id="754"/>
    </w:p>
    <w:p>
      <w:pPr>
        <w:pStyle w:val="BookText"/>
        <w:rPr/>
      </w:pP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 عن کلا المشتبهین وفاقا للمشهور، و فی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مقطوع به فی کلام الأصحاب </w:t>
      </w:r>
      <w:r>
        <w:rPr>
          <w:rStyle w:val="FootnoteAnchor"/>
          <w:rtl w:val="true"/>
        </w:rPr>
        <w:footnoteReference w:id="676"/>
      </w:r>
      <w:r>
        <w:rPr>
          <w:rFonts w:ascii="IRNazanin" w:hAnsi="IRNazanin" w:eastAsia="IRNazanin"/>
          <w:color w:val="111111"/>
          <w:sz w:val="28"/>
          <w:sz w:val="28"/>
          <w:szCs w:val="28"/>
          <w:rtl w:val="true"/>
          <w:lang w:bidi="fa-IR"/>
        </w:rPr>
        <w:t xml:space="preserve">،و نسبه المحقّق البهبهانیّ فی فوائده إلی الأصحاب </w:t>
      </w:r>
      <w:r>
        <w:rPr>
          <w:rStyle w:val="FootnoteAnchor"/>
          <w:rtl w:val="true"/>
        </w:rPr>
        <w:footnoteReference w:id="677"/>
      </w:r>
      <w:r>
        <w:rPr>
          <w:rFonts w:ascii="IRNazanin" w:hAnsi="IRNazanin" w:eastAsia="IRNazanin"/>
          <w:color w:val="111111"/>
          <w:sz w:val="28"/>
          <w:sz w:val="28"/>
          <w:szCs w:val="28"/>
          <w:rtl w:val="true"/>
          <w:lang w:bidi="fa-IR"/>
        </w:rPr>
        <w:t>،و عن المحقّق المقدّس الکاظمی فی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صریحا </w:t>
      </w:r>
      <w:r>
        <w:rPr>
          <w:rStyle w:val="FootnoteAnchor"/>
          <w:rtl w:val="true"/>
        </w:rPr>
        <w:footnoteReference w:id="678"/>
      </w:r>
      <w:r>
        <w:rPr>
          <w:rFonts w:ascii="IRNazanin" w:hAnsi="IRNazanin" w:eastAsia="IRNazanin"/>
          <w:color w:val="111111"/>
          <w:sz w:val="28"/>
          <w:sz w:val="28"/>
          <w:szCs w:val="28"/>
          <w:rtl w:val="true"/>
          <w:lang w:bidi="fa-IR"/>
        </w:rPr>
        <w:t xml:space="preserve">،و ذهب جماعة إلی عدم وجوبه </w:t>
      </w:r>
      <w:r>
        <w:rPr>
          <w:rStyle w:val="FootnoteAnchor"/>
          <w:rtl w:val="true"/>
        </w:rPr>
        <w:footnoteReference w:id="679"/>
      </w:r>
      <w:r>
        <w:rPr>
          <w:rFonts w:ascii="IRNazanin" w:hAnsi="IRNazanin" w:eastAsia="IRNazanin"/>
          <w:color w:val="111111"/>
          <w:sz w:val="28"/>
          <w:sz w:val="28"/>
          <w:szCs w:val="28"/>
          <w:rtl w:val="true"/>
          <w:lang w:bidi="fa-IR"/>
        </w:rPr>
        <w:t xml:space="preserve">،و حکی عن بعض </w:t>
      </w:r>
      <w:r>
        <w:rPr>
          <w:rStyle w:val="FootnoteAnchor"/>
          <w:rtl w:val="true"/>
        </w:rPr>
        <w:footnoteReference w:id="680"/>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5633957_3224264995"/>
      <w:bookmarkStart w:id="756" w:name="_Toc294"/>
      <w:bookmarkEnd w:id="755"/>
      <w:r>
        <w:rPr>
          <w:rtl w:val="true"/>
        </w:rPr>
        <w:t>الاستدلال علیه</w:t>
      </w:r>
      <w:bookmarkEnd w:id="756"/>
    </w:p>
    <w:p>
      <w:pPr>
        <w:pStyle w:val="BookText"/>
        <w:rPr/>
      </w:pPr>
      <w:r>
        <w:rPr>
          <w:rFonts w:ascii="IRNazanin" w:hAnsi="IRNazanin" w:eastAsia="IRNazanin"/>
          <w:color w:val="111111"/>
          <w:sz w:val="28"/>
          <w:sz w:val="28"/>
          <w:szCs w:val="28"/>
          <w:rtl w:val="true"/>
          <w:lang w:bidi="fa-IR"/>
        </w:rPr>
        <w:t>لنا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ثبت کون أدلّة تحریم المحرّمات شاملة للمعلوم إجمالا و لم یکن هنا مانع عقلیّ أو شرعیّ من تنجّز </w:t>
      </w:r>
      <w:r>
        <w:rPr>
          <w:rStyle w:val="FootnoteAnchor"/>
          <w:rtl w:val="true"/>
        </w:rPr>
        <w:footnoteReference w:id="681"/>
      </w:r>
      <w:r>
        <w:rPr>
          <w:rFonts w:ascii="IRNazanin" w:hAnsi="IRNazanin" w:eastAsia="IRNazanin"/>
          <w:color w:val="111111"/>
          <w:sz w:val="28"/>
          <w:sz w:val="28"/>
          <w:szCs w:val="28"/>
          <w:rtl w:val="true"/>
          <w:lang w:bidi="fa-IR"/>
        </w:rPr>
        <w:t>التکلیف به،لزم بحکم العقل التحرّز عن ارتکاب ذلک المحرّم بالاجتناب عن کلا المشتبهین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التکلیف بذلک المعلوم إجمالا إن لم یکن ثابتا جازت المخالفة القطعیّة،و المفروض فی هذا المقام التسالم علی حرمتها، </w:t>
      </w:r>
      <w:bookmarkStart w:id="757" w:name="pg12979_134335"/>
    </w:p>
    <w:p>
      <w:pPr>
        <w:pStyle w:val="BookText"/>
        <w:rPr/>
      </w:pPr>
      <w:bookmarkEnd w:id="757"/>
      <w:r>
        <w:rPr>
          <w:rFonts w:ascii="IRNazanin" w:hAnsi="IRNazanin" w:eastAsia="IRNazanin"/>
          <w:color w:val="111111"/>
          <w:sz w:val="28"/>
          <w:sz w:val="28"/>
          <w:szCs w:val="28"/>
          <w:rtl w:val="true"/>
          <w:lang w:bidi="fa-IR"/>
        </w:rPr>
        <w:t xml:space="preserve">و إن کان ثابتا وجب الاحتیاط فیه بحکم العقل؛إذ یحتمل أن یکون ما یرتکبه من المشتبهین هو الحرام الواقعیّ،فیعاقب علیه؛لأنّ المفروض لمّا کان ثبوت التکلیف بذلک المحرّم لم یقبح العقاب علیه إذا اتّفق ارتکابه و لو لم یعلم به </w:t>
      </w:r>
      <w:r>
        <w:rPr>
          <w:rStyle w:val="FootnoteAnchor"/>
          <w:rtl w:val="true"/>
        </w:rPr>
        <w:footnoteReference w:id="682"/>
      </w:r>
      <w:r>
        <w:rPr>
          <w:rFonts w:ascii="IRNazanin" w:hAnsi="IRNazanin" w:eastAsia="IRNazanin"/>
          <w:color w:val="111111"/>
          <w:sz w:val="28"/>
          <w:sz w:val="28"/>
          <w:szCs w:val="28"/>
          <w:rtl w:val="true"/>
          <w:lang w:bidi="fa-IR"/>
        </w:rPr>
        <w:t>حین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اختبر ذلک من حال العبد إذا قال له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و تحرّز عن الخمر المردّد بین هذین الإناءین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تکاد ترتاب فی وجوب الاحتیاط،و لا فرق بین هذا الخطاب و بین أدلّة المحرّمات الثابتة فی الشریعة إلاّ العموم و الخصوص</w:t>
      </w:r>
      <w:r>
        <w:rPr>
          <w:rFonts w:eastAsia="IRNazanin" w:cs="IRNazanin"/>
          <w:color w:val="111111"/>
          <w:sz w:val="28"/>
          <w:szCs w:val="28"/>
          <w:rtl w:val="true"/>
          <w:lang w:bidi="fa-IR"/>
        </w:rPr>
        <w:t>.</w:t>
      </w:r>
    </w:p>
    <w:p>
      <w:pPr>
        <w:pStyle w:val="Heading6"/>
        <w:numPr>
          <w:ilvl w:val="5"/>
          <w:numId w:val="1"/>
        </w:numPr>
        <w:rPr/>
      </w:pPr>
      <w:bookmarkStart w:id="758" w:name="__RefHeading___Toc5633959_3224264995"/>
      <w:bookmarkStart w:id="759" w:name="_Toc295"/>
      <w:bookmarkEnd w:id="758"/>
      <w:r>
        <w:rPr>
          <w:rtl w:val="true"/>
        </w:rPr>
        <w:t>توهّم جریان أصالة الحلّ فی کلا المشتبهین و التخییر بینهما و دفعه</w:t>
      </w:r>
      <w:bookmarkEnd w:id="759"/>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الحلّ فی کلا المشتبهین جاریة فی نفسها و معتبرة لو لا المعارض،و غایة ما یلزم فی المقام تعارض الأصلین،فیتخیّر </w:t>
      </w:r>
      <w:r>
        <w:rPr>
          <w:rStyle w:val="FootnoteAnchor"/>
          <w:rtl w:val="true"/>
        </w:rPr>
        <w:footnoteReference w:id="683"/>
      </w:r>
      <w:r>
        <w:rPr>
          <w:rFonts w:ascii="IRNazanin" w:hAnsi="IRNazanin" w:eastAsia="IRNazanin"/>
          <w:color w:val="111111"/>
          <w:sz w:val="28"/>
          <w:sz w:val="28"/>
          <w:szCs w:val="28"/>
          <w:rtl w:val="true"/>
          <w:lang w:bidi="fa-IR"/>
        </w:rPr>
        <w:t xml:space="preserve">فی العمل </w:t>
      </w:r>
      <w:r>
        <w:rPr>
          <w:rStyle w:val="FootnoteAnchor"/>
          <w:rtl w:val="true"/>
        </w:rPr>
        <w:footnoteReference w:id="684"/>
      </w:r>
      <w:r>
        <w:rPr>
          <w:rFonts w:ascii="IRNazanin" w:hAnsi="IRNazanin" w:eastAsia="IRNazanin"/>
          <w:color w:val="111111"/>
          <w:sz w:val="28"/>
          <w:sz w:val="28"/>
          <w:szCs w:val="28"/>
          <w:rtl w:val="true"/>
          <w:lang w:bidi="fa-IR"/>
        </w:rPr>
        <w:t>فی أحد المشتبهین،و لا وجه لطرح کلیهما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 غیر جاریة هنا بعد فرض کون المحرّم الواقعیّ مکلّفا بالاجتناب عنه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هو مقتضی </w:t>
      </w:r>
      <w:r>
        <w:rPr>
          <w:rStyle w:val="FootnoteAnchor"/>
          <w:rtl w:val="true"/>
        </w:rPr>
        <w:footnoteReference w:id="685"/>
      </w:r>
      <w:r>
        <w:rPr>
          <w:rFonts w:ascii="IRNazanin" w:hAnsi="IRNazanin" w:eastAsia="IRNazanin"/>
          <w:color w:val="111111"/>
          <w:sz w:val="28"/>
          <w:sz w:val="28"/>
          <w:szCs w:val="28"/>
          <w:rtl w:val="true"/>
          <w:lang w:bidi="fa-IR"/>
        </w:rPr>
        <w:t>الخطاب بالاجتناب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مقتضی العقل فی الاشتغال الیقینیّ بترک الحرام الواقعیّ هو الاحتیاط و التحرّز عن کلا المشتبهین حتّی لا یقع فی محذور فعل الحرام، و هو معنی المرسل المرویّ </w:t>
      </w:r>
      <w:r>
        <w:rPr>
          <w:rStyle w:val="FootnoteAnchor"/>
          <w:rtl w:val="true"/>
        </w:rPr>
        <w:footnoteReference w:id="686"/>
      </w:r>
      <w:r>
        <w:rPr>
          <w:rFonts w:ascii="IRNazanin" w:hAnsi="IRNazanin" w:eastAsia="IRNazanin"/>
          <w:color w:val="111111"/>
          <w:sz w:val="28"/>
          <w:sz w:val="28"/>
          <w:szCs w:val="28"/>
          <w:rtl w:val="true"/>
          <w:lang w:bidi="fa-IR"/>
        </w:rPr>
        <w:t>فی بعض کتب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اترک ما لا بأس </w:t>
      </w:r>
      <w:bookmarkStart w:id="760" w:name="pg12979_134336"/>
    </w:p>
    <w:p>
      <w:pPr>
        <w:pStyle w:val="BookText"/>
        <w:rPr/>
      </w:pPr>
      <w:bookmarkEnd w:id="760"/>
      <w:r>
        <w:rPr>
          <w:rFonts w:ascii="IRNazanin" w:hAnsi="IRNazanin" w:eastAsia="IRNazanin"/>
          <w:color w:val="111111"/>
          <w:sz w:val="28"/>
          <w:sz w:val="28"/>
          <w:szCs w:val="28"/>
          <w:rtl w:val="true"/>
          <w:lang w:bidi="fa-IR"/>
        </w:rPr>
        <w:t>به حذرا عمّا به البأس</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،فلا یبقی مجال للإذن فی فعل أحدهما</w:t>
      </w:r>
      <w:r>
        <w:rPr>
          <w:rFonts w:eastAsia="IRNazanin" w:cs="IRNazanin"/>
          <w:color w:val="111111"/>
          <w:sz w:val="28"/>
          <w:szCs w:val="28"/>
          <w:rtl w:val="true"/>
          <w:lang w:bidi="fa-IR"/>
        </w:rPr>
        <w:t>.</w:t>
      </w:r>
    </w:p>
    <w:p>
      <w:pPr>
        <w:pStyle w:val="Heading6"/>
        <w:numPr>
          <w:ilvl w:val="5"/>
          <w:numId w:val="1"/>
        </w:numPr>
        <w:rPr/>
      </w:pPr>
      <w:bookmarkStart w:id="761" w:name="__RefHeading___Toc5633961_3224264995"/>
      <w:bookmarkStart w:id="762" w:name="_Toc296"/>
      <w:bookmarkEnd w:id="761"/>
      <w:r>
        <w:rPr>
          <w:rtl w:val="true"/>
        </w:rPr>
        <w:t>الحکم فی تعارض الأصلین هو التساقط،لا التخییر</w:t>
      </w:r>
      <w:bookmarkEnd w:id="762"/>
    </w:p>
    <w:p>
      <w:pPr>
        <w:pStyle w:val="BookText"/>
        <w:rPr/>
      </w:pPr>
      <w:r>
        <w:rPr>
          <w:rFonts w:ascii="IRNazanin" w:hAnsi="IRNazanin" w:eastAsia="IRNazanin"/>
          <w:color w:val="111111"/>
          <w:sz w:val="28"/>
          <w:sz w:val="28"/>
          <w:szCs w:val="28"/>
          <w:rtl w:val="true"/>
          <w:lang w:bidi="fa-IR"/>
        </w:rPr>
        <w:t xml:space="preserve">و سیجیء فی باب الاستصحاب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فی تعارض کلّ أصلین </w:t>
      </w:r>
      <w:r>
        <w:rPr>
          <w:rStyle w:val="FootnoteAnchor"/>
          <w:rtl w:val="true"/>
        </w:rPr>
        <w:footnoteReference w:id="689"/>
      </w:r>
      <w:r>
        <w:rPr>
          <w:rFonts w:ascii="IRNazanin" w:hAnsi="IRNazanin" w:eastAsia="IRNazanin"/>
          <w:color w:val="111111"/>
          <w:sz w:val="28"/>
          <w:sz w:val="28"/>
          <w:szCs w:val="28"/>
          <w:rtl w:val="true"/>
          <w:lang w:bidi="fa-IR"/>
        </w:rPr>
        <w:t>لم یکن أحدهما حاکما علی الآخر،هو التساقط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 </w:t>
      </w:r>
      <w:r>
        <w:rPr>
          <w:rStyle w:val="FootnoteAnchor"/>
          <w:rtl w:val="true"/>
        </w:rPr>
        <w:footnoteReference w:id="691"/>
      </w:r>
      <w:r>
        <w:rPr>
          <w:rFonts w:ascii="IRNazanin" w:hAnsi="IRNazanin" w:eastAsia="IRNazanin"/>
          <w:color w:val="111111"/>
          <w:sz w:val="28"/>
          <w:sz w:val="28"/>
          <w:szCs w:val="28"/>
          <w:rtl w:val="true"/>
          <w:lang w:bidi="fa-IR"/>
        </w:rPr>
        <w:t xml:space="preserve">نحوه </w:t>
      </w:r>
      <w:r>
        <w:rPr>
          <w:rStyle w:val="FootnoteAnchor"/>
          <w:rtl w:val="true"/>
        </w:rPr>
        <w:footnoteReference w:id="692"/>
      </w:r>
      <w:r>
        <w:rPr>
          <w:rFonts w:ascii="IRNazanin" w:hAnsi="IRNazanin" w:eastAsia="IRNazanin"/>
          <w:color w:val="111111"/>
          <w:sz w:val="28"/>
          <w:sz w:val="28"/>
          <w:szCs w:val="28"/>
          <w:rtl w:val="true"/>
          <w:lang w:bidi="fa-IR"/>
        </w:rPr>
        <w:t xml:space="preserve">،یستفاد منه حلّیة المشتبهات بالشبهة المجرّدة عن العلم الإجمالیّ جمیعا،و حلّیة الشبهات </w:t>
      </w:r>
      <w:r>
        <w:rPr>
          <w:rStyle w:val="FootnoteAnchor"/>
          <w:rtl w:val="true"/>
        </w:rPr>
        <w:footnoteReference w:id="693"/>
      </w:r>
      <w:r>
        <w:rPr>
          <w:rFonts w:ascii="IRNazanin" w:hAnsi="IRNazanin" w:eastAsia="IRNazanin"/>
          <w:color w:val="111111"/>
          <w:sz w:val="28"/>
          <w:sz w:val="28"/>
          <w:szCs w:val="28"/>
          <w:rtl w:val="true"/>
          <w:lang w:bidi="fa-IR"/>
        </w:rPr>
        <w:t>المقرونة بالعلم الإجمالیّ علی البدل؛ لأنّ الرخصة فی کلّ شبهة مجرّدة لا تنافی الرخصة فی غیرها؛لاحتمال کون الجمیع حلالا فی الواقع،فالبناء علی کون هذا المشتبه بالخمر خلا، لا ینافی البناء علی کون المشتبه الآخر خلا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الرخصة فی الشبهة المقرونة بالعلم الإجمالیّ و البناء علی کونه خلاّ لمّا تستلزم وجوب البناء علی کون المحرّم هو المشتبه الآخر، فلا یجوز الرخصة فیه جمیعا،نعم یجوز الرخصة فیه بمعنی جواز ارتکابه و البناء علی أنّ المحرّم غیره،مثل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الرخصة فی ارتکاب أحد المشتبهین </w:t>
      </w:r>
      <w:bookmarkStart w:id="763" w:name="pg12979_134337"/>
    </w:p>
    <w:p>
      <w:pPr>
        <w:pStyle w:val="BookText"/>
        <w:rPr/>
      </w:pPr>
      <w:bookmarkEnd w:id="763"/>
      <w:r>
        <w:rPr>
          <w:rFonts w:ascii="IRNazanin" w:hAnsi="IRNazanin" w:eastAsia="IRNazanin"/>
          <w:color w:val="111111"/>
          <w:sz w:val="28"/>
          <w:sz w:val="28"/>
          <w:szCs w:val="28"/>
          <w:rtl w:val="true"/>
          <w:lang w:bidi="fa-IR"/>
        </w:rPr>
        <w:t>بالخمر مع العلم بکون أحدهما خمرا،فإنّه لمّا علم من الأدلّة تحریم الخمر الواقعی و لو تردّد بین الأمرین،کان معنی الرخصة فی ارتکاب أحدهما الإذن فی البناء علی عدم کونه هو الخمر المحرّم علیه و أنّ المحرّم غیره،فکلّ منهما حلال،بمعنی جواز البناء علی کون المحرّم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 الشارع من هذه الأخبار أن یلغی من طرفی الشکّ فی حرمة الشیء و حلّیته احتمال الحرمة و یجعل محتمل الحلّیة فی حکم متیقّنها،و لمّا کان فی المشتبهین بالشبهة المحصورة شکّ واحد و لم یکن فیه إلاّ احتمال کون هذا حلالا و ذاک حراما و احتمال العکس، کان إلغاء احتمال الحرمة فی أحدهما إعمالا له فی الآخر و بالعکس،و کان الحکم الظاهریّ فی أحدهما بالحلّ حکما ظاهریا بالحرمة فی الآخر، و لیس معنی حلّیة کلّ منهما إلاّ الإذن فی ارتکابه و إلغاء احتمال الحرمة فیه المستلزم لإعماله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حتّی لا تتوهّم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الشبهات المقرونة بالعلم الإجمالیّ و الشبهات المجرّدة استعمال فی معنیین</w:t>
      </w:r>
      <w:r>
        <w:rPr>
          <w:rFonts w:eastAsia="IRNazanin" w:cs="IRNazanin"/>
          <w:color w:val="111111"/>
          <w:sz w:val="28"/>
          <w:szCs w:val="28"/>
          <w:rtl w:val="true"/>
          <w:lang w:bidi="fa-IR"/>
        </w:rPr>
        <w:t>.</w:t>
      </w:r>
    </w:p>
    <w:p>
      <w:pPr>
        <w:pStyle w:val="Heading6"/>
        <w:numPr>
          <w:ilvl w:val="5"/>
          <w:numId w:val="1"/>
        </w:numPr>
        <w:rPr/>
      </w:pPr>
      <w:bookmarkStart w:id="764" w:name="__RefHeading___Toc5633963_3224264995"/>
      <w:bookmarkStart w:id="765" w:name="_Toc297"/>
      <w:bookmarkEnd w:id="764"/>
      <w:r>
        <w:rPr>
          <w:rtl w:val="true"/>
        </w:rPr>
        <w:t>عدم استفادة الحلیّة علی البدل من أخبار</w:t>
      </w:r>
      <w:r>
        <w:rPr>
          <w:rtl w:val="true"/>
        </w:rPr>
        <w:t>«</w:t>
      </w:r>
      <w:r>
        <w:rPr>
          <w:rtl w:val="true"/>
        </w:rPr>
        <w:t>الحلّ</w:t>
      </w:r>
      <w:r>
        <w:rPr>
          <w:rtl w:val="true"/>
        </w:rPr>
        <w:t>»</w:t>
      </w:r>
      <w:bookmarkEnd w:id="76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الأخبار المذکورة البناء علی حلّیة محتمل التحریم و الرخصة فیه،لا وجوب البناء علی کونه هو الموضوع المحلّل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سلّم،فظاهرها البناء علی کون کلّ مشتبه کذلک،و لیس الأمر بالبناء علی کون أحد المشتبهین هو الخلّ أمرا بالبناء علی کون الآخر هو الخمر،فلیس فی الروایات من البدلیّة عین و لا أثر، فتدبّر</w:t>
      </w:r>
      <w:r>
        <w:rPr>
          <w:rFonts w:eastAsia="IRNazanin" w:cs="IRNazanin"/>
          <w:color w:val="111111"/>
          <w:sz w:val="28"/>
          <w:szCs w:val="28"/>
          <w:rtl w:val="true"/>
          <w:lang w:bidi="fa-IR"/>
        </w:rPr>
        <w:t xml:space="preserve">. </w:t>
      </w:r>
      <w:bookmarkStart w:id="766" w:name="pg12979_134338"/>
    </w:p>
    <w:p>
      <w:pPr>
        <w:pStyle w:val="Heading6"/>
        <w:numPr>
          <w:ilvl w:val="5"/>
          <w:numId w:val="1"/>
        </w:numPr>
        <w:rPr/>
      </w:pPr>
      <w:bookmarkStart w:id="767" w:name="__RefHeading___Toc5633965_3224264995"/>
      <w:bookmarkStart w:id="768" w:name="_Toc298"/>
      <w:bookmarkEnd w:id="766"/>
      <w:bookmarkEnd w:id="767"/>
      <w:r>
        <w:rPr>
          <w:rtl w:val="true"/>
        </w:rPr>
        <w:t>احتجّ من جوّز ارتکاب ما عدا مقدار الحرام و منع عنه بوجهین</w:t>
      </w:r>
      <w:r>
        <w:rPr>
          <w:rtl w:val="true"/>
        </w:rPr>
        <w:t>:</w:t>
      </w:r>
      <w:bookmarkEnd w:id="768"/>
    </w:p>
    <w:p>
      <w:pPr>
        <w:pStyle w:val="Heading6"/>
        <w:numPr>
          <w:ilvl w:val="5"/>
          <w:numId w:val="1"/>
        </w:numPr>
        <w:rPr/>
      </w:pPr>
      <w:bookmarkStart w:id="769" w:name="__RefHeading___Toc5633967_3224264995"/>
      <w:bookmarkStart w:id="770" w:name="_Toc299"/>
      <w:bookmarkEnd w:id="769"/>
      <w:r>
        <w:rPr>
          <w:rtl w:val="true"/>
        </w:rPr>
        <w:t>الوجه الأوّل</w:t>
      </w:r>
      <w:r>
        <w:rPr>
          <w:rtl w:val="true"/>
        </w:rPr>
        <w:t xml:space="preserve">: </w:t>
      </w:r>
      <w:r>
        <w:rPr>
          <w:rtl w:val="true"/>
        </w:rPr>
        <w:t>ما دلّ علی حلّ ما لم یعلم حرمته و المناقشة فیه</w:t>
      </w:r>
      <w:bookmarkEnd w:id="770"/>
    </w:p>
    <w:p>
      <w:pPr>
        <w:pStyle w:val="BookText"/>
        <w:rPr/>
      </w:pPr>
      <w:r>
        <w:rPr>
          <w:rFonts w:ascii="IRNazanin" w:hAnsi="IRNazanin" w:eastAsia="IRNazanin"/>
          <w:color w:val="111111"/>
          <w:sz w:val="28"/>
          <w:sz w:val="28"/>
          <w:szCs w:val="28"/>
          <w:rtl w:val="true"/>
          <w:lang w:bidi="fa-IR"/>
        </w:rPr>
        <w:t xml:space="preserve">الأخبار الدالّة علی حلّ ما لم یعلم حرمته التی تقدّم بعضها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إنّما منع من ارتکاب مقدار الحرام؛إمّا لاستلزامه للعلم بارتکاب الحرام و هو حرام،و إمّا لما ذکره بعضهم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ارتکاب مجموع المشتبهین حرام؛لاشتماله علی الحرام،قال فی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الشارع منع عن استعمال الحرام المعلوم و جوّز استعمال ما لم یعلم حرمته،و المجموع من حیث المجموع معلوم الحرمة و لو باعتبار جزئه و کذا کلّ منهما بشرط الاجتماع مع الآخر،فیجب اجتنابه،و کلّ منهما بشرط الانفراد مجهول الحرمة فیکون حلالا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1" w:name="__RefHeading___Toc5633969_3224264995"/>
      <w:bookmarkStart w:id="772" w:name="_Toc300"/>
      <w:bookmarkEnd w:id="771"/>
      <w:r>
        <w:rPr>
          <w:rtl w:val="true"/>
        </w:rPr>
        <w:t>المناقشة فی الدلیل المذکور</w:t>
      </w:r>
      <w:bookmarkEnd w:id="772"/>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لا تشمل شیئا من المشتبهین،و إمّا أن تشملهما جمیعا،و ما ذکر </w:t>
      </w:r>
      <w:r>
        <w:rPr>
          <w:rStyle w:val="FootnoteAnchor"/>
          <w:rtl w:val="true"/>
        </w:rPr>
        <w:footnoteReference w:id="698"/>
      </w:r>
      <w:r>
        <w:rPr>
          <w:rFonts w:ascii="IRNazanin" w:hAnsi="IRNazanin" w:eastAsia="IRNazanin"/>
          <w:color w:val="111111"/>
          <w:sz w:val="28"/>
          <w:sz w:val="28"/>
          <w:szCs w:val="28"/>
          <w:rtl w:val="true"/>
          <w:lang w:bidi="fa-IR"/>
        </w:rPr>
        <w:t>من الوجهین لعدم جواز ارتکاب الأخیر بعد ارتکاب الأوّل،فغیر صالح للمنع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ارید أنّ مجرّد تحصیل العلم بارتکاب الحرام </w:t>
      </w:r>
    </w:p>
    <w:p>
      <w:pPr>
        <w:pStyle w:val="BookText"/>
        <w:rPr/>
      </w:pPr>
      <w:r>
        <w:rPr>
          <w:rFonts w:ascii="IRNazanin" w:hAnsi="IRNazanin" w:eastAsia="IRNazanin"/>
          <w:color w:val="111111"/>
          <w:sz w:val="28"/>
          <w:sz w:val="28"/>
          <w:szCs w:val="28"/>
          <w:rtl w:val="true"/>
          <w:lang w:bidi="fa-IR"/>
        </w:rPr>
        <w:t>حرام،فلم یدلّ دلیل علیه،نعم تحصیل العلم بارتکاب الغیر للحرام حرام من حیث التجسّس المنهیّ عنه و إن لم یحصل 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الممنوع عنه عقلا من مخالفة أحکام الشارع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المخالفة العلمیّة دون الاحتمالیّة؛فإنّها لا تعدّ عصیانا فی العرف،فعصیان الخطاب باجتناب الخمر المشتبه هو ارتکاب المجموع دون المحرّم الواقعیّ و إن لم یعرف حین الارتکاب،و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وجوب المقدّمة العلمیّة،ففیه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إطباق العلماء بل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المقدّمة العلمیّة،أنّه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من حرمة المخالفة العلمیّة حرمة المخالفة المعلومة حین المخالفة،فهذا اعتراف بجواز ارتکاب المجموع تدریجا؛إذ لا یحصل معه مخالفة معلومة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حرمة المخالفة التی تعلّق العلم بها و لو بعدها، فمرجعها إلی حرمة تحصیل العلم الذی یصیر به المخالفة معلومة،و قد عرفت منع حرمتها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الوجه الثانی؛فإنّ حرمة المجموع إذا کان باعتبار جزئه الغیر المعیّن،فضمّ الجزء الآخر إلیه لا دخل له فی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دخل فی کون الحرام معلوم التحقّق،فهی مقدّمة للعلم بارتکاب الحرام،لا لنفسه،فلا وجه لحرمتها بعد عدم حرمة العلم بارتکاب الحرام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جعل الحرام کلا منهما بشرط الاجتماع مع </w:t>
      </w:r>
      <w:bookmarkStart w:id="773" w:name="pg12979_134340"/>
    </w:p>
    <w:p>
      <w:pPr>
        <w:pStyle w:val="BookText"/>
        <w:rPr/>
      </w:pPr>
      <w:bookmarkEnd w:id="773"/>
      <w:r>
        <w:rPr>
          <w:rFonts w:ascii="IRNazanin" w:hAnsi="IRNazanin" w:eastAsia="IRNazanin"/>
          <w:color w:val="111111"/>
          <w:sz w:val="28"/>
          <w:sz w:val="28"/>
          <w:szCs w:val="28"/>
          <w:rtl w:val="true"/>
          <w:lang w:bidi="fa-IR"/>
        </w:rPr>
        <w:t>الآخر؛فإنّ حرمته و إن کانت معلومة،إلاّ أنّ الشرط شرط لوصف کونه معلوم التحقّق لا لذات الحرام،فلا یحرم إیجاد الاجتماع،إلاّ إذا حرم جعل ذات الحرام معلومة التحقّق،و مرجعه إلی حرمة تحصیل العلم بالحرام</w:t>
      </w:r>
      <w:r>
        <w:rPr>
          <w:rFonts w:eastAsia="IRNazanin" w:cs="IRNazanin"/>
          <w:color w:val="111111"/>
          <w:sz w:val="28"/>
          <w:szCs w:val="28"/>
          <w:rtl w:val="true"/>
          <w:lang w:bidi="fa-IR"/>
        </w:rPr>
        <w:t>.</w:t>
      </w:r>
    </w:p>
    <w:p>
      <w:pPr>
        <w:pStyle w:val="Heading6"/>
        <w:numPr>
          <w:ilvl w:val="5"/>
          <w:numId w:val="1"/>
        </w:numPr>
        <w:rPr/>
      </w:pPr>
      <w:bookmarkStart w:id="774" w:name="__RefHeading___Toc5633971_3224264995"/>
      <w:bookmarkStart w:id="775" w:name="_Toc301"/>
      <w:bookmarkEnd w:id="774"/>
      <w:r>
        <w:rPr>
          <w:rtl w:val="true"/>
        </w:rPr>
        <w:t>الوجه الثانی</w:t>
      </w:r>
      <w:r>
        <w:rPr>
          <w:rtl w:val="true"/>
        </w:rPr>
        <w:t xml:space="preserve">: </w:t>
      </w:r>
      <w:r>
        <w:rPr>
          <w:rtl w:val="true"/>
        </w:rPr>
        <w:t>ما دلّ علی جواز تناول الشبهة المحصورة</w:t>
      </w:r>
      <w:bookmarkEnd w:id="775"/>
    </w:p>
    <w:p>
      <w:pPr>
        <w:pStyle w:val="BookText"/>
        <w:rPr/>
      </w:pPr>
      <w:r>
        <w:rPr>
          <w:rFonts w:ascii="Amiri" w:hAnsi="Amiri" w:eastAsia="Amiri" w:cs="Amiri"/>
          <w:color w:val="111111"/>
          <w:sz w:val="28"/>
          <w:sz w:val="28"/>
          <w:szCs w:val="28"/>
          <w:rtl w:val="true"/>
          <w:lang w:bidi="ar-SA"/>
        </w:rPr>
        <w:t xml:space="preserve">ما دلّ </w:t>
      </w:r>
      <w:r>
        <w:rPr>
          <w:rStyle w:val="FootnoteAnchor"/>
          <w:rtl w:val="true"/>
        </w:rPr>
        <w:footnoteReference w:id="700"/>
      </w:r>
      <w:r>
        <w:rPr>
          <w:rFonts w:ascii="IRNazanin" w:hAnsi="IRNazanin" w:eastAsia="IRNazanin"/>
          <w:color w:val="111111"/>
          <w:sz w:val="28"/>
          <w:sz w:val="28"/>
          <w:szCs w:val="28"/>
          <w:rtl w:val="true"/>
          <w:lang w:bidi="fa-IR"/>
        </w:rPr>
        <w:t>علی جواز تناول الشبهة المحصورة</w:t>
      </w:r>
    </w:p>
    <w:p>
      <w:pPr>
        <w:pStyle w:val="BookText"/>
        <w:rPr/>
      </w:pPr>
      <w:r>
        <w:rPr>
          <w:rFonts w:ascii="IRNazanin" w:hAnsi="IRNazanin" w:eastAsia="IRNazanin"/>
          <w:color w:val="111111"/>
          <w:sz w:val="28"/>
          <w:sz w:val="28"/>
          <w:szCs w:val="28"/>
          <w:rtl w:val="true"/>
          <w:lang w:bidi="fa-IR"/>
        </w:rPr>
        <w:t xml:space="preserve">،فیجمع بینه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ظهوره فی جواز تناول الجمیع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دلّ علی تحریم العنوان الواقعیّ،بأنّ الشارع جعل بعض المحتملات بدلا عن الحرام الواقعیّ، فیکفی ترکه فی الامتثال الظاهریّ،کما لو اکتفی بفعل الصلاة إلی بعض الجهات المشتبهة و رخّص فی ترک الصلاة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کثیرة</w:t>
      </w:r>
      <w:r>
        <w:rPr>
          <w:rFonts w:eastAsia="IRNazanin" w:cs="IRNazanin"/>
          <w:color w:val="111111"/>
          <w:sz w:val="28"/>
          <w:szCs w:val="28"/>
          <w:rtl w:val="true"/>
          <w:lang w:bidi="fa-IR"/>
        </w:rPr>
        <w:t>:</w:t>
      </w:r>
    </w:p>
    <w:p>
      <w:pPr>
        <w:pStyle w:val="Heading6"/>
        <w:numPr>
          <w:ilvl w:val="5"/>
          <w:numId w:val="1"/>
        </w:numPr>
        <w:rPr/>
      </w:pPr>
      <w:bookmarkStart w:id="776" w:name="__RefHeading___Toc5633973_3224264995"/>
      <w:bookmarkStart w:id="777" w:name="_Toc302"/>
      <w:bookmarkEnd w:id="776"/>
      <w:r>
        <w:rPr>
          <w:rtl w:val="true"/>
        </w:rPr>
        <w:t>أ</w:t>
      </w:r>
      <w:r>
        <w:rPr>
          <w:rtl w:val="true"/>
        </w:rPr>
        <w:t>-</w:t>
      </w:r>
      <w:r>
        <w:rPr>
          <w:rtl w:val="true"/>
        </w:rPr>
        <w:t>موثّقة سماعة</w:t>
      </w:r>
      <w:bookmarkEnd w:id="77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أصاب مالا من عمّال بنی امیّة،و هو یتصدّق منه و یصل قرابته و یحجّ؛ لیغفر له ما اکتسب،و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السیّئات،فقال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الخطیئة لا تکفّر الخطیئة،و إنّ الحسنة تحطّ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w:t>
      </w:r>
      <w:bookmarkStart w:id="778" w:name="pg12979_134341"/>
    </w:p>
    <w:p>
      <w:pPr>
        <w:pStyle w:val="BookText"/>
        <w:rPr/>
      </w:pPr>
      <w:bookmarkEnd w:id="778"/>
      <w:r>
        <w:rPr>
          <w:rFonts w:ascii="IRNazanin" w:hAnsi="IRNazanin" w:eastAsia="IRNazanin"/>
          <w:color w:val="111111"/>
          <w:sz w:val="28"/>
          <w:sz w:val="28"/>
          <w:szCs w:val="28"/>
          <w:rtl w:val="true"/>
          <w:lang w:bidi="fa-IR"/>
        </w:rPr>
        <w:t>خلط الحرام حلالا فاختلطا جمیعا فلم یعرف الحرام من الحلال، فلا بأس</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البأس عن التصدّق و الصلة و الحجّ من المال المختلط و حصول الأجر فی ذلک،و لیس فیه دلالة علی جواز التصرّف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ظهوره فیه صرف عنه؛بما دلّ علی وجوب الاجتناب عن الحرام الواقعیّ،و هو مقتض بنفسه لحرمة التصرّف فی الکلّ،فلا یجوز ورود الدلیل علی خلافها،و من جهة حکم العقل بلزوم الاحتیاط لحرمة التصرّف فی البعض المحتمل أیضا،لکن عرفت أنّه یجوز الإذن فی ترک بعض المقدّمات العلمیّة بجعل بعضها الآخر بدلا ظاهریّا عن ذی المقدّمة</w:t>
      </w:r>
      <w:r>
        <w:rPr>
          <w:rFonts w:eastAsia="IRNazanin" w:cs="IRNazanin"/>
          <w:color w:val="111111"/>
          <w:sz w:val="28"/>
          <w:szCs w:val="28"/>
          <w:rtl w:val="true"/>
          <w:lang w:bidi="fa-IR"/>
        </w:rPr>
        <w:t>.</w:t>
      </w:r>
    </w:p>
    <w:p>
      <w:pPr>
        <w:pStyle w:val="Heading6"/>
        <w:numPr>
          <w:ilvl w:val="5"/>
          <w:numId w:val="1"/>
        </w:numPr>
        <w:rPr/>
      </w:pPr>
      <w:bookmarkStart w:id="779" w:name="__RefHeading___Toc5633975_3224264995"/>
      <w:bookmarkStart w:id="780" w:name="_Toc303"/>
      <w:bookmarkEnd w:id="779"/>
      <w:r>
        <w:rPr>
          <w:rtl w:val="true"/>
        </w:rPr>
        <w:t>الجواب عن الموثّقة</w:t>
      </w:r>
      <w:bookmarkEnd w:id="7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ظاهره جواز التصرّف فی الجمیع؛ لأنّه یتصدّق و یصل و یحجّ بالبعض و یمسک الباقی،فقد تصرّف فی الجمیع بصرف البعض و إمساک </w:t>
      </w:r>
      <w:r>
        <w:rPr>
          <w:rStyle w:val="FootnoteAnchor"/>
          <w:rtl w:val="true"/>
        </w:rPr>
        <w:footnoteReference w:id="704"/>
      </w:r>
      <w:r>
        <w:rPr>
          <w:rFonts w:ascii="IRNazanin" w:hAnsi="IRNazanin" w:eastAsia="IRNazanin"/>
          <w:color w:val="111111"/>
          <w:sz w:val="28"/>
          <w:sz w:val="28"/>
          <w:szCs w:val="28"/>
          <w:rtl w:val="true"/>
          <w:lang w:bidi="fa-IR"/>
        </w:rPr>
        <w:t>الباقی؛فلا بدّ إمّا من الأخذ به و تجویز المخالفة القطعیّة،و إمّا من صرفه عن ظاهره،و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علی إرادة نفی البأس عن التصرّف فی البعض و إن حرم علیه إمساک مقدار الحرام، لیس بأولی من حمل الحرام علی حرام خاصّ یعذر فیه الجاهل،کالربا بناء علی ما ورد فی عدّة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حلّیة الربا الذی اخذ جهلا ثمّ لم یعرف بعینه فی المال المخلوط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781" w:name="pg12979_134342"/>
    </w:p>
    <w:p>
      <w:pPr>
        <w:pStyle w:val="Heading6"/>
        <w:numPr>
          <w:ilvl w:val="5"/>
          <w:numId w:val="1"/>
        </w:numPr>
        <w:rPr/>
      </w:pPr>
      <w:bookmarkStart w:id="782" w:name="__RefHeading___Toc5633977_3224264995"/>
      <w:bookmarkStart w:id="783" w:name="_Toc304"/>
      <w:bookmarkEnd w:id="781"/>
      <w:bookmarkEnd w:id="782"/>
      <w:r>
        <w:rPr>
          <w:rtl w:val="true"/>
        </w:rPr>
        <w:t>ب</w:t>
      </w:r>
      <w:r>
        <w:rPr>
          <w:rtl w:val="true"/>
        </w:rPr>
        <w:t>-</w:t>
      </w:r>
      <w:r>
        <w:rPr>
          <w:rtl w:val="true"/>
        </w:rPr>
        <w:t>الأخبار الواردة فی حلّیة ما لم یعلم حرمته</w:t>
      </w:r>
      <w:r>
        <w:rPr>
          <w:rtl w:val="true"/>
        </w:rPr>
        <w:t>:</w:t>
      </w:r>
      <w:bookmarkEnd w:id="783"/>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فالأخبار الواردة فی حلّیة ما لم یعلم حرمته علی أصناف</w:t>
      </w:r>
      <w:r>
        <w:rPr>
          <w:rFonts w:eastAsia="IRNazanin" w:cs="IRNazanin"/>
          <w:color w:val="111111"/>
          <w:sz w:val="28"/>
          <w:szCs w:val="28"/>
          <w:rtl w:val="true"/>
          <w:lang w:bidi="fa-IR"/>
        </w:rPr>
        <w:t>.</w:t>
      </w:r>
    </w:p>
    <w:p>
      <w:pPr>
        <w:pStyle w:val="Heading6"/>
        <w:numPr>
          <w:ilvl w:val="5"/>
          <w:numId w:val="1"/>
        </w:numPr>
        <w:rPr/>
      </w:pPr>
      <w:bookmarkStart w:id="784" w:name="__RefHeading___Toc5633979_3224264995"/>
      <w:bookmarkStart w:id="785" w:name="_Toc305"/>
      <w:bookmarkEnd w:id="784"/>
      <w:r>
        <w:rPr/>
        <w:t>1</w:t>
      </w:r>
      <w:r>
        <w:rPr>
          <w:rtl w:val="true"/>
        </w:rPr>
        <w:t>-</w:t>
      </w:r>
      <w:r>
        <w:rPr>
          <w:rtl w:val="true"/>
        </w:rPr>
        <w:t>أخبار الحلّ و الجواب عنها</w:t>
      </w:r>
      <w:bookmarkEnd w:id="78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قبیل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الصنف لا یجوز الاستدلال به لمن لا یری جواز ارتکاب المشتبهین؛لأنّ حمل تلک الأخبار علی الواحد لا بعینه فی الشبهة المحصورة و الآحاد المعیّنة فی الشبهة المجرّدة من العلم الإجمالیّ و الشبهة الغیر المحصورة،متعسّر بل متعذّر،فیجب حملها علی صورة عدم التکلیف الفعلیّ بالحرام الواقعیّ</w:t>
      </w:r>
      <w:r>
        <w:rPr>
          <w:rFonts w:eastAsia="IRNazanin" w:cs="IRNazanin"/>
          <w:color w:val="111111"/>
          <w:sz w:val="28"/>
          <w:szCs w:val="28"/>
          <w:rtl w:val="true"/>
          <w:lang w:bidi="fa-IR"/>
        </w:rPr>
        <w:t>.</w:t>
      </w:r>
    </w:p>
    <w:p>
      <w:pPr>
        <w:pStyle w:val="Heading6"/>
        <w:numPr>
          <w:ilvl w:val="5"/>
          <w:numId w:val="1"/>
        </w:numPr>
        <w:rPr/>
      </w:pPr>
      <w:bookmarkStart w:id="786" w:name="__RefHeading___Toc5633981_3224264995"/>
      <w:bookmarkStart w:id="787" w:name="_Toc306"/>
      <w:bookmarkEnd w:id="786"/>
      <w:r>
        <w:rPr/>
        <w:t>2</w:t>
      </w:r>
      <w:r>
        <w:rPr>
          <w:rtl w:val="true"/>
        </w:rPr>
        <w:t>-</w:t>
      </w:r>
      <w:r>
        <w:rPr>
          <w:rtl w:val="true"/>
        </w:rPr>
        <w:t>ما دلّ علی ارتکاب کلا المشتبهین فی الشبهة المحصورة و الجواب عنه</w:t>
      </w:r>
      <w:bookmarkEnd w:id="78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ارتکاب کلا المشتبهین فی خصوص الشبهة المحصورة،مثل الخبر المتقدّم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لا یلتزم المستدلّ بمضمونه،و لا یجوز حمله علی غیر 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مورده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حمله علی أقرب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ارتکاب البعض مع إبقاء مقدار الحرام،و من وروده فی مورد خاصّ،کالربا و نحوه ممّا یمکن الالتزام بخروجه عن قاعدة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ورد فی الربا من حلّ جمیع المال المختلط به</w:t>
      </w:r>
      <w:r>
        <w:rPr>
          <w:rFonts w:eastAsia="IRNazanin" w:cs="IRNazanin"/>
          <w:color w:val="111111"/>
          <w:sz w:val="28"/>
          <w:szCs w:val="28"/>
          <w:rtl w:val="true"/>
          <w:lang w:bidi="fa-IR"/>
        </w:rPr>
        <w:t>.</w:t>
      </w:r>
    </w:p>
    <w:p>
      <w:pPr>
        <w:pStyle w:val="Heading6"/>
        <w:numPr>
          <w:ilvl w:val="5"/>
          <w:numId w:val="1"/>
        </w:numPr>
        <w:rPr/>
      </w:pPr>
      <w:bookmarkStart w:id="788" w:name="__RefHeading___Toc5633983_3224264995"/>
      <w:bookmarkStart w:id="789" w:name="_Toc307"/>
      <w:bookmarkEnd w:id="788"/>
      <w:r>
        <w:rPr/>
        <w:t>3</w:t>
      </w:r>
      <w:r>
        <w:rPr>
          <w:rtl w:val="true"/>
        </w:rPr>
        <w:t>-</w:t>
      </w:r>
      <w:r>
        <w:rPr>
          <w:rtl w:val="true"/>
        </w:rPr>
        <w:t>أخبار جواز الأخذ من العامل و السارق و السلطان و الجواب عنها</w:t>
      </w:r>
      <w:bookmarkEnd w:id="78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أخذ ما علم فیه الحرام إجمالا،کأخبار </w:t>
      </w:r>
      <w:bookmarkStart w:id="790" w:name="pg12979_134343"/>
    </w:p>
    <w:p>
      <w:pPr>
        <w:pStyle w:val="BookText"/>
        <w:rPr/>
      </w:pPr>
      <w:bookmarkEnd w:id="790"/>
      <w:r>
        <w:rPr>
          <w:rFonts w:ascii="IRNazanin" w:hAnsi="IRNazanin" w:eastAsia="IRNazanin"/>
          <w:color w:val="111111"/>
          <w:sz w:val="28"/>
          <w:sz w:val="28"/>
          <w:szCs w:val="28"/>
          <w:rtl w:val="true"/>
          <w:lang w:bidi="fa-IR"/>
        </w:rPr>
        <w:t xml:space="preserve">جواز الأخذ من العامل </w:t>
      </w:r>
      <w:r>
        <w:rPr>
          <w:rStyle w:val="FootnoteAnchor"/>
          <w:rtl w:val="true"/>
        </w:rPr>
        <w:footnoteReference w:id="708"/>
      </w:r>
      <w:r>
        <w:rPr>
          <w:rFonts w:ascii="IRNazanin" w:hAnsi="IRNazanin" w:eastAsia="IRNazanin"/>
          <w:color w:val="111111"/>
          <w:sz w:val="28"/>
          <w:sz w:val="28"/>
          <w:szCs w:val="28"/>
          <w:rtl w:val="true"/>
          <w:lang w:bidi="fa-IR"/>
        </w:rPr>
        <w:t xml:space="preserve">و السارق </w:t>
      </w:r>
      <w:r>
        <w:rPr>
          <w:rStyle w:val="FootnoteAnchor"/>
          <w:rtl w:val="true"/>
        </w:rPr>
        <w:footnoteReference w:id="709"/>
      </w:r>
      <w:r>
        <w:rPr>
          <w:rFonts w:ascii="IRNazanin" w:hAnsi="IRNazanin" w:eastAsia="IRNazanin"/>
          <w:color w:val="111111"/>
          <w:sz w:val="28"/>
          <w:sz w:val="28"/>
          <w:szCs w:val="28"/>
          <w:rtl w:val="true"/>
          <w:lang w:bidi="fa-IR"/>
        </w:rPr>
        <w:t xml:space="preserve">و السلطان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جلّها أو کلّها علی کون الحکم بالحلّ مستندا إلی کون الشیء مأخوذا من ید المسلم،و متفرّعا علی تصرّفه المحمول علی الصحّة عند الشکّ</w:t>
      </w:r>
      <w:r>
        <w:rPr>
          <w:rFonts w:eastAsia="IRNazanin" w:cs="IRNazanin"/>
          <w:color w:val="111111"/>
          <w:sz w:val="28"/>
          <w:szCs w:val="28"/>
          <w:rtl w:val="true"/>
          <w:lang w:bidi="fa-IR"/>
        </w:rPr>
        <w:t>.</w:t>
      </w:r>
    </w:p>
    <w:p>
      <w:pPr>
        <w:pStyle w:val="Heading6"/>
        <w:numPr>
          <w:ilvl w:val="5"/>
          <w:numId w:val="1"/>
        </w:numPr>
        <w:rPr/>
      </w:pPr>
      <w:bookmarkStart w:id="791" w:name="__RefHeading___Toc5633985_3224264995"/>
      <w:bookmarkStart w:id="792" w:name="_Toc308"/>
      <w:bookmarkEnd w:id="791"/>
      <w:r>
        <w:rPr>
          <w:rtl w:val="true"/>
        </w:rPr>
        <w:t>قاعدة وجوب دفع الضرر المقطوع به بین المشتبهین عقلا</w:t>
      </w:r>
      <w:bookmarkEnd w:id="792"/>
    </w:p>
    <w:p>
      <w:pPr>
        <w:pStyle w:val="BookText"/>
        <w:rPr/>
      </w:pPr>
      <w:r>
        <w:rPr>
          <w:rFonts w:ascii="IRNazanin" w:hAnsi="IRNazanin" w:eastAsia="IRNazanin"/>
          <w:color w:val="111111"/>
          <w:sz w:val="28"/>
          <w:sz w:val="28"/>
          <w:szCs w:val="28"/>
          <w:rtl w:val="true"/>
          <w:lang w:bidi="fa-IR"/>
        </w:rPr>
        <w:t>فالخروج بهذه الأصناف من الأخبار عن القاعدة العقلیّة الناشئة عمّا دلّ من الأدلّة القطعیّة علی وجوب الاجتناب عن العناوین المحرّمة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دفع الضرر المقطوع به بین المشتبهین،و وجوب إطاعة التکالیف المعلومة المتوقّفة علی الاجتناب عن کلا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جدّا،خصوصا مع اعتضاد القاعدة بوجهین آخرین هما کالدلیل علی المطلب</w:t>
      </w:r>
      <w:r>
        <w:rPr>
          <w:rFonts w:eastAsia="IRNazanin" w:cs="IRNazanin"/>
          <w:color w:val="111111"/>
          <w:sz w:val="28"/>
          <w:szCs w:val="28"/>
          <w:rtl w:val="true"/>
          <w:lang w:bidi="fa-IR"/>
        </w:rPr>
        <w:t>.</w:t>
      </w:r>
    </w:p>
    <w:p>
      <w:pPr>
        <w:pStyle w:val="Heading6"/>
        <w:numPr>
          <w:ilvl w:val="5"/>
          <w:numId w:val="1"/>
        </w:numPr>
        <w:rPr/>
      </w:pPr>
      <w:bookmarkStart w:id="793" w:name="__RefHeading___Toc5633987_3224264995"/>
      <w:bookmarkStart w:id="794" w:name="_Toc309"/>
      <w:bookmarkEnd w:id="793"/>
      <w:r>
        <w:rPr>
          <w:rtl w:val="true"/>
        </w:rPr>
        <w:t>اعتضاد القاعدة بوجهین آخرین</w:t>
      </w:r>
      <w:r>
        <w:rPr>
          <w:rtl w:val="true"/>
        </w:rPr>
        <w:t>:</w:t>
      </w:r>
      <w:bookmarkEnd w:id="794"/>
    </w:p>
    <w:p>
      <w:pPr>
        <w:pStyle w:val="Heading6"/>
        <w:numPr>
          <w:ilvl w:val="5"/>
          <w:numId w:val="1"/>
        </w:numPr>
        <w:rPr/>
      </w:pPr>
      <w:bookmarkStart w:id="795" w:name="__RefHeading___Toc5633989_3224264995"/>
      <w:bookmarkStart w:id="796" w:name="_Toc310"/>
      <w:bookmarkEnd w:id="795"/>
      <w:r>
        <w:rPr>
          <w:rtl w:val="true"/>
        </w:rPr>
        <w:t>أحدهما</w:t>
      </w:r>
      <w:r>
        <w:rPr>
          <w:rtl w:val="true"/>
        </w:rPr>
        <w:t>:</w:t>
      </w:r>
      <w:r>
        <w:rPr>
          <w:rtl w:val="true"/>
        </w:rPr>
        <w:t>الأخبار الدالّة علی هذا المعنی</w:t>
      </w:r>
      <w:r>
        <w:rPr>
          <w:rtl w:val="true"/>
        </w:rPr>
        <w:t>:</w:t>
      </w:r>
      <w:bookmarkEnd w:id="79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،و المرسل المتقدّم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ضعفها ینجبر بالشهرة المحقّقة و الإجماع المدّعی فی کلام من تقدّم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ضریس،عن السّمن و الجبن فی أرض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علمت أنّه قد خلطه الحرام فلا تأکل،و أمّا ما لم تعلم فکل</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فإنّ الخلط یصدق مع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یجیئک شاهدان أنّ فیه المیتة</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فإنّه یصدق علی مجموع قطعات اللحم أنّ فیه المیتة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فی حدیث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المحرّمات و هلک من حیث لا یعلم</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بناء علی أنّ المراد بالهلاکة ما هو أثر للحرام، فإن کان الحرام لم یتنجّز التکلیف به </w:t>
      </w:r>
      <w:r>
        <w:rPr>
          <w:rStyle w:val="FootnoteAnchor"/>
          <w:rtl w:val="true"/>
        </w:rPr>
        <w:footnoteReference w:id="717"/>
      </w:r>
      <w:r>
        <w:rPr>
          <w:rFonts w:ascii="IRNazanin" w:hAnsi="IRNazanin" w:eastAsia="IRNazanin"/>
          <w:color w:val="111111"/>
          <w:sz w:val="28"/>
          <w:sz w:val="28"/>
          <w:szCs w:val="28"/>
          <w:rtl w:val="true"/>
          <w:lang w:bidi="fa-IR"/>
        </w:rPr>
        <w:t xml:space="preserve">فالهلاک المترتّب علیه منقصته الذاتیّة </w:t>
      </w:r>
      <w:r>
        <w:rPr>
          <w:rStyle w:val="FootnoteAnchor"/>
          <w:rtl w:val="true"/>
        </w:rPr>
        <w:footnoteReference w:id="718"/>
      </w:r>
      <w:r>
        <w:rPr>
          <w:rFonts w:ascii="IRNazanin" w:hAnsi="IRNazanin" w:eastAsia="IRNazanin"/>
          <w:color w:val="111111"/>
          <w:sz w:val="28"/>
          <w:sz w:val="28"/>
          <w:szCs w:val="28"/>
          <w:rtl w:val="true"/>
          <w:lang w:bidi="fa-IR"/>
        </w:rPr>
        <w:t>،و إن کان ممّا یتنجّز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المترتب علیه هو العقاب الاخرویّ،و حیث إنّ دفع العقاب المحتمل واجب بحکم العقل وجب الاجتناب عن کلّ مشتبه بالشبهة المحصورة، و لمّا کان دفع الضرر غیر العقاب غیر لازم إجماعا کان الاجتناب عن الشبهة المجرّدة </w:t>
      </w:r>
      <w:r>
        <w:rPr>
          <w:rStyle w:val="FootnoteAnchor"/>
          <w:rtl w:val="true"/>
        </w:rPr>
        <w:footnoteReference w:id="719"/>
      </w:r>
      <w:r>
        <w:rPr>
          <w:rFonts w:ascii="IRNazanin" w:hAnsi="IRNazanin" w:eastAsia="IRNazanin"/>
          <w:color w:val="111111"/>
          <w:sz w:val="28"/>
          <w:sz w:val="28"/>
          <w:szCs w:val="28"/>
          <w:rtl w:val="true"/>
          <w:lang w:bidi="fa-IR"/>
        </w:rPr>
        <w:t>غیر واجب،بل مستحبّا</w:t>
      </w:r>
      <w:r>
        <w:rPr>
          <w:rFonts w:eastAsia="IRNazanin" w:cs="IRNazanin"/>
          <w:color w:val="111111"/>
          <w:sz w:val="28"/>
          <w:szCs w:val="28"/>
          <w:rtl w:val="true"/>
          <w:lang w:bidi="fa-IR"/>
        </w:rPr>
        <w:t xml:space="preserve">. </w:t>
      </w:r>
      <w:bookmarkStart w:id="797" w:name="pg12979_134345"/>
    </w:p>
    <w:p>
      <w:pPr>
        <w:pStyle w:val="BookText"/>
        <w:rPr/>
      </w:pPr>
      <w:bookmarkEnd w:id="797"/>
      <w:r>
        <w:rPr>
          <w:rFonts w:ascii="IRNazanin" w:hAnsi="IRNazanin" w:eastAsia="IRNazanin"/>
          <w:color w:val="111111"/>
          <w:sz w:val="28"/>
          <w:sz w:val="28"/>
          <w:szCs w:val="28"/>
          <w:rtl w:val="true"/>
          <w:lang w:bidi="fa-IR"/>
        </w:rPr>
        <w:t>و فائدة الاستدلال بمثل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 لما یفرض من الدلیل علی جواز ارتکاب أحد المشتبهین مخیّرا،و جعل الآخر بدلا عن الحرام الواقعیّ؛فإنّ مثل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 وجوده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علی الأدلّة الدالّة علی الاجتناب عن عنوان المحرّم الواقعیّ،لکنّه معارض بمثل خبر التثلیث و بالنبویّین </w:t>
      </w:r>
      <w:r>
        <w:rPr>
          <w:rStyle w:val="FootnoteAnchor"/>
          <w:rtl w:val="true"/>
        </w:rPr>
        <w:footnoteReference w:id="721"/>
      </w:r>
      <w:r>
        <w:rPr>
          <w:rFonts w:ascii="IRNazanin" w:hAnsi="IRNazanin" w:eastAsia="IRNazanin"/>
          <w:color w:val="111111"/>
          <w:sz w:val="28"/>
          <w:sz w:val="28"/>
          <w:szCs w:val="28"/>
          <w:rtl w:val="true"/>
          <w:lang w:bidi="fa-IR"/>
        </w:rPr>
        <w:t xml:space="preserve">،بل مخصّص بهما </w:t>
      </w:r>
      <w:r>
        <w:rPr>
          <w:rStyle w:val="FootnoteAnchor"/>
          <w:rtl w:val="true"/>
        </w:rPr>
        <w:footnoteReference w:id="722"/>
      </w:r>
      <w:r>
        <w:rPr>
          <w:rFonts w:ascii="Amiri" w:hAnsi="Amiri" w:eastAsia="Amiri" w:cs="Amiri"/>
          <w:color w:val="111111"/>
          <w:sz w:val="28"/>
          <w:sz w:val="28"/>
          <w:szCs w:val="28"/>
          <w:rtl w:val="true"/>
          <w:lang w:bidi="ar-SA"/>
        </w:rPr>
        <w:t>لو فرض عمومه للشبهة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الابتدائیّة،فیسلم تلک الأدلّة،فتأمّل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5633991_3224264995"/>
      <w:bookmarkStart w:id="799" w:name="_Toc311"/>
      <w:bookmarkEnd w:id="798"/>
      <w:r>
        <w:rPr>
          <w:rtl w:val="true"/>
        </w:rPr>
        <w:t>الثانی</w:t>
      </w:r>
      <w:r>
        <w:rPr>
          <w:rtl w:val="true"/>
        </w:rPr>
        <w:t>:</w:t>
      </w:r>
      <w:r>
        <w:rPr>
          <w:rtl w:val="true"/>
        </w:rPr>
        <w:t>ما یستفاد من أخبار کثیرة</w:t>
      </w:r>
      <w:r>
        <w:rPr>
          <w:rtl w:val="true"/>
        </w:rPr>
        <w:t>:</w:t>
      </w:r>
      <w:r>
        <w:rPr>
          <w:rtl w:val="true"/>
        </w:rPr>
        <w:t>من کون الاجتناب عن کلّ واحد من المشتبهین أمرا مسلّما</w:t>
      </w:r>
      <w:bookmarkEnd w:id="799"/>
    </w:p>
    <w:p>
      <w:pPr>
        <w:pStyle w:val="BookText"/>
        <w:rPr/>
      </w:pPr>
      <w:r>
        <w:rPr>
          <w:rFonts w:ascii="IRNazanin" w:hAnsi="IRNazanin" w:eastAsia="IRNazanin"/>
          <w:color w:val="111111"/>
          <w:sz w:val="28"/>
          <w:sz w:val="28"/>
          <w:szCs w:val="28"/>
          <w:rtl w:val="true"/>
          <w:lang w:bidi="fa-IR"/>
        </w:rPr>
        <w:t xml:space="preserve">مفروغا عنه بین الأئمّة علیهم السّلام و الشیعة، بل العامّة أیضا،بل استدلّ صاحب الحدائق علی أصل القاعدة باستقراء مواردها فی الشریعة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بلوغ ذلک حدّا یمکن الاعتماد علیه مستقلا، و إن کان ما یستشمّ منها قولا و تقریرا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الماءین المشتبهین </w:t>
      </w:r>
      <w:r>
        <w:rPr>
          <w:rStyle w:val="FootnoteAnchor"/>
          <w:rtl w:val="true"/>
        </w:rPr>
        <w:footnoteReference w:id="725"/>
      </w:r>
      <w:r>
        <w:rPr>
          <w:rFonts w:ascii="IRNazanin" w:hAnsi="IRNazanin" w:eastAsia="IRNazanin"/>
          <w:color w:val="111111"/>
          <w:sz w:val="28"/>
          <w:sz w:val="28"/>
          <w:szCs w:val="28"/>
          <w:rtl w:val="true"/>
          <w:lang w:bidi="fa-IR"/>
        </w:rPr>
        <w:t xml:space="preserve">،خصوصا مع فتوی الأصحاب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الاجتناب عن استعمالهما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الصلاة فی الثوبین المشتبهین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وجوب غسل الثوب من الناحیة التی یعلم بإصابة بعضها للنجاسة معلّلا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علی یقین من طهارته</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تحصیل الیقین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جریان أصالة الطهارة بعد العلم الإجمالیّ بالنجاسة،و هو الذی بنینا علیه وجوب الاحتیاط فی الشبهة المحصورة و عدم جواز الرجوع فیها إلی أصالة الحلّ؛فإنّه لو جرت </w:t>
      </w:r>
      <w:r>
        <w:rPr>
          <w:rStyle w:val="FootnoteAnchor"/>
          <w:rtl w:val="true"/>
        </w:rPr>
        <w:footnoteReference w:id="729"/>
      </w:r>
      <w:r>
        <w:rPr>
          <w:rFonts w:ascii="Amiri" w:hAnsi="Amiri" w:eastAsia="Amiri" w:cs="Amiri"/>
          <w:color w:val="111111"/>
          <w:sz w:val="28"/>
          <w:sz w:val="28"/>
          <w:szCs w:val="28"/>
          <w:rtl w:val="true"/>
          <w:lang w:bidi="ar-SA"/>
        </w:rPr>
        <w:t xml:space="preserve">أصالة الطهارة و أصالة حلّ الطهارة و الصلاة </w:t>
      </w:r>
      <w:r>
        <w:rPr>
          <w:rStyle w:val="FootnoteAnchor"/>
          <w:rtl w:val="true"/>
        </w:rPr>
        <w:footnoteReference w:id="730"/>
      </w:r>
      <w:r>
        <w:rPr>
          <w:rFonts w:ascii="IRNazanin" w:hAnsi="IRNazanin" w:eastAsia="IRNazanin"/>
          <w:color w:val="111111"/>
          <w:sz w:val="28"/>
          <w:sz w:val="28"/>
          <w:szCs w:val="28"/>
          <w:rtl w:val="true"/>
          <w:lang w:bidi="fa-IR"/>
        </w:rPr>
        <w:t xml:space="preserve">فی بعض المشتبهین،لم یکن للأحکام المذکورة وجه،و لا للتعلیل فی الحکم </w:t>
      </w:r>
      <w:r>
        <w:rPr>
          <w:rStyle w:val="FootnoteAnchor"/>
          <w:rtl w:val="true"/>
        </w:rPr>
        <w:footnoteReference w:id="731"/>
      </w:r>
      <w:r>
        <w:rPr>
          <w:rFonts w:ascii="IRNazanin" w:hAnsi="IRNazanin" w:eastAsia="IRNazanin"/>
          <w:color w:val="111111"/>
          <w:sz w:val="28"/>
          <w:sz w:val="28"/>
          <w:szCs w:val="28"/>
          <w:rtl w:val="true"/>
          <w:lang w:bidi="fa-IR"/>
        </w:rPr>
        <w:t>الأخیر بوجوب تحصیل الیقین بالطهارة بعد الیقین بالنجاسة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بیع الذبائح المختلط میتتها بمذکّاها </w:t>
      </w:r>
      <w:r>
        <w:rPr>
          <w:rStyle w:val="FootnoteAnchor"/>
          <w:rtl w:val="true"/>
        </w:rPr>
        <w:footnoteReference w:id="732"/>
      </w:r>
      <w:r>
        <w:rPr>
          <w:rFonts w:ascii="IRNazanin" w:hAnsi="IRNazanin" w:eastAsia="IRNazanin"/>
          <w:color w:val="111111"/>
          <w:sz w:val="28"/>
          <w:sz w:val="28"/>
          <w:szCs w:val="28"/>
          <w:rtl w:val="true"/>
          <w:lang w:bidi="fa-IR"/>
        </w:rPr>
        <w:t xml:space="preserve">من أهل الکتاب </w:t>
      </w:r>
      <w:r>
        <w:rPr>
          <w:rStyle w:val="FootnoteAnchor"/>
          <w:rtl w:val="true"/>
        </w:rPr>
        <w:footnoteReference w:id="733"/>
      </w:r>
      <w:r>
        <w:rPr>
          <w:rFonts w:ascii="IRNazanin" w:hAnsi="IRNazanin" w:eastAsia="IRNazanin"/>
          <w:color w:val="111111"/>
          <w:sz w:val="28"/>
          <w:sz w:val="28"/>
          <w:szCs w:val="28"/>
          <w:rtl w:val="true"/>
          <w:lang w:bidi="fa-IR"/>
        </w:rPr>
        <w:t xml:space="preserve">بناء علی حملها علی ما لا یخالف عمومات حرمة بیع المیتة،بأن یقصد بیع المذکّی خاصّة أو مع ما لا تحلّه الحیاة </w:t>
      </w:r>
      <w:bookmarkStart w:id="800" w:name="pg12979_134347"/>
    </w:p>
    <w:p>
      <w:pPr>
        <w:pStyle w:val="BookText"/>
        <w:rPr/>
      </w:pPr>
      <w:bookmarkEnd w:id="800"/>
      <w:r>
        <w:rPr>
          <w:rFonts w:ascii="IRNazanin" w:hAnsi="IRNazanin" w:eastAsia="IRNazanin"/>
          <w:color w:val="111111"/>
          <w:sz w:val="28"/>
          <w:sz w:val="28"/>
          <w:szCs w:val="28"/>
          <w:rtl w:val="true"/>
          <w:lang w:bidi="fa-IR"/>
        </w:rPr>
        <w:t xml:space="preserve">من المیتة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5633993_3224264995"/>
      <w:bookmarkStart w:id="802" w:name="_Toc312"/>
      <w:bookmarkEnd w:id="801"/>
      <w:r>
        <w:rPr>
          <w:rtl w:val="true"/>
        </w:rPr>
        <w:t>الاستئناس لما ذکرنا بروایة وجوب القرعة فی قطیع الغنم</w:t>
      </w:r>
      <w:bookmarkEnd w:id="802"/>
    </w:p>
    <w:p>
      <w:pPr>
        <w:pStyle w:val="BookText"/>
        <w:rPr/>
      </w:pPr>
      <w:r>
        <w:rPr>
          <w:rFonts w:ascii="IRNazanin" w:hAnsi="IRNazanin" w:eastAsia="IRNazanin"/>
          <w:color w:val="111111"/>
          <w:sz w:val="28"/>
          <w:sz w:val="28"/>
          <w:szCs w:val="28"/>
          <w:rtl w:val="true"/>
          <w:lang w:bidi="fa-IR"/>
        </w:rPr>
        <w:t>و قد یستأنس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Style w:val="FootnoteAnchor"/>
          <w:rtl w:val="true"/>
        </w:rPr>
        <w:footnoteReference w:id="735"/>
      </w:r>
      <w:r>
        <w:rPr>
          <w:rFonts w:ascii="IRNazanin" w:hAnsi="IRNazanin" w:eastAsia="IRNazanin"/>
          <w:color w:val="111111"/>
          <w:sz w:val="28"/>
          <w:sz w:val="28"/>
          <w:szCs w:val="28"/>
          <w:rtl w:val="true"/>
          <w:lang w:bidi="fa-IR"/>
        </w:rPr>
        <w:t>ورد من وجوب القرعة فی قطیع الغنم المعلوم وجود الموطوء فی بعضها،و هی الروایة المحکیّة فی جواب الإمام الجواد علیه السّلام لسؤال یحیی بن أکثم عن قطیع غنم نزی الراعی علی واحدة منها ثمّ أرسلها فی الغنم؟حیث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الغنم نصفین ثمّ یقرع بینهما،فکلّ ما وقع السهم علیه قسم غیره قسمین،و هکذا حتّی یبقی واحد و نجا الباقی</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حجّة القول بوجوب القرعة،لکنّها لا تنهض لإثبات حکم مخالف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نعم،هی دالّة علی عدم جواز ارتکاب شیء منها قبل القرعة؛ فإنّ التکلیف بالاجتناب عن الموطوءة الواقعیّة واجب بالاجتناب عن الکلّ حتّی یتمیّز الحلال و لو بطریق شرعیّ</w:t>
      </w:r>
      <w:r>
        <w:rPr>
          <w:rFonts w:eastAsia="IRNazanin" w:cs="IRNazanin"/>
          <w:color w:val="111111"/>
          <w:sz w:val="28"/>
          <w:szCs w:val="28"/>
          <w:rtl w:val="true"/>
          <w:lang w:bidi="fa-IR"/>
        </w:rPr>
        <w:t>.</w:t>
      </w:r>
    </w:p>
    <w:p>
      <w:pPr>
        <w:pStyle w:val="Heading6"/>
        <w:numPr>
          <w:ilvl w:val="5"/>
          <w:numId w:val="1"/>
        </w:numPr>
        <w:rPr/>
      </w:pPr>
      <w:bookmarkStart w:id="803" w:name="__RefHeading___Toc5633995_3224264995"/>
      <w:bookmarkStart w:id="804" w:name="_Toc313"/>
      <w:bookmarkEnd w:id="803"/>
      <w:r>
        <w:rPr>
          <w:rtl w:val="true"/>
        </w:rPr>
        <w:t>الروایة أدلّ علی مطلب الخصم</w:t>
      </w:r>
      <w:bookmarkEnd w:id="8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أدلّ علی مطلب الخصم بناء علی حمل القرعة علی الاستحباب؛إذ علی قول المشهور لا بدّ من طرح الروایة أو العمل بها فی خصوص موردها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2979_134349"/>
      <w:bookmarkStart w:id="806" w:name="pg12979_134349"/>
      <w:bookmarkEnd w:id="806"/>
    </w:p>
    <w:p>
      <w:pPr>
        <w:pStyle w:val="Heading6"/>
        <w:numPr>
          <w:ilvl w:val="5"/>
          <w:numId w:val="1"/>
        </w:numPr>
        <w:rPr/>
      </w:pPr>
      <w:bookmarkStart w:id="807" w:name="pg12979_134349"/>
      <w:bookmarkStart w:id="808" w:name="__RefHeading___Toc5633997_3224264995"/>
      <w:bookmarkStart w:id="809" w:name="_Toc314"/>
      <w:bookmarkEnd w:id="807"/>
      <w:bookmarkEnd w:id="808"/>
      <w:r>
        <w:rPr>
          <w:rtl w:val="true"/>
        </w:rPr>
        <w:t>و ینبغی التنبیه علی امور</w:t>
      </w:r>
      <w:r>
        <w:rPr>
          <w:rtl w:val="true"/>
        </w:rPr>
        <w:t>:</w:t>
      </w:r>
      <w:bookmarkEnd w:id="809"/>
    </w:p>
    <w:p>
      <w:pPr>
        <w:pStyle w:val="Heading6"/>
        <w:numPr>
          <w:ilvl w:val="5"/>
          <w:numId w:val="1"/>
        </w:numPr>
        <w:rPr/>
      </w:pPr>
      <w:bookmarkStart w:id="810" w:name="__RefHeading___Toc5633999_3224264995"/>
      <w:bookmarkStart w:id="811" w:name="_Toc315"/>
      <w:bookmarkEnd w:id="810"/>
      <w:r>
        <w:rPr>
          <w:rtl w:val="true"/>
        </w:rPr>
        <w:t xml:space="preserve">الأمر الأوّل </w:t>
      </w:r>
      <w:r>
        <w:rPr>
          <w:rtl w:val="true"/>
        </w:rPr>
        <w:t>:</w:t>
      </w:r>
      <w:r>
        <w:rPr>
          <w:rtl w:val="true"/>
        </w:rPr>
        <w:t>عدم الفرق فی وجوب الاجتناب بین کون المشتبهین مندرجین تحت حقیقة واحدة و غیره</w:t>
      </w:r>
      <w:bookmarkEnd w:id="811"/>
    </w:p>
    <w:p>
      <w:pPr>
        <w:pStyle w:val="BookText"/>
        <w:rPr/>
      </w:pPr>
      <w:r>
        <w:rPr>
          <w:rFonts w:ascii="IRNazanin" w:hAnsi="IRNazanin" w:eastAsia="IRNazanin"/>
          <w:color w:val="111111"/>
          <w:sz w:val="28"/>
          <w:sz w:val="28"/>
          <w:szCs w:val="28"/>
          <w:rtl w:val="true"/>
          <w:lang w:bidi="fa-IR"/>
        </w:rPr>
        <w:t>أنّه لا فرق فی وجوب الاجتناب عن المشتبه الحرام بین کون المشتبهین مندرجین تحت حقیقة واحدة و غیر ذلک؛لعموم ما تقدّم من الأدلّة</w:t>
      </w:r>
      <w:r>
        <w:rPr>
          <w:rFonts w:eastAsia="IRNazanin" w:cs="IRNazanin"/>
          <w:color w:val="111111"/>
          <w:sz w:val="28"/>
          <w:szCs w:val="28"/>
          <w:rtl w:val="true"/>
          <w:lang w:bidi="fa-IR"/>
        </w:rPr>
        <w:t>.</w:t>
      </w:r>
    </w:p>
    <w:p>
      <w:pPr>
        <w:pStyle w:val="Heading6"/>
        <w:numPr>
          <w:ilvl w:val="5"/>
          <w:numId w:val="1"/>
        </w:numPr>
        <w:rPr/>
      </w:pPr>
      <w:bookmarkStart w:id="812" w:name="__RefHeading___Toc5634001_3224264995"/>
      <w:bookmarkStart w:id="813" w:name="_Toc316"/>
      <w:bookmarkEnd w:id="812"/>
      <w:r>
        <w:rPr>
          <w:rtl w:val="true"/>
        </w:rPr>
        <w:t>ظاهر صاحب الحدائق التفصیل بینهما</w:t>
      </w:r>
      <w:bookmarkEnd w:id="813"/>
    </w:p>
    <w:p>
      <w:pPr>
        <w:pStyle w:val="BookText"/>
        <w:rPr/>
      </w:pPr>
      <w:r>
        <w:rPr>
          <w:rFonts w:ascii="IRNazanin" w:hAnsi="IRNazanin" w:eastAsia="IRNazanin"/>
          <w:color w:val="111111"/>
          <w:sz w:val="28"/>
          <w:sz w:val="28"/>
          <w:szCs w:val="28"/>
          <w:rtl w:val="true"/>
          <w:lang w:bidi="fa-IR"/>
        </w:rPr>
        <w:t xml:space="preserve">و یظهر من کلام صاحب الحدائق التفصیل؛فإنّه ذکر کلام صاحب المدارک فی مقام تأیید ما قوّاه،من عدم وجوب الاجتناب عن </w:t>
      </w:r>
      <w:r>
        <w:rPr>
          <w:rStyle w:val="FootnoteAnchor"/>
          <w:rtl w:val="true"/>
        </w:rPr>
        <w:footnoteReference w:id="737"/>
      </w:r>
      <w:r>
        <w:rPr>
          <w:rFonts w:ascii="IRNazanin" w:hAnsi="IRNazanin" w:eastAsia="IRNazanin"/>
          <w:color w:val="111111"/>
          <w:sz w:val="28"/>
          <w:sz w:val="28"/>
          <w:szCs w:val="28"/>
          <w:rtl w:val="true"/>
          <w:lang w:bidi="fa-IR"/>
        </w:rPr>
        <w:t>المشتبهین،و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قواعد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تعلّق الشکّ بوقوع النجاسة فی الإناء و خارجه لم یمنع من استعماله،و هو مؤیّد لما ذکرناه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5634003_3224264995"/>
      <w:bookmarkStart w:id="815" w:name="_Toc317"/>
      <w:bookmarkEnd w:id="814"/>
      <w:r>
        <w:rPr>
          <w:rtl w:val="true"/>
        </w:rPr>
        <w:t>کلام صاحب الحدائق فی جواب صاحب المدارک</w:t>
      </w:r>
      <w:bookmarkEnd w:id="815"/>
    </w:p>
    <w:p>
      <w:pPr>
        <w:pStyle w:val="BookText"/>
        <w:rPr/>
      </w:pPr>
      <w:r>
        <w:rPr>
          <w:rFonts w:ascii="IRNazanin" w:hAnsi="IRNazanin" w:eastAsia="IRNazanin"/>
          <w:color w:val="111111"/>
          <w:sz w:val="28"/>
          <w:sz w:val="28"/>
          <w:szCs w:val="28"/>
          <w:rtl w:val="true"/>
          <w:lang w:bidi="fa-IR"/>
        </w:rPr>
        <w:t>قال،مجیبا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739"/>
      </w:r>
      <w:r>
        <w:rPr>
          <w:rFonts w:ascii="IRNazanin" w:hAnsi="IRNazanin" w:eastAsia="IRNazanin"/>
          <w:color w:val="111111"/>
          <w:sz w:val="28"/>
          <w:sz w:val="28"/>
          <w:szCs w:val="28"/>
          <w:rtl w:val="true"/>
          <w:lang w:bidi="fa-IR"/>
        </w:rPr>
        <w:t>من باب الشبهة الغیر المحصورة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القاعدة المذکورة إنّما تتعلّق بالأفراد المندرجة تحت </w:t>
      </w:r>
      <w:bookmarkStart w:id="816" w:name="pg12979_134350"/>
    </w:p>
    <w:p>
      <w:pPr>
        <w:pStyle w:val="BookText"/>
        <w:rPr/>
      </w:pPr>
      <w:bookmarkEnd w:id="816"/>
      <w:r>
        <w:rPr>
          <w:rFonts w:ascii="IRNazanin" w:hAnsi="IRNazanin" w:eastAsia="IRNazanin"/>
          <w:color w:val="111111"/>
          <w:sz w:val="28"/>
          <w:sz w:val="28"/>
          <w:szCs w:val="28"/>
          <w:rtl w:val="true"/>
          <w:lang w:bidi="fa-IR"/>
        </w:rPr>
        <w:t xml:space="preserve">ماهیّة واحدة و الجزئیّات التی تحویها حقیقة واحدة إذا اشتبه طاهرها بنجسها و حلالها بحرامها،فیفرّق فیها بین المحصور و غیر المحصور بما تضمّنته تلک الأخبار،لا وقوع الاشتباه کیف اتّفق </w:t>
      </w:r>
      <w:r>
        <w:rPr>
          <w:rStyle w:val="FootnoteAnchor"/>
          <w:rtl w:val="true"/>
        </w:rPr>
        <w:footnoteReference w:id="740"/>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817" w:name="__RefHeading___Toc5634005_3224264995"/>
      <w:bookmarkStart w:id="818" w:name="_Toc318"/>
      <w:bookmarkEnd w:id="817"/>
      <w:r>
        <w:rPr>
          <w:rtl w:val="true"/>
        </w:rPr>
        <w:t>المناقشة فیما أفاده صاحب الحدائق قدّس سرّه</w:t>
      </w:r>
      <w:bookmarkEnd w:id="81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منع کون ما حکاه صاحب المدارک عن الأصحاب مختصّا بغیر المحصور،بل لو شکّ فی وقوع النجاسة فی الإناء أو ظهر الإناء،فظاهرهم الحکم بطهارة الماء أیضا،کما یدلّ علیه تأویلهم </w:t>
      </w:r>
      <w:r>
        <w:rPr>
          <w:rStyle w:val="FootnoteAnchor"/>
          <w:rtl w:val="true"/>
        </w:rPr>
        <w:footnoteReference w:id="741"/>
      </w:r>
      <w:r>
        <w:rPr>
          <w:rFonts w:ascii="IRNazanin" w:hAnsi="IRNazanin" w:eastAsia="IRNazanin"/>
          <w:color w:val="111111"/>
          <w:sz w:val="28"/>
          <w:sz w:val="28"/>
          <w:szCs w:val="28"/>
          <w:rtl w:val="true"/>
          <w:lang w:bidi="fa-IR"/>
        </w:rPr>
        <w:t xml:space="preserve">لصحیحة علی بن جعفر الواردة فی الدم الغیر المستبین فی الماء بذلک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ذکره من اختصاص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فلعموم الأدلّة المذکورة،خصوصا عمدتها و هی أدلّة الاجتناب عن العناوین المحرّمة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کالنجس و الخمر و مال الغیر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حکم العقل بوجوب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ضابطة لما ذکره من الاندراج تحت ماهیّة واحدة،و لم یعلم الفرق بین تردّد النجس بین ظاهر الإناء و باطنه،أو بین الماء و قطعة من الأرض،أو بین الماء و مائع آخر،أو بین مائعین مختلفی الحقیقة،و بین تردّده بین ماءین أو ثوبین أو مائعین متّحدی الحقیقة</w:t>
      </w:r>
      <w:r>
        <w:rPr>
          <w:rFonts w:eastAsia="IRNazanin" w:cs="IRNazanin"/>
          <w:color w:val="111111"/>
          <w:sz w:val="28"/>
          <w:szCs w:val="28"/>
          <w:rtl w:val="true"/>
          <w:lang w:bidi="fa-IR"/>
        </w:rPr>
        <w:t>.</w:t>
      </w:r>
    </w:p>
    <w:p>
      <w:pPr>
        <w:pStyle w:val="Heading6"/>
        <w:numPr>
          <w:ilvl w:val="5"/>
          <w:numId w:val="1"/>
        </w:numPr>
        <w:rPr/>
      </w:pPr>
      <w:bookmarkStart w:id="819" w:name="__RefHeading___Toc5634007_3224264995"/>
      <w:bookmarkStart w:id="820" w:name="_Toc319"/>
      <w:bookmarkEnd w:id="819"/>
      <w:r>
        <w:rPr>
          <w:rtl w:val="true"/>
        </w:rPr>
        <w:t>هل یشترط فی العنوان المحرّم الواقعی المردّد بین المشتبهین أن یکون علی کلّ تقدیر متعلّقا لحکم واحد،أم لا؟</w:t>
      </w:r>
      <w:bookmarkEnd w:id="82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نعم،هنا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هل یشترط فی العنوان المحرّم </w:t>
      </w:r>
      <w:bookmarkStart w:id="821" w:name="pg12979_134351"/>
    </w:p>
    <w:p>
      <w:pPr>
        <w:pStyle w:val="BookText"/>
        <w:rPr/>
      </w:pPr>
      <w:bookmarkEnd w:id="821"/>
      <w:r>
        <w:rPr>
          <w:rFonts w:ascii="IRNazanin" w:hAnsi="IRNazanin" w:eastAsia="IRNazanin"/>
          <w:color w:val="111111"/>
          <w:sz w:val="28"/>
          <w:sz w:val="28"/>
          <w:szCs w:val="28"/>
          <w:rtl w:val="true"/>
          <w:lang w:bidi="fa-IR"/>
        </w:rPr>
        <w:t>الواقعیّ أو النجس الواقعیّ المردّد بین المشتبهین،أن یکون علی کلّ تقدیر متعلّقا لحکم واحد أم لا؟مثلا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المشتبهین ثوبا و الآخر مسجدا؛حیث إنّ المحرّم فی أحدهما اللبس و فی الآخر السجدة، فلیس هنا خطاب جامع للنجس الواقعیّ،بل العلم بالتکلیف مستفاد من مجموع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النجس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علی النجس</w:t>
      </w:r>
      <w:r>
        <w:rPr>
          <w:rFonts w:eastAsia="IRNazanin" w:cs="IRNazanin"/>
          <w:color w:val="111111"/>
          <w:sz w:val="28"/>
          <w:szCs w:val="28"/>
          <w:rtl w:val="true"/>
          <w:lang w:bidi="fa-IR"/>
        </w:rPr>
        <w:t>».</w:t>
      </w:r>
    </w:p>
    <w:p>
      <w:pPr>
        <w:pStyle w:val="Heading6"/>
        <w:numPr>
          <w:ilvl w:val="5"/>
          <w:numId w:val="1"/>
        </w:numPr>
        <w:rPr/>
      </w:pPr>
      <w:bookmarkStart w:id="822" w:name="__RefHeading___Toc5634009_3224264995"/>
      <w:bookmarkStart w:id="823" w:name="_Toc320"/>
      <w:bookmarkEnd w:id="822"/>
      <w:r>
        <w:rPr>
          <w:rtl w:val="true"/>
        </w:rPr>
        <w:t>لو کان المحرّم علی کل تقدیر عنوانا غیره علی التقدیر الآخر</w:t>
      </w:r>
      <w:bookmarkEnd w:id="823"/>
    </w:p>
    <w:p>
      <w:pPr>
        <w:pStyle w:val="BookText"/>
        <w:rPr/>
      </w:pPr>
      <w:r>
        <w:rPr>
          <w:rFonts w:ascii="IRNazanin" w:hAnsi="IRNazanin" w:eastAsia="IRNazanin"/>
          <w:color w:val="111111"/>
          <w:sz w:val="28"/>
          <w:sz w:val="28"/>
          <w:szCs w:val="28"/>
          <w:rtl w:val="true"/>
          <w:lang w:bidi="fa-IR"/>
        </w:rPr>
        <w:t>و أولی من ذلک بالإشکال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کان المحرّم علی کلّ تقدیر عنوانا غیره علی التقدیر الآخر،کما لو دار الأمر بین کون أحد المائعین نجسا و کون الآخر مال الغیر؛لإمکان تکلّف </w:t>
      </w:r>
      <w:r>
        <w:rPr>
          <w:rStyle w:val="FootnoteAnchor"/>
          <w:rtl w:val="true"/>
        </w:rPr>
        <w:footnoteReference w:id="743"/>
      </w:r>
      <w:r>
        <w:rPr>
          <w:rFonts w:ascii="IRNazanin" w:hAnsi="IRNazanin" w:eastAsia="IRNazanin"/>
          <w:color w:val="111111"/>
          <w:sz w:val="28"/>
          <w:sz w:val="28"/>
          <w:szCs w:val="28"/>
          <w:rtl w:val="true"/>
          <w:lang w:bidi="fa-IR"/>
        </w:rPr>
        <w:t>إدراج الفرض الأوّل تحت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تردّد الأمر بین کون هذه المرأة أجنبیّة أو کون هذا المائع خمرا</w:t>
      </w:r>
      <w:r>
        <w:rPr>
          <w:rFonts w:eastAsia="IRNazanin" w:cs="IRNazanin"/>
          <w:color w:val="111111"/>
          <w:sz w:val="28"/>
          <w:szCs w:val="28"/>
          <w:rtl w:val="true"/>
          <w:lang w:bidi="fa-IR"/>
        </w:rPr>
        <w:t>.</w:t>
      </w:r>
    </w:p>
    <w:p>
      <w:pPr>
        <w:pStyle w:val="Heading6"/>
        <w:numPr>
          <w:ilvl w:val="5"/>
          <w:numId w:val="1"/>
        </w:numPr>
        <w:rPr/>
      </w:pPr>
      <w:bookmarkStart w:id="824" w:name="__RefHeading___Toc5634011_3224264995"/>
      <w:bookmarkStart w:id="825" w:name="_Toc321"/>
      <w:bookmarkEnd w:id="824"/>
      <w:r>
        <w:rPr>
          <w:rtl w:val="true"/>
        </w:rPr>
        <w:t>لو تردّد الأمر بین کون هذه المرأة أجنبیّة أو هذا المائع خمرا</w:t>
      </w:r>
      <w:bookmarkEnd w:id="825"/>
    </w:p>
    <w:p>
      <w:pPr>
        <w:pStyle w:val="BookText"/>
        <w:rPr/>
      </w:pPr>
      <w:r>
        <w:rPr>
          <w:rFonts w:ascii="IRNazanin" w:hAnsi="IRNazanin" w:eastAsia="IRNazanin"/>
          <w:color w:val="111111"/>
          <w:sz w:val="28"/>
          <w:sz w:val="28"/>
          <w:szCs w:val="28"/>
          <w:rtl w:val="true"/>
          <w:lang w:bidi="fa-IR"/>
        </w:rPr>
        <w:t>و توهّم إدراج ذلک کلّه فی وجوب الاجتناب عن الحرام،مدفوع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الاجتناب عن الحرام عنوان ینتزع من الأدلّة المتعلّقة بالعناوین الواقعیّة،فالاعتبار بها لا به،کما لا یخفی</w:t>
      </w:r>
      <w:r>
        <w:rPr>
          <w:rFonts w:eastAsia="IRNazanin" w:cs="IRNazanin"/>
          <w:color w:val="111111"/>
          <w:sz w:val="28"/>
          <w:szCs w:val="28"/>
          <w:rtl w:val="true"/>
          <w:lang w:bidi="fa-IR"/>
        </w:rPr>
        <w:t>.</w:t>
      </w:r>
    </w:p>
    <w:p>
      <w:pPr>
        <w:pStyle w:val="Heading6"/>
        <w:numPr>
          <w:ilvl w:val="5"/>
          <w:numId w:val="1"/>
        </w:numPr>
        <w:rPr/>
      </w:pPr>
      <w:bookmarkStart w:id="826" w:name="__RefHeading___Toc5634013_3224264995"/>
      <w:bookmarkStart w:id="827" w:name="_Toc322"/>
      <w:bookmarkEnd w:id="826"/>
      <w:r>
        <w:rPr>
          <w:rtl w:val="true"/>
        </w:rPr>
        <w:t>الأقوی عدم جواز المخالفة القطعیّة فی جمیع ذلک</w:t>
      </w:r>
      <w:bookmarkEnd w:id="8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القطعیّة فی جمیع ذلک غیر جائز،و لا فرق عقلا و عرفا فی مخالفة نواهی الشارع بین العلم التفصیلیّ بخصوص ما خالفه و بین العلم الإجمالیّ بمخالفة أحد النهیین؛أ لا تری أنّه لو ارتکب مائعا واحدا یعلم أنّه مال الغیر أو نجس،لم یعذر لجهله التفصیلیّ بما خالفه،فکذا حال من ارتکب النظر إلی المرأة و شرب المائع فی المثال الأخیر</w:t>
      </w:r>
      <w:r>
        <w:rPr>
          <w:rFonts w:eastAsia="IRNazanin" w:cs="IRNazanin"/>
          <w:color w:val="111111"/>
          <w:sz w:val="28"/>
          <w:szCs w:val="28"/>
          <w:rtl w:val="true"/>
          <w:lang w:bidi="fa-IR"/>
        </w:rPr>
        <w:t xml:space="preserve">. </w:t>
      </w:r>
      <w:bookmarkStart w:id="828" w:name="pg12979_134352"/>
    </w:p>
    <w:p>
      <w:pPr>
        <w:pStyle w:val="BookText"/>
        <w:rPr/>
      </w:pPr>
      <w:bookmarkEnd w:id="828"/>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النواهی الشرعیّة بعد الاطّلاع علیها بمنزلة نهی واحد عن عدّة امور،فکما تقدّم أنّه لا یجتمع نهی الشارع عن أمر واقعیّ واحد کالخمر مع الإذن فی ارتکاب المائعین المردّد بینهما الخمر، فکذا لا یجتمع النهی عن عدّة امور مع الإذن فی ارتکاب کلا الأمرین المعلوم وجود أحد تلک الامور فیهما</w:t>
      </w:r>
      <w:r>
        <w:rPr>
          <w:rFonts w:eastAsia="IRNazanin" w:cs="IRNazanin"/>
          <w:color w:val="111111"/>
          <w:sz w:val="28"/>
          <w:szCs w:val="28"/>
          <w:rtl w:val="true"/>
          <w:lang w:bidi="fa-IR"/>
        </w:rPr>
        <w:t>.</w:t>
      </w:r>
    </w:p>
    <w:p>
      <w:pPr>
        <w:pStyle w:val="Heading6"/>
        <w:numPr>
          <w:ilvl w:val="5"/>
          <w:numId w:val="1"/>
        </w:numPr>
        <w:rPr/>
      </w:pPr>
      <w:bookmarkStart w:id="829" w:name="__RefHeading___Toc5634015_3224264995"/>
      <w:bookmarkStart w:id="830" w:name="_Toc323"/>
      <w:bookmarkEnd w:id="829"/>
      <w:r>
        <w:rPr>
          <w:rtl w:val="true"/>
        </w:rPr>
        <w:t>الأقوی وجوب الموافقة القطعیّة أیضا</w:t>
      </w:r>
      <w:bookmarkEnd w:id="830"/>
    </w:p>
    <w:p>
      <w:pPr>
        <w:pStyle w:val="BookText"/>
        <w:rPr/>
      </w:pPr>
      <w:r>
        <w:rPr>
          <w:rFonts w:ascii="IRNazanin" w:hAnsi="IRNazanin" w:eastAsia="IRNazanin"/>
          <w:color w:val="111111"/>
          <w:sz w:val="28"/>
          <w:sz w:val="28"/>
          <w:szCs w:val="28"/>
          <w:rtl w:val="true"/>
          <w:lang w:bidi="fa-IR"/>
        </w:rPr>
        <w:t>و أمّا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فالأقوی أیضا وجوبها؛لعدم جریان أدلّة الحلّیة و لا أدلّة البراءة عقلیّها و نقلیّها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من استوائها بالنسبة إلی کلّ من المشتبهین، و إبقاؤهما یوجب التنافی مع أدلّة تحریم العناوین الواقعیّة،و إبقاء واحد علی سبیل البدل غیر جائز؛إذ بعد خروج کلّ منهما بالخصوص لیس الواحد لا بعینه فردا ثالثا یبقی تحت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العقل؛فلمنع استقلاله فی المقام بقبح مؤاخذة من ارتکب الحرام المردّد بین الأمرین،بل الظاهر استقلال العقل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القبح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دفع الضرر،أعنی العقاب المحتمل فی ارتکاب أحدهما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التفکیک فی هذا المقام بین المخالفة القطعیّة و المخالفة الاحتمالیّة،فإمّا أن تجوّز الاولی و إمّا أن تمنع الثانیة</w:t>
      </w:r>
      <w:r>
        <w:rPr>
          <w:rFonts w:eastAsia="IRNazanin" w:cs="IRNazanin"/>
          <w:color w:val="111111"/>
          <w:sz w:val="28"/>
          <w:szCs w:val="28"/>
          <w:rtl w:val="true"/>
          <w:lang w:bidi="fa-IR"/>
        </w:rPr>
        <w:t xml:space="preserve">. </w:t>
      </w:r>
      <w:bookmarkStart w:id="831" w:name="pg12979_134353"/>
    </w:p>
    <w:p>
      <w:pPr>
        <w:pStyle w:val="Heading6"/>
        <w:numPr>
          <w:ilvl w:val="5"/>
          <w:numId w:val="1"/>
        </w:numPr>
        <w:rPr/>
      </w:pPr>
      <w:bookmarkStart w:id="832" w:name="__RefHeading___Toc5634017_3224264995"/>
      <w:bookmarkStart w:id="833" w:name="_Toc324"/>
      <w:bookmarkEnd w:id="831"/>
      <w:bookmarkEnd w:id="832"/>
      <w:r>
        <w:rPr>
          <w:rtl w:val="true"/>
        </w:rPr>
        <w:t xml:space="preserve">الأمر الثانی </w:t>
      </w:r>
      <w:r>
        <w:rPr>
          <w:rtl w:val="true"/>
        </w:rPr>
        <w:t>:</w:t>
      </w:r>
      <w:r>
        <w:rPr>
          <w:rtl w:val="true"/>
        </w:rPr>
        <w:t>هل تختصّ المؤاخذة بصورة الوقوع فی الحرام،أم لا؟</w:t>
      </w:r>
      <w:bookmarkEnd w:id="833"/>
    </w:p>
    <w:p>
      <w:pPr>
        <w:pStyle w:val="BookText"/>
        <w:rPr/>
      </w:pPr>
      <w:r>
        <w:rPr>
          <w:rFonts w:ascii="IRNazanin" w:hAnsi="IRNazanin" w:eastAsia="IRNazanin"/>
          <w:color w:val="111111"/>
          <w:sz w:val="28"/>
          <w:sz w:val="28"/>
          <w:szCs w:val="28"/>
          <w:rtl w:val="true"/>
          <w:lang w:bidi="fa-IR"/>
        </w:rPr>
        <w:t>أنّ وجوب الاجتناب عن کلّ من المشتبهین،هل هو بمعنی لزوم الاحتراز عنه حذرا من الوقوع فی المؤاخذة بمصادفة ما ارتکبه للحرام الواقعیّ؛فلا مؤاخذة إلاّ علی تقدیر الوقوع فی الحرام،أو هو بمعنی لزوم الاحتراز عنه من حیث إنّه مشتبه؛فیستحقّ المؤاخذة بارتکاب أحدهما و لو لم یصادف الحرام،و لو ارتکبهما استحقّ عقابین؟</w:t>
      </w:r>
    </w:p>
    <w:p>
      <w:pPr>
        <w:pStyle w:val="Heading6"/>
        <w:numPr>
          <w:ilvl w:val="5"/>
          <w:numId w:val="1"/>
        </w:numPr>
        <w:rPr/>
      </w:pPr>
      <w:bookmarkStart w:id="834" w:name="__RefHeading___Toc5634019_3224264995"/>
      <w:bookmarkStart w:id="835" w:name="_Toc325"/>
      <w:bookmarkEnd w:id="834"/>
      <w:r>
        <w:rPr>
          <w:rtl w:val="true"/>
        </w:rPr>
        <w:t>الأقوی الاختصاص و الدلیل علیه</w:t>
      </w:r>
      <w:bookmarkEnd w:id="835"/>
    </w:p>
    <w:p>
      <w:pPr>
        <w:pStyle w:val="BookText"/>
        <w:rPr/>
      </w:pPr>
      <w:r>
        <w:rPr>
          <w:rFonts w:ascii="IRNazanin" w:hAnsi="IRNazanin" w:eastAsia="IRNazanin"/>
          <w:color w:val="111111"/>
          <w:sz w:val="28"/>
          <w:sz w:val="28"/>
          <w:szCs w:val="28"/>
          <w:rtl w:val="true"/>
          <w:lang w:bidi="fa-IR"/>
        </w:rPr>
        <w:t>فیه وجهان،بل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الأوّل؛لأنّ حکم العقل بوجوب دفع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العقاب المحتمل بل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إرشادیّ،و کذا لو فرض أمر الشارع بالاجتناب عن عقاب محتمل أو مقطوع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 عن الوقوع فی معصیة النهی عن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إلاّ إرشادیّا، و لم یترتّب علی موافقته و مخالفته سوی خاصیّة نفس المأمور به و ترکه، کما هو شأن الطلب الإرشادیّ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المعنی أشار صلوات اللّه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ارتکب الشبهات </w:t>
      </w:r>
      <w:bookmarkStart w:id="836" w:name="pg12979_134354"/>
    </w:p>
    <w:p>
      <w:pPr>
        <w:pStyle w:val="BookText"/>
        <w:rPr/>
      </w:pPr>
      <w:bookmarkEnd w:id="836"/>
      <w:r>
        <w:rPr>
          <w:rFonts w:ascii="IRNazanin" w:hAnsi="IRNazanin" w:eastAsia="IRNazanin"/>
          <w:color w:val="111111"/>
          <w:sz w:val="28"/>
          <w:sz w:val="28"/>
          <w:szCs w:val="28"/>
          <w:rtl w:val="true"/>
          <w:lang w:bidi="fa-IR"/>
        </w:rPr>
        <w:t>وقع فی المحرّمات و هلک من حیث لا یعلم</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5634021_3224264995"/>
      <w:bookmarkStart w:id="838" w:name="_Toc326"/>
      <w:bookmarkEnd w:id="837"/>
      <w:r>
        <w:rPr>
          <w:rtl w:val="true"/>
        </w:rPr>
        <w:t>لافرق فی ذلک بین الاستناد الی حکم العقل او حکم الشرع</w:t>
      </w:r>
      <w:bookmarkEnd w:id="838"/>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ذلک بین الاستناد فی وجوب الاجتناب إلی حکم العقل و بین الاستناد فیه إلی حکم الشرع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حکمهم بوجوب دفع الضرر المظنون شرعا و استحقاق العقاب علی ترکه و إن لم یصادف الواقع،فهو خارج عمّا نحن فیه؛ لأنّ الضرر الدنیویّ ارتکابه مع العلم حرام شرعا،و المفروض أنّ الظنّ فی باب الضرر طریق شرعیّ إلیه،فالمقدم مع الظنّ کالمقدم مع القطع مستحقّ للعقاب،کما لو ظنّ سائر المحرّمات بالظنّ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شکّ فی هذا الضرر یرجع إلی أصالة الإباحة و عدم الضرر؛لعدم استحالة ترخیص الشارع فی الإقدام </w:t>
      </w:r>
      <w:r>
        <w:rPr>
          <w:rStyle w:val="FootnoteAnchor"/>
          <w:rtl w:val="true"/>
        </w:rPr>
        <w:footnoteReference w:id="747"/>
      </w:r>
      <w:r>
        <w:rPr>
          <w:rFonts w:ascii="IRNazanin" w:hAnsi="IRNazanin" w:eastAsia="IRNazanin"/>
          <w:color w:val="111111"/>
          <w:sz w:val="28"/>
          <w:sz w:val="28"/>
          <w:szCs w:val="28"/>
          <w:rtl w:val="true"/>
          <w:lang w:bidi="fa-IR"/>
        </w:rPr>
        <w:t xml:space="preserve">علی الضرر الدنیویّ المقطوع إذا کان فی الترخیص مصلحة اخرویّة،فیجوز ترخیصه فی الإقدام </w:t>
      </w:r>
      <w:r>
        <w:rPr>
          <w:rStyle w:val="FootnoteAnchor"/>
          <w:rtl w:val="true"/>
        </w:rPr>
        <w:footnoteReference w:id="748"/>
      </w:r>
      <w:r>
        <w:rPr>
          <w:rFonts w:ascii="IRNazanin" w:hAnsi="IRNazanin" w:eastAsia="IRNazanin"/>
          <w:color w:val="111111"/>
          <w:sz w:val="28"/>
          <w:sz w:val="28"/>
          <w:szCs w:val="28"/>
          <w:rtl w:val="true"/>
          <w:lang w:bidi="fa-IR"/>
        </w:rPr>
        <w:t>علی المحتمل لمصلحة و لو کانت تسهیل الأمر علی المکلّف بوکول الإقدام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الضرر الاخرویّ؛فإنّه علی تقدیر ثبوته واقعا یقبح من الشارع الترخیص فیه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نعم،وجوب دفعه عقلیّ و لو مع الشکّ،لکن لا یترتّب علی ترک دفعه إلاّ نفسه علی تقدیر ثبوته واقعا،حتّی أنّه لو قطع به ثمّ لم یدفعه و اتّفق عدمه واقعا لم یعاقب علیه إلاّ من باب التجرّی،و قد تقدّم فی 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المتکفّل لبیان مسائل حجیّة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فیه </w:t>
      </w:r>
      <w:r>
        <w:rPr>
          <w:rStyle w:val="FootnoteAnchor"/>
          <w:rtl w:val="true"/>
        </w:rPr>
        <w:footnoteReference w:id="749"/>
      </w:r>
      <w:r>
        <w:rPr>
          <w:rFonts w:ascii="IRNazanin" w:hAnsi="IRNazanin" w:eastAsia="IRNazanin"/>
          <w:color w:val="111111"/>
          <w:sz w:val="28"/>
          <w:sz w:val="28"/>
          <w:szCs w:val="28"/>
          <w:rtl w:val="true"/>
          <w:lang w:bidi="fa-IR"/>
        </w:rPr>
        <w:t xml:space="preserve">، </w:t>
      </w:r>
      <w:bookmarkStart w:id="839" w:name="pg12979_134355"/>
    </w:p>
    <w:p>
      <w:pPr>
        <w:pStyle w:val="BookText"/>
        <w:rPr/>
      </w:pPr>
      <w:bookmarkEnd w:id="839"/>
      <w:r>
        <w:rPr>
          <w:rFonts w:ascii="IRNazanin" w:hAnsi="IRNazanin" w:eastAsia="IRNazanin"/>
          <w:color w:val="111111"/>
          <w:sz w:val="28"/>
          <w:sz w:val="28"/>
          <w:szCs w:val="28"/>
          <w:rtl w:val="true"/>
          <w:lang w:bidi="fa-IR"/>
        </w:rPr>
        <w:t xml:space="preserve">و سیجیء أیضا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العدلیّة فی الاستدلال علی وجوب شکر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ترکه احتمال المضرّة،و جعلوا ثمرة وجوب شکر المنعم و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العقاب علی ترک الشکر لمن لم یبلغه دعوة نبیّ زمانه،فیدلّ ذلک علی استحقاق العقاب بمجرّد ترک دفع الضرر الاخرویّ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 باستحقاق العقاب علی ترک الشکر بمجرّد احتمال الضرر فی ترکه،لأجل مصادفة الاحتمال للواقع؛فإنّ الشکر لمّا علمنا بوجوبه عند الشارع و ترتّب العقاب علی ترکه،فإذا احتمل العاقل العقاب علی ترکه،فإن قلنا بحکومة العقل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عقاب تارک الشکر؛من أجل إتمام الحجّة علیه بمخالفة عقله،و إلاّ فلا،فغرضهم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ثمرة حکومة العقل بدفع الضرر المحتمل إنّما یظهر فی الضرر الثابت شرعا مع عدم العلم به من طریق الشرع، لا أنّ الشخص یعاقب بمخالفة العقل و إن لم یکن ضرر فی الواقع، و قد تقدّم فی بعض مسائل الشبهة التحریمیّة شطر من الکلام فی ذلک</w:t>
      </w:r>
      <w:r>
        <w:rPr>
          <w:rFonts w:eastAsia="IRNazanin" w:cs="IRNazanin"/>
          <w:color w:val="111111"/>
          <w:sz w:val="28"/>
          <w:szCs w:val="28"/>
          <w:rtl w:val="true"/>
          <w:lang w:bidi="fa-IR"/>
        </w:rPr>
        <w:t>.</w:t>
      </w:r>
    </w:p>
    <w:p>
      <w:pPr>
        <w:pStyle w:val="Heading6"/>
        <w:numPr>
          <w:ilvl w:val="5"/>
          <w:numId w:val="1"/>
        </w:numPr>
        <w:rPr/>
      </w:pPr>
      <w:bookmarkStart w:id="840" w:name="__RefHeading___Toc5634023_3224264995"/>
      <w:bookmarkStart w:id="841" w:name="_Toc327"/>
      <w:bookmarkEnd w:id="840"/>
      <w:r>
        <w:rPr>
          <w:rtl w:val="true"/>
        </w:rPr>
        <w:t>التمسّک للحرمة فی المسألة بکونه تجرّیا و المناقشة فیه</w:t>
      </w:r>
      <w:bookmarkEnd w:id="841"/>
    </w:p>
    <w:p>
      <w:pPr>
        <w:pStyle w:val="BookText"/>
        <w:rPr/>
      </w:pPr>
      <w:r>
        <w:rPr>
          <w:rFonts w:ascii="IRNazanin" w:hAnsi="IRNazanin" w:eastAsia="IRNazanin"/>
          <w:color w:val="111111"/>
          <w:sz w:val="28"/>
          <w:sz w:val="28"/>
          <w:szCs w:val="28"/>
          <w:rtl w:val="true"/>
          <w:lang w:bidi="fa-IR"/>
        </w:rPr>
        <w:t>و قد یتمسّک لإثبات الحرمة فی المقام بکونه تجرّیا،فیکون قبیحا عقلا،فیحرم شرعا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فروع حجیّة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علی </w:t>
      </w:r>
      <w:r>
        <w:rPr>
          <w:rStyle w:val="FootnoteAnchor"/>
          <w:rtl w:val="true"/>
        </w:rPr>
        <w:footnoteReference w:id="751"/>
      </w:r>
      <w:r>
        <w:rPr>
          <w:rFonts w:ascii="IRNazanin" w:hAnsi="IRNazanin" w:eastAsia="IRNazanin"/>
          <w:color w:val="111111"/>
          <w:sz w:val="28"/>
          <w:sz w:val="28"/>
          <w:szCs w:val="28"/>
          <w:rtl w:val="true"/>
          <w:lang w:bidi="fa-IR"/>
        </w:rPr>
        <w:t xml:space="preserve">حرمة التجرّی </w:t>
      </w:r>
      <w:bookmarkStart w:id="842" w:name="pg12979_134356"/>
    </w:p>
    <w:p>
      <w:pPr>
        <w:pStyle w:val="BookText"/>
        <w:rPr/>
      </w:pPr>
      <w:bookmarkEnd w:id="842"/>
      <w:r>
        <w:rPr>
          <w:rFonts w:ascii="IRNazanin" w:hAnsi="IRNazanin" w:eastAsia="IRNazanin"/>
          <w:color w:val="111111"/>
          <w:sz w:val="28"/>
          <w:sz w:val="28"/>
          <w:szCs w:val="28"/>
          <w:rtl w:val="true"/>
          <w:lang w:bidi="fa-IR"/>
        </w:rPr>
        <w:t xml:space="preserve">حتّی مع القطع بالحرمة إذا کان مخالفا للواقع،کما أفتی به فی التذکرة فیما إذا اعتقد ضیق الوقت فأخّر و انکشف بقاء الوقت </w:t>
      </w:r>
      <w:r>
        <w:rPr>
          <w:rStyle w:val="FootnoteAnchor"/>
          <w:rtl w:val="true"/>
        </w:rPr>
        <w:footnoteReference w:id="752"/>
      </w:r>
      <w:r>
        <w:rPr>
          <w:rFonts w:ascii="IRNazanin" w:hAnsi="IRNazanin" w:eastAsia="IRNazanin"/>
          <w:color w:val="111111"/>
          <w:sz w:val="28"/>
          <w:sz w:val="28"/>
          <w:szCs w:val="28"/>
          <w:rtl w:val="true"/>
          <w:lang w:bidi="fa-IR"/>
        </w:rPr>
        <w:t xml:space="preserve">،و إن تردّد فی النهایة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3" w:name="__RefHeading___Toc5634025_3224264995"/>
      <w:bookmarkStart w:id="844" w:name="_Toc328"/>
      <w:bookmarkEnd w:id="843"/>
      <w:r>
        <w:rPr>
          <w:rtl w:val="true"/>
        </w:rPr>
        <w:t>التمسّک بالأدلّة الشرعیّة الدالّة علی الاحتیاط و المناقشة فیه أیضا</w:t>
      </w:r>
      <w:bookmarkEnd w:id="844"/>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بالأدلّة الشرعیّة الدالّة علی الاحتیاط؛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التحرّز عن الوقوع فی الحرام،کما یوضح ذلک النبویّان السابقان </w:t>
      </w:r>
      <w:r>
        <w:rPr>
          <w:rStyle w:val="FootnoteAnchor"/>
          <w:rtl w:val="true"/>
        </w:rPr>
        <w:footnoteReference w:id="754"/>
      </w:r>
      <w:r>
        <w:rPr>
          <w:rFonts w:ascii="IRNazanin" w:hAnsi="IRNazanin" w:eastAsia="IRNazanin"/>
          <w:color w:val="111111"/>
          <w:sz w:val="28"/>
          <w:sz w:val="28"/>
          <w:szCs w:val="28"/>
          <w:rtl w:val="true"/>
          <w:lang w:bidi="fa-IR"/>
        </w:rPr>
        <w:t>،و قولهم صلوات اللّه علیهم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الوقوف عند الشبهة أولی من الاقتحام فی الهلکة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845" w:name="pg12979_134357"/>
    </w:p>
    <w:p>
      <w:pPr>
        <w:pStyle w:val="Heading6"/>
        <w:numPr>
          <w:ilvl w:val="5"/>
          <w:numId w:val="1"/>
        </w:numPr>
        <w:rPr/>
      </w:pPr>
      <w:bookmarkStart w:id="846" w:name="__RefHeading___Toc5634027_3224264995"/>
      <w:bookmarkStart w:id="847" w:name="_Toc329"/>
      <w:bookmarkEnd w:id="845"/>
      <w:bookmarkEnd w:id="846"/>
      <w:r>
        <w:rPr>
          <w:rtl w:val="true"/>
        </w:rPr>
        <w:t xml:space="preserve">الأمر الثالث </w:t>
      </w:r>
      <w:r>
        <w:rPr>
          <w:rtl w:val="true"/>
        </w:rPr>
        <w:t>:</w:t>
      </w:r>
      <w:r>
        <w:rPr>
          <w:rtl w:val="true"/>
        </w:rPr>
        <w:t>وجوب الاجتناب إنّما هو مع تنجّز التکلیف علی کلّ تقدیر</w:t>
      </w:r>
      <w:bookmarkEnd w:id="847"/>
    </w:p>
    <w:p>
      <w:pPr>
        <w:pStyle w:val="BookText"/>
        <w:rPr/>
      </w:pPr>
      <w:r>
        <w:rPr>
          <w:rFonts w:ascii="IRNazanin" w:hAnsi="IRNazanin" w:eastAsia="IRNazanin"/>
          <w:color w:val="111111"/>
          <w:sz w:val="28"/>
          <w:sz w:val="28"/>
          <w:szCs w:val="28"/>
          <w:rtl w:val="true"/>
          <w:lang w:bidi="fa-IR"/>
        </w:rPr>
        <w:t>أنّ وجوب الاجتناب عن کلا المشتبهین إنّما هو مع تنجّز التکلیف بالحرام الواقعیّ علی کلّ تقدیر،بأن یکون کلّ منهما بحیث لو فرض القطع بکونه الحرام کان التکلیف بالاجتناب منجّزا،</w:t>
      </w:r>
    </w:p>
    <w:p>
      <w:pPr>
        <w:pStyle w:val="Heading6"/>
        <w:numPr>
          <w:ilvl w:val="5"/>
          <w:numId w:val="1"/>
        </w:numPr>
        <w:rPr/>
      </w:pPr>
      <w:bookmarkStart w:id="848" w:name="__RefHeading___Toc5634029_3224264995"/>
      <w:bookmarkStart w:id="849" w:name="_Toc330"/>
      <w:bookmarkEnd w:id="848"/>
      <w:r>
        <w:rPr>
          <w:rtl w:val="true"/>
        </w:rPr>
        <w:t>لو لم یکلّف بالتکلیف علی کلّ تقدیر</w:t>
      </w:r>
      <w:bookmarkEnd w:id="849"/>
    </w:p>
    <w:p>
      <w:pPr>
        <w:pStyle w:val="BookText"/>
        <w:rPr/>
      </w:pPr>
      <w:r>
        <w:rPr>
          <w:rFonts w:ascii="IRNazanin" w:hAnsi="IRNazanin" w:eastAsia="IRNazanin"/>
          <w:color w:val="111111"/>
          <w:sz w:val="28"/>
          <w:sz w:val="28"/>
          <w:szCs w:val="28"/>
          <w:rtl w:val="true"/>
          <w:lang w:bidi="fa-IR"/>
        </w:rPr>
        <w:t>فلو لم یکن کذلک بأن لم یکلّف به أصلا،کما لو علم بوقوع قطرة من البول فی أحد إناءین أحدهما بول أو متنجّس بالبول أو کثیر لا ینفعل بالنجاسة، أو أحد ثوبین أحدهما نجس بتمامه،لم یجب الاجتناب عن الآخر؛ لعدم العلم بحدوث التکلیف بالاجتناب عن ملاقی هذه القطرة؛إذ لو کان ملاقیها هو الإناء النجس لم یحدث بسببه تکلیف بالاجتناب أصلا،فالشکّ فی التکلیف بالاجتناب عن الآخر شکّ فی أصل التکلیف لا المکلّف به</w:t>
      </w:r>
      <w:r>
        <w:rPr>
          <w:rFonts w:eastAsia="IRNazanin" w:cs="IRNazanin"/>
          <w:color w:val="111111"/>
          <w:sz w:val="28"/>
          <w:szCs w:val="28"/>
          <w:rtl w:val="true"/>
          <w:lang w:bidi="fa-IR"/>
        </w:rPr>
        <w:t>.</w:t>
      </w:r>
    </w:p>
    <w:p>
      <w:pPr>
        <w:pStyle w:val="Heading6"/>
        <w:numPr>
          <w:ilvl w:val="5"/>
          <w:numId w:val="1"/>
        </w:numPr>
        <w:rPr/>
      </w:pPr>
      <w:bookmarkStart w:id="850" w:name="__RefHeading___Toc5634031_3224264995"/>
      <w:bookmarkStart w:id="851" w:name="_Toc331"/>
      <w:bookmarkEnd w:id="850"/>
      <w:r>
        <w:rPr>
          <w:rtl w:val="true"/>
        </w:rPr>
        <w:t>لو کان التکلیف فی أحدهما معلّقا علی تمکّن المکلّف منه</w:t>
      </w:r>
      <w:bookmarkEnd w:id="8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التکلیف فی أحدهما معلوما لکن لا علی وجه التنجّز،بل معلّقا علی تمکّن المکلّف منه،فإنّ ما لا یتمکّن المکلّف من ارتکابه لا یکلّف منجّزا بالاجتناب عنه،کما لو علم بوقوع </w:t>
      </w:r>
      <w:r>
        <w:rPr>
          <w:rStyle w:val="FootnoteAnchor"/>
          <w:rtl w:val="true"/>
        </w:rPr>
        <w:footnoteReference w:id="756"/>
      </w:r>
      <w:r>
        <w:rPr>
          <w:rFonts w:ascii="Amiri" w:hAnsi="Amiri" w:eastAsia="Amiri" w:cs="Amiri"/>
          <w:color w:val="111111"/>
          <w:sz w:val="28"/>
          <w:sz w:val="28"/>
          <w:szCs w:val="28"/>
          <w:rtl w:val="true"/>
          <w:lang w:bidi="ar-SA"/>
        </w:rPr>
        <w:t xml:space="preserve">النجاسة </w:t>
      </w:r>
      <w:bookmarkStart w:id="852" w:name="pg12979_134358"/>
    </w:p>
    <w:p>
      <w:pPr>
        <w:pStyle w:val="BookText"/>
        <w:rPr/>
      </w:pPr>
      <w:bookmarkEnd w:id="852"/>
      <w:r>
        <w:rPr>
          <w:rFonts w:ascii="IRNazanin" w:hAnsi="IRNazanin" w:eastAsia="IRNazanin"/>
          <w:color w:val="111111"/>
          <w:sz w:val="28"/>
          <w:sz w:val="28"/>
          <w:szCs w:val="28"/>
          <w:rtl w:val="true"/>
          <w:lang w:bidi="fa-IR"/>
        </w:rPr>
        <w:t>فی أحد شیئین لا یتمکّن المکلّف من ارتکاب واحد معیّن منهما،فلا یجب الاجتناب عن الآخر؛لأنّ الشکّ فی أصل تنجّز التکلیف،لا فی المکلّف به تکلیفا منجّزا</w:t>
      </w:r>
      <w:r>
        <w:rPr>
          <w:rFonts w:eastAsia="IRNazanin" w:cs="IRNazanin"/>
          <w:color w:val="111111"/>
          <w:sz w:val="28"/>
          <w:szCs w:val="28"/>
          <w:rtl w:val="true"/>
          <w:lang w:bidi="fa-IR"/>
        </w:rPr>
        <w:t>.</w:t>
      </w:r>
    </w:p>
    <w:p>
      <w:pPr>
        <w:pStyle w:val="Heading6"/>
        <w:numPr>
          <w:ilvl w:val="5"/>
          <w:numId w:val="1"/>
        </w:numPr>
        <w:rPr/>
      </w:pPr>
      <w:bookmarkStart w:id="853" w:name="__RefHeading___Toc5634033_3224264995"/>
      <w:bookmarkStart w:id="854" w:name="_Toc332"/>
      <w:bookmarkEnd w:id="853"/>
      <w:r>
        <w:rPr>
          <w:rtl w:val="true"/>
        </w:rPr>
        <w:t>لو کان أحدهما المعیّن غیر مبتلی به</w:t>
      </w:r>
      <w:bookmarkEnd w:id="854"/>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ارتکاب الواحد المعیّن ممکنا عقلا،لکنّ المکلّف أجنبیّ عنه و غیر مبتل به بحسب حاله،کما إذا تردّد النجس بین إنائه و إناء آخر </w:t>
      </w:r>
      <w:r>
        <w:rPr>
          <w:rStyle w:val="FootnoteAnchor"/>
          <w:rtl w:val="true"/>
        </w:rPr>
        <w:footnoteReference w:id="757"/>
      </w:r>
      <w:r>
        <w:rPr>
          <w:rFonts w:ascii="IRNazanin" w:hAnsi="IRNazanin" w:eastAsia="IRNazanin"/>
          <w:color w:val="111111"/>
          <w:sz w:val="28"/>
          <w:sz w:val="28"/>
          <w:szCs w:val="28"/>
          <w:rtl w:val="true"/>
          <w:lang w:bidi="fa-IR"/>
        </w:rPr>
        <w:t>لا دخل للمکلّف فیه أصلا؛فإنّ التکلیف بالاجتناب عن هذا الإناء الآخر المتمکّن عقلا غیر منجّز عرفا؛و لهذا لا یحسن التکلیف المنجّز بالاجتناب عن الطعام أو الثوب الذی لیس من شأن المکلّف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نعم،یحسن الأمر بالاجتناب عنه مقیّدا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اتّفق لک الابتلاء بذلک بعاریة أو تملّک </w:t>
      </w:r>
      <w:r>
        <w:rPr>
          <w:rStyle w:val="FootnoteAnchor"/>
          <w:rtl w:val="true"/>
        </w:rPr>
        <w:footnoteReference w:id="758"/>
      </w:r>
      <w:r>
        <w:rPr>
          <w:rFonts w:ascii="Amiri" w:hAnsi="Amiri" w:eastAsia="Amiri" w:cs="Amiri"/>
          <w:color w:val="111111"/>
          <w:sz w:val="28"/>
          <w:sz w:val="28"/>
          <w:szCs w:val="28"/>
          <w:rtl w:val="true"/>
          <w:lang w:bidi="ar-SA"/>
        </w:rPr>
        <w:t>أو إباحة فاجتنب عنه</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5634035_3224264995"/>
      <w:bookmarkStart w:id="856" w:name="_Toc333"/>
      <w:bookmarkEnd w:id="855"/>
      <w:r>
        <w:rPr>
          <w:rtl w:val="true"/>
        </w:rPr>
        <w:t>اختصاص النواهی بمن یعدّ مبتلی بالواقعة المنهیّة عنها و السرّ فی ذلک</w:t>
      </w:r>
      <w:bookmarkEnd w:id="856"/>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النواهی المطلوب فیها حمل المکلّف علی الترک مختصّة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العقل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یعدّ مبتلی بالواقعة المنهیّ عنها؛و 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غیر المبتلی تارک للمنهیّ عنه بنفس عدم ابتلائه </w:t>
      </w:r>
      <w:r>
        <w:rPr>
          <w:rStyle w:val="FootnoteAnchor"/>
          <w:rtl w:val="true"/>
        </w:rPr>
        <w:footnoteReference w:id="759"/>
      </w:r>
      <w:r>
        <w:rPr>
          <w:rFonts w:ascii="IRNazanin" w:hAnsi="IRNazanin" w:eastAsia="IRNazanin"/>
          <w:color w:val="111111"/>
          <w:sz w:val="28"/>
          <w:sz w:val="28"/>
          <w:szCs w:val="28"/>
          <w:rtl w:val="true"/>
          <w:lang w:bidi="fa-IR"/>
        </w:rPr>
        <w:t>،فلا حاجة إلی نهیه،فعند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pStyle w:val="Heading6"/>
        <w:numPr>
          <w:ilvl w:val="5"/>
          <w:numId w:val="1"/>
        </w:numPr>
        <w:rPr/>
      </w:pPr>
      <w:bookmarkStart w:id="857" w:name="__RefHeading___Toc5634037_3224264995"/>
      <w:bookmarkStart w:id="858" w:name="_Toc334"/>
      <w:bookmarkEnd w:id="857"/>
      <w:r>
        <w:rPr>
          <w:rtl w:val="true"/>
        </w:rPr>
        <w:t>حلّ الإشکال بما ذکرنا عن کثیر من مواقع عدم وجوب الاجتناب فی الشبهة المحصورة</w:t>
      </w:r>
      <w:bookmarkEnd w:id="85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باب واسع ینحلّ به الإشکال عمّا علم من عدم وجوب </w:t>
      </w:r>
      <w:bookmarkStart w:id="859" w:name="pg12979_134359"/>
    </w:p>
    <w:p>
      <w:pPr>
        <w:pStyle w:val="BookText"/>
        <w:rPr/>
      </w:pPr>
      <w:bookmarkEnd w:id="859"/>
      <w:r>
        <w:rPr>
          <w:rFonts w:ascii="IRNazanin" w:hAnsi="IRNazanin" w:eastAsia="IRNazanin"/>
          <w:color w:val="111111"/>
          <w:sz w:val="28"/>
          <w:sz w:val="28"/>
          <w:szCs w:val="28"/>
          <w:rtl w:val="true"/>
          <w:lang w:bidi="fa-IR"/>
        </w:rPr>
        <w:t xml:space="preserve">الاجتناب عن الشبهة المحصورة فی مواقع،مثل ما إذا علم إجمالا بوقوع النجاسة فی إنائه أو فی موضع من الأرض لا یبتلی به المکلّف عادة،أو بوقوع النجاسة فی ثوب أو ثوب الغیر،فإنّ الثوبین لکلّ </w:t>
      </w:r>
      <w:r>
        <w:rPr>
          <w:rStyle w:val="FootnoteAnchor"/>
          <w:rtl w:val="true"/>
        </w:rPr>
        <w:footnoteReference w:id="760"/>
      </w:r>
      <w:r>
        <w:rPr>
          <w:rFonts w:ascii="IRNazanin" w:hAnsi="IRNazanin" w:eastAsia="IRNazanin"/>
          <w:color w:val="111111"/>
          <w:sz w:val="28"/>
          <w:sz w:val="28"/>
          <w:szCs w:val="28"/>
          <w:rtl w:val="true"/>
          <w:lang w:bidi="fa-IR"/>
        </w:rPr>
        <w:t>منهما من باب الشبهة المحصورة مع عدم وجوب اجتنابهما،فإذا أجری أحدهما فی ثوبه أصالة الحلّ و الطهارة لم یعارض بجریانهما فی ثوب غیره؛إذ لا یترتّب علی هذا المعارض ثمرة عملیّة للمکلّف یلزم من ترتّبها مع العمل بذلک الأصل طرح تکلیف متنجّز بالأمر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زوجة شخص لو شکّت فی أنّها هی المطلّقة أو غیرها من ضرّاتها جاز لها ترتیب أحکام الزوجیّة علی نفسها،و لو شکّ الزوج هذا الشکّ لم یجز له النظر إلی إحداهما؛و لیس ذلک إلاّ لأنّ أصالة عدم تطلیقه کلاّ </w:t>
      </w:r>
      <w:r>
        <w:rPr>
          <w:rStyle w:val="FootnoteAnchor"/>
          <w:rtl w:val="true"/>
        </w:rPr>
        <w:footnoteReference w:id="761"/>
      </w:r>
      <w:r>
        <w:rPr>
          <w:rFonts w:ascii="IRNazanin" w:hAnsi="IRNazanin" w:eastAsia="IRNazanin"/>
          <w:color w:val="111111"/>
          <w:sz w:val="28"/>
          <w:sz w:val="28"/>
          <w:szCs w:val="28"/>
          <w:rtl w:val="true"/>
          <w:lang w:bidi="fa-IR"/>
        </w:rPr>
        <w:t>منهما متعارضان فی حقّ الزوج،بخلاف الزوجة؛فإنّ أصالة عدم تطلّق ضرّتها لا تثمر لها 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اتّفق ترتّب تکلیف علی زوجیّة ضرّتها دخلت فی الشبهة المحصورة،و مثل ذلک کثیر فی الغایة</w:t>
      </w:r>
      <w:r>
        <w:rPr>
          <w:rFonts w:eastAsia="IRNazanin" w:cs="IRNazanin"/>
          <w:color w:val="111111"/>
          <w:sz w:val="28"/>
          <w:szCs w:val="28"/>
          <w:rtl w:val="true"/>
          <w:lang w:bidi="fa-IR"/>
        </w:rPr>
        <w:t>.</w:t>
      </w:r>
    </w:p>
    <w:p>
      <w:pPr>
        <w:pStyle w:val="Heading6"/>
        <w:numPr>
          <w:ilvl w:val="5"/>
          <w:numId w:val="1"/>
        </w:numPr>
        <w:rPr/>
      </w:pPr>
      <w:bookmarkStart w:id="860" w:name="__RefHeading___Toc5634039_3224264995"/>
      <w:bookmarkStart w:id="861" w:name="_Toc335"/>
      <w:bookmarkEnd w:id="860"/>
      <w:r>
        <w:rPr>
          <w:rtl w:val="true"/>
        </w:rPr>
        <w:t>اندفاع ما أفاده صاحب المدارک فیما تقدّم بما ذکرنا</w:t>
      </w:r>
      <w:bookmarkEnd w:id="8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یندفع ما تقدّم من صاحب المدارک رحمه اللّه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الاستنهاض علی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وجوب الاجتناب </w:t>
      </w:r>
      <w:r>
        <w:rPr>
          <w:rStyle w:val="FootnoteAnchor"/>
          <w:rtl w:val="true"/>
        </w:rPr>
        <w:footnoteReference w:id="763"/>
      </w:r>
      <w:r>
        <w:rPr>
          <w:rFonts w:ascii="IRNazanin" w:hAnsi="IRNazanin" w:eastAsia="IRNazanin"/>
          <w:color w:val="111111"/>
          <w:sz w:val="28"/>
          <w:sz w:val="28"/>
          <w:szCs w:val="28"/>
          <w:rtl w:val="true"/>
          <w:lang w:bidi="fa-IR"/>
        </w:rPr>
        <w:t>فی الشبهة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Style w:val="FootnoteAnchor"/>
          <w:rtl w:val="true"/>
        </w:rPr>
        <w:footnoteReference w:id="764"/>
      </w:r>
      <w:r>
        <w:rPr>
          <w:rFonts w:ascii="IRNazanin" w:hAnsi="IRNazanin" w:eastAsia="IRNazanin"/>
          <w:color w:val="111111"/>
          <w:sz w:val="28"/>
          <w:sz w:val="28"/>
          <w:szCs w:val="28"/>
          <w:rtl w:val="true"/>
          <w:lang w:bidi="fa-IR"/>
        </w:rPr>
        <w:t>یستفاد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وجوب الاجتناب عن </w:t>
      </w:r>
      <w:bookmarkStart w:id="862" w:name="pg12979_134360"/>
    </w:p>
    <w:p>
      <w:pPr>
        <w:pStyle w:val="BookText"/>
        <w:rPr/>
      </w:pPr>
      <w:bookmarkEnd w:id="862"/>
      <w:r>
        <w:rPr>
          <w:rFonts w:ascii="IRNazanin" w:hAnsi="IRNazanin" w:eastAsia="IRNazanin"/>
          <w:color w:val="111111"/>
          <w:sz w:val="28"/>
          <w:sz w:val="28"/>
          <w:szCs w:val="28"/>
          <w:rtl w:val="true"/>
          <w:lang w:bidi="fa-IR"/>
        </w:rPr>
        <w:t>الإناء الذی علم بوقوع النجاسة فیه أو فی خارجه؛إذ لا یخفی أنّ خارج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ظهره أو الأرض القریبة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یبتلی به المکلّف عادة،و لو فرض کون الخارج ممّا یسجد علیه المکلّف التزمنا بوجوب الاجتناب عنهما؛للعلم الإجمالیّ بالتکلیف المردّد بین حرمة الوضوء بالماء النجس و حرمة السجدة علی الأرض النجسة</w:t>
      </w:r>
      <w:r>
        <w:rPr>
          <w:rFonts w:eastAsia="IRNazanin" w:cs="IRNazanin"/>
          <w:color w:val="111111"/>
          <w:sz w:val="28"/>
          <w:szCs w:val="28"/>
          <w:rtl w:val="true"/>
          <w:lang w:bidi="fa-IR"/>
        </w:rPr>
        <w:t>.</w:t>
      </w:r>
    </w:p>
    <w:p>
      <w:pPr>
        <w:pStyle w:val="Heading6"/>
        <w:numPr>
          <w:ilvl w:val="5"/>
          <w:numId w:val="1"/>
        </w:numPr>
        <w:rPr/>
      </w:pPr>
      <w:bookmarkStart w:id="863" w:name="__RefHeading___Toc5634041_3224264995"/>
      <w:bookmarkStart w:id="864" w:name="_Toc336"/>
      <w:bookmarkEnd w:id="863"/>
      <w:r>
        <w:rPr>
          <w:rtl w:val="true"/>
        </w:rPr>
        <w:t>تایید ما ذکرنا</w:t>
      </w:r>
      <w:bookmarkEnd w:id="864"/>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جعفر،عن أخیه علیهما السّلام، الواردة فی من رعف فامتخط فصار الدم قطعا صغارا فأصاب إناءه، هل یصلح الوضوء منه؟فقال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شیء یستبین فی الماء فلا بأس به،و إن کان شیئا بیّنا فلا</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 به الشیخ قدّس سرّه علی العفو عمّا لا یدرکه الطرف من الدم </w:t>
      </w:r>
      <w:r>
        <w:rPr>
          <w:rStyle w:val="FootnoteAnchor"/>
          <w:rtl w:val="true"/>
        </w:rPr>
        <w:footnoteReference w:id="766"/>
      </w:r>
      <w:r>
        <w:rPr>
          <w:rFonts w:ascii="IRNazanin" w:hAnsi="IRNazanin" w:eastAsia="IRNazanin"/>
          <w:color w:val="111111"/>
          <w:sz w:val="28"/>
          <w:sz w:val="28"/>
          <w:szCs w:val="28"/>
          <w:rtl w:val="true"/>
          <w:lang w:bidi="fa-IR"/>
        </w:rPr>
        <w:t xml:space="preserve">،و حملها المشهور </w:t>
      </w:r>
      <w:r>
        <w:rPr>
          <w:rStyle w:val="FootnoteAnchor"/>
          <w:rtl w:val="true"/>
        </w:rPr>
        <w:footnoteReference w:id="767"/>
      </w:r>
      <w:r>
        <w:rPr>
          <w:rFonts w:ascii="IRNazanin" w:hAnsi="IRNazanin" w:eastAsia="IRNazanin"/>
          <w:color w:val="111111"/>
          <w:sz w:val="28"/>
          <w:sz w:val="28"/>
          <w:szCs w:val="28"/>
          <w:rtl w:val="true"/>
          <w:lang w:bidi="fa-IR"/>
        </w:rPr>
        <w:t>علی أنّ إصابة الإناء لا یستلزم إصابة الماء، فالمراد أنّه مع عدم تبیّن شیء فی الماء یحکم بطهارته،و معلوم أنّ ظهر الإناء و باطنه الحاوی للماء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ذکرنا،واضح لمن تدبّر</w:t>
      </w:r>
      <w:r>
        <w:rPr>
          <w:rFonts w:eastAsia="IRNazanin" w:cs="IRNazanin"/>
          <w:color w:val="111111"/>
          <w:sz w:val="28"/>
          <w:szCs w:val="28"/>
          <w:rtl w:val="true"/>
          <w:lang w:bidi="fa-IR"/>
        </w:rPr>
        <w:t>.</w:t>
      </w:r>
    </w:p>
    <w:p>
      <w:pPr>
        <w:pStyle w:val="Heading6"/>
        <w:numPr>
          <w:ilvl w:val="5"/>
          <w:numId w:val="1"/>
        </w:numPr>
        <w:rPr/>
      </w:pPr>
      <w:bookmarkStart w:id="865" w:name="__RefHeading___Toc5634043_3224264995"/>
      <w:bookmarkStart w:id="866" w:name="_Toc337"/>
      <w:bookmarkEnd w:id="865"/>
      <w:r>
        <w:rPr>
          <w:rtl w:val="true"/>
        </w:rPr>
        <w:t>خفاء تشخیص موارد الابتلاء و عدمه غالبا</w:t>
      </w:r>
      <w:bookmarkEnd w:id="866"/>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تشخیص موارد الابتلاء لکلّ من المشتبهین و عدم الابتلاء بواحد معیّن منهما کثیرا ما یخفی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دار الأمر بین وقوع النجاسة علی الثوب و وقوعها علی ظهر طائر أو حیوان قریب منه لا یتّفق عادة ابتلاؤه </w:t>
      </w:r>
      <w:bookmarkStart w:id="867" w:name="pg12979_134361"/>
    </w:p>
    <w:p>
      <w:pPr>
        <w:pStyle w:val="BookText"/>
        <w:rPr/>
      </w:pPr>
      <w:bookmarkEnd w:id="867"/>
      <w:r>
        <w:rPr>
          <w:rFonts w:ascii="IRNazanin" w:hAnsi="IRNazanin" w:eastAsia="IRNazanin"/>
          <w:color w:val="111111"/>
          <w:sz w:val="28"/>
          <w:sz w:val="28"/>
          <w:szCs w:val="28"/>
          <w:rtl w:val="true"/>
          <w:lang w:bidi="fa-IR"/>
        </w:rPr>
        <w:t>بالموضع النجس منه،لم یشکّ أحد فی عدم وجوب الاجتناب عن ثوبه،و أمّا لو کان الطرف الآخر أرضا لا یبعد ابتلاء المکلّف به فی السجود و التیمّم و إن لم یحتج إلی ذلک فعلا،ففیه تأمّل</w:t>
      </w:r>
      <w:r>
        <w:rPr>
          <w:rFonts w:eastAsia="IRNazanin" w:cs="IRNazanin"/>
          <w:color w:val="111111"/>
          <w:sz w:val="28"/>
          <w:szCs w:val="28"/>
          <w:rtl w:val="true"/>
          <w:lang w:bidi="fa-IR"/>
        </w:rPr>
        <w:t>.</w:t>
      </w:r>
    </w:p>
    <w:p>
      <w:pPr>
        <w:pStyle w:val="Heading6"/>
        <w:numPr>
          <w:ilvl w:val="5"/>
          <w:numId w:val="1"/>
        </w:numPr>
        <w:rPr/>
      </w:pPr>
      <w:bookmarkStart w:id="868" w:name="__RefHeading___Toc5634045_3224264995"/>
      <w:bookmarkStart w:id="869" w:name="_Toc338"/>
      <w:bookmarkEnd w:id="868"/>
      <w:r>
        <w:rPr>
          <w:rtl w:val="true"/>
        </w:rPr>
        <w:t>المعیار صحّة التکلیف و حسنه غیر مقیّد بصورة الابتلاء</w:t>
      </w:r>
      <w:bookmarkEnd w:id="869"/>
    </w:p>
    <w:p>
      <w:pPr>
        <w:pStyle w:val="BookText"/>
        <w:rPr/>
      </w:pPr>
      <w:r>
        <w:rPr>
          <w:rFonts w:ascii="IRNazanin" w:hAnsi="IRNazanin" w:eastAsia="IRNazanin"/>
          <w:color w:val="111111"/>
          <w:sz w:val="28"/>
          <w:sz w:val="28"/>
          <w:szCs w:val="28"/>
          <w:rtl w:val="true"/>
          <w:lang w:bidi="fa-IR"/>
        </w:rPr>
        <w:t xml:space="preserve">و المعیار فی ذلک و إن کان صحّة التکلیف بالاجتناب عنه علی تقدیر العلم بنجاسته و حسن ذلک من غیر تقیید التکلیف بصورة الابتلاء </w:t>
      </w:r>
      <w:r>
        <w:rPr>
          <w:rStyle w:val="FootnoteAnchor"/>
          <w:rtl w:val="true"/>
        </w:rPr>
        <w:footnoteReference w:id="768"/>
      </w:r>
      <w:r>
        <w:rPr>
          <w:rFonts w:ascii="IRNazanin" w:hAnsi="IRNazanin" w:eastAsia="IRNazanin"/>
          <w:color w:val="111111"/>
          <w:sz w:val="28"/>
          <w:sz w:val="28"/>
          <w:szCs w:val="28"/>
          <w:rtl w:val="true"/>
          <w:lang w:bidi="fa-IR"/>
        </w:rPr>
        <w:t>و اتّفاق صیرورته واقعة له،إلاّ أنّ تشخیص ذلک مشکل جدّا</w:t>
      </w:r>
      <w:r>
        <w:rPr>
          <w:rFonts w:eastAsia="IRNazanin" w:cs="IRNazanin"/>
          <w:color w:val="111111"/>
          <w:sz w:val="28"/>
          <w:szCs w:val="28"/>
          <w:rtl w:val="true"/>
          <w:lang w:bidi="fa-IR"/>
        </w:rPr>
        <w:t>.</w:t>
      </w:r>
    </w:p>
    <w:p>
      <w:pPr>
        <w:pStyle w:val="Heading6"/>
        <w:numPr>
          <w:ilvl w:val="5"/>
          <w:numId w:val="1"/>
        </w:numPr>
        <w:rPr/>
      </w:pPr>
      <w:bookmarkStart w:id="870" w:name="__RefHeading___Toc5634047_3224264995"/>
      <w:bookmarkStart w:id="871" w:name="_Toc339"/>
      <w:bookmarkEnd w:id="870"/>
      <w:r>
        <w:rPr>
          <w:rtl w:val="true"/>
        </w:rPr>
        <w:t>لو شکّ فی حسن التکلیف التنجیزی فالأصل البراءة</w:t>
      </w:r>
      <w:bookmarkEnd w:id="871"/>
    </w:p>
    <w:p>
      <w:pPr>
        <w:pStyle w:val="BookText"/>
        <w:rPr/>
      </w:pPr>
      <w:r>
        <w:rPr>
          <w:rFonts w:ascii="IRNazanin" w:hAnsi="IRNazanin" w:eastAsia="IRNazanin"/>
          <w:color w:val="111111"/>
          <w:sz w:val="28"/>
          <w:sz w:val="28"/>
          <w:szCs w:val="28"/>
          <w:rtl w:val="true"/>
          <w:lang w:bidi="fa-IR"/>
        </w:rPr>
        <w:t>نعم،یمکن أن یقال عند الشکّ فی حسن التکلیف التنجیزیّ عرفا بالاجتناب و عدم حسنه إلاّ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البراءة من التکلیف المنجّز، کما هو المقرّر فی کلّ ما شکّ فیه فی کون التکلیف منجّزا أو معلّقا علی أمر محقّق العدم،أو علم التعلیق علی أمر لکن شکّ فی تحقّقه أو کون المتحقّق من أفراده کما فی المقام</w:t>
      </w:r>
      <w:r>
        <w:rPr>
          <w:rFonts w:eastAsia="IRNazanin" w:cs="IRNazanin"/>
          <w:color w:val="111111"/>
          <w:sz w:val="28"/>
          <w:szCs w:val="28"/>
          <w:rtl w:val="true"/>
          <w:lang w:bidi="fa-IR"/>
        </w:rPr>
        <w:t>.</w:t>
      </w:r>
    </w:p>
    <w:p>
      <w:pPr>
        <w:pStyle w:val="Heading6"/>
        <w:numPr>
          <w:ilvl w:val="5"/>
          <w:numId w:val="1"/>
        </w:numPr>
        <w:rPr/>
      </w:pPr>
      <w:bookmarkStart w:id="872" w:name="__RefHeading___Toc5634049_3224264995"/>
      <w:bookmarkStart w:id="873" w:name="_Toc340"/>
      <w:bookmarkEnd w:id="872"/>
      <w:r>
        <w:rPr>
          <w:rtl w:val="true"/>
        </w:rPr>
        <w:t>الأولی الرجوع إلی الإطلاقات</w:t>
      </w:r>
      <w:bookmarkEnd w:id="873"/>
    </w:p>
    <w:p>
      <w:pPr>
        <w:pStyle w:val="BookText"/>
        <w:rPr/>
      </w:pPr>
      <w:r>
        <w:rPr>
          <w:rFonts w:ascii="IRNazanin" w:hAnsi="IRNazanin" w:eastAsia="IRNazanin"/>
          <w:color w:val="111111"/>
          <w:sz w:val="28"/>
          <w:sz w:val="28"/>
          <w:szCs w:val="28"/>
          <w:rtl w:val="true"/>
          <w:lang w:bidi="fa-IR"/>
        </w:rPr>
        <w:t>إلاّ أنّ هذا لیس بأولی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الخطابات بالاجتناب عن المحرّمات مطلقة غیر معلّقة،و المعلوم تقییدها بالابتلاء فی موضع العلم بتقبیح العرف توجیهها من غیر تعلّق </w:t>
      </w:r>
      <w:r>
        <w:rPr>
          <w:rStyle w:val="FootnoteAnchor"/>
          <w:rtl w:val="true"/>
        </w:rPr>
        <w:footnoteReference w:id="769"/>
      </w:r>
      <w:r>
        <w:rPr>
          <w:rFonts w:ascii="IRNazanin" w:hAnsi="IRNazanin" w:eastAsia="IRNazanin"/>
          <w:color w:val="111111"/>
          <w:sz w:val="28"/>
          <w:sz w:val="28"/>
          <w:szCs w:val="28"/>
          <w:rtl w:val="true"/>
          <w:lang w:bidi="fa-IR"/>
        </w:rPr>
        <w:t>بالابتلاء،کما لو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ذلک الطعام النجس الموضوع قدّام أمیر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جریان العادة بابتلاء المکلّف به،أو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تصرّف فی اللباس المغصوب الذی لبسه ذلک الملک أو الجاریة التی غصبها الملک و جعلها من خواصّ نسوانه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استحالة ابتلاء المکلّف بذلک کلّه عقلا و لا عادة،إلاّ </w:t>
      </w:r>
      <w:bookmarkStart w:id="874" w:name="pg12979_134362"/>
    </w:p>
    <w:p>
      <w:pPr>
        <w:pStyle w:val="BookText"/>
        <w:rPr/>
      </w:pPr>
      <w:bookmarkEnd w:id="874"/>
      <w:r>
        <w:rPr>
          <w:rFonts w:ascii="IRNazanin" w:hAnsi="IRNazanin" w:eastAsia="IRNazanin"/>
          <w:color w:val="111111"/>
          <w:sz w:val="28"/>
          <w:sz w:val="28"/>
          <w:szCs w:val="28"/>
          <w:rtl w:val="true"/>
          <w:lang w:bidi="fa-IR"/>
        </w:rPr>
        <w:t>أنّه بعید الاتّفاق،و أمّا إذا شکّ فی قبح التنجیز فیرجع إلی الإطلاقات</w:t>
      </w:r>
      <w:r>
        <w:rPr>
          <w:rFonts w:eastAsia="IRNazanin" w:cs="IRNazanin"/>
          <w:color w:val="111111"/>
          <w:sz w:val="28"/>
          <w:szCs w:val="28"/>
          <w:rtl w:val="true"/>
          <w:lang w:bidi="fa-IR"/>
        </w:rPr>
        <w:t>.</w:t>
      </w:r>
    </w:p>
    <w:p>
      <w:pPr>
        <w:pStyle w:val="Heading6"/>
        <w:numPr>
          <w:ilvl w:val="5"/>
          <w:numId w:val="1"/>
        </w:numPr>
        <w:rPr/>
      </w:pPr>
      <w:bookmarkStart w:id="875" w:name="__RefHeading___Toc5634051_3224264995"/>
      <w:bookmarkStart w:id="876" w:name="_Toc341"/>
      <w:bookmarkEnd w:id="875"/>
      <w:r>
        <w:rPr>
          <w:rtl w:val="true"/>
        </w:rPr>
        <w:t>هل یجوز التمسک بالمطلق المقید بقید مشکوک التحقق لتعذر ضبط مفهومه ام لا؟</w:t>
      </w:r>
      <w:bookmarkEnd w:id="876"/>
    </w:p>
    <w:p>
      <w:pPr>
        <w:pStyle w:val="BookText"/>
        <w:rPr/>
      </w:pPr>
      <w:r>
        <w:rPr>
          <w:rFonts w:ascii="IRNazanin" w:hAnsi="IRNazanin" w:eastAsia="IRNazanin"/>
          <w:color w:val="111111"/>
          <w:sz w:val="28"/>
          <w:sz w:val="28"/>
          <w:szCs w:val="28"/>
          <w:rtl w:val="true"/>
          <w:lang w:bidi="fa-IR"/>
        </w:rPr>
        <w:t>فمرجع المسألة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المقیّد بقید مشکوک التحقّق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ضبط مفهومه علی وجه لا یخفی مصداق من مصادیقه،کما هو شأن أغلب المفاهیم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التمسّک به أو لا؟و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الجواز،فیصیر الأصل فی المسألة وجوب الاجتناب،إلاّ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 صحیحة علیّ بن جعفر المتقدّمة </w:t>
      </w:r>
      <w:r>
        <w:rPr>
          <w:rStyle w:val="FootnoteAnchor"/>
          <w:rtl w:val="true"/>
        </w:rPr>
        <w:footnoteReference w:id="770"/>
      </w:r>
      <w:r>
        <w:rPr>
          <w:rFonts w:ascii="IRNazanin" w:hAnsi="IRNazanin" w:eastAsia="IRNazanin"/>
          <w:color w:val="111111"/>
          <w:sz w:val="28"/>
          <w:sz w:val="28"/>
          <w:szCs w:val="28"/>
          <w:rtl w:val="true"/>
          <w:lang w:bidi="fa-IR"/>
        </w:rPr>
        <w:t>کون الماء و ظاهر الإناء من قبیل عدم تنجّز التکلیف،فیکون ذلک ضابطا فی الابتلاء و عدمه؛إذ یبعد حملها علی خروج ذلک عن قاعدة الشبهة المحصورة لأجل النصّ،فافهم</w:t>
      </w:r>
      <w:r>
        <w:rPr>
          <w:rFonts w:eastAsia="IRNazanin" w:cs="IRNazanin"/>
          <w:color w:val="111111"/>
          <w:sz w:val="28"/>
          <w:szCs w:val="28"/>
          <w:rtl w:val="true"/>
          <w:lang w:bidi="fa-IR"/>
        </w:rPr>
        <w:t xml:space="preserve">. </w:t>
      </w:r>
      <w:bookmarkStart w:id="877" w:name="pg12979_134363"/>
    </w:p>
    <w:p>
      <w:pPr>
        <w:pStyle w:val="Heading6"/>
        <w:numPr>
          <w:ilvl w:val="5"/>
          <w:numId w:val="1"/>
        </w:numPr>
        <w:rPr/>
      </w:pPr>
      <w:bookmarkStart w:id="878" w:name="__RefHeading___Toc5634053_3224264995"/>
      <w:bookmarkStart w:id="879" w:name="_Toc342"/>
      <w:bookmarkEnd w:id="877"/>
      <w:bookmarkEnd w:id="878"/>
      <w:r>
        <w:rPr>
          <w:rtl w:val="true"/>
        </w:rPr>
        <w:t xml:space="preserve">الأمر الرابع </w:t>
      </w:r>
      <w:r>
        <w:rPr>
          <w:rtl w:val="true"/>
        </w:rPr>
        <w:t>:</w:t>
      </w:r>
      <w:r>
        <w:rPr>
          <w:rtl w:val="true"/>
        </w:rPr>
        <w:t>الثابت فی المشتبهین وجوب الاجتناب دون سائر الآثار الشرعیّة</w:t>
      </w:r>
      <w:bookmarkEnd w:id="879"/>
    </w:p>
    <w:p>
      <w:pPr>
        <w:pStyle w:val="BookText"/>
        <w:rPr/>
      </w:pPr>
      <w:r>
        <w:rPr>
          <w:rFonts w:ascii="IRNazanin" w:hAnsi="IRNazanin" w:eastAsia="IRNazanin"/>
          <w:color w:val="111111"/>
          <w:sz w:val="28"/>
          <w:sz w:val="28"/>
          <w:szCs w:val="28"/>
          <w:rtl w:val="true"/>
          <w:lang w:bidi="fa-IR"/>
        </w:rPr>
        <w:t>أنّ الثابت فی کلّ من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العلم الإجمالیّ بوجود الحرام الواقعیّ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الاجتناب؛لأنّه اللازم من باب المقدّمة من التکلیف بالاجتناب عن الحرام الواقعیّ،أمّا سائر الآثار الشرعیّة المترتّبة علی ذلک الحرام فلا تترتّب علیهما؛لعدم جریان باب المقدّمة فیها،فیرجع فیها إلی الاصول الجاریة فی کلّ من المشتبهین بالخصوص،فارتکاب أحد المشتبهین لا یوجب حدّ الخمر علی المرتکب، بل یجری أصالة عدم موجب الحدّ و وجوبه</w:t>
      </w:r>
      <w:r>
        <w:rPr>
          <w:rFonts w:eastAsia="IRNazanin" w:cs="IRNazanin"/>
          <w:color w:val="111111"/>
          <w:sz w:val="28"/>
          <w:szCs w:val="28"/>
          <w:rtl w:val="true"/>
          <w:lang w:bidi="fa-IR"/>
        </w:rPr>
        <w:t>.</w:t>
      </w:r>
    </w:p>
    <w:p>
      <w:pPr>
        <w:pStyle w:val="Heading6"/>
        <w:numPr>
          <w:ilvl w:val="5"/>
          <w:numId w:val="1"/>
        </w:numPr>
        <w:rPr/>
      </w:pPr>
      <w:bookmarkStart w:id="880" w:name="__RefHeading___Toc5634055_3224264995"/>
      <w:bookmarkStart w:id="881" w:name="_Toc343"/>
      <w:bookmarkEnd w:id="880"/>
      <w:r>
        <w:rPr>
          <w:rtl w:val="true"/>
        </w:rPr>
        <w:t>هل یحکم بتنجّس ملاقی أحد المشتبهین؟</w:t>
      </w:r>
      <w:bookmarkEnd w:id="881"/>
    </w:p>
    <w:p>
      <w:pPr>
        <w:pStyle w:val="Heading6"/>
        <w:numPr>
          <w:ilvl w:val="5"/>
          <w:numId w:val="1"/>
        </w:numPr>
        <w:rPr/>
      </w:pPr>
      <w:bookmarkStart w:id="882" w:name="__RefHeading___Toc5634057_3224264995"/>
      <w:bookmarkStart w:id="883" w:name="_Toc344"/>
      <w:bookmarkEnd w:id="882"/>
      <w:r>
        <w:rPr>
          <w:rtl w:val="true"/>
        </w:rPr>
        <w:t>ما استدل به علی تنجس الملاقی</w:t>
      </w:r>
      <w:bookmarkEnd w:id="8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یحکم بتنجّس ملاقیه؟ وجهان،بل قولان مبنیّان علی أنّ تنجّس الملاقی إنّما جاء من وجوب الاجتناب عن ذلک النجس؛بناء علی أنّ الاجتناب عن النجس یراد به ما یعمّ الاجتناب عن ملاقیه و لو بوسائط؛و لذا استدلّ السیّد أبو المکارم فی الغنیة علی تنجّس الماء القلیل بملاقاة النجاسة،بما دلّ علی وجوب هجر النجاسات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Style w:val="FootnoteAnchor"/>
          <w:rtl w:val="true"/>
        </w:rPr>
        <w:footnoteReference w:id="771"/>
      </w:r>
      <w:r>
        <w:rPr>
          <w:rFonts w:ascii="IRNazanin" w:hAnsi="IRNazanin" w:eastAsia="IRNazanin"/>
          <w:color w:val="111111"/>
          <w:sz w:val="28"/>
          <w:sz w:val="28"/>
          <w:szCs w:val="28"/>
          <w:rtl w:val="true"/>
          <w:lang w:bidi="fa-IR"/>
        </w:rPr>
        <w:t xml:space="preserve">،و یدلّ علیه أیضا ما فی بعض الأخبار، </w:t>
      </w:r>
      <w:bookmarkStart w:id="884" w:name="pg12979_134364"/>
    </w:p>
    <w:p>
      <w:pPr>
        <w:pStyle w:val="BookText"/>
        <w:rPr/>
      </w:pPr>
      <w:bookmarkEnd w:id="884"/>
      <w:r>
        <w:rPr>
          <w:rFonts w:ascii="IRNazanin" w:hAnsi="IRNazanin" w:eastAsia="IRNazanin"/>
          <w:color w:val="111111"/>
          <w:sz w:val="28"/>
          <w:sz w:val="28"/>
          <w:szCs w:val="28"/>
          <w:rtl w:val="true"/>
          <w:lang w:bidi="fa-IR"/>
        </w:rPr>
        <w:t>من استدلاله علیه السّلام علی حرمة الطعام الذی مات فیه فأرة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حرّم المیتة</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،فإذا حکم الشارع بوجوب هجر کلّ واحد من المشتبهین فقد حکم بوجوب هجر کلّ ما لاقاه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ما استدلّ به العلاّمة قدّس سرّه فی المنتهی علی ذلک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أعطاهما حکم النجس؛و إلاّ فلم یقل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المشتبهین بحکم النجس فی 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الاجتناب عن النجس لا یراد به إلاّ الاجتناب عن العین، و تنجّس الملاقی للنجس حکم وضعیّ سببیّ یترتّب علی العنوان الواقعیّ من النجاسات نظیر وجوب الحدّ للخمر،فإذا شکّ فی ثبوته للملاقی جری فیه أصل الطهارة و أصل الإباحة</w:t>
      </w:r>
      <w:r>
        <w:rPr>
          <w:rFonts w:eastAsia="IRNazanin" w:cs="IRNazanin"/>
          <w:color w:val="111111"/>
          <w:sz w:val="28"/>
          <w:szCs w:val="28"/>
          <w:rtl w:val="true"/>
          <w:lang w:bidi="fa-IR"/>
        </w:rPr>
        <w:t>.</w:t>
      </w:r>
    </w:p>
    <w:p>
      <w:pPr>
        <w:pStyle w:val="Heading6"/>
        <w:numPr>
          <w:ilvl w:val="5"/>
          <w:numId w:val="1"/>
        </w:numPr>
        <w:rPr/>
      </w:pPr>
      <w:bookmarkStart w:id="885" w:name="__RefHeading___Toc5634059_3224264995"/>
      <w:bookmarkStart w:id="886" w:name="_Toc345"/>
      <w:bookmarkEnd w:id="885"/>
      <w:r>
        <w:rPr>
          <w:rtl w:val="true"/>
        </w:rPr>
        <w:t>الأقوی عدم الحکم بالتنجّس و عدم تمامیّة الأدلّة المذکورة</w:t>
      </w:r>
      <w:bookmarkEnd w:id="886"/>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ما فی الغنیة،من دلالة وجوب هجر الرجز </w:t>
      </w:r>
      <w:r>
        <w:rPr>
          <w:rStyle w:val="FootnoteAnchor"/>
          <w:rtl w:val="true"/>
        </w:rPr>
        <w:footnoteReference w:id="774"/>
      </w:r>
      <w:r>
        <w:rPr>
          <w:rFonts w:ascii="IRNazanin" w:hAnsi="IRNazanin" w:eastAsia="IRNazanin"/>
          <w:color w:val="111111"/>
          <w:sz w:val="28"/>
          <w:sz w:val="28"/>
          <w:szCs w:val="28"/>
          <w:rtl w:val="true"/>
          <w:lang w:bidi="fa-IR"/>
        </w:rPr>
        <w:t xml:space="preserve">علی وجوب الاجتناب عن ملاقی الرجز إذا لم یکن علیه أثر من ذلک الرجز،فتجنّبه </w:t>
      </w:r>
      <w:r>
        <w:rPr>
          <w:rStyle w:val="FootnoteAnchor"/>
          <w:rtl w:val="true"/>
        </w:rPr>
        <w:footnoteReference w:id="775"/>
      </w:r>
      <w:r>
        <w:rPr>
          <w:rFonts w:ascii="IRNazanin" w:hAnsi="IRNazanin" w:eastAsia="IRNazanin"/>
          <w:color w:val="111111"/>
          <w:sz w:val="28"/>
          <w:sz w:val="28"/>
          <w:szCs w:val="28"/>
          <w:rtl w:val="true"/>
          <w:lang w:bidi="fa-IR"/>
        </w:rPr>
        <w:t>حینئذ لیس إلاّ لمجرّد تعبّد خاصّ،فإذا حکم الشارع بوجوب هجر المشتبه فی الشبهة المحصورة، فلا یدلّ علی وجوب هجر ما یلاقیه</w:t>
      </w:r>
      <w:r>
        <w:rPr>
          <w:rFonts w:eastAsia="IRNazanin" w:cs="IRNazanin"/>
          <w:color w:val="111111"/>
          <w:sz w:val="28"/>
          <w:szCs w:val="28"/>
          <w:rtl w:val="true"/>
          <w:lang w:bidi="fa-IR"/>
        </w:rPr>
        <w:t xml:space="preserve">. </w:t>
      </w:r>
      <w:bookmarkStart w:id="887" w:name="pg12979_134365"/>
    </w:p>
    <w:p>
      <w:pPr>
        <w:pStyle w:val="BookText"/>
        <w:rPr/>
      </w:pPr>
      <w:bookmarkEnd w:id="887"/>
      <w:r>
        <w:rPr>
          <w:rFonts w:ascii="IRNazanin" w:hAnsi="IRNazanin" w:eastAsia="IRNazanin"/>
          <w:color w:val="111111"/>
          <w:sz w:val="28"/>
          <w:sz w:val="28"/>
          <w:szCs w:val="28"/>
          <w:rtl w:val="true"/>
          <w:lang w:bidi="fa-IR"/>
        </w:rPr>
        <w:t>نعم،قد یدلّ بواسطة بعض الأمارات الخارجیّة،کما استفید نجاسة البلل المشتبه الخارج قبل الاستبراء من أمر الشارع بالطهارة عقیبه؛من جهة استظهار أنّ الشارع جعل هذا المورد من موارد تقدیم الظاهر علی الأصل،فحکم بکون الخارج بولا،لا أنّه أوجب خصوص الوضوء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یندفع تعجّب صاحب الحدائق من حکمهم بعدم النجاسة فیما نحن فیه و حکمهم بها فی البلل،مع کون کلّ منهما مشتبها حکم علیه ببعض أحکام النجاسة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8" w:name="__RefHeading___Toc5634061_3224264995"/>
      <w:bookmarkStart w:id="889" w:name="_Toc346"/>
      <w:bookmarkEnd w:id="888"/>
      <w:r>
        <w:rPr>
          <w:rtl w:val="true"/>
        </w:rPr>
        <w:t>روایة عمرو این شمر</w:t>
      </w:r>
      <w:bookmarkEnd w:id="889"/>
    </w:p>
    <w:p>
      <w:pPr>
        <w:pStyle w:val="BookText"/>
        <w:rPr/>
      </w:pPr>
      <w:r>
        <w:rPr>
          <w:rFonts w:ascii="IRNazanin" w:hAnsi="IRNazanin" w:eastAsia="IRNazanin"/>
          <w:color w:val="111111"/>
          <w:sz w:val="28"/>
          <w:sz w:val="28"/>
          <w:szCs w:val="28"/>
          <w:rtl w:val="true"/>
          <w:lang w:bidi="fa-IR"/>
        </w:rPr>
        <w:t>و أمّا الروایة،فهی روایة عمرو بن شمر،عن جابر الجعفیّ،عن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فأرة فی خابیة فیها سمن أو زیت،فما تری فی أکله؟فقال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لأجلها،فقال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تستخفّ بالفأرة و إنّما استخففت بدینک،إنّ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0" w:name="__RefHeading___Toc5634063_3224264995"/>
      <w:bookmarkStart w:id="891" w:name="_Toc347"/>
      <w:bookmarkEnd w:id="890"/>
      <w:r>
        <w:rPr>
          <w:rtl w:val="true"/>
        </w:rPr>
        <w:t>الاستدلال بروایة عمرو بن شمر علی تنجّس الملاقی</w:t>
      </w:r>
      <w:bookmarkEnd w:id="891"/>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جعل ترک الاجتناب عن الطعام استخفافا بتحریم المیتة،و لو لا استلزامه لتحریم ملاقیه لم یکن أکل الطعام استخفافا بتحریم المیتة؛فوجوب الاجتناب عن شیء یستلزم وجوب الاجتناب عن ملاقیه</w:t>
      </w:r>
      <w:r>
        <w:rPr>
          <w:rFonts w:eastAsia="IRNazanin" w:cs="IRNazanin"/>
          <w:color w:val="111111"/>
          <w:sz w:val="28"/>
          <w:szCs w:val="28"/>
          <w:rtl w:val="true"/>
          <w:lang w:bidi="fa-IR"/>
        </w:rPr>
        <w:t>.</w:t>
      </w:r>
    </w:p>
    <w:p>
      <w:pPr>
        <w:pStyle w:val="Heading6"/>
        <w:numPr>
          <w:ilvl w:val="5"/>
          <w:numId w:val="1"/>
        </w:numPr>
        <w:rPr/>
      </w:pPr>
      <w:bookmarkStart w:id="892" w:name="__RefHeading___Toc5634065_3224264995"/>
      <w:bookmarkStart w:id="893" w:name="_Toc348"/>
      <w:bookmarkEnd w:id="892"/>
      <w:r>
        <w:rPr>
          <w:rtl w:val="true"/>
        </w:rPr>
        <w:t>الجواب عن الروایة</w:t>
      </w:r>
      <w:bookmarkEnd w:id="89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ضعیفة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الظاهر من الحرمة فیها النجاسة؛ </w:t>
      </w:r>
      <w:bookmarkStart w:id="894" w:name="pg12979_134366"/>
    </w:p>
    <w:p>
      <w:pPr>
        <w:pStyle w:val="BookText"/>
        <w:rPr/>
      </w:pPr>
      <w:bookmarkEnd w:id="894"/>
      <w:r>
        <w:rPr>
          <w:rFonts w:ascii="IRNazanin" w:hAnsi="IRNazanin" w:eastAsia="IRNazanin"/>
          <w:color w:val="111111"/>
          <w:sz w:val="28"/>
          <w:sz w:val="28"/>
          <w:szCs w:val="28"/>
          <w:rtl w:val="true"/>
          <w:lang w:bidi="fa-IR"/>
        </w:rPr>
        <w:t>لأنّ مجرّد التحریم لا یدلّ علی النجاسة فضلا عن تنجّس الملاقی، و ارتکاب التخصیص فی الروایة بإخراج ما عدا النجاسات من المحرّمات، کما تری؛فالملازمة بین نجاسة الشیء و تنجّس ملاقیه،لا حرمة الشیء و حرمة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 عن ملاقی المشتبه و إن لم یکن من حیث ملاقاته له،إلاّ أنّه یصیر کملاقیه فی العلم الإجمالی بنجاسته أو نجاسة المشتبه الآخر،فلا فرق بین المتلاقیین فی کون کلّ منهما أحد طرفی الشبهة،فهو نظیر ما إذا قسم أحد المشتبهین قسمین و جعل کلّ قسم فی إناء</w:t>
      </w:r>
      <w:r>
        <w:rPr>
          <w:rFonts w:eastAsia="IRNazanin" w:cs="IRNazanin"/>
          <w:color w:val="111111"/>
          <w:sz w:val="28"/>
          <w:szCs w:val="28"/>
          <w:rtl w:val="true"/>
          <w:lang w:bidi="fa-IR"/>
        </w:rPr>
        <w:t>.</w:t>
      </w:r>
    </w:p>
    <w:p>
      <w:pPr>
        <w:pStyle w:val="Heading6"/>
        <w:numPr>
          <w:ilvl w:val="5"/>
          <w:numId w:val="1"/>
        </w:numPr>
        <w:rPr/>
      </w:pPr>
      <w:bookmarkStart w:id="895" w:name="__RefHeading___Toc5634067_3224264995"/>
      <w:bookmarkStart w:id="896" w:name="_Toc349"/>
      <w:bookmarkEnd w:id="895"/>
      <w:r>
        <w:rPr>
          <w:rtl w:val="true"/>
        </w:rPr>
        <w:t>أصالة الطهارة و الحلّ فی الملاقی سلیمة عن المعارض</w:t>
      </w:r>
      <w:bookmarkEnd w:id="896"/>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الأمر کذلک؛لأنّ أصالة الطهارة و الحلّ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عن معارضة أصالة طهارة المشتبه الآخر،بخلاف أصالة الطهارة و الحلّ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معارضة بها فی المشتبه الآخر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 عن الشبهة المتقوّمة بالمشتبهین؛فالأصل فیهما </w:t>
      </w:r>
      <w:r>
        <w:rPr>
          <w:rStyle w:val="FootnoteAnchor"/>
          <w:rtl w:val="true"/>
        </w:rPr>
        <w:footnoteReference w:id="778"/>
      </w:r>
      <w:r>
        <w:rPr>
          <w:rFonts w:ascii="IRNazanin" w:hAnsi="IRNazanin" w:eastAsia="IRNazanin"/>
          <w:color w:val="111111"/>
          <w:sz w:val="28"/>
          <w:sz w:val="28"/>
          <w:szCs w:val="28"/>
          <w:rtl w:val="true"/>
          <w:lang w:bidi="fa-IR"/>
        </w:rPr>
        <w:t xml:space="preserve">أصل فی الشکّ السببیّ،و الأصل فیه أصل فی الشکّ المسبّبی </w:t>
      </w:r>
      <w:r>
        <w:rPr>
          <w:rStyle w:val="FootnoteAnchor"/>
          <w:rtl w:val="true"/>
        </w:rPr>
        <w:footnoteReference w:id="779"/>
      </w:r>
      <w:r>
        <w:rPr>
          <w:rFonts w:ascii="Amiri" w:hAnsi="Amiri" w:eastAsia="Amiri" w:cs="Amiri"/>
          <w:color w:val="111111"/>
          <w:sz w:val="28"/>
          <w:sz w:val="28"/>
          <w:szCs w:val="28"/>
          <w:rtl w:val="true"/>
          <w:lang w:bidi="ar-SA"/>
        </w:rPr>
        <w:t xml:space="preserve">،و قد تقرّر فی محلّه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فی الشکّ السببیّ حاکم </w:t>
      </w:r>
      <w:r>
        <w:rPr>
          <w:rStyle w:val="FootnoteAnchor"/>
          <w:rtl w:val="true"/>
        </w:rPr>
        <w:footnoteReference w:id="781"/>
      </w:r>
      <w:r>
        <w:rPr>
          <w:rFonts w:ascii="IRNazanin" w:hAnsi="IRNazanin" w:eastAsia="IRNazanin"/>
          <w:color w:val="111111"/>
          <w:sz w:val="28"/>
          <w:sz w:val="28"/>
          <w:szCs w:val="28"/>
          <w:rtl w:val="true"/>
          <w:lang w:bidi="fa-IR"/>
        </w:rPr>
        <w:t xml:space="preserve">علی الأصل فی الشکّ المسبّبی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مخالفا له، </w:t>
      </w:r>
      <w:bookmarkStart w:id="897" w:name="pg12979_134367"/>
    </w:p>
    <w:p>
      <w:pPr>
        <w:pStyle w:val="BookText"/>
        <w:rPr/>
      </w:pPr>
      <w:bookmarkEnd w:id="897"/>
      <w:r>
        <w:rPr>
          <w:rFonts w:ascii="IRNazanin" w:hAnsi="IRNazanin" w:eastAsia="IRNazanin"/>
          <w:color w:val="111111"/>
          <w:sz w:val="28"/>
          <w:sz w:val="28"/>
          <w:szCs w:val="28"/>
          <w:rtl w:val="true"/>
          <w:lang w:bidi="fa-IR"/>
        </w:rPr>
        <w:t>کما فی أصالة طهارة الماء الحاکمة علی أصالة نجاسة الثوب النجس المغسول به،أم موافقا له کما فی أصالة طهارة الماء الحاکمة علی أصالة إباحة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الأصل الحاکم الموافق أو المخالف یکون جاریا لم یجر الأصل المحکوم؛لأنّ الأوّل رافع شرعیّ للشکّ المسبّب بمنزلة الدلیل بالنسبة إلیه،و إذا لم یجر الأصل الحاکم لمعارضته بمثله زال المانع من جریان الأصل فی الشکّ المسبّب و وجب الرجوع إلیه؛لأنّه کالأصل بالنسبة إلی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یجب الرجوع عند تعارض أصالة الطهارة و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تتمیم الماء النجس کرّا بطاهر،و عند غسل المحلّ النجس بماءین مشتبهین بالنجس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قاعدة الطهارة،و لا تجعل القاعدة کأحد المتعارضین؟</w:t>
      </w:r>
    </w:p>
    <w:p>
      <w:pPr>
        <w:pStyle w:val="BookText"/>
        <w:rPr/>
      </w:pPr>
      <w:r>
        <w:rPr>
          <w:rFonts w:ascii="IRNazanin" w:hAnsi="IRNazanin" w:eastAsia="IRNazanin"/>
          <w:color w:val="111111"/>
          <w:sz w:val="28"/>
          <w:sz w:val="28"/>
          <w:szCs w:val="28"/>
          <w:rtl w:val="true"/>
          <w:lang w:bidi="fa-IR"/>
        </w:rPr>
        <w:t xml:space="preserve">نعم،ربما تجعل معاضدا لأحدهما الموافق لها </w:t>
      </w:r>
      <w:r>
        <w:rPr>
          <w:rStyle w:val="FootnoteAnchor"/>
          <w:rtl w:val="true"/>
        </w:rPr>
        <w:footnoteReference w:id="783"/>
      </w:r>
      <w:r>
        <w:rPr>
          <w:rFonts w:ascii="IRNazanin" w:hAnsi="IRNazanin" w:eastAsia="IRNazanin"/>
          <w:color w:val="111111"/>
          <w:sz w:val="28"/>
          <w:sz w:val="28"/>
          <w:szCs w:val="28"/>
          <w:rtl w:val="true"/>
          <w:lang w:bidi="fa-IR"/>
        </w:rPr>
        <w:t>بزعم کونهما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فاسد؛و لذا لم یقل أحد فی مسألة الشبهة المحصورة بتقدیم أصالة الطهارة فی المشتبه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لاعتضادها بأصالة طهارة الملاقی،بالکسر</w:t>
      </w:r>
      <w:r>
        <w:rPr>
          <w:rFonts w:eastAsia="IRNazanin" w:cs="IRNazanin"/>
          <w:color w:val="111111"/>
          <w:sz w:val="28"/>
          <w:szCs w:val="28"/>
          <w:rtl w:val="true"/>
          <w:lang w:bidi="fa-IR"/>
        </w:rPr>
        <w:t>.</w:t>
      </w:r>
    </w:p>
    <w:p>
      <w:pPr>
        <w:pStyle w:val="Heading6"/>
        <w:numPr>
          <w:ilvl w:val="5"/>
          <w:numId w:val="1"/>
        </w:numPr>
        <w:rPr/>
      </w:pPr>
      <w:bookmarkStart w:id="898" w:name="__RefHeading___Toc5634069_3224264995"/>
      <w:bookmarkStart w:id="899" w:name="_Toc350"/>
      <w:bookmarkEnd w:id="898"/>
      <w:r>
        <w:rPr>
          <w:rtl w:val="true"/>
        </w:rPr>
        <w:t>التحقیق فی تعارض الأصلین الرجوع إلی ما وراءهما من الاصول</w:t>
      </w:r>
      <w:bookmarkEnd w:id="8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تعارض الأصلین مع اتّحاد مرتبتهما لاتّحاد الشبهة الموجبة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ما وراءهما من الاصول التی لو کان أحدهما سلیما عن المعارض لم یرجع إلیه،سواء کان هذا الأصل مجانسا لهما أو من غیر جنسهما کقاعدة الطهارة فی المثالین،فافهم و اغتنم</w:t>
      </w:r>
      <w:r>
        <w:rPr>
          <w:rFonts w:eastAsia="IRNazanin" w:cs="IRNazanin"/>
          <w:color w:val="111111"/>
          <w:sz w:val="28"/>
          <w:szCs w:val="28"/>
          <w:rtl w:val="true"/>
          <w:lang w:bidi="fa-IR"/>
        </w:rPr>
        <w:t xml:space="preserve">. </w:t>
      </w:r>
      <w:bookmarkStart w:id="900" w:name="pg12979_134368"/>
    </w:p>
    <w:p>
      <w:pPr>
        <w:pStyle w:val="BookText"/>
        <w:rPr/>
      </w:pPr>
      <w:bookmarkEnd w:id="900"/>
      <w:r>
        <w:rPr>
          <w:rFonts w:ascii="IRNazanin" w:hAnsi="IRNazanin" w:eastAsia="IRNazanin"/>
          <w:color w:val="111111"/>
          <w:sz w:val="28"/>
          <w:sz w:val="28"/>
          <w:szCs w:val="28"/>
          <w:rtl w:val="true"/>
          <w:lang w:bidi="fa-IR"/>
        </w:rPr>
        <w:t xml:space="preserve">و تمام الکلام فی تعارض الاستصحابین إن شاء اللّه تعالی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حصل للأصل فی هذا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آخر فی مرتبته کما لو وجد معه ملاقی المشتبه الآخر،کانا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ملاقاة شیء لأحد المشتبهین قبل العلم الإجمالی و فقد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حصل العلم الإجمالی بنجاسة المشتبه الباقی أو المفقود،قام ملاقیه مقامه فی وجوب الاجتناب عنه و عن الباقی؛لأنّ أصالة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معارضة بأصالة الطهارة فی المشتبه الآخر؛لعدم جریان الأصل فی المفقود حتّی یعارضه؛لما أشرنا إلیه فی الأمر الثالث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الأصل فی ما لا یبتلی به المکلّف و لا أثر له بالنسبة إلیه</w:t>
      </w:r>
      <w:r>
        <w:rPr>
          <w:rFonts w:eastAsia="IRNazanin" w:cs="IRNazanin"/>
          <w:color w:val="111111"/>
          <w:sz w:val="28"/>
          <w:szCs w:val="28"/>
          <w:rtl w:val="true"/>
          <w:lang w:bidi="fa-IR"/>
        </w:rPr>
        <w:t>.</w:t>
      </w:r>
    </w:p>
    <w:p>
      <w:pPr>
        <w:pStyle w:val="Heading6"/>
        <w:numPr>
          <w:ilvl w:val="5"/>
          <w:numId w:val="1"/>
        </w:numPr>
        <w:rPr/>
      </w:pPr>
      <w:bookmarkStart w:id="901" w:name="__RefHeading___Toc5634071_3224264995"/>
      <w:bookmarkStart w:id="902" w:name="_Toc351"/>
      <w:bookmarkEnd w:id="901"/>
      <w:r>
        <w:rPr>
          <w:rtl w:val="true"/>
        </w:rPr>
        <w:t>محصل ما ذکرنا</w:t>
      </w:r>
      <w:bookmarkEnd w:id="902"/>
    </w:p>
    <w:p>
      <w:pPr>
        <w:pStyle w:val="BookText"/>
        <w:rPr/>
      </w:pPr>
      <w:r>
        <w:rPr>
          <w:rFonts w:ascii="IRNazanin" w:hAnsi="IRNazanin" w:eastAsia="IRNazanin"/>
          <w:color w:val="111111"/>
          <w:sz w:val="28"/>
          <w:sz w:val="28"/>
          <w:szCs w:val="28"/>
          <w:rtl w:val="true"/>
          <w:lang w:bidi="fa-IR"/>
        </w:rPr>
        <w:t>فمحصّل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حکم الملاقی بکون أصالة طهارته سلیمة أو معارضة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العلم الإجمالی قبل فقد الملاقی و الملاقاة ففقد،فالظاهر طهارة الملاقی و وجوب الاجتناب عن صاحب الملاقی،و لا یخفی وجهه، فتأمّل جیّدا</w:t>
      </w:r>
      <w:r>
        <w:rPr>
          <w:rFonts w:eastAsia="IRNazanin" w:cs="IRNazanin"/>
          <w:color w:val="111111"/>
          <w:sz w:val="28"/>
          <w:szCs w:val="28"/>
          <w:rtl w:val="true"/>
          <w:lang w:bidi="fa-IR"/>
        </w:rPr>
        <w:t xml:space="preserve">. </w:t>
      </w:r>
      <w:bookmarkStart w:id="903" w:name="pg12979_134369"/>
    </w:p>
    <w:p>
      <w:pPr>
        <w:pStyle w:val="Heading6"/>
        <w:numPr>
          <w:ilvl w:val="5"/>
          <w:numId w:val="1"/>
        </w:numPr>
        <w:rPr/>
      </w:pPr>
      <w:bookmarkStart w:id="904" w:name="__RefHeading___Toc5634073_3224264995"/>
      <w:bookmarkStart w:id="905" w:name="_Toc352"/>
      <w:bookmarkEnd w:id="903"/>
      <w:bookmarkEnd w:id="904"/>
      <w:r>
        <w:rPr>
          <w:rtl w:val="true"/>
        </w:rPr>
        <w:t xml:space="preserve">الأمر الخامس </w:t>
      </w:r>
      <w:r>
        <w:rPr>
          <w:rtl w:val="true"/>
        </w:rPr>
        <w:t>:</w:t>
      </w:r>
      <w:r>
        <w:rPr>
          <w:rtl w:val="true"/>
        </w:rPr>
        <w:t>الاضطرار إلی بعض المحتملات</w:t>
      </w:r>
      <w:bookmarkEnd w:id="905"/>
    </w:p>
    <w:p>
      <w:pPr>
        <w:pStyle w:val="BookText"/>
        <w:rPr/>
      </w:pPr>
      <w:r>
        <w:rPr>
          <w:rFonts w:ascii="IRNazanin" w:hAnsi="IRNazanin" w:eastAsia="IRNazanin"/>
          <w:color w:val="111111"/>
          <w:sz w:val="28"/>
          <w:sz w:val="28"/>
          <w:szCs w:val="28"/>
          <w:rtl w:val="true"/>
          <w:lang w:bidi="fa-IR"/>
        </w:rPr>
        <w:t>لو اضطرّ إلی ارتکاب بعض المحتملات</w:t>
      </w:r>
      <w:r>
        <w:rPr>
          <w:rFonts w:eastAsia="IRNazanin" w:cs="IRNazanin"/>
          <w:color w:val="111111"/>
          <w:sz w:val="28"/>
          <w:szCs w:val="28"/>
          <w:rtl w:val="true"/>
          <w:lang w:bidi="fa-IR"/>
        </w:rPr>
        <w:t>:</w:t>
      </w:r>
    </w:p>
    <w:p>
      <w:pPr>
        <w:pStyle w:val="Heading6"/>
        <w:numPr>
          <w:ilvl w:val="5"/>
          <w:numId w:val="1"/>
        </w:numPr>
        <w:rPr/>
      </w:pPr>
      <w:bookmarkStart w:id="906" w:name="__RefHeading___Toc5634075_3224264995"/>
      <w:bookmarkStart w:id="907" w:name="_Toc353"/>
      <w:bookmarkEnd w:id="906"/>
      <w:r>
        <w:rPr>
          <w:rtl w:val="true"/>
        </w:rPr>
        <w:t>لو کان المضطرّ إلیه بعضا معیّنا</w:t>
      </w:r>
      <w:bookmarkEnd w:id="907"/>
    </w:p>
    <w:p>
      <w:pPr>
        <w:pStyle w:val="BookText"/>
        <w:rPr/>
      </w:pPr>
      <w:r>
        <w:rPr>
          <w:rFonts w:ascii="IRNazanin" w:hAnsi="IRNazanin" w:eastAsia="IRNazanin"/>
          <w:color w:val="111111"/>
          <w:sz w:val="28"/>
          <w:sz w:val="28"/>
          <w:szCs w:val="28"/>
          <w:rtl w:val="true"/>
          <w:lang w:bidi="fa-IR"/>
        </w:rPr>
        <w:t xml:space="preserve">فإن کان بعضا معیّنا، فالظاهر عدم وجوب الاجتناب عن الباقی إن کان الاضطرار قبل العلم أو معه؛لرجوعه إلی عدم تنجّز التکلیف بالاجتناب عن الحرام الواقعیّ؛لاحتمال کون المحرّم هو المضطرّ إلیه،و قد عرفت توضیحه فی الأمر المتقدّم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بعده فالظاهر وجوب الاجتناب عن الآخر؛لأنّ الإذن فی ترک بعض المقدّمات العلمیّة بعد ملاحظة وجوب الاجتناب عن الحرام الواقعیّ،یرجع إلی اکتفاء الشارع فی امتثال ذلک التکلیف بالاجتناب عن بعض المشتبهات</w:t>
      </w:r>
      <w:r>
        <w:rPr>
          <w:rFonts w:eastAsia="IRNazanin" w:cs="IRNazanin"/>
          <w:color w:val="111111"/>
          <w:sz w:val="28"/>
          <w:szCs w:val="28"/>
          <w:rtl w:val="true"/>
          <w:lang w:bidi="fa-IR"/>
        </w:rPr>
        <w:t>.</w:t>
      </w:r>
    </w:p>
    <w:p>
      <w:pPr>
        <w:pStyle w:val="Heading6"/>
        <w:numPr>
          <w:ilvl w:val="5"/>
          <w:numId w:val="1"/>
        </w:numPr>
        <w:rPr/>
      </w:pPr>
      <w:bookmarkStart w:id="908" w:name="__RefHeading___Toc5634077_3224264995"/>
      <w:bookmarkStart w:id="909" w:name="_Toc354"/>
      <w:bookmarkEnd w:id="908"/>
      <w:r>
        <w:rPr>
          <w:rtl w:val="true"/>
        </w:rPr>
        <w:t>لو کان المضطرّ إلیه بعضا غیر معیّن</w:t>
      </w:r>
      <w:bookmarkEnd w:id="9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المضطرّ إلیه بعضا غیر معیّن،وجب الاجتناب عن الباقی و إن کان الاضطرار قبل العلم الإجمالیّ؛لأنّ العلم حاصل بحرمة واحد من امور لو علم حرمته تفصیلا وجب الاجتناب عنه،و ترخیص بعضها علی البدل موجب لاکتفاء الأمر بالاجتناب عن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 ترک بعض المقدّمات دلیل علی عدم إرادة الحرام الواقعیّ و لا تکلیف بما عداه،فلا مقتضی لوجوب 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العلمیّة مقدّمة للعلم،و اللازم من الترخیص فیها عدم وجوب تحصیل العلم،لا عدم وجوب الاجتناب عن الحرام الواقعیّ رأسا،و حیث إنّ الحاکم بوجوب تحصیل العلم هو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تعلّق الطلب الموجب للعقاب علی المخالفة الحاصلة من ترک هذا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الترخیص المذکور موجبا للأمن من العقاب علی المخالفة الحاصلة من </w:t>
      </w:r>
      <w:r>
        <w:rPr>
          <w:rStyle w:val="FootnoteAnchor"/>
          <w:rtl w:val="true"/>
        </w:rPr>
        <w:footnoteReference w:id="787"/>
      </w:r>
      <w:r>
        <w:rPr>
          <w:rFonts w:ascii="IRNazanin" w:hAnsi="IRNazanin" w:eastAsia="IRNazanin"/>
          <w:color w:val="111111"/>
          <w:sz w:val="28"/>
          <w:sz w:val="28"/>
          <w:szCs w:val="28"/>
          <w:rtl w:val="true"/>
          <w:lang w:bidi="fa-IR"/>
        </w:rPr>
        <w:t>ترک هذا الذی رخّص فی ترکه،فیثبت من ذلک تکلیف متوسّط بین نفی التکلیف رأسا و ثبوته متعلّقا بالواقع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التکلیف بالواقع من الطریق الذی رخّص الشارع فی امتثاله منه،و هو ترک باقی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جمیع الطرق الشرعیّة المجعولة للتکالیف الواقعیّة،و مرجعه إلی القناعة عن الواقع ببعض محتملاته معیّنا کما فی الأخذ بالحالة السابقة فی الاستصحاب، أو مخیّرا کما فی موارد التخییر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القاعدة عند انسداد باب العلم التفصیلی بالأحکام الشرعیّة و عدم وجوب تحصیل العلم الإجمالی </w:t>
      </w:r>
      <w:r>
        <w:rPr>
          <w:rStyle w:val="FootnoteAnchor"/>
          <w:rtl w:val="true"/>
        </w:rPr>
        <w:footnoteReference w:id="788"/>
      </w:r>
      <w:r>
        <w:rPr>
          <w:rFonts w:ascii="IRNazanin" w:hAnsi="IRNazanin" w:eastAsia="IRNazanin"/>
          <w:color w:val="111111"/>
          <w:sz w:val="28"/>
          <w:sz w:val="28"/>
          <w:szCs w:val="28"/>
          <w:rtl w:val="true"/>
          <w:lang w:bidi="fa-IR"/>
        </w:rPr>
        <w:t xml:space="preserve">فیها </w:t>
      </w:r>
    </w:p>
    <w:p>
      <w:pPr>
        <w:pStyle w:val="BookText"/>
        <w:rPr/>
      </w:pPr>
      <w:r>
        <w:rPr>
          <w:rFonts w:ascii="IRNazanin" w:hAnsi="IRNazanin" w:eastAsia="IRNazanin"/>
          <w:color w:val="111111"/>
          <w:sz w:val="28"/>
          <w:sz w:val="28"/>
          <w:szCs w:val="28"/>
          <w:rtl w:val="true"/>
          <w:lang w:bidi="fa-IR"/>
        </w:rPr>
        <w:t>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الحرج أو قیام الإجماع علی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فی ما عدا البعض المرخّص فی ترک الاحتیاط فیه أعنی موارد الظنّ مطلقا أو فی الجملة إلی الاحتیاط،مع أنّ بناء أهل الاستدلال بدلیل الانسداد بعد إبطال الاحتیاط و وجوب العمل بالظنّ مطلقا أو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الرجوع فی غیر موارد الظنّ المعتبر إلی الاصول الموجودة فی تلک الموارد دون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قام بعد بطلان </w:t>
      </w:r>
      <w:r>
        <w:rPr>
          <w:rStyle w:val="FootnoteAnchor"/>
          <w:rtl w:val="true"/>
        </w:rPr>
        <w:footnoteReference w:id="789"/>
      </w:r>
      <w:r>
        <w:rPr>
          <w:rFonts w:ascii="IRNazanin" w:hAnsi="IRNazanin" w:eastAsia="IRNazanin"/>
          <w:color w:val="111111"/>
          <w:sz w:val="28"/>
          <w:sz w:val="28"/>
          <w:szCs w:val="28"/>
          <w:rtl w:val="true"/>
          <w:lang w:bidi="fa-IR"/>
        </w:rPr>
        <w:t xml:space="preserve">وجوب الاحتیاط دلیل عقلیّ أو إجماع علی وجوب </w:t>
      </w:r>
      <w:r>
        <w:rPr>
          <w:rStyle w:val="FootnoteAnchor"/>
          <w:rtl w:val="true"/>
        </w:rPr>
        <w:footnoteReference w:id="790"/>
      </w:r>
      <w:r>
        <w:rPr>
          <w:rFonts w:ascii="IRNazanin" w:hAnsi="IRNazanin" w:eastAsia="IRNazanin"/>
          <w:color w:val="111111"/>
          <w:sz w:val="28"/>
          <w:sz w:val="28"/>
          <w:szCs w:val="28"/>
          <w:rtl w:val="true"/>
          <w:lang w:bidi="fa-IR"/>
        </w:rPr>
        <w:t>کون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 طریقا فی الأحکام الشرعیّة،أو منعوا أصالة وجوب الاحتیاط عند الشکّ فی المکلّف به،صحّ ما جروا علیه من الرجوع فی موارد عدم وجود هذا الطریق إلی الاصول الجاریة فی مواردها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یقم و لم یقیموا علی وجوب اتّباع المظنونات إلاّ بطلان الاحتیاط،مع اعتراف أکثرهم بأنّه الأصل فی المسألة و عدم جواز ترجیح المرجوح،و من المعلوم أنّ هذا لا یفید إلاّ جواز مخالفة الاحتیاط بموافقة الطرف الراجح فی المظنون دون الموهوم،و مقتضی هذا لزوم الاحتیاط فی غیر المظنونات</w:t>
      </w:r>
      <w:r>
        <w:rPr>
          <w:rFonts w:eastAsia="IRNazanin" w:cs="IRNazanin"/>
          <w:color w:val="111111"/>
          <w:sz w:val="28"/>
          <w:szCs w:val="28"/>
          <w:rtl w:val="true"/>
          <w:lang w:bidi="fa-IR"/>
        </w:rPr>
        <w:t xml:space="preserve">. </w:t>
      </w:r>
      <w:bookmarkStart w:id="910" w:name="pg12979_134372"/>
    </w:p>
    <w:p>
      <w:pPr>
        <w:pStyle w:val="Heading6"/>
        <w:numPr>
          <w:ilvl w:val="5"/>
          <w:numId w:val="1"/>
        </w:numPr>
        <w:rPr/>
      </w:pPr>
      <w:bookmarkStart w:id="911" w:name="__RefHeading___Toc5634079_3224264995"/>
      <w:bookmarkStart w:id="912" w:name="_Toc355"/>
      <w:bookmarkEnd w:id="910"/>
      <w:bookmarkEnd w:id="911"/>
      <w:r>
        <w:rPr>
          <w:rtl w:val="true"/>
        </w:rPr>
        <w:t xml:space="preserve">الأمر السادس </w:t>
      </w:r>
      <w:r>
        <w:rPr>
          <w:rtl w:val="true"/>
        </w:rPr>
        <w:t>:</w:t>
      </w:r>
      <w:r>
        <w:rPr>
          <w:rtl w:val="true"/>
        </w:rPr>
        <w:t>لو کانت المشتبهات ممّا توجد تدریجا</w:t>
      </w:r>
      <w:bookmarkEnd w:id="912"/>
    </w:p>
    <w:p>
      <w:pPr>
        <w:pStyle w:val="BookText"/>
        <w:rPr/>
      </w:pPr>
      <w:r>
        <w:rPr>
          <w:rFonts w:ascii="IRNazanin" w:hAnsi="IRNazanin" w:eastAsia="IRNazanin"/>
          <w:color w:val="111111"/>
          <w:sz w:val="28"/>
          <w:sz w:val="28"/>
          <w:szCs w:val="28"/>
          <w:rtl w:val="true"/>
          <w:lang w:bidi="fa-IR"/>
        </w:rPr>
        <w:t xml:space="preserve">لو کان المشتبهات ممّا یوجد تدریجا،کما إذا کانت زوجة الرجل مضطربة فی حیضها بأن تنسی وقتها و إن حفظت عددها،فیعلم </w:t>
      </w:r>
      <w:r>
        <w:rPr>
          <w:rStyle w:val="FootnoteAnchor"/>
          <w:rtl w:val="true"/>
        </w:rPr>
        <w:footnoteReference w:id="791"/>
      </w:r>
      <w:r>
        <w:rPr>
          <w:rFonts w:ascii="IRNazanin" w:hAnsi="IRNazanin" w:eastAsia="IRNazanin"/>
          <w:color w:val="111111"/>
          <w:sz w:val="28"/>
          <w:sz w:val="28"/>
          <w:szCs w:val="28"/>
          <w:rtl w:val="true"/>
          <w:lang w:bidi="fa-IR"/>
        </w:rPr>
        <w:t>إجمالا أنّها حائض فی الشهر ثلاثة أیام مثلا،فهل یجب علی الزوج الاجتناب عنها فی تمام الشهر،و یجب علی الزوجة أیضا الإمساک عن دخول المسجد و قراءة العزیمة تمام الشهر أم لا؟و کما إذا علم التاجر إجمالا بابتلائه فی یومه أو شهره بمعاملة ربویّة،فهل یجب علیه الامساک عمّا لا یعرف حکمه من المعاملات فی یومه أو شهره أم لا؟</w:t>
      </w:r>
    </w:p>
    <w:p>
      <w:pPr>
        <w:pStyle w:val="BookText"/>
        <w:rPr/>
      </w:pP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الموجودات فعلا و الموجودات تدریجا فی وجوب الاجتناب عن الحرام المردّد بینها إذا کان الابتلاء دفعة،و عدمه؛لاتّحاد المناط فی وجوب الاجتناب</w:t>
      </w:r>
      <w:r>
        <w:rPr>
          <w:rFonts w:eastAsia="IRNazanin" w:cs="IRNazanin"/>
          <w:color w:val="111111"/>
          <w:sz w:val="28"/>
          <w:szCs w:val="28"/>
          <w:rtl w:val="true"/>
          <w:lang w:bidi="fa-IR"/>
        </w:rPr>
        <w:t>.</w:t>
      </w:r>
    </w:p>
    <w:p>
      <w:pPr>
        <w:pStyle w:val="Heading6"/>
        <w:numPr>
          <w:ilvl w:val="5"/>
          <w:numId w:val="1"/>
        </w:numPr>
        <w:rPr/>
      </w:pPr>
      <w:bookmarkStart w:id="913" w:name="__RefHeading___Toc5634081_3224264995"/>
      <w:bookmarkStart w:id="914" w:name="_Toc356"/>
      <w:bookmarkEnd w:id="913"/>
      <w:r>
        <w:rPr>
          <w:rtl w:val="true"/>
        </w:rPr>
        <w:t>عدم الابتلاء دفعة فی التدریجیّات</w:t>
      </w:r>
      <w:bookmarkEnd w:id="9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نعم،قد یمنع الابتلاء دفعة فی التدریجیّات،کما فی مثال الحیض؛ فإنّ تنجّز تکلیف الزوج بترک وطء الحائض قبل زمان حیضها ممنوع؛ فإنّ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 لا تَقْرَبُوهُنَّ حَتّی </w:t>
      </w:r>
      <w:bookmarkStart w:id="915" w:name="pg12979_134373"/>
    </w:p>
    <w:p>
      <w:pPr>
        <w:pStyle w:val="BookText"/>
        <w:rPr/>
      </w:pPr>
      <w:bookmarkEnd w:id="915"/>
      <w:r>
        <w:rPr>
          <w:rFonts w:ascii="Amiri" w:hAnsi="Amiri" w:eastAsia="Amiri" w:cs="Amiri"/>
          <w:color w:val="111111"/>
          <w:sz w:val="28"/>
          <w:sz w:val="28"/>
          <w:szCs w:val="28"/>
          <w:rtl w:val="true"/>
          <w:lang w:bidi="ar-SA"/>
        </w:rPr>
        <w:t>یَطْهُرْنَ</w:t>
      </w:r>
    </w:p>
    <w:p>
      <w:pPr>
        <w:pStyle w:val="BookText"/>
        <w:rPr/>
      </w:pP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وجوب الکفّ عند الابتلاء بالحائض؛إذ الترک قبل الابتلاء حاصل بنفس عدم الابتلاء،فلا یطلب،فهذا الخطاب کما </w:t>
      </w:r>
      <w:r>
        <w:rPr>
          <w:rStyle w:val="FootnoteAnchor"/>
          <w:rtl w:val="true"/>
        </w:rPr>
        <w:footnoteReference w:id="793"/>
      </w:r>
      <w:r>
        <w:rPr>
          <w:rFonts w:ascii="IRNazanin" w:hAnsi="IRNazanin" w:eastAsia="IRNazanin"/>
          <w:color w:val="111111"/>
          <w:sz w:val="28"/>
          <w:sz w:val="28"/>
          <w:szCs w:val="28"/>
          <w:rtl w:val="true"/>
          <w:lang w:bidi="fa-IR"/>
        </w:rPr>
        <w:t>أنّه مختصّ بذوی الأزواج و لا یشمل العزّاب إلاّ علی وجه التعلیق، فکذلک من لم یبتل بالمرأة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الفرق بین هذا و بین ما إذا نذر أو حلف علی ترک الوطء فی لیلة خاصّة،ثمّ اشتبهت بین لیلتین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 هنا وجوب الاحتیاط،و کذا فی المثال الثانی من المثالین المتقدّمین</w:t>
      </w:r>
      <w:r>
        <w:rPr>
          <w:rFonts w:eastAsia="IRNazanin" w:cs="IRNazanin"/>
          <w:color w:val="111111"/>
          <w:sz w:val="28"/>
          <w:szCs w:val="28"/>
          <w:rtl w:val="true"/>
          <w:lang w:bidi="fa-IR"/>
        </w:rPr>
        <w:t>.</w:t>
      </w:r>
    </w:p>
    <w:p>
      <w:pPr>
        <w:pStyle w:val="Heading6"/>
        <w:numPr>
          <w:ilvl w:val="5"/>
          <w:numId w:val="1"/>
        </w:numPr>
        <w:rPr/>
      </w:pPr>
      <w:bookmarkStart w:id="916" w:name="__RefHeading___Toc5634083_3224264995"/>
      <w:bookmarkStart w:id="917" w:name="_Toc357"/>
      <w:bookmarkEnd w:id="916"/>
      <w:r>
        <w:rPr>
          <w:rtl w:val="true"/>
        </w:rPr>
        <w:t>بناء علی عدم وجوب الاحتیاط فی الشبهة التدریجیّة فالظاهر جواز المخالفة القطعیّة</w:t>
      </w:r>
      <w:bookmarkEnd w:id="917"/>
    </w:p>
    <w:p>
      <w:pPr>
        <w:pStyle w:val="BookText"/>
        <w:rPr/>
      </w:pPr>
      <w:r>
        <w:rPr>
          <w:rFonts w:ascii="IRNazanin" w:hAnsi="IRNazanin" w:eastAsia="IRNazanin"/>
          <w:color w:val="111111"/>
          <w:sz w:val="28"/>
          <w:sz w:val="28"/>
          <w:szCs w:val="28"/>
          <w:rtl w:val="true"/>
          <w:lang w:bidi="fa-IR"/>
        </w:rPr>
        <w:t>و حیث قلنا بعدم وجوب الاحتیاط فی الشبهة التدریجیّة،فالظاهر جواز المخالفة القطعیّة؛لأنّ المفروض عدم تنجّز التکلیف الواقعیّ بالنسبة إلیه،فالواجب الرجوع فی کلّ مشتبه إلی الأصل الجاری فی خصوص ذلک المشتبه إباحة و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فی المثال الأوّل إلی استصحاب الطهر إلی أن یبقی مقدار الحیض،فیرجع فیه إلی أصالة الإباحة؛لعدم جریان استصحاب الطهر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المثال الثانی إلی أصالة الإباحة و الفساد،فیحکم فی کلّ معاملة بشکّ فی کونها ربویّة بعدم استحقاق العقاب علی إیقاع عقدها و عدم ترتّب الأثر علیها؛لأنّ فساد الربا لیس دائرا مدار الحکم التکلیفیّ؛ و لذا یفسد فی حقّ القاصر بالجهل و النسیان و </w:t>
      </w:r>
      <w:r>
        <w:rPr>
          <w:rStyle w:val="FootnoteAnchor"/>
          <w:rtl w:val="true"/>
        </w:rPr>
        <w:footnoteReference w:id="794"/>
      </w:r>
      <w:r>
        <w:rPr>
          <w:rFonts w:ascii="IRNazanin" w:hAnsi="IRNazanin" w:eastAsia="IRNazanin"/>
          <w:color w:val="111111"/>
          <w:sz w:val="28"/>
          <w:sz w:val="28"/>
          <w:szCs w:val="28"/>
          <w:rtl w:val="true"/>
          <w:lang w:bidi="fa-IR"/>
        </w:rPr>
        <w:t>الصغر علی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هنا مورد التمسّک بعموم صحّة العقود </w:t>
      </w:r>
      <w:r>
        <w:rPr>
          <w:rStyle w:val="FootnoteAnchor"/>
          <w:rtl w:val="true"/>
        </w:rPr>
        <w:footnoteReference w:id="795"/>
      </w:r>
      <w:r>
        <w:rPr>
          <w:rFonts w:ascii="IRNazanin" w:hAnsi="IRNazanin" w:eastAsia="IRNazanin"/>
          <w:color w:val="111111"/>
          <w:sz w:val="28"/>
          <w:sz w:val="28"/>
          <w:szCs w:val="28"/>
          <w:rtl w:val="true"/>
          <w:lang w:bidi="fa-IR"/>
        </w:rPr>
        <w:t>للعلم بخروج بعض المشتبهات التدریجیّة عن العموم؛لفرض العلم بفساد بعضها،فیسقط العامّ عن الظهور بالنسبة إلیها،و یجب الرجوع إلی أصالة الفساد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الإجمالیّ بین المشتبهات التدریجیّة کما لا یقدح فی إجراء الاصول العملیّة فیها،کذلک لا یقدح فی إجراء </w:t>
      </w:r>
      <w:r>
        <w:rPr>
          <w:rStyle w:val="FootnoteAnchor"/>
          <w:rtl w:val="true"/>
        </w:rPr>
        <w:footnoteReference w:id="796"/>
      </w:r>
      <w:r>
        <w:rPr>
          <w:rFonts w:ascii="IRNazanin" w:hAnsi="IRNazanin" w:eastAsia="IRNazanin"/>
          <w:color w:val="111111"/>
          <w:sz w:val="28"/>
          <w:sz w:val="28"/>
          <w:szCs w:val="28"/>
          <w:rtl w:val="true"/>
          <w:lang w:bidi="fa-IR"/>
        </w:rPr>
        <w:t xml:space="preserve">الاصول اللفظیّة،فیمکن التمسّک فیما نحن فیه لصحّة </w:t>
      </w:r>
      <w:r>
        <w:rPr>
          <w:rStyle w:val="FootnoteAnchor"/>
          <w:rtl w:val="true"/>
        </w:rPr>
        <w:footnoteReference w:id="797"/>
      </w:r>
      <w:r>
        <w:rPr>
          <w:rFonts w:ascii="IRNazanin" w:hAnsi="IRNazanin" w:eastAsia="IRNazanin"/>
          <w:color w:val="111111"/>
          <w:sz w:val="28"/>
          <w:sz w:val="28"/>
          <w:szCs w:val="28"/>
          <w:rtl w:val="true"/>
          <w:lang w:bidi="fa-IR"/>
        </w:rPr>
        <w:t>کلّ واحد من المشتبهات بأصالة العموم،لکنّ الظاهر الفرق بین الاصول اللفظیّة و العملیّة،فتأمّل</w:t>
      </w:r>
      <w:r>
        <w:rPr>
          <w:rFonts w:eastAsia="IRNazanin" w:cs="IRNazanin"/>
          <w:color w:val="111111"/>
          <w:sz w:val="28"/>
          <w:szCs w:val="28"/>
          <w:rtl w:val="true"/>
          <w:lang w:bidi="fa-IR"/>
        </w:rPr>
        <w:t xml:space="preserve">. </w:t>
      </w:r>
      <w:bookmarkStart w:id="918" w:name="pg12979_134375"/>
    </w:p>
    <w:p>
      <w:pPr>
        <w:pStyle w:val="Heading6"/>
        <w:numPr>
          <w:ilvl w:val="5"/>
          <w:numId w:val="1"/>
        </w:numPr>
        <w:rPr/>
      </w:pPr>
      <w:bookmarkStart w:id="919" w:name="__RefHeading___Toc5634085_3224264995"/>
      <w:bookmarkStart w:id="920" w:name="_Toc358"/>
      <w:bookmarkEnd w:id="918"/>
      <w:bookmarkEnd w:id="919"/>
      <w:r>
        <w:rPr>
          <w:rtl w:val="true"/>
        </w:rPr>
        <w:t xml:space="preserve">الأمر السابع </w:t>
      </w:r>
      <w:r>
        <w:rPr>
          <w:rtl w:val="true"/>
        </w:rPr>
        <w:t>:</w:t>
      </w:r>
      <w:r>
        <w:rPr>
          <w:rtl w:val="true"/>
        </w:rPr>
        <w:t>العلم الإجمالی فی الشبهة المحصورة قد ینشأ عن اشتباه المکلّف به و قد یکون من جهة اشتباه المکلّف</w:t>
      </w:r>
      <w:bookmarkEnd w:id="920"/>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المانع من إجراء الأصل فی کلّ من المشتبهین بالشبهة المحصورة هو العلم الإجمالیّ </w:t>
      </w:r>
      <w:r>
        <w:rPr>
          <w:rStyle w:val="FootnoteAnchor"/>
          <w:rtl w:val="true"/>
        </w:rPr>
        <w:footnoteReference w:id="799"/>
      </w:r>
      <w:r>
        <w:rPr>
          <w:rFonts w:ascii="Amiri" w:hAnsi="Amiri" w:eastAsia="Amiri" w:cs="Amiri"/>
          <w:color w:val="111111"/>
          <w:sz w:val="28"/>
          <w:sz w:val="28"/>
          <w:szCs w:val="28"/>
          <w:rtl w:val="true"/>
          <w:lang w:bidi="ar-SA"/>
        </w:rPr>
        <w:t xml:space="preserve">المتعلّق بالمکلّف به </w:t>
      </w:r>
      <w:r>
        <w:rPr>
          <w:rStyle w:val="FootnoteAnchor"/>
          <w:rtl w:val="true"/>
        </w:rPr>
        <w:footnoteReference w:id="800"/>
      </w:r>
      <w:r>
        <w:rPr>
          <w:rFonts w:ascii="IRNazanin" w:hAnsi="IRNazanin" w:eastAsia="IRNazanin"/>
          <w:color w:val="111111"/>
          <w:sz w:val="28"/>
          <w:sz w:val="28"/>
          <w:szCs w:val="28"/>
          <w:rtl w:val="true"/>
          <w:lang w:bidi="fa-IR"/>
        </w:rPr>
        <w:t>،و هذا العلم قد ینشأ عن اشتباه المکلّف به،کما فی المشتبه بالخمر أو النجس أو غیرهما،و قد یکون من جهة اشتباه المکلّف،کما فی الخنثی العالم إجمالا بحرمة إحدی لباسی الرجل و المرأة علیه،و هذا من قبیل ما إذا علم أنّ هذا الإناء خمر أو أنّ هذا الثوب 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فی الأمر الأوّل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الخطاب الواحد المعلوم وجود موضوعه بین المشتبهین و بین الخطابین المعلوم وجود موضوع أحدهما بین المشتبهین</w:t>
      </w:r>
      <w:r>
        <w:rPr>
          <w:rFonts w:eastAsia="IRNazanin" w:cs="IRNazanin"/>
          <w:color w:val="111111"/>
          <w:sz w:val="28"/>
          <w:szCs w:val="28"/>
          <w:rtl w:val="true"/>
          <w:lang w:bidi="fa-IR"/>
        </w:rPr>
        <w:t>.</w:t>
      </w:r>
    </w:p>
    <w:p>
      <w:pPr>
        <w:pStyle w:val="Heading6"/>
        <w:numPr>
          <w:ilvl w:val="5"/>
          <w:numId w:val="1"/>
        </w:numPr>
        <w:rPr/>
      </w:pPr>
      <w:bookmarkStart w:id="921" w:name="__RefHeading___Toc5634087_3224264995"/>
      <w:bookmarkStart w:id="922" w:name="_Toc359"/>
      <w:bookmarkEnd w:id="921"/>
      <w:r>
        <w:rPr>
          <w:rtl w:val="true"/>
        </w:rPr>
        <w:t>حکم الخنثی</w:t>
      </w:r>
      <w:bookmarkEnd w:id="9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فیحرم علی الخنثی کشف کلّ من قبلیه؛لأنّ أحدهما </w:t>
      </w:r>
      <w:bookmarkStart w:id="923" w:name="pg12979_134376"/>
    </w:p>
    <w:p>
      <w:pPr>
        <w:pStyle w:val="BookText"/>
        <w:rPr/>
      </w:pPr>
      <w:bookmarkEnd w:id="923"/>
      <w:r>
        <w:rPr>
          <w:rFonts w:ascii="IRNazanin" w:hAnsi="IRNazanin" w:eastAsia="IRNazanin"/>
          <w:color w:val="111111"/>
          <w:sz w:val="28"/>
          <w:sz w:val="28"/>
          <w:szCs w:val="28"/>
          <w:rtl w:val="true"/>
          <w:lang w:bidi="fa-IR"/>
        </w:rPr>
        <w:t>عورة قطعا،و التکلّم مع الرجال و النساء إلاّ لضرورة،و کذا استماع صوتهما و إن جاز للرجال و النساء استماع صوتها بل النظر إلیها؛لأصالة الحلّ،بناء علی عدم العموم فی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w:t>
      </w:r>
      <w:r>
        <w:rPr>
          <w:rStyle w:val="FootnoteAnchor"/>
          <w:rtl w:val="true"/>
        </w:rPr>
        <w:footnoteReference w:id="802"/>
      </w:r>
      <w:r>
        <w:rPr>
          <w:rFonts w:ascii="IRNazanin" w:hAnsi="IRNazanin" w:eastAsia="IRNazanin"/>
          <w:color w:val="111111"/>
          <w:sz w:val="28"/>
          <w:sz w:val="28"/>
          <w:szCs w:val="28"/>
          <w:rtl w:val="true"/>
          <w:lang w:bidi="fa-IR"/>
        </w:rPr>
        <w:t>و عدم جواز التمسّک بعموم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إبداء الزینة علی النساء</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لاشتباه مصداق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یحرم علیه التزویج و التزوّج؛لوجوب إحراز الرجولیّة فی الزوج و الانوثیّة فی الزوجة؛و إلاّ فالأصل </w:t>
      </w:r>
      <w:r>
        <w:rPr>
          <w:rStyle w:val="FootnoteAnchor"/>
          <w:rtl w:val="true"/>
        </w:rPr>
        <w:footnoteReference w:id="804"/>
      </w:r>
      <w:r>
        <w:rPr>
          <w:rFonts w:ascii="IRNazanin" w:hAnsi="IRNazanin" w:eastAsia="IRNazanin"/>
          <w:color w:val="111111"/>
          <w:sz w:val="28"/>
          <w:sz w:val="28"/>
          <w:szCs w:val="28"/>
          <w:rtl w:val="true"/>
          <w:lang w:bidi="fa-IR"/>
        </w:rPr>
        <w:t>عدم تأثیر العقد و وجوب حفظ الفرج</w:t>
      </w:r>
      <w:r>
        <w:rPr>
          <w:rFonts w:eastAsia="IRNazanin" w:cs="IRNazanin"/>
          <w:color w:val="111111"/>
          <w:sz w:val="28"/>
          <w:szCs w:val="28"/>
          <w:rtl w:val="true"/>
          <w:lang w:bidi="fa-IR"/>
        </w:rPr>
        <w:t>.</w:t>
      </w:r>
    </w:p>
    <w:p>
      <w:pPr>
        <w:pStyle w:val="Heading6"/>
        <w:numPr>
          <w:ilvl w:val="5"/>
          <w:numId w:val="1"/>
        </w:numPr>
        <w:rPr/>
      </w:pPr>
      <w:bookmarkStart w:id="924" w:name="__RefHeading___Toc5634089_3224264995"/>
      <w:bookmarkStart w:id="925" w:name="_Toc360"/>
      <w:bookmarkEnd w:id="924"/>
      <w:r>
        <w:rPr>
          <w:rtl w:val="true"/>
        </w:rPr>
        <w:t>القول بعدم توجّه الخطابات التکلیفیّة المختصّة إلیها</w:t>
      </w:r>
      <w:bookmarkEnd w:id="9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توجّه الخطابات التکلیفیّة المختصّة إلیها؛إمّا لانصرافها إلی غیرها،خصوصا فی حکم اللباس المستنبط ممّا دلّ علی حرمة تشبّه کلّ من الرجل و المرأة بالآخر،و إمّا لاشتراط التکلیف بعلم المکلّف بتوجّه الخطاب إلیه تفصیلا و إن کان مردّدا بین خطابین موجهین </w:t>
      </w:r>
      <w:r>
        <w:rPr>
          <w:rStyle w:val="FootnoteAnchor"/>
          <w:rtl w:val="true"/>
        </w:rPr>
        <w:footnoteReference w:id="805"/>
      </w:r>
      <w:r>
        <w:rPr>
          <w:rFonts w:ascii="IRNazanin" w:hAnsi="IRNazanin" w:eastAsia="IRNazanin"/>
          <w:color w:val="111111"/>
          <w:sz w:val="28"/>
          <w:sz w:val="28"/>
          <w:szCs w:val="28"/>
          <w:rtl w:val="true"/>
          <w:lang w:bidi="fa-IR"/>
        </w:rPr>
        <w:t xml:space="preserve">إلیه تفصیلا؛لأنّ الخطابین بشخص واحد بمنزلة خطاب واحد لشیئین </w:t>
      </w:r>
      <w:r>
        <w:rPr>
          <w:rStyle w:val="FootnoteAnchor"/>
          <w:rtl w:val="true"/>
        </w:rPr>
        <w:footnoteReference w:id="806"/>
      </w:r>
      <w:r>
        <w:rPr>
          <w:rFonts w:ascii="IRNazanin" w:hAnsi="IRNazanin" w:eastAsia="IRNazanin"/>
          <w:color w:val="111111"/>
          <w:sz w:val="28"/>
          <w:sz w:val="28"/>
          <w:szCs w:val="28"/>
          <w:rtl w:val="true"/>
          <w:lang w:bidi="fa-IR"/>
        </w:rPr>
        <w:t>إذ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الخطابین الموجّهین </w:t>
      </w:r>
      <w:bookmarkStart w:id="926" w:name="pg12979_134377"/>
    </w:p>
    <w:p>
      <w:pPr>
        <w:pStyle w:val="BookText"/>
        <w:rPr/>
      </w:pPr>
      <w:bookmarkEnd w:id="926"/>
      <w:r>
        <w:rPr>
          <w:rFonts w:ascii="IRNazanin" w:hAnsi="IRNazanin" w:eastAsia="IRNazanin"/>
          <w:color w:val="111111"/>
          <w:sz w:val="28"/>
          <w:sz w:val="28"/>
          <w:szCs w:val="28"/>
          <w:rtl w:val="true"/>
          <w:lang w:bidi="fa-IR"/>
        </w:rPr>
        <w:t>إلی صنفین یعلم المکلّف دخوله تحت أحدهما</w:t>
      </w:r>
      <w:r>
        <w:rPr>
          <w:rFonts w:eastAsia="IRNazanin" w:cs="IRNazanin"/>
          <w:color w:val="111111"/>
          <w:sz w:val="28"/>
          <w:szCs w:val="28"/>
          <w:rtl w:val="true"/>
          <w:lang w:bidi="fa-IR"/>
        </w:rPr>
        <w:t>.</w:t>
      </w:r>
    </w:p>
    <w:p>
      <w:pPr>
        <w:pStyle w:val="Heading6"/>
        <w:numPr>
          <w:ilvl w:val="5"/>
          <w:numId w:val="1"/>
        </w:numPr>
        <w:rPr/>
      </w:pPr>
      <w:bookmarkStart w:id="927" w:name="__RefHeading___Toc5634091_3224264995"/>
      <w:bookmarkStart w:id="928" w:name="_Toc361"/>
      <w:bookmarkEnd w:id="927"/>
      <w:r>
        <w:rPr>
          <w:rtl w:val="true"/>
        </w:rPr>
        <w:t>المناقشة فی القول المذکور</w:t>
      </w:r>
      <w:bookmarkEnd w:id="928"/>
    </w:p>
    <w:p>
      <w:pPr>
        <w:pStyle w:val="BookText"/>
        <w:rPr/>
      </w:pPr>
      <w:r>
        <w:rPr>
          <w:rFonts w:ascii="IRNazanin" w:hAnsi="IRNazanin" w:eastAsia="IRNazanin"/>
          <w:color w:val="111111"/>
          <w:sz w:val="28"/>
          <w:sz w:val="28"/>
          <w:szCs w:val="28"/>
          <w:rtl w:val="true"/>
          <w:lang w:bidi="fa-IR"/>
        </w:rPr>
        <w:t>لکن کلّ من الدعویین خصوصا الأخیرة ضعیفة؛فإنّ دعوی عدم شمول ما دلّ علی وجوب حفظ الفرج عن الزنا أو العورة عن النظر للخنثی،کما تری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دعوی اشتراط التکلیف بالعلم بتوجّه خطاب تفصیلیّ؛فإنّ المناط فی وجوب الاحتیاط فی الشبهة المحصورة عدم جواز إجراء أصل الإباحة فی المشتبهین،و هو ثابت فی ما نحن فیه؛ضرورة عدم </w:t>
      </w:r>
      <w:r>
        <w:rPr>
          <w:rStyle w:val="FootnoteAnchor"/>
          <w:rtl w:val="true"/>
        </w:rPr>
        <w:footnoteReference w:id="807"/>
      </w:r>
      <w:r>
        <w:rPr>
          <w:rFonts w:ascii="IRNazanin" w:hAnsi="IRNazanin" w:eastAsia="IRNazanin"/>
          <w:color w:val="111111"/>
          <w:sz w:val="28"/>
          <w:sz w:val="28"/>
          <w:szCs w:val="28"/>
          <w:rtl w:val="true"/>
          <w:lang w:bidi="fa-IR"/>
        </w:rPr>
        <w:t xml:space="preserve">جریان أصالة الحلّ فی کشف کلّ من قبلی الخنثی؛للعلم بوجوب حفظ الفرج من النظر و الزنا علی کلّ أحد،فمسألة الخنثی نظیر المکلّف المردّد بین کونه مسافرا أو حاضرا لبعض الاشتباهات،فلا یجوز له ترک العمل بخطابهما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929" w:name="pg12979_134378"/>
    </w:p>
    <w:p>
      <w:pPr>
        <w:pStyle w:val="Heading6"/>
        <w:numPr>
          <w:ilvl w:val="5"/>
          <w:numId w:val="1"/>
        </w:numPr>
        <w:rPr/>
      </w:pPr>
      <w:bookmarkStart w:id="930" w:name="__RefHeading___Toc5634093_3224264995"/>
      <w:bookmarkStart w:id="931" w:name="_Toc362"/>
      <w:bookmarkEnd w:id="929"/>
      <w:bookmarkEnd w:id="930"/>
      <w:r>
        <w:rPr>
          <w:rtl w:val="true"/>
        </w:rPr>
        <w:t xml:space="preserve">الأمر الثامن </w:t>
      </w:r>
      <w:r>
        <w:rPr>
          <w:rtl w:val="true"/>
        </w:rPr>
        <w:t>:</w:t>
      </w:r>
      <w:r>
        <w:rPr>
          <w:rtl w:val="true"/>
        </w:rPr>
        <w:t>التسویة بین کون الأصل فی کلّ واحد من المشتبهین هو الحلّ أو الحرمة</w:t>
      </w:r>
      <w:bookmarkEnd w:id="931"/>
    </w:p>
    <w:p>
      <w:pPr>
        <w:pStyle w:val="BookText"/>
        <w:rPr/>
      </w:pPr>
      <w:r>
        <w:rPr>
          <w:rFonts w:ascii="IRNazanin" w:hAnsi="IRNazanin" w:eastAsia="IRNazanin"/>
          <w:color w:val="111111"/>
          <w:sz w:val="28"/>
          <w:sz w:val="28"/>
          <w:szCs w:val="28"/>
          <w:rtl w:val="true"/>
          <w:lang w:bidi="fa-IR"/>
        </w:rPr>
        <w:t>أنّ ظاهر کلام الأصحاب التسویة بین کون الأصل فی کلّ واحد من المشتبهین فی نفسه هو الحلّ أو الحرمة؛لأنّ المفروض عدم جریان الأصل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معارضته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من المجوّزین لارتکاب ما عدا مقدار الحرام، و تخصیص الجواز بالصورة الاولی،و یحکمون فی الثانیة بعدم جواز الارتکاب؛بناء علی العمل بالأصل فیهما،و لا یلزم هنا مخالفة قطعیّة فی العمل،و لا دلیل علی حرمتها إذا لم تتعلّق بالعمل،خصوصا إذا وافق الاحتیاط</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استدلال بعض المجوّزین </w:t>
      </w:r>
      <w:r>
        <w:rPr>
          <w:rStyle w:val="FootnoteAnchor"/>
          <w:rtl w:val="true"/>
        </w:rPr>
        <w:footnoteReference w:id="809"/>
      </w:r>
      <w:r>
        <w:rPr>
          <w:rFonts w:ascii="IRNazanin" w:hAnsi="IRNazanin" w:eastAsia="IRNazanin"/>
          <w:color w:val="111111"/>
          <w:sz w:val="28"/>
          <w:sz w:val="28"/>
          <w:szCs w:val="28"/>
          <w:rtl w:val="true"/>
          <w:lang w:bidi="fa-IR"/>
        </w:rPr>
        <w:t xml:space="preserve">للارتکاب بالأخبار الدالّة علی حلّیة المال المختلط بالحرام،ربما یظهر منه التعمیم،و علی التخصیص فیخرج عن محلّ النزاع،کما </w:t>
      </w:r>
      <w:r>
        <w:rPr>
          <w:rStyle w:val="FootnoteAnchor"/>
          <w:rtl w:val="true"/>
        </w:rPr>
        <w:footnoteReference w:id="810"/>
      </w:r>
      <w:r>
        <w:rPr>
          <w:rFonts w:ascii="IRNazanin" w:hAnsi="IRNazanin" w:eastAsia="IRNazanin"/>
          <w:color w:val="111111"/>
          <w:sz w:val="28"/>
          <w:sz w:val="28"/>
          <w:szCs w:val="28"/>
          <w:rtl w:val="true"/>
          <w:lang w:bidi="fa-IR"/>
        </w:rPr>
        <w:t xml:space="preserve">لو علم بکون إحدی المرأتین أجنبیّة،أو إحدی الذبیحتین میتة،أو أحد المالین مال الغیر،أو أحد الأسیرین </w:t>
      </w:r>
    </w:p>
    <w:p>
      <w:pPr>
        <w:pStyle w:val="BookText"/>
        <w:rPr/>
      </w:pPr>
      <w:r>
        <w:rPr>
          <w:rFonts w:ascii="IRNazanin" w:hAnsi="IRNazanin" w:eastAsia="IRNazanin"/>
          <w:color w:val="111111"/>
          <w:sz w:val="28"/>
          <w:sz w:val="28"/>
          <w:szCs w:val="28"/>
          <w:rtl w:val="true"/>
          <w:lang w:bidi="fa-IR"/>
        </w:rPr>
        <w:t>محقون الدم،أو کان الإناءان معلومی النجاسة سابقا فعلم طهارة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أنّ محلّ الکلام فی المحرّمات المالیّة و نحوها کالنجس،لا فی الأنفس و الأعراض،فیستظهر </w:t>
      </w:r>
      <w:r>
        <w:rPr>
          <w:rStyle w:val="FootnoteAnchor"/>
          <w:rtl w:val="true"/>
        </w:rPr>
        <w:footnoteReference w:id="812"/>
      </w:r>
      <w:r>
        <w:rPr>
          <w:rFonts w:ascii="IRNazanin" w:hAnsi="IRNazanin" w:eastAsia="IRNazanin"/>
          <w:color w:val="111111"/>
          <w:sz w:val="28"/>
          <w:sz w:val="28"/>
          <w:szCs w:val="28"/>
          <w:rtl w:val="true"/>
          <w:lang w:bidi="fa-IR"/>
        </w:rPr>
        <w:t>أنّه لم یقل أحد فیها بجواز الارتکاب؛لأنّ المنع فی مثل ذلک ضروریّ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bookmarkStart w:id="932" w:name="pg12979_134380"/>
    </w:p>
    <w:p>
      <w:pPr>
        <w:pStyle w:val="Heading6"/>
        <w:numPr>
          <w:ilvl w:val="5"/>
          <w:numId w:val="1"/>
        </w:numPr>
        <w:rPr/>
      </w:pPr>
      <w:bookmarkStart w:id="933" w:name="__RefHeading___Toc5634095_3224264995"/>
      <w:bookmarkStart w:id="934" w:name="_Toc363"/>
      <w:bookmarkEnd w:id="932"/>
      <w:bookmarkEnd w:id="933"/>
      <w:r>
        <w:rPr>
          <w:rtl w:val="true"/>
        </w:rPr>
        <w:t xml:space="preserve">الأمر التاسع </w:t>
      </w:r>
      <w:r>
        <w:rPr>
          <w:rtl w:val="true"/>
        </w:rPr>
        <w:t>:</w:t>
      </w:r>
      <w:r>
        <w:rPr>
          <w:rtl w:val="true"/>
        </w:rPr>
        <w:t>المشتبه بأحد المشتبهین حکمه حکمهما</w:t>
      </w:r>
      <w:bookmarkEnd w:id="9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المشتبه بأحد المشتبهین حکمه حکمهما؛لأنّ مقدّمة المقدّمة مقدّمة،و هو ظاهر</w:t>
      </w:r>
      <w:r>
        <w:rPr>
          <w:rFonts w:eastAsia="IRNazanin" w:cs="IRNazanin"/>
          <w:color w:val="111111"/>
          <w:sz w:val="28"/>
          <w:szCs w:val="28"/>
          <w:rtl w:val="true"/>
          <w:lang w:bidi="fa-IR"/>
        </w:rPr>
        <w:t xml:space="preserve">. </w:t>
      </w:r>
      <w:bookmarkStart w:id="935" w:name="pg12979_134381"/>
    </w:p>
    <w:p>
      <w:pPr>
        <w:pStyle w:val="Heading6"/>
        <w:numPr>
          <w:ilvl w:val="5"/>
          <w:numId w:val="1"/>
        </w:numPr>
        <w:rPr/>
      </w:pPr>
      <w:bookmarkStart w:id="936" w:name="__RefHeading___Toc5634097_3224264995"/>
      <w:bookmarkStart w:id="937" w:name="_Toc364"/>
      <w:bookmarkEnd w:id="935"/>
      <w:bookmarkEnd w:id="936"/>
      <w:r>
        <w:rPr>
          <w:rtl w:val="true"/>
        </w:rPr>
        <w:t>المقام الثانی فی الشبهة الغیر المحصورة</w:t>
      </w:r>
      <w:bookmarkEnd w:id="937"/>
    </w:p>
    <w:p>
      <w:pPr>
        <w:pStyle w:val="Heading6"/>
        <w:numPr>
          <w:ilvl w:val="5"/>
          <w:numId w:val="1"/>
        </w:numPr>
        <w:rPr/>
      </w:pPr>
      <w:bookmarkStart w:id="938" w:name="__RefHeading___Toc5634099_3224264995"/>
      <w:bookmarkStart w:id="939" w:name="_Toc365"/>
      <w:bookmarkEnd w:id="938"/>
      <w:r>
        <w:rPr>
          <w:rtl w:val="true"/>
        </w:rPr>
        <w:t>و المعروف فیها</w:t>
      </w:r>
      <w:r>
        <w:rPr>
          <w:rtl w:val="true"/>
        </w:rPr>
        <w:t>:</w:t>
      </w:r>
      <w:r>
        <w:rPr>
          <w:rtl w:val="true"/>
        </w:rPr>
        <w:t>عدم وجوب الاجتناب</w:t>
      </w:r>
      <w:r>
        <w:rPr>
          <w:rtl w:val="true"/>
        </w:rPr>
        <w:t>.</w:t>
      </w:r>
      <w:bookmarkEnd w:id="939"/>
    </w:p>
    <w:p>
      <w:pPr>
        <w:pStyle w:val="BookText"/>
        <w:rPr/>
      </w:pP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Heading6"/>
        <w:numPr>
          <w:ilvl w:val="5"/>
          <w:numId w:val="1"/>
        </w:numPr>
        <w:rPr/>
      </w:pPr>
      <w:bookmarkStart w:id="940" w:name="__RefHeading___Toc5634101_3224264995"/>
      <w:bookmarkStart w:id="941" w:name="_Toc366"/>
      <w:bookmarkEnd w:id="940"/>
      <w:r>
        <w:rPr>
          <w:rtl w:val="true"/>
        </w:rPr>
        <w:t>الأوّل الإجماع</w:t>
      </w:r>
      <w:bookmarkEnd w:id="941"/>
    </w:p>
    <w:p>
      <w:pPr>
        <w:pStyle w:val="BookText"/>
        <w:rPr/>
      </w:pPr>
      <w:r>
        <w:rPr>
          <w:rFonts w:ascii="IRNazanin" w:hAnsi="IRNazanin" w:eastAsia="IRNazanin"/>
          <w:color w:val="111111"/>
          <w:sz w:val="28"/>
          <w:sz w:val="28"/>
          <w:szCs w:val="28"/>
          <w:rtl w:val="true"/>
          <w:lang w:bidi="fa-IR"/>
        </w:rPr>
        <w:t xml:space="preserve">الإجماع الظاهر المصرّح به فی الروض </w:t>
      </w:r>
      <w:r>
        <w:rPr>
          <w:rStyle w:val="FootnoteAnchor"/>
          <w:rtl w:val="true"/>
        </w:rPr>
        <w:footnoteReference w:id="813"/>
      </w: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814"/>
      </w:r>
      <w:r>
        <w:rPr>
          <w:rFonts w:ascii="IRNazanin" w:hAnsi="IRNazanin" w:eastAsia="IRNazanin"/>
          <w:color w:val="111111"/>
          <w:sz w:val="28"/>
          <w:sz w:val="28"/>
          <w:szCs w:val="28"/>
          <w:rtl w:val="true"/>
          <w:lang w:bidi="fa-IR"/>
        </w:rPr>
        <w:t>و ادّعاه صریحا المحقّق البهبهانیّ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علیه نفی الریب فیه، و أنّ مدار المسلمین فی الأعصار و الأمصار علیه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فی دعوی الإجماع غیر واحد ممّن تأخّر عنه </w:t>
      </w:r>
      <w:r>
        <w:rPr>
          <w:rStyle w:val="FootnoteAnchor"/>
          <w:rtl w:val="true"/>
        </w:rPr>
        <w:footnoteReference w:id="816"/>
      </w:r>
      <w:r>
        <w:rPr>
          <w:rFonts w:ascii="IRNazanin" w:hAnsi="IRNazanin" w:eastAsia="IRNazanin"/>
          <w:color w:val="111111"/>
          <w:sz w:val="28"/>
          <w:sz w:val="28"/>
          <w:szCs w:val="28"/>
          <w:rtl w:val="true"/>
          <w:lang w:bidi="fa-IR"/>
        </w:rPr>
        <w:t>،و زاد بعضهم دعوی الضرورة علیه فی الجملة،و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الإجماع مستفیض،و هو کاف فی المسألة</w:t>
      </w:r>
      <w:r>
        <w:rPr>
          <w:rFonts w:eastAsia="IRNazanin" w:cs="IRNazanin"/>
          <w:color w:val="111111"/>
          <w:sz w:val="28"/>
          <w:szCs w:val="28"/>
          <w:rtl w:val="true"/>
          <w:lang w:bidi="fa-IR"/>
        </w:rPr>
        <w:t>.</w:t>
      </w:r>
    </w:p>
    <w:p>
      <w:pPr>
        <w:pStyle w:val="Heading6"/>
        <w:numPr>
          <w:ilvl w:val="5"/>
          <w:numId w:val="1"/>
        </w:numPr>
        <w:rPr/>
      </w:pPr>
      <w:bookmarkStart w:id="942" w:name="__RefHeading___Toc5634103_3224264995"/>
      <w:bookmarkStart w:id="943" w:name="_Toc367"/>
      <w:bookmarkEnd w:id="942"/>
      <w:r>
        <w:rPr>
          <w:rtl w:val="true"/>
        </w:rPr>
        <w:t xml:space="preserve">الثانی لزوم المشقّة فی الاجتناب </w:t>
      </w:r>
      <w:r>
        <w:rPr>
          <w:rtl w:val="true"/>
        </w:rPr>
        <w:t>:</w:t>
      </w:r>
      <w:bookmarkEnd w:id="9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استدلّ به جماعة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المشقّة فی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المراد </w:t>
      </w:r>
      <w:bookmarkStart w:id="944" w:name="pg12979_134382"/>
    </w:p>
    <w:p>
      <w:pPr>
        <w:pStyle w:val="BookText"/>
        <w:rPr/>
      </w:pPr>
      <w:bookmarkEnd w:id="944"/>
      <w:r>
        <w:rPr>
          <w:rFonts w:ascii="Amiri" w:hAnsi="Amiri" w:eastAsia="Amiri" w:cs="Amiri"/>
          <w:color w:val="111111"/>
          <w:sz w:val="28"/>
          <w:sz w:val="28"/>
          <w:szCs w:val="28"/>
          <w:rtl w:val="true"/>
          <w:lang w:bidi="ar-SA"/>
        </w:rPr>
        <w:t>به لزومه فی أغلب أفراد هذه الشبهة لأغلب أفراد المکلّفین،فیشمله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81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819"/>
      </w:r>
      <w:r>
        <w:rPr>
          <w:rFonts w:ascii="IRNazanin" w:hAnsi="IRNazanin" w:eastAsia="IRNazanin"/>
          <w:color w:val="111111"/>
          <w:sz w:val="28"/>
          <w:sz w:val="28"/>
          <w:szCs w:val="28"/>
          <w:rtl w:val="true"/>
          <w:lang w:bidi="fa-IR"/>
        </w:rPr>
        <w:t>بناء علی أنّ المراد أنّ ما کان الغالب فیه الحرج علی الغالب فهو مرتفع عن جمیع المکلّفین حتّی من لا حرج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کان خلاف الظاهر،إلاّ أنّه یتعیّن الحمل علیه؛ بمعونة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إناطة الأحکام الشرعیّة الکلّیة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بالعسر و الیسر الغالبین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5" w:name="__RefHeading___Toc5634105_3224264995"/>
      <w:bookmarkStart w:id="946" w:name="_Toc368"/>
      <w:bookmarkEnd w:id="945"/>
      <w:r>
        <w:rPr>
          <w:rtl w:val="true"/>
        </w:rPr>
        <w:t>المناقشة فی هذا الاستدلال</w:t>
      </w:r>
      <w:bookmarkEnd w:id="946"/>
    </w:p>
    <w:p>
      <w:pPr>
        <w:pStyle w:val="BookText"/>
        <w:rPr/>
      </w:pPr>
      <w:r>
        <w:rPr>
          <w:rFonts w:ascii="IRNazanin" w:hAnsi="IRNazanin" w:eastAsia="IRNazanin"/>
          <w:color w:val="111111"/>
          <w:sz w:val="28"/>
          <w:sz w:val="28"/>
          <w:szCs w:val="28"/>
          <w:rtl w:val="true"/>
          <w:lang w:bidi="fa-IR"/>
        </w:rPr>
        <w:t>و فی هذا الاستدلال نظر؛لأنّ أدلّة نفی العسر و الحرج من الآیات و الروایات لا تدلّ إلاّ علی أنّ ما کان فیه ضیق علی مکلّف فهو مرتفع عنه،و أمّا ارتفاع ما کان ضیقا علی الأکثر عمّن هو علیه فی غایة السهولة،فلیس فیه امتنان علی أحد،بل فیه تفویت مصلحة التکلیف من غیر تدارکها بالتسهیل</w:t>
      </w:r>
      <w:r>
        <w:rPr>
          <w:rFonts w:eastAsia="IRNazanin" w:cs="IRNazanin"/>
          <w:color w:val="111111"/>
          <w:sz w:val="28"/>
          <w:szCs w:val="28"/>
          <w:rtl w:val="true"/>
          <w:lang w:bidi="fa-IR"/>
        </w:rPr>
        <w:t>.</w:t>
      </w:r>
    </w:p>
    <w:p>
      <w:pPr>
        <w:pStyle w:val="Heading6"/>
        <w:numPr>
          <w:ilvl w:val="5"/>
          <w:numId w:val="1"/>
        </w:numPr>
        <w:rPr/>
      </w:pPr>
      <w:bookmarkStart w:id="947" w:name="__RefHeading___Toc5634107_3224264995"/>
      <w:bookmarkStart w:id="948" w:name="_Toc369"/>
      <w:bookmarkEnd w:id="947"/>
      <w:r>
        <w:rPr>
          <w:rtl w:val="true"/>
        </w:rPr>
        <w:t>عدم فائدة دوران الأحکام مدار السهولة علی الأغلب فیما نحن فیه</w:t>
      </w:r>
      <w:bookmarkEnd w:id="9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دوران الأحکام مدار السهولة علی الأغلب، فلا ینفع فیما نحن فیه؛لأنّ الشبهة الغیر المحصورة لیست واقعة واحدة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حکم فیها بحکم حتّی یدّعی أنّ الحکم بالاحتیاط فی أغلب مواردها عسر علی أغلب الناس،فیرتفع حکم الاحتیاط فیها مطلقا،بل هی عنوان لموضوعات متعدّدة لأحکام متعدّدة،و المقتضی للاحتیاط فی کلّ موضوع هو نفس الدلیل الخاصّ التحریمیّ الموجود فی ذلک الموضوع، و المفروض أنّ ثبوت التحریم لذلک الموضوع مسلّم،و لا یرد منه حرج علی الأغلب،و أنّ الاجتناب فی صورة اشتباهه أیضا فی غایة الیسر؛ فأیّ مدخل للأخبار الواردة فی أنّ الحکم الشرعیّ یتبع الأغلب فی الیسر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المستدلّ بذلک،جعل الشبهة الغیر المحصورة واقعة واحدة مقتضی الدلیل فیها وجوب الاحتیاط لو لا العسر،لکن لمّا تعسّر الاحتیاط فی أغلب الموارد علی أغلب الناس حکم بعدم وجوب الاحتیاط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الاحتیاط فی کلّ فرد من الشبهة لیس إلاّ دلیل حرمة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لزم الحرج من جریان حکم العنوان المحرّم الواقعیّ فی خصوص مشتبهاته الغیر المحصورة علی أغلب المکلّفین فی أغلب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بوجوب الاجتناب </w:t>
      </w:r>
      <w:r>
        <w:rPr>
          <w:rStyle w:val="FootnoteAnchor"/>
          <w:rtl w:val="true"/>
        </w:rPr>
        <w:footnoteReference w:id="823"/>
      </w:r>
      <w:r>
        <w:rPr>
          <w:rFonts w:ascii="IRNazanin" w:hAnsi="IRNazanin" w:eastAsia="IRNazanin"/>
          <w:color w:val="111111"/>
          <w:sz w:val="28"/>
          <w:sz w:val="28"/>
          <w:szCs w:val="28"/>
          <w:rtl w:val="true"/>
          <w:lang w:bidi="fa-IR"/>
        </w:rPr>
        <w:t>عن النجس الواقعیّ مع اشتباهه فی امور غیر محصورة،یوجب الحرج الغالبیّ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التزام ارتفاع وجوب الاحتیاط فی خصوص النجاسة المشتبهة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یتوهّم </w:t>
      </w:r>
      <w:r>
        <w:rPr>
          <w:rStyle w:val="FootnoteAnchor"/>
          <w:rtl w:val="true"/>
        </w:rPr>
        <w:footnoteReference w:id="824"/>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اطّراد الحکم بارتفاع التحریم فی الخمر </w:t>
      </w:r>
      <w:bookmarkStart w:id="949" w:name="pg12979_134384"/>
    </w:p>
    <w:p>
      <w:pPr>
        <w:pStyle w:val="BookText"/>
        <w:rPr/>
      </w:pPr>
      <w:bookmarkEnd w:id="949"/>
      <w:r>
        <w:rPr>
          <w:rFonts w:ascii="IRNazanin" w:hAnsi="IRNazanin" w:eastAsia="IRNazanin"/>
          <w:color w:val="111111"/>
          <w:sz w:val="28"/>
          <w:sz w:val="28"/>
          <w:szCs w:val="28"/>
          <w:rtl w:val="true"/>
          <w:lang w:bidi="fa-IR"/>
        </w:rPr>
        <w:t>المشتبه بین مائعات غیر محصورة،و المرأة المحرّمة المشتبهة فی ناحیة مخصوصة،إلی غیر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کثیرا ممّن تمسّک فی هذا المقام بلزوم المشقّة أراد المورد الخاصّ،کما ذکروا ذلک فی الطهارة و النجاسة</w:t>
      </w:r>
      <w:r>
        <w:rPr>
          <w:rFonts w:eastAsia="IRNazanin" w:cs="IRNazanin"/>
          <w:color w:val="111111"/>
          <w:sz w:val="28"/>
          <w:szCs w:val="28"/>
          <w:rtl w:val="true"/>
          <w:lang w:bidi="fa-IR"/>
        </w:rPr>
        <w:t>.</w:t>
      </w:r>
    </w:p>
    <w:p>
      <w:pPr>
        <w:pStyle w:val="Heading6"/>
        <w:numPr>
          <w:ilvl w:val="5"/>
          <w:numId w:val="1"/>
        </w:numPr>
        <w:rPr/>
      </w:pPr>
      <w:bookmarkStart w:id="950" w:name="__RefHeading___Toc5634109_3224264995"/>
      <w:bookmarkStart w:id="951" w:name="_Toc370"/>
      <w:bookmarkEnd w:id="950"/>
      <w:r>
        <w:rPr>
          <w:rtl w:val="true"/>
        </w:rPr>
        <w:t>عدم لزوم الحرج فی الاجتناب عن الشبهة غیر المحصورة</w:t>
      </w:r>
      <w:bookmarkEnd w:id="951"/>
    </w:p>
    <w:p>
      <w:pPr>
        <w:pStyle w:val="BookText"/>
        <w:rPr/>
      </w:pPr>
      <w:r>
        <w:rPr>
          <w:rFonts w:ascii="IRNazanin" w:hAnsi="IRNazanin" w:eastAsia="IRNazanin"/>
          <w:color w:val="111111"/>
          <w:sz w:val="28"/>
          <w:sz w:val="28"/>
          <w:szCs w:val="28"/>
          <w:rtl w:val="true"/>
          <w:lang w:bidi="fa-IR"/>
        </w:rPr>
        <w:t xml:space="preserve">هذا کلّه،مع أنّ لزوم الحرج فی الاجتناب عن الشبهة الغیر المحصورة التی یقتضی الدلیل المتقدّم </w:t>
      </w:r>
      <w:r>
        <w:rPr>
          <w:rStyle w:val="FootnoteAnchor"/>
          <w:rtl w:val="true"/>
        </w:rPr>
        <w:footnoteReference w:id="825"/>
      </w:r>
      <w:r>
        <w:rPr>
          <w:rFonts w:ascii="IRNazanin" w:hAnsi="IRNazanin" w:eastAsia="IRNazanin"/>
          <w:color w:val="111111"/>
          <w:sz w:val="28"/>
          <w:sz w:val="28"/>
          <w:szCs w:val="28"/>
          <w:rtl w:val="true"/>
          <w:lang w:bidi="fa-IR"/>
        </w:rPr>
        <w:t>وجوب الاحتیاط فیها،ممنوع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کثیرا من الشبهات الغیر المحصورة لا یکون جمیع المحتملات فیها </w:t>
      </w:r>
      <w:r>
        <w:rPr>
          <w:rStyle w:val="FootnoteAnchor"/>
          <w:rtl w:val="true"/>
        </w:rPr>
        <w:footnoteReference w:id="826"/>
      </w:r>
      <w:r>
        <w:rPr>
          <w:rFonts w:ascii="IRNazanin" w:hAnsi="IRNazanin" w:eastAsia="IRNazanin"/>
          <w:color w:val="111111"/>
          <w:sz w:val="28"/>
          <w:sz w:val="28"/>
          <w:szCs w:val="28"/>
          <w:rtl w:val="true"/>
          <w:lang w:bidi="fa-IR"/>
        </w:rPr>
        <w:t xml:space="preserve">مورد ابتلاء </w:t>
      </w:r>
      <w:r>
        <w:rPr>
          <w:rStyle w:val="FootnoteAnchor"/>
          <w:rtl w:val="true"/>
        </w:rPr>
        <w:footnoteReference w:id="827"/>
      </w:r>
      <w:r>
        <w:rPr>
          <w:rFonts w:ascii="IRNazanin" w:hAnsi="IRNazanin" w:eastAsia="IRNazanin"/>
          <w:color w:val="111111"/>
          <w:sz w:val="28"/>
          <w:sz w:val="28"/>
          <w:szCs w:val="28"/>
          <w:rtl w:val="true"/>
          <w:lang w:bidi="fa-IR"/>
        </w:rPr>
        <w:t xml:space="preserve">المکلّف،و لا یجب الاحتیاط فی مثل هذه الشبهة و إن کانت محصورة کما أوضحناه سابقا </w:t>
      </w:r>
      <w:r>
        <w:rPr>
          <w:rStyle w:val="FootnoteAnchor"/>
          <w:rtl w:val="true"/>
        </w:rPr>
        <w:footnoteReference w:id="828"/>
      </w:r>
      <w:r>
        <w:rPr>
          <w:rFonts w:ascii="IRNazanin" w:hAnsi="IRNazanin" w:eastAsia="IRNazanin"/>
          <w:color w:val="111111"/>
          <w:sz w:val="28"/>
          <w:sz w:val="28"/>
          <w:szCs w:val="28"/>
          <w:rtl w:val="true"/>
          <w:lang w:bidi="fa-IR"/>
        </w:rPr>
        <w:t>،و بعد إخراج هذا عن محلّ الکلام 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غلبة التعسّر فی الاجتناب</w:t>
      </w:r>
      <w:r>
        <w:rPr>
          <w:rFonts w:eastAsia="IRNazanin" w:cs="IRNazanin"/>
          <w:color w:val="111111"/>
          <w:sz w:val="28"/>
          <w:szCs w:val="28"/>
          <w:rtl w:val="true"/>
          <w:lang w:bidi="fa-IR"/>
        </w:rPr>
        <w:t>.</w:t>
      </w:r>
    </w:p>
    <w:p>
      <w:pPr>
        <w:pStyle w:val="Heading6"/>
        <w:numPr>
          <w:ilvl w:val="5"/>
          <w:numId w:val="1"/>
        </w:numPr>
        <w:rPr/>
      </w:pPr>
      <w:bookmarkStart w:id="952" w:name="__RefHeading___Toc5634111_3224264995"/>
      <w:bookmarkStart w:id="953" w:name="_Toc371"/>
      <w:bookmarkEnd w:id="952"/>
      <w:r>
        <w:rPr>
          <w:rtl w:val="true"/>
        </w:rPr>
        <w:t>الوجه الثالث</w:t>
      </w:r>
      <w:r>
        <w:rPr>
          <w:rtl w:val="true"/>
        </w:rPr>
        <w:t xml:space="preserve">: </w:t>
      </w:r>
      <w:r>
        <w:rPr>
          <w:rtl w:val="true"/>
        </w:rPr>
        <w:t>أخبار الحل</w:t>
      </w:r>
      <w:bookmarkEnd w:id="9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الدالّة علی حلّیة کلّ ما لم یعلم حرمته </w:t>
      </w:r>
      <w:r>
        <w:rPr>
          <w:rStyle w:val="FootnoteAnchor"/>
          <w:rtl w:val="true"/>
        </w:rPr>
        <w:footnoteReference w:id="829"/>
      </w:r>
      <w:r>
        <w:rPr>
          <w:rFonts w:ascii="IRNazanin" w:hAnsi="IRNazanin" w:eastAsia="IRNazanin"/>
          <w:color w:val="111111"/>
          <w:sz w:val="28"/>
          <w:sz w:val="28"/>
          <w:szCs w:val="28"/>
          <w:rtl w:val="true"/>
          <w:lang w:bidi="fa-IR"/>
        </w:rPr>
        <w:t xml:space="preserve">فإنّها بظاهرها و إن عمّت الشبهة المحصورة،إلاّ أنّ مقتضی الجمع بینها و بین ما دلّ علی وجوب الاجتناب بقول مطلق </w:t>
      </w:r>
      <w:r>
        <w:rPr>
          <w:rStyle w:val="FootnoteAnchor"/>
          <w:rtl w:val="true"/>
        </w:rPr>
        <w:footnoteReference w:id="830"/>
      </w:r>
      <w:r>
        <w:rPr>
          <w:rFonts w:ascii="IRNazanin" w:hAnsi="IRNazanin" w:eastAsia="IRNazanin"/>
          <w:color w:val="111111"/>
          <w:sz w:val="28"/>
          <w:sz w:val="28"/>
          <w:szCs w:val="28"/>
          <w:rtl w:val="true"/>
          <w:lang w:bidi="fa-IR"/>
        </w:rPr>
        <w:t xml:space="preserve">،هو حمل أخبار الرخصة علی غیر </w:t>
      </w:r>
      <w:bookmarkStart w:id="954" w:name="pg12979_134385"/>
    </w:p>
    <w:p>
      <w:pPr>
        <w:pStyle w:val="BookText"/>
        <w:rPr/>
      </w:pPr>
      <w:bookmarkEnd w:id="954"/>
      <w:r>
        <w:rPr>
          <w:rFonts w:ascii="IRNazanin" w:hAnsi="IRNazanin" w:eastAsia="IRNazanin"/>
          <w:color w:val="111111"/>
          <w:sz w:val="28"/>
          <w:sz w:val="28"/>
          <w:szCs w:val="28"/>
          <w:rtl w:val="true"/>
          <w:lang w:bidi="fa-IR"/>
        </w:rPr>
        <w:t>المحصور و حمل أخبار المنع علی المحصور</w:t>
      </w:r>
      <w:r>
        <w:rPr>
          <w:rFonts w:eastAsia="IRNazanin" w:cs="IRNazanin"/>
          <w:color w:val="111111"/>
          <w:sz w:val="28"/>
          <w:szCs w:val="28"/>
          <w:rtl w:val="true"/>
          <w:lang w:bidi="fa-IR"/>
        </w:rPr>
        <w:t>.</w:t>
      </w:r>
    </w:p>
    <w:p>
      <w:pPr>
        <w:pStyle w:val="Heading6"/>
        <w:numPr>
          <w:ilvl w:val="5"/>
          <w:numId w:val="1"/>
        </w:numPr>
        <w:rPr/>
      </w:pPr>
      <w:bookmarkStart w:id="955" w:name="__RefHeading___Toc5634113_3224264995"/>
      <w:bookmarkStart w:id="956" w:name="_Toc372"/>
      <w:bookmarkEnd w:id="955"/>
      <w:r>
        <w:rPr>
          <w:rtl w:val="true"/>
        </w:rPr>
        <w:t>المناقشة فی هذا الاستدلال</w:t>
      </w:r>
      <w:bookmarkEnd w:id="956"/>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المستند فی وجوب الاجتناب </w:t>
      </w:r>
      <w:r>
        <w:rPr>
          <w:rStyle w:val="FootnoteAnchor"/>
          <w:rtl w:val="true"/>
        </w:rPr>
        <w:footnoteReference w:id="831"/>
      </w:r>
      <w:r>
        <w:rPr>
          <w:rFonts w:ascii="IRNazanin" w:hAnsi="IRNazanin" w:eastAsia="IRNazanin"/>
          <w:color w:val="111111"/>
          <w:sz w:val="28"/>
          <w:sz w:val="28"/>
          <w:szCs w:val="28"/>
          <w:rtl w:val="true"/>
          <w:lang w:bidi="fa-IR"/>
        </w:rPr>
        <w:t xml:space="preserve">فی المحصور هو اقتضاء دلیل نفس الحرام المشتبه لذلک بضمیمة حکم العقل،و قد تقدّم بما لا مزید علیه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حلّ الشبهة لا تشمل صورة العلم الإجمالی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شمولها لصورة العلم الإجمالی حتّی تشمل الشبهة الغیر المحصورة،لکنّها تشمل المحصورة أیضا،و أخبار </w:t>
      </w:r>
      <w:r>
        <w:rPr>
          <w:rStyle w:val="FootnoteAnchor"/>
          <w:rtl w:val="true"/>
        </w:rPr>
        <w:footnoteReference w:id="833"/>
      </w:r>
      <w:r>
        <w:rPr>
          <w:rFonts w:ascii="IRNazanin" w:hAnsi="IRNazanin" w:eastAsia="IRNazanin"/>
          <w:color w:val="111111"/>
          <w:sz w:val="28"/>
          <w:sz w:val="28"/>
          <w:szCs w:val="28"/>
          <w:rtl w:val="true"/>
          <w:lang w:bidi="fa-IR"/>
        </w:rPr>
        <w:t>وجوب الاجتناب مختصّة بغیر الشبهة الابتدائیّة إجماعا،فهی علی عمومها للشبهة الغیر المحصورة أیضا أخصّ مطلقا من أخبار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الحلّ نصّ فی الشبهة الابتدائیّة و أخبار الاجتناب نصّ فی الشبهة المحصورة،و کلا الطرفین ظاهران فی الشبهة الغیر المحصورة،فإخراجها عن أحدهما و إدخالها فی الآخر لیس جمعا، بل ترجیحا بلا مرجّح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أکثر أفراد الشبهة الابتدائیّة ترجع بالأخرة إلی الشبهة الغیر المحصورة؛لأنّا نعلم إجمالا </w:t>
      </w:r>
      <w:r>
        <w:rPr>
          <w:rStyle w:val="FootnoteAnchor"/>
          <w:rtl w:val="true"/>
        </w:rPr>
        <w:footnoteReference w:id="834"/>
      </w:r>
      <w:r>
        <w:rPr>
          <w:rFonts w:ascii="IRNazanin" w:hAnsi="IRNazanin" w:eastAsia="IRNazanin"/>
          <w:color w:val="111111"/>
          <w:sz w:val="28"/>
          <w:sz w:val="28"/>
          <w:szCs w:val="28"/>
          <w:rtl w:val="true"/>
          <w:lang w:bidi="fa-IR"/>
        </w:rPr>
        <w:t xml:space="preserve">غالبا بوجود النجس و الحرام </w:t>
      </w:r>
      <w:bookmarkStart w:id="957" w:name="pg12979_134386"/>
    </w:p>
    <w:p>
      <w:pPr>
        <w:pStyle w:val="BookText"/>
        <w:rPr/>
      </w:pPr>
      <w:bookmarkEnd w:id="957"/>
      <w:r>
        <w:rPr>
          <w:rFonts w:ascii="IRNazanin" w:hAnsi="IRNazanin" w:eastAsia="IRNazanin"/>
          <w:color w:val="111111"/>
          <w:sz w:val="28"/>
          <w:sz w:val="28"/>
          <w:szCs w:val="28"/>
          <w:rtl w:val="true"/>
          <w:lang w:bidi="fa-IR"/>
        </w:rPr>
        <w:t xml:space="preserve">فی الوقائع المجهولة الغیر </w:t>
      </w:r>
      <w:r>
        <w:rPr>
          <w:rStyle w:val="FootnoteAnchor"/>
          <w:rtl w:val="true"/>
        </w:rPr>
        <w:footnoteReference w:id="835"/>
      </w:r>
      <w:r>
        <w:rPr>
          <w:rFonts w:ascii="IRNazanin" w:hAnsi="IRNazanin" w:eastAsia="IRNazanin"/>
          <w:color w:val="111111"/>
          <w:sz w:val="28"/>
          <w:sz w:val="28"/>
          <w:szCs w:val="28"/>
          <w:rtl w:val="true"/>
          <w:lang w:bidi="fa-IR"/>
        </w:rPr>
        <w:t>المحصورة،فلو اخرجت هذه الشبهة عن أخبار الحلّ لم یبق تحتها من الأفراد إلاّ النادر،و هو لا یناسب مساق هذه الأخبار،فتدبّر</w:t>
      </w:r>
      <w:r>
        <w:rPr>
          <w:rFonts w:eastAsia="IRNazanin" w:cs="IRNazanin"/>
          <w:color w:val="111111"/>
          <w:sz w:val="28"/>
          <w:szCs w:val="28"/>
          <w:rtl w:val="true"/>
          <w:lang w:bidi="fa-IR"/>
        </w:rPr>
        <w:t>.</w:t>
      </w:r>
    </w:p>
    <w:p>
      <w:pPr>
        <w:pStyle w:val="Heading6"/>
        <w:numPr>
          <w:ilvl w:val="5"/>
          <w:numId w:val="1"/>
        </w:numPr>
        <w:rPr/>
      </w:pPr>
      <w:bookmarkStart w:id="958" w:name="__RefHeading___Toc5634115_3224264995"/>
      <w:bookmarkStart w:id="959" w:name="_Toc373"/>
      <w:bookmarkEnd w:id="958"/>
      <w:r>
        <w:rPr>
          <w:rtl w:val="true"/>
        </w:rPr>
        <w:t>الوجه الرابع</w:t>
      </w:r>
      <w:r>
        <w:rPr>
          <w:rtl w:val="true"/>
        </w:rPr>
        <w:t xml:space="preserve">: </w:t>
      </w:r>
      <w:r>
        <w:rPr>
          <w:rtl w:val="true"/>
        </w:rPr>
        <w:t>بعض الأخبار فی خصوص المسألة</w:t>
      </w:r>
      <w:bookmarkEnd w:id="959"/>
    </w:p>
    <w:p>
      <w:pPr>
        <w:pStyle w:val="BookText"/>
        <w:rPr/>
      </w:pPr>
      <w:r>
        <w:rPr>
          <w:rFonts w:ascii="IRNazanin" w:hAnsi="IRNazanin" w:eastAsia="IRNazanin"/>
          <w:color w:val="111111"/>
          <w:sz w:val="28"/>
          <w:sz w:val="28"/>
          <w:szCs w:val="28"/>
          <w:rtl w:val="true"/>
          <w:lang w:bidi="fa-IR"/>
        </w:rPr>
        <w:t xml:space="preserve">بعض الأخبار الدالّة علی أنّ مجرّد العلم بوجود الحرام بین المشتبهات لا یوجب الاجتناب عن جمیع ما یحتمل کونه حراما،مثل ما فی </w:t>
      </w:r>
      <w:r>
        <w:rPr>
          <w:rStyle w:val="FootnoteAnchor"/>
          <w:rtl w:val="true"/>
        </w:rPr>
        <w:footnoteReference w:id="836"/>
      </w:r>
      <w:r>
        <w:rPr>
          <w:rFonts w:ascii="IRNazanin" w:hAnsi="IRNazanin" w:eastAsia="IRNazanin"/>
          <w:color w:val="111111"/>
          <w:sz w:val="28"/>
          <w:sz w:val="28"/>
          <w:szCs w:val="28"/>
          <w:rtl w:val="true"/>
          <w:lang w:bidi="fa-IR"/>
        </w:rPr>
        <w:t>محاسن البرقی،عن أبی الجارود،قال</w:t>
      </w:r>
      <w:r>
        <w:rPr>
          <w:rFonts w:eastAsia="IRNazanin" w:cs="IRNazanin"/>
          <w:color w:val="111111"/>
          <w:sz w:val="28"/>
          <w:szCs w:val="28"/>
          <w:rtl w:val="true"/>
          <w:lang w:bidi="fa-IR"/>
        </w:rPr>
        <w:t>:</w:t>
      </w:r>
    </w:p>
    <w:p>
      <w:pPr>
        <w:pStyle w:val="Heading6"/>
        <w:numPr>
          <w:ilvl w:val="5"/>
          <w:numId w:val="1"/>
        </w:numPr>
        <w:rPr/>
      </w:pPr>
      <w:bookmarkStart w:id="960" w:name="__RefHeading___Toc5634117_3224264995"/>
      <w:bookmarkStart w:id="961" w:name="_Toc374"/>
      <w:bookmarkEnd w:id="960"/>
      <w:r>
        <w:rPr>
          <w:rtl w:val="true"/>
        </w:rPr>
        <w:t>روایة ابی الجارود</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الجبن،فقلت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أنّه یجعل فیه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أجل مکان واحد یجعل فیه المیتة حرّم جمیع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علمت فیه میتة فلا تأکله،و ما لم تعلم فاشتر و بع و کل،و اللّه إنّی لأعترض السوق فأشتری اللحم و السّمن و الجبن، و اللّه ما أظنّ کلّهم یسمّون،هذه البربر و هذه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أجل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مجرّد العلم بوجود الحرام لا یوجب الاجتناب عن محتملاته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إرادة العلم بعدم تسمیة جماعة حین الذبح،کالبربر و السودان</w:t>
      </w:r>
      <w:r>
        <w:rPr>
          <w:rFonts w:eastAsia="IRNazanin" w:cs="IRNazanin"/>
          <w:color w:val="111111"/>
          <w:sz w:val="28"/>
          <w:szCs w:val="28"/>
          <w:rtl w:val="true"/>
          <w:lang w:bidi="fa-IR"/>
        </w:rPr>
        <w:t xml:space="preserve">. </w:t>
      </w:r>
      <w:bookmarkStart w:id="962" w:name="pg12979_134387"/>
    </w:p>
    <w:p>
      <w:pPr>
        <w:pStyle w:val="BookText"/>
        <w:rPr/>
      </w:pPr>
      <w:bookmarkEnd w:id="962"/>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جعل المیتة فی الجبن فی مکان واحد لا یوجب الاجتناب عن جبن غیره من الأماکن،و لا کلام فی ذلک، لا أنّه لا یوجب الاجتناب عن کلّ جبن یحتمل أن یکون من ذلک المکان،فلا دخل له بالمدّعی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 عدم وجوب الظنّ أو القطع بالحلّیة،بل یکفی أخذها من سوق المسلمین؛بناء علی أنّ السوق أمارة شرعیّة لحلّ الجبن المأخوذ منه و لو من ید مجهول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سوق المسلمین غیر معتبر مع العلم الإجمالیّ بوجود الحرام،فلا مسوّغ للارتکاب إلاّ کون الشبهة غیر محصورة، فتأمّل</w:t>
      </w:r>
      <w:r>
        <w:rPr>
          <w:rFonts w:eastAsia="IRNazanin" w:cs="IRNazanin"/>
          <w:color w:val="111111"/>
          <w:sz w:val="28"/>
          <w:szCs w:val="28"/>
          <w:rtl w:val="true"/>
          <w:lang w:bidi="fa-IR"/>
        </w:rPr>
        <w:t>.</w:t>
      </w:r>
    </w:p>
    <w:p>
      <w:pPr>
        <w:pStyle w:val="Heading6"/>
        <w:numPr>
          <w:ilvl w:val="5"/>
          <w:numId w:val="1"/>
        </w:numPr>
        <w:rPr/>
      </w:pPr>
      <w:bookmarkStart w:id="963" w:name="__RefHeading___Toc5634119_3224264995"/>
      <w:bookmarkStart w:id="964" w:name="_Toc375"/>
      <w:bookmarkEnd w:id="963"/>
      <w:r>
        <w:rPr>
          <w:rtl w:val="true"/>
        </w:rPr>
        <w:t>الوجه الخامس</w:t>
      </w:r>
      <w:r>
        <w:rPr>
          <w:rtl w:val="true"/>
        </w:rPr>
        <w:t xml:space="preserve">: </w:t>
      </w:r>
      <w:r>
        <w:rPr>
          <w:rtl w:val="true"/>
        </w:rPr>
        <w:t>أصالة البراءة</w:t>
      </w:r>
      <w:bookmarkEnd w:id="964"/>
    </w:p>
    <w:p>
      <w:pPr>
        <w:pStyle w:val="BookText"/>
        <w:rPr/>
      </w:pPr>
      <w:r>
        <w:rPr>
          <w:rFonts w:ascii="IRNazanin" w:hAnsi="IRNazanin" w:eastAsia="IRNazanin"/>
          <w:color w:val="111111"/>
          <w:sz w:val="28"/>
          <w:sz w:val="28"/>
          <w:szCs w:val="28"/>
          <w:rtl w:val="true"/>
          <w:lang w:bidi="fa-IR"/>
        </w:rPr>
        <w:t>أصالة البراءة؛بناء علی أنّ المانع من إجرائها لیس إلاّ العلم الإجمالیّ بوجود الحرام،لکنّه إنّما یوجب الاجتناب عن محتملاته من باب المقدّمة العلمیّة،التی لا تجب إلاّ لأجل وجوب دفع الضرر و هو العقاب المحتمل فی فعل کلّ واحد من المحتملات،و هذا لا یجری فی المحتملات الغیر المحصورة؛ضرورة أنّ کثرة الاحتمال توجب عدم الاعتناء بالضرر المعلوم وجوده بین المحتملات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الفرق الواضح بین العلم بوجود السمّ فی أحد إناءین أو واحد </w:t>
      </w:r>
      <w:r>
        <w:rPr>
          <w:rStyle w:val="FootnoteAnchor"/>
          <w:rtl w:val="true"/>
        </w:rPr>
        <w:footnoteReference w:id="838"/>
      </w:r>
      <w:r>
        <w:rPr>
          <w:rFonts w:ascii="IRNazanin" w:hAnsi="IRNazanin" w:eastAsia="IRNazanin"/>
          <w:color w:val="111111"/>
          <w:sz w:val="28"/>
          <w:sz w:val="28"/>
          <w:szCs w:val="28"/>
          <w:rtl w:val="true"/>
          <w:lang w:bidi="fa-IR"/>
        </w:rPr>
        <w:t xml:space="preserve">من ألفی إناء؟و کذلک بین قذف أحد الشخصین لا بعینه </w:t>
      </w:r>
      <w:bookmarkStart w:id="965" w:name="pg12979_134388"/>
    </w:p>
    <w:p>
      <w:pPr>
        <w:pStyle w:val="BookText"/>
        <w:rPr/>
      </w:pPr>
      <w:bookmarkEnd w:id="965"/>
      <w:r>
        <w:rPr>
          <w:rFonts w:ascii="IRNazanin" w:hAnsi="IRNazanin" w:eastAsia="IRNazanin"/>
          <w:color w:val="111111"/>
          <w:sz w:val="28"/>
          <w:sz w:val="28"/>
          <w:szCs w:val="28"/>
          <w:rtl w:val="true"/>
          <w:lang w:bidi="fa-IR"/>
        </w:rPr>
        <w:t xml:space="preserve">و بین قذف واحد من أهل بلد؟فإنّ الشخصین کلیهما </w:t>
      </w:r>
      <w:r>
        <w:rPr>
          <w:rStyle w:val="FootnoteAnchor"/>
          <w:rtl w:val="true"/>
        </w:rPr>
        <w:footnoteReference w:id="839"/>
      </w:r>
      <w:r>
        <w:rPr>
          <w:rFonts w:ascii="IRNazanin" w:hAnsi="IRNazanin" w:eastAsia="IRNazanin"/>
          <w:color w:val="111111"/>
          <w:sz w:val="28"/>
          <w:sz w:val="28"/>
          <w:szCs w:val="28"/>
          <w:rtl w:val="true"/>
          <w:lang w:bidi="fa-IR"/>
        </w:rPr>
        <w:t>یتأثّران بالأوّل و لا یتأثّر أحد من أهل البلد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أخبر شخص بموت الشخص المردّد بین ولده و شخص آخر،و بموت المردّد بین ولده و بین کلّ واحد من أهل بلده؛ فإنّه لا یضطرب خاطره فی الثانی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ارتکاب المحتمل فی الشبهة الغیر المحصورة لا یکون عند العقلاء إلاّ کارتکاب الشبهة الغیر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ما ذکره الإمام علیه السّلام فی الروایة المتقدّمة </w:t>
      </w:r>
      <w:r>
        <w:rPr>
          <w:rStyle w:val="FootnoteAnchor"/>
          <w:rtl w:val="true"/>
        </w:rPr>
        <w:footnoteReference w:id="840"/>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أجل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هذا المعنی؛حیث إنّه جعل کون حرمة الجبن فی مکان واحد منشأ لحرمة جمیع محتملاته الغیر المحصورة،من المنکرات المعلومة عند العقلاء التی لا ینبغی للمخاطب أن یقبلها؛کما یشهد بذلک کلمة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احتمالا آخر یتمّ معه الاستفهام الانکاریّ أیضا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5634121_3224264995"/>
      <w:bookmarkStart w:id="967" w:name="_Toc376"/>
      <w:bookmarkEnd w:id="966"/>
      <w:r>
        <w:rPr>
          <w:rtl w:val="true"/>
        </w:rPr>
        <w:t>و حاصل هذا الوجه</w:t>
      </w:r>
      <w:r>
        <w:rPr>
          <w:rtl w:val="true"/>
        </w:rPr>
        <w:t>:</w:t>
      </w:r>
      <w:bookmarkEnd w:id="96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العقل إذا لم یستقلّ بوجوب دفع العقاب المحتمل عند کثرة المحتملات،فلیس هنا ما یوجب علی المکلّف الاجتناب عن کلّ محتمل،فیکون عقابه حینئذ عقابا من دون برهان؛ </w:t>
      </w:r>
      <w:bookmarkStart w:id="968" w:name="pg12979_134389"/>
    </w:p>
    <w:p>
      <w:pPr>
        <w:pStyle w:val="BookText"/>
        <w:rPr/>
      </w:pPr>
      <w:bookmarkEnd w:id="968"/>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الآمر اکتفی فی المحرّم المعلوم إجمالا بین المحتملات، بعدم العلم التفصیلیّ بإتیانه،و لم یعتبر العلم بعدم إتیانه،فتأمّل</w:t>
      </w:r>
      <w:r>
        <w:rPr>
          <w:rFonts w:eastAsia="IRNazanin" w:cs="IRNazanin"/>
          <w:color w:val="111111"/>
          <w:sz w:val="28"/>
          <w:szCs w:val="28"/>
          <w:rtl w:val="true"/>
          <w:lang w:bidi="fa-IR"/>
        </w:rPr>
        <w:t>.</w:t>
      </w:r>
    </w:p>
    <w:p>
      <w:pPr>
        <w:pStyle w:val="Heading6"/>
        <w:numPr>
          <w:ilvl w:val="5"/>
          <w:numId w:val="1"/>
        </w:numPr>
        <w:rPr/>
      </w:pPr>
      <w:bookmarkStart w:id="969" w:name="__RefHeading___Toc5634123_3224264995"/>
      <w:bookmarkStart w:id="970" w:name="_Toc377"/>
      <w:bookmarkEnd w:id="969"/>
      <w:r>
        <w:rPr>
          <w:rtl w:val="true"/>
        </w:rPr>
        <w:t>الوجه السادس</w:t>
      </w:r>
      <w:r>
        <w:rPr>
          <w:rtl w:val="true"/>
        </w:rPr>
        <w:t xml:space="preserve">: </w:t>
      </w:r>
      <w:r>
        <w:rPr>
          <w:rtl w:val="true"/>
        </w:rPr>
        <w:t>عدم الابتلاء إلاّ ببعض معیّن</w:t>
      </w:r>
      <w:bookmarkEnd w:id="970"/>
    </w:p>
    <w:p>
      <w:pPr>
        <w:pStyle w:val="BookText"/>
        <w:rPr/>
      </w:pPr>
      <w:r>
        <w:rPr>
          <w:rFonts w:ascii="IRNazanin" w:hAnsi="IRNazanin" w:eastAsia="IRNazanin"/>
          <w:color w:val="111111"/>
          <w:sz w:val="28"/>
          <w:sz w:val="28"/>
          <w:szCs w:val="28"/>
          <w:rtl w:val="true"/>
          <w:lang w:bidi="fa-IR"/>
        </w:rPr>
        <w:t xml:space="preserve">أنّ الغالب عدم ابتلاء المکلّف إلاّ ببعض معیّن من محتملات الشبهة الغیر المحصورة و یکون الباقی خارجا عن محلّ ابتلائه،و قد تقدّم </w:t>
      </w:r>
      <w:r>
        <w:rPr>
          <w:rStyle w:val="FootnoteAnchor"/>
          <w:rtl w:val="true"/>
        </w:rPr>
        <w:footnoteReference w:id="842"/>
      </w:r>
      <w:r>
        <w:rPr>
          <w:rFonts w:ascii="IRNazanin" w:hAnsi="IRNazanin" w:eastAsia="IRNazanin"/>
          <w:color w:val="111111"/>
          <w:sz w:val="28"/>
          <w:sz w:val="28"/>
          <w:szCs w:val="28"/>
          <w:rtl w:val="true"/>
          <w:lang w:bidi="fa-IR"/>
        </w:rPr>
        <w:t>عدم وجوب الاجتناب فی مثله مع حصر الشبهة،فضلا عن غیر المحصورة</w:t>
      </w:r>
      <w:r>
        <w:rPr>
          <w:rFonts w:eastAsia="IRNazanin" w:cs="IRNazanin"/>
          <w:color w:val="111111"/>
          <w:sz w:val="28"/>
          <w:szCs w:val="28"/>
          <w:rtl w:val="true"/>
          <w:lang w:bidi="fa-IR"/>
        </w:rPr>
        <w:t>.</w:t>
      </w:r>
    </w:p>
    <w:p>
      <w:pPr>
        <w:pStyle w:val="Heading6"/>
        <w:numPr>
          <w:ilvl w:val="5"/>
          <w:numId w:val="1"/>
        </w:numPr>
        <w:rPr/>
      </w:pPr>
      <w:bookmarkStart w:id="971" w:name="__RefHeading___Toc5634125_3224264995"/>
      <w:bookmarkStart w:id="972" w:name="_Toc378"/>
      <w:bookmarkEnd w:id="971"/>
      <w:r>
        <w:rPr>
          <w:rtl w:val="true"/>
        </w:rPr>
        <w:t>المستفاد من الأدلّة المذکورة</w:t>
      </w:r>
      <w:bookmarkEnd w:id="972"/>
    </w:p>
    <w:p>
      <w:pPr>
        <w:pStyle w:val="BookText"/>
        <w:rPr/>
      </w:pPr>
      <w:r>
        <w:rPr>
          <w:rFonts w:ascii="IRNazanin" w:hAnsi="IRNazanin" w:eastAsia="IRNazanin"/>
          <w:color w:val="111111"/>
          <w:sz w:val="28"/>
          <w:sz w:val="28"/>
          <w:szCs w:val="28"/>
          <w:rtl w:val="true"/>
          <w:lang w:bidi="fa-IR"/>
        </w:rPr>
        <w:t>هذا غایة ما یمکن أن یستدلّ به علی حکم الشبهة الغیر المحصورة، 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أکثرها لا یخلو من منع أو قصور،لکنّ المجموع منها لعلّه یفید القطع أو الظنّ بعدم وجوب الاحتیاط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فرعیّة یکتفی فیها بالظنّ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3" w:name="__RefHeading___Toc5634127_3224264995"/>
      <w:bookmarkStart w:id="974" w:name="_Toc379"/>
      <w:bookmarkEnd w:id="973"/>
      <w:r>
        <w:rPr>
          <w:rtl w:val="true"/>
        </w:rPr>
        <w:t>إلاّ أنّ الکلام یقع فی موارد</w:t>
      </w:r>
      <w:r>
        <w:rPr>
          <w:rtl w:val="true"/>
        </w:rPr>
        <w:t>:</w:t>
      </w:r>
      <w:bookmarkStart w:id="975" w:name="pg12979_134390"/>
      <w:bookmarkEnd w:id="974"/>
    </w:p>
    <w:p>
      <w:pPr>
        <w:pStyle w:val="Heading6"/>
        <w:numPr>
          <w:ilvl w:val="5"/>
          <w:numId w:val="1"/>
        </w:numPr>
        <w:rPr/>
      </w:pPr>
      <w:bookmarkStart w:id="976" w:name="__RefHeading___Toc5634129_3224264995"/>
      <w:bookmarkStart w:id="977" w:name="_Toc380"/>
      <w:bookmarkEnd w:id="975"/>
      <w:bookmarkEnd w:id="976"/>
      <w:r>
        <w:rPr>
          <w:rtl w:val="true"/>
        </w:rPr>
        <w:t xml:space="preserve">المورد الأوّل </w:t>
      </w:r>
      <w:r>
        <w:rPr>
          <w:rtl w:val="true"/>
        </w:rPr>
        <w:t>:</w:t>
      </w:r>
      <w:r>
        <w:rPr>
          <w:rtl w:val="true"/>
        </w:rPr>
        <w:t>هل یجوز ارتکاب جمیع المشتبهات فی غیر المحصور؟</w:t>
      </w:r>
      <w:bookmarkEnd w:id="977"/>
    </w:p>
    <w:p>
      <w:pPr>
        <w:pStyle w:val="BookText"/>
        <w:rPr/>
      </w:pPr>
      <w:r>
        <w:rPr>
          <w:rFonts w:ascii="Amiri" w:hAnsi="Amiri" w:eastAsia="Amiri" w:cs="Amiri"/>
          <w:color w:val="111111"/>
          <w:sz w:val="28"/>
          <w:sz w:val="28"/>
          <w:szCs w:val="28"/>
          <w:rtl w:val="true"/>
          <w:lang w:bidi="ar-SA"/>
        </w:rPr>
        <w:t xml:space="preserve">أنّه </w:t>
      </w:r>
      <w:r>
        <w:rPr>
          <w:rStyle w:val="FootnoteAnchor"/>
          <w:rtl w:val="true"/>
        </w:rPr>
        <w:footnoteReference w:id="843"/>
      </w:r>
      <w:r>
        <w:rPr>
          <w:rFonts w:ascii="IRNazanin" w:hAnsi="IRNazanin" w:eastAsia="IRNazanin"/>
          <w:color w:val="111111"/>
          <w:sz w:val="28"/>
          <w:sz w:val="28"/>
          <w:szCs w:val="28"/>
          <w:rtl w:val="true"/>
          <w:lang w:bidi="fa-IR"/>
        </w:rPr>
        <w:t>هل یجوز ارتکاب جمیع المشتبهات فی غیر المحصورة بحیث یلزم العلم التفصیلیّ،أم یجب إبقاء مقدار الحرام؟</w:t>
      </w:r>
    </w:p>
    <w:p>
      <w:pPr>
        <w:pStyle w:val="BookText"/>
        <w:rPr/>
      </w:pPr>
      <w:r>
        <w:rPr>
          <w:rFonts w:ascii="IRNazanin" w:hAnsi="IRNazanin" w:eastAsia="IRNazanin"/>
          <w:color w:val="111111"/>
          <w:sz w:val="28"/>
          <w:sz w:val="28"/>
          <w:szCs w:val="28"/>
          <w:rtl w:val="true"/>
          <w:lang w:bidi="fa-IR"/>
        </w:rPr>
        <w:t>ظاهر إطلاق القول بعدم وجوب الاجتناب هو الأوّل،لکن یحتمل أن یکون مرادهم عدم وجوب الاحتیاط فیه فی مقابلة الشبهة المحصورة التی قالوا فیها بوجوب الاجتناب،و هذا غیر بعید عن مساق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یعمّ معقد إجماعهم لحکم ارتکاب الکلّ،إلاّ أنّ الأخبار لو عمّت المقام دلّت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الخامس،فالظاهر دلالته علی جواز الارتکاب،لکن مع عدم العزم علی ذلک من أوّل الأمر،و أمّا معه فالظاهر صدق المعصیة عند مصادفة الحرام،فیستحقّ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الارتکاب إذا قصد ذلک من أوّل الأمر؛فإنّ قصده قصد للمخالفة و المعصیة،فیستحقّ العقاب بمصادفة الحرام</w:t>
      </w:r>
      <w:r>
        <w:rPr>
          <w:rFonts w:eastAsia="IRNazanin" w:cs="IRNazanin"/>
          <w:color w:val="111111"/>
          <w:sz w:val="28"/>
          <w:szCs w:val="28"/>
          <w:rtl w:val="true"/>
          <w:lang w:bidi="fa-IR"/>
        </w:rPr>
        <w:t>.</w:t>
      </w:r>
    </w:p>
    <w:p>
      <w:pPr>
        <w:pStyle w:val="Heading6"/>
        <w:numPr>
          <w:ilvl w:val="5"/>
          <w:numId w:val="1"/>
        </w:numPr>
        <w:rPr/>
      </w:pPr>
      <w:bookmarkStart w:id="978" w:name="__RefHeading___Toc5634131_3224264995"/>
      <w:bookmarkStart w:id="979" w:name="_Toc381"/>
      <w:bookmarkEnd w:id="978"/>
      <w:r>
        <w:rPr>
          <w:rtl w:val="true"/>
        </w:rPr>
        <w:t>التحقیق عدم جواز ارتکاب الکلّ</w:t>
      </w:r>
      <w:bookmarkEnd w:id="9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ارتکاب الکلّ؛لاستلزامه طرح الدلیل الواقعیّ الدالّ علی وجوب الاجتناب عن المحرّم الواقعیّ،کالخمر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التکلیف لا یسقط من المکلّف مع علمه بوجود الخمر بین المشتبهات،غایة ما ثبت فی غیر المحصور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الاکتفاء فی امتثاله بترک بعض المحتملات،فیکون البعض المتروک بدلا ظاهریّا عن الحرام الواقعیّ؛و إلاّ فإخراج الخمر الموجود یقینا بین المشتبهات عن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کلّ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بعدم حرمته واقعا،و 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قصد الجمیع من أوّل الأمر لأنفسها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قصد نفس الحرام من ارتکاب الجمیع فارتکب الکلّ مقدّمة له،فالظاهر استحقاق العقاب؛للحرمة </w:t>
      </w:r>
      <w:r>
        <w:rPr>
          <w:rStyle w:val="FootnoteAnchor"/>
          <w:rtl w:val="true"/>
        </w:rPr>
        <w:footnoteReference w:id="844"/>
      </w:r>
      <w:r>
        <w:rPr>
          <w:rFonts w:ascii="IRNazanin" w:hAnsi="IRNazanin" w:eastAsia="IRNazanin"/>
          <w:color w:val="111111"/>
          <w:sz w:val="28"/>
          <w:sz w:val="28"/>
          <w:szCs w:val="28"/>
          <w:rtl w:val="true"/>
          <w:lang w:bidi="fa-IR"/>
        </w:rPr>
        <w:t>من أوّل الارتکاب بناء علی حرمة التجرّی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فصور ارتکاب الکلّ ثلاث،عرفت کلّها</w:t>
      </w:r>
      <w:r>
        <w:rPr>
          <w:rFonts w:eastAsia="IRNazanin" w:cs="IRNazanin"/>
          <w:color w:val="111111"/>
          <w:sz w:val="28"/>
          <w:szCs w:val="28"/>
          <w:rtl w:val="true"/>
          <w:lang w:bidi="fa-IR"/>
        </w:rPr>
        <w:t xml:space="preserve">. </w:t>
      </w:r>
      <w:bookmarkStart w:id="980" w:name="pg12979_134392"/>
    </w:p>
    <w:p>
      <w:pPr>
        <w:pStyle w:val="Heading6"/>
        <w:numPr>
          <w:ilvl w:val="5"/>
          <w:numId w:val="1"/>
        </w:numPr>
        <w:rPr/>
      </w:pPr>
      <w:bookmarkStart w:id="981" w:name="__RefHeading___Toc5634133_3224264995"/>
      <w:bookmarkStart w:id="982" w:name="_Toc382"/>
      <w:bookmarkEnd w:id="980"/>
      <w:bookmarkEnd w:id="981"/>
      <w:r>
        <w:rPr>
          <w:rtl w:val="true"/>
        </w:rPr>
        <w:t xml:space="preserve">المورد الثانی </w:t>
      </w:r>
      <w:r>
        <w:rPr>
          <w:rtl w:val="true"/>
        </w:rPr>
        <w:t>:</w:t>
      </w:r>
      <w:r>
        <w:rPr>
          <w:rtl w:val="true"/>
        </w:rPr>
        <w:t>ضابط المحصور و غیر المحصور</w:t>
      </w:r>
      <w:bookmarkEnd w:id="982"/>
    </w:p>
    <w:p>
      <w:pPr>
        <w:pStyle w:val="Heading6"/>
        <w:numPr>
          <w:ilvl w:val="5"/>
          <w:numId w:val="1"/>
        </w:numPr>
        <w:rPr/>
      </w:pPr>
      <w:bookmarkStart w:id="983" w:name="__RefHeading___Toc5634135_3224264995"/>
      <w:bookmarkStart w:id="984" w:name="_Toc383"/>
      <w:bookmarkEnd w:id="983"/>
      <w:r>
        <w:rPr>
          <w:rtl w:val="true"/>
        </w:rPr>
        <w:t>القول بأنّ المرجع فیه العرف و المناقشة فیه</w:t>
      </w:r>
      <w:bookmarkEnd w:id="984"/>
    </w:p>
    <w:p>
      <w:pPr>
        <w:pStyle w:val="BookText"/>
        <w:rPr/>
      </w:pPr>
      <w:r>
        <w:rPr>
          <w:rFonts w:ascii="IRNazanin" w:hAnsi="IRNazanin" w:eastAsia="IRNazanin"/>
          <w:color w:val="111111"/>
          <w:sz w:val="28"/>
          <w:sz w:val="28"/>
          <w:szCs w:val="28"/>
          <w:rtl w:val="true"/>
          <w:lang w:bidi="fa-IR"/>
        </w:rPr>
        <w:t>اختلف عبارات الأصحاب فی بیان ضابط المحصور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الشهید و المحقّق الثانیین </w:t>
      </w:r>
      <w:r>
        <w:rPr>
          <w:rStyle w:val="FootnoteAnchor"/>
          <w:rtl w:val="true"/>
        </w:rPr>
        <w:footnoteReference w:id="845"/>
      </w:r>
      <w:r>
        <w:rPr>
          <w:rFonts w:ascii="Amiri" w:hAnsi="Amiri" w:eastAsia="Amiri" w:cs="Amiri"/>
          <w:color w:val="111111"/>
          <w:sz w:val="28"/>
          <w:sz w:val="28"/>
          <w:szCs w:val="28"/>
          <w:rtl w:val="true"/>
          <w:lang w:bidi="ar-SA"/>
        </w:rPr>
        <w:t xml:space="preserve">و المیسیّ </w:t>
      </w:r>
      <w:r>
        <w:rPr>
          <w:rStyle w:val="FootnoteAnchor"/>
          <w:rtl w:val="true"/>
        </w:rPr>
        <w:footnoteReference w:id="846"/>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فیه إلی العرف،فهو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محصور فی العادة،بمعنی أنّه یعسر عدّه، لا ما امتنع عدّه؛لأنّ کلّ ما یوجد من الأعداد قابل للعدّ و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إنّما یتّجه إذا کان الاعتماد فی عدم وجوب الاجتناب علی الإجماع المنقول علی جواز الارتکاب فی غیر المحصور، أو علی تحصیل الإجماع من اتّفاق من عبّر بهذه العبارة الکاشف عن إناطة الحکم فی کلام المعصوم علیه السّلام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تعسّر العدّ غیر متحقّق فیما مثّلوا به لغیر المحصور کالألف مثلا؛فإنّ عدّ الألف لا یعدّ عسرا</w:t>
      </w:r>
      <w:r>
        <w:rPr>
          <w:rFonts w:eastAsia="IRNazanin" w:cs="IRNazanin"/>
          <w:color w:val="111111"/>
          <w:sz w:val="28"/>
          <w:szCs w:val="28"/>
          <w:rtl w:val="true"/>
          <w:lang w:bidi="fa-IR"/>
        </w:rPr>
        <w:t>.</w:t>
      </w:r>
    </w:p>
    <w:p>
      <w:pPr>
        <w:pStyle w:val="Heading6"/>
        <w:numPr>
          <w:ilvl w:val="5"/>
          <w:numId w:val="1"/>
        </w:numPr>
        <w:rPr/>
      </w:pPr>
      <w:bookmarkStart w:id="985" w:name="__RefHeading___Toc5634137_3224264995"/>
      <w:bookmarkStart w:id="986" w:name="_Toc384"/>
      <w:bookmarkEnd w:id="985"/>
      <w:r>
        <w:rPr>
          <w:rtl w:val="true"/>
        </w:rPr>
        <w:t>ما ذکره المحقّق الثانی من الضابط و المناقشة فیه</w:t>
      </w:r>
      <w:bookmarkEnd w:id="9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قیّد المحقّق الثانی عسر العدّ بزمان قصیر،قال فی فوائد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حاشیة الإرشاد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ذکر أنّ غیر المحصور من </w:t>
      </w:r>
      <w:bookmarkStart w:id="987" w:name="pg12979_134393"/>
    </w:p>
    <w:p>
      <w:pPr>
        <w:pStyle w:val="BookText"/>
        <w:rPr/>
      </w:pPr>
      <w:bookmarkEnd w:id="987"/>
      <w:r>
        <w:rPr>
          <w:rFonts w:ascii="IRNazanin" w:hAnsi="IRNazanin" w:eastAsia="IRNazanin"/>
          <w:color w:val="111111"/>
          <w:sz w:val="28"/>
          <w:sz w:val="28"/>
          <w:szCs w:val="28"/>
          <w:rtl w:val="true"/>
          <w:lang w:bidi="fa-IR"/>
        </w:rPr>
        <w:t>الحقائق العرفیّة</w:t>
      </w:r>
      <w:r>
        <w:rPr>
          <w:rFonts w:eastAsia="IRNazanin" w:cs="IRNazanin"/>
          <w:color w:val="111111"/>
          <w:sz w:val="28"/>
          <w:szCs w:val="28"/>
          <w:rtl w:val="true"/>
          <w:lang w:bidi="fa-IR"/>
        </w:rPr>
        <w:t>:</w:t>
      </w:r>
    </w:p>
    <w:p>
      <w:pPr>
        <w:pStyle w:val="Heading6"/>
        <w:numPr>
          <w:ilvl w:val="5"/>
          <w:numId w:val="1"/>
        </w:numPr>
        <w:rPr/>
      </w:pPr>
      <w:bookmarkStart w:id="988" w:name="__RefHeading___Toc5634139_3224264995"/>
      <w:bookmarkStart w:id="989" w:name="_Toc385"/>
      <w:bookmarkEnd w:id="988"/>
      <w:r>
        <w:rPr>
          <w:rtl w:val="true"/>
        </w:rPr>
        <w:t>کلام المحقق الثانی فوائد الشرائع</w:t>
      </w:r>
      <w:bookmarkEnd w:id="989"/>
    </w:p>
    <w:p>
      <w:pPr>
        <w:pStyle w:val="BookText"/>
        <w:rPr/>
      </w:pPr>
      <w:r>
        <w:rPr>
          <w:rFonts w:ascii="IRNazanin" w:hAnsi="IRNazanin" w:eastAsia="IRNazanin"/>
          <w:color w:val="111111"/>
          <w:sz w:val="28"/>
          <w:sz w:val="28"/>
          <w:szCs w:val="28"/>
          <w:rtl w:val="true"/>
          <w:lang w:bidi="fa-IR"/>
        </w:rPr>
        <w:t>إنّ طریق ضبطه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إذا اخذ مرتبة علیا من مراتب العدد کألف مثلا،قطع بأنّه ممّا لا یحصر و لا یعدّ عادة؛لعسر ذلک فی الزمان القصیر،فیجعل طرفا،و یؤخذ مرتبة اخری دنیا جدّا کالثلاثة یقطع بأنّها محصورة؛لسهولة عدّها فی الزمان الیسیر،و ما بینهما من الوسائط کلّما جری مجری الطرف الأوّل الحق به،و کذا ما جری مجری الطرف الثانی الحق به،و ما یعرض فیه الشکّ یعرض علی القوانین و النظائر،و یراجع فیه القلب،فإن غلب علی الظنّ إلحاقه بأحد الطرفین فذاک،و إلاّ عمل فیه بالاستصحاب إلی أن یعلم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ینضبط کلّ ما لیس بمحصور شرعا فی أبواب الطهارة و النکاح و غیرهما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للنظر فیما ذکره قدّس سرّه مجال</w:t>
      </w:r>
      <w:r>
        <w:rPr>
          <w:rFonts w:eastAsia="IRNazanin" w:cs="IRNazanin"/>
          <w:color w:val="111111"/>
          <w:sz w:val="28"/>
          <w:szCs w:val="28"/>
          <w:rtl w:val="true"/>
          <w:lang w:bidi="fa-IR"/>
        </w:rPr>
        <w:t>.</w:t>
      </w:r>
    </w:p>
    <w:p>
      <w:pPr>
        <w:pStyle w:val="Heading6"/>
        <w:numPr>
          <w:ilvl w:val="5"/>
          <w:numId w:val="1"/>
        </w:numPr>
        <w:rPr/>
      </w:pPr>
      <w:bookmarkStart w:id="990" w:name="__RefHeading___Toc5634141_3224264995"/>
      <w:bookmarkStart w:id="991" w:name="_Toc386"/>
      <w:bookmarkEnd w:id="990"/>
      <w:r>
        <w:rPr>
          <w:rtl w:val="true"/>
        </w:rPr>
        <w:t>المناقشه فیما افاده المحقق الثانی</w:t>
      </w:r>
      <w:bookmarkEnd w:id="9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جعل الألف من غیر المحصور مناف لما علّلوا عدم وجوب الاجتناب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العسر فی الاجتناب؛فإنّا إذا فرضنا بیتا عشرین ذراعا فی عشرین ذراعا،و علم بنجاسة جزء یسیر منه یصحّ السجود علیه نسبته إلی البیت نسبة الواحد إلی الألف،فأیّ عسر فی الاجتناب عن هذا البیت و الصلاة فی بیت آخر؟و أیّ فرق بین هذا الفرض،و بین أن یعلم بنجاسة ذراع منه أو ذراعین ممّا یوجب حصر الشبهة؟فإنّ سهولة الاجتناب و عسره لا یتفاوت بکون المعلوم إجمالا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فرضنا أوقیة من الطعام تبلغ ألف حبّة بل أزید </w:t>
      </w:r>
    </w:p>
    <w:p>
      <w:pPr>
        <w:pStyle w:val="BookText"/>
        <w:rPr/>
      </w:pPr>
      <w:r>
        <w:rPr>
          <w:rFonts w:ascii="IRNazanin" w:hAnsi="IRNazanin" w:eastAsia="IRNazanin"/>
          <w:color w:val="111111"/>
          <w:sz w:val="28"/>
          <w:sz w:val="28"/>
          <w:szCs w:val="28"/>
          <w:rtl w:val="true"/>
          <w:lang w:bidi="fa-IR"/>
        </w:rPr>
        <w:t>یعلم بنجاسة أو غصبیّة حبّة منها،فإنّ جعل هذا من غیر المحصور ینافی تعلیل الرخصة فیه بتعسّر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ظنّ الفقیه بکون العدد المعیّن جاریا مجری المحصور فی سهولة الحصر أو مجری غیره،لا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استقامة الرجوع فی مورد الشکّ إلی الاستصحاب حتّی یعلم الناقل؛لأنّه إن ارید استصحاب الحلّ و الجواز کما هو الظاهر من کلامه،ففیه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الوجه المقتضی لوجوب الاجتناب </w:t>
      </w:r>
      <w:r>
        <w:rPr>
          <w:rStyle w:val="FootnoteAnchor"/>
          <w:rtl w:val="true"/>
        </w:rPr>
        <w:footnoteReference w:id="851"/>
      </w:r>
      <w:r>
        <w:rPr>
          <w:rFonts w:ascii="IRNazanin" w:hAnsi="IRNazanin" w:eastAsia="IRNazanin"/>
          <w:color w:val="111111"/>
          <w:sz w:val="28"/>
          <w:sz w:val="28"/>
          <w:szCs w:val="28"/>
          <w:rtl w:val="true"/>
          <w:lang w:bidi="fa-IR"/>
        </w:rPr>
        <w:t xml:space="preserve">فی 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المقدّمة العلمیّة بعد العلم بحرمة الأمر الواقعیّ المردّد بین المشتبهات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بعینه فی غیر المحصور،و المانع غیر معلوم،فلا وجه للرجوع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یکون نظره إلی ما ذکرنا فی الدلیل الخامس من أدلّة عدم وجوب الاجتناب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المقتضی لوجوب الاجتناب </w:t>
      </w:r>
      <w:r>
        <w:rPr>
          <w:rStyle w:val="FootnoteAnchor"/>
          <w:rtl w:val="true"/>
        </w:rPr>
        <w:footnoteReference w:id="853"/>
      </w:r>
      <w:r>
        <w:rPr>
          <w:rFonts w:ascii="IRNazanin" w:hAnsi="IRNazanin" w:eastAsia="IRNazanin"/>
          <w:color w:val="111111"/>
          <w:sz w:val="28"/>
          <w:sz w:val="28"/>
          <w:szCs w:val="28"/>
          <w:rtl w:val="true"/>
          <w:lang w:bidi="fa-IR"/>
        </w:rPr>
        <w:t>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العقل بوجوب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موجود،و حینئذ فمرجع الشکّ فی کون الشبهة محصورة أو غیرها إلی الشکّ فی وجود المقتضی للاجتناب،و معه یرجع إلی أصالة الجواز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عرفت التأمّل فی ذلک الدلیل </w:t>
      </w:r>
      <w:r>
        <w:rPr>
          <w:rStyle w:val="FootnoteAnchor"/>
          <w:rtl w:val="true"/>
        </w:rPr>
        <w:footnoteReference w:id="854"/>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الرجوع مع الشکّ إلی أصالة الاحتیاط؛لوجود المقتضی و عدم المانع</w:t>
      </w:r>
      <w:r>
        <w:rPr>
          <w:rFonts w:eastAsia="IRNazanin" w:cs="IRNazanin"/>
          <w:color w:val="111111"/>
          <w:sz w:val="28"/>
          <w:szCs w:val="28"/>
          <w:rtl w:val="true"/>
          <w:lang w:bidi="fa-IR"/>
        </w:rPr>
        <w:t xml:space="preserve">. </w:t>
      </w:r>
      <w:bookmarkStart w:id="992" w:name="pg12979_134395"/>
    </w:p>
    <w:p>
      <w:pPr>
        <w:pStyle w:val="BookText"/>
        <w:rPr/>
      </w:pPr>
      <w:bookmarkEnd w:id="992"/>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إحالة غیر المحصورة و تمیّزه </w:t>
      </w:r>
      <w:r>
        <w:rPr>
          <w:rStyle w:val="FootnoteAnchor"/>
          <w:rtl w:val="true"/>
        </w:rPr>
        <w:footnoteReference w:id="855"/>
      </w:r>
      <w:r>
        <w:rPr>
          <w:rFonts w:ascii="IRNazanin" w:hAnsi="IRNazanin" w:eastAsia="IRNazanin"/>
          <w:color w:val="111111"/>
          <w:sz w:val="28"/>
          <w:sz w:val="28"/>
          <w:szCs w:val="28"/>
          <w:rtl w:val="true"/>
          <w:lang w:bidi="fa-IR"/>
        </w:rPr>
        <w:t>إلی العرف،لا یوجب إلاّ زیادة التحیّر فی موارد الشکّ</w:t>
      </w:r>
      <w:r>
        <w:rPr>
          <w:rFonts w:eastAsia="IRNazanin" w:cs="IRNazanin"/>
          <w:color w:val="111111"/>
          <w:sz w:val="28"/>
          <w:szCs w:val="28"/>
          <w:rtl w:val="true"/>
          <w:lang w:bidi="fa-IR"/>
        </w:rPr>
        <w:t>.</w:t>
      </w:r>
    </w:p>
    <w:p>
      <w:pPr>
        <w:pStyle w:val="Heading6"/>
        <w:numPr>
          <w:ilvl w:val="5"/>
          <w:numId w:val="1"/>
        </w:numPr>
        <w:rPr/>
      </w:pPr>
      <w:bookmarkStart w:id="993" w:name="__RefHeading___Toc5634143_3224264995"/>
      <w:bookmarkStart w:id="994" w:name="_Toc387"/>
      <w:bookmarkEnd w:id="993"/>
      <w:r>
        <w:rPr>
          <w:rtl w:val="true"/>
        </w:rPr>
        <w:t>ما ذکره الفاضل الهندی من الضابط و المناقشة فیه</w:t>
      </w:r>
      <w:bookmarkEnd w:id="994"/>
    </w:p>
    <w:p>
      <w:pPr>
        <w:pStyle w:val="BookText"/>
        <w:rPr/>
      </w:pPr>
      <w:r>
        <w:rPr>
          <w:rFonts w:ascii="IRNazanin" w:hAnsi="IRNazanin" w:eastAsia="IRNazanin"/>
          <w:color w:val="111111"/>
          <w:sz w:val="28"/>
          <w:sz w:val="28"/>
          <w:szCs w:val="28"/>
          <w:rtl w:val="true"/>
          <w:lang w:bidi="fa-IR"/>
        </w:rPr>
        <w:t>و قال کاشف اللثام فی مسألة المکان المشتبه بالنجس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الضابط أنّ ما یؤدّی اجتنابه إلی ترک الصلاة غالبا فهو غیر محصور،کما أنّ اجتناب شاة أو امرأة مشتبهة فی صقع من الأرض یؤدّی إلی الترک غالبا </w:t>
      </w:r>
      <w:r>
        <w:rPr>
          <w:rStyle w:val="FootnoteAnchor"/>
          <w:rtl w:val="true"/>
        </w:rPr>
        <w:footnoteReference w:id="8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استصوبه فی مفتاح الکرامة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 من عدم الضبط</w:t>
      </w:r>
      <w:r>
        <w:rPr>
          <w:rFonts w:eastAsia="IRNazanin" w:cs="IRNazanin"/>
          <w:color w:val="111111"/>
          <w:sz w:val="28"/>
          <w:szCs w:val="28"/>
          <w:rtl w:val="true"/>
          <w:lang w:bidi="fa-IR"/>
        </w:rPr>
        <w:t>.</w:t>
      </w:r>
    </w:p>
    <w:p>
      <w:pPr>
        <w:pStyle w:val="Heading6"/>
        <w:numPr>
          <w:ilvl w:val="5"/>
          <w:numId w:val="1"/>
        </w:numPr>
        <w:rPr/>
      </w:pPr>
      <w:bookmarkStart w:id="995" w:name="__RefHeading___Toc5634145_3224264995"/>
      <w:bookmarkStart w:id="996" w:name="_Toc388"/>
      <w:bookmarkEnd w:id="995"/>
      <w:r>
        <w:rPr>
          <w:rtl w:val="true"/>
        </w:rPr>
        <w:t>الضابط بنظر المصنّف</w:t>
      </w:r>
      <w:bookmarkEnd w:id="996"/>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ما ذکرنا فی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المحصور ما بلغ کثرة الوقائع المحتملة للتحریم إلی حیث لا یعتنی العقلاء بالعلم الإجمالیّ الحاصل فیها؛أ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نهی المولی عبده عن المعاملة مع زید فعامل العبد مع واحد من أهل قریة کبیرة یعلم بوجود زید فیها،لم یکن ملوما و إن صادف زیدا؟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المعلوم بالإجمال قد یؤثّر مع قلّة الاحتمال ما لا یؤثّر </w:t>
      </w:r>
      <w:r>
        <w:rPr>
          <w:rStyle w:val="FootnoteAnchor"/>
          <w:rtl w:val="true"/>
        </w:rPr>
        <w:footnoteReference w:id="858"/>
      </w:r>
      <w:r>
        <w:rPr>
          <w:rFonts w:ascii="IRNazanin" w:hAnsi="IRNazanin" w:eastAsia="IRNazanin"/>
          <w:color w:val="111111"/>
          <w:sz w:val="28"/>
          <w:sz w:val="28"/>
          <w:szCs w:val="28"/>
          <w:rtl w:val="true"/>
          <w:lang w:bidi="fa-IR"/>
        </w:rPr>
        <w:t xml:space="preserve">مع الانتشار و کثرة الاحتمال،کما قلناه فی سبّ واحد مردّد بین اثنین أو ثلاثة،و </w:t>
      </w:r>
      <w:r>
        <w:rPr>
          <w:rStyle w:val="FootnoteAnchor"/>
          <w:rtl w:val="true"/>
        </w:rPr>
        <w:footnoteReference w:id="859"/>
      </w:r>
      <w:r>
        <w:rPr>
          <w:rFonts w:ascii="IRNazanin" w:hAnsi="IRNazanin" w:eastAsia="IRNazanin"/>
          <w:color w:val="111111"/>
          <w:sz w:val="28"/>
          <w:sz w:val="28"/>
          <w:szCs w:val="28"/>
          <w:rtl w:val="true"/>
          <w:lang w:bidi="fa-IR"/>
        </w:rPr>
        <w:t>مردّد بین أهل بلدة</w:t>
      </w:r>
      <w:r>
        <w:rPr>
          <w:rFonts w:eastAsia="IRNazanin" w:cs="IRNazanin"/>
          <w:color w:val="111111"/>
          <w:sz w:val="28"/>
          <w:szCs w:val="28"/>
          <w:rtl w:val="true"/>
          <w:lang w:bidi="fa-IR"/>
        </w:rPr>
        <w:t xml:space="preserve">. </w:t>
      </w:r>
      <w:bookmarkStart w:id="997" w:name="pg12979_134396"/>
    </w:p>
    <w:p>
      <w:pPr>
        <w:pStyle w:val="BookText"/>
        <w:rPr/>
      </w:pPr>
      <w:bookmarkEnd w:id="997"/>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 إجمالا بوجود بعض القرائن الصارفة المختفیة لبعض ظواهر الکتاب و السنّة،أو حصول النقل فی بعض الألفاظ،إلی غیر ذلک من الموارد التی لا یعتنی فیها بالعلوم الإجمالیّة المترتّب </w:t>
      </w:r>
      <w:r>
        <w:rPr>
          <w:rStyle w:val="FootnoteAnchor"/>
          <w:rtl w:val="true"/>
        </w:rPr>
        <w:footnoteReference w:id="860"/>
      </w:r>
      <w:r>
        <w:rPr>
          <w:rFonts w:ascii="IRNazanin" w:hAnsi="IRNazanin" w:eastAsia="IRNazanin"/>
          <w:color w:val="111111"/>
          <w:sz w:val="28"/>
          <w:sz w:val="28"/>
          <w:szCs w:val="28"/>
          <w:rtl w:val="true"/>
          <w:lang w:bidi="fa-IR"/>
        </w:rPr>
        <w:t>علیها الآثار المتعلّقة بالمعاش و المعاد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 المحتملات کثرة و قلّة بالوقائع التی تقع موردا للحکم بوجوب الاجتناب مع العلم التفصیلیّ بالحرام،فإذا علم بحبّة أرز محرّمة أو نجسة فی ألف حبّة،و المفروض أنّ تناول ألف حبّة من الأرز فی العادة بعشر لقمات،فالحرام مردّد بین عشرة محتملات لا ألف محتمل؛لأنّ کلّ لقمة یکون فیها الحبّة حرم أخذها؛لاشتمالها علی مال الغیر،أو مضغها؛لکونه مضغا للنجس،فکأنّه علم إجمالا بحرمة واحدة من عشر لقمات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اتّفق تناول الحبوب فی مقام یکون تناول کلّ حبّة واقعة مستقلّة کان له حکم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ما ذکروا أو یمکن أن یذکر فی ضابط المحصور و غیره، و مع ذلک فلم یحصل للنفس وثوق بشیء منها</w:t>
      </w:r>
      <w:r>
        <w:rPr>
          <w:rFonts w:eastAsia="IRNazanin" w:cs="IRNazanin"/>
          <w:color w:val="111111"/>
          <w:sz w:val="28"/>
          <w:szCs w:val="28"/>
          <w:rtl w:val="true"/>
          <w:lang w:bidi="fa-IR"/>
        </w:rPr>
        <w:t>.</w:t>
      </w:r>
    </w:p>
    <w:p>
      <w:pPr>
        <w:pStyle w:val="Heading6"/>
        <w:numPr>
          <w:ilvl w:val="5"/>
          <w:numId w:val="1"/>
        </w:numPr>
        <w:rPr/>
      </w:pPr>
      <w:bookmarkStart w:id="998" w:name="__RefHeading___Toc5634147_3224264995"/>
      <w:bookmarkStart w:id="999" w:name="_Toc389"/>
      <w:bookmarkEnd w:id="998"/>
      <w:r>
        <w:rPr>
          <w:rtl w:val="true"/>
        </w:rPr>
        <w:t>إذا شکّ فی کون الشبهة محصورة أو غیر محصورة</w:t>
      </w:r>
      <w:bookmarkEnd w:id="9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موارد الشکّ إلی حکم العقلاء بوجوب مراعاة العلم الإجمالیّ الموجود فی ذلک المورد؛فإنّ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دلالته علی تنجّز التکلیف بالاجتناب عن الخمر،بین الخمر المعلوم المردّد بین امور محصورة و بین الموجود المردّد بین امور غیر محصورة،غایة الأمر قیام الدلیل فی غیر المحصورة علی اکتفاء الشارع عن الحرام الواقعیّ ببعض محتملاته،کما تقدّم سابقا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 فی کون الشبهة محصورة أو غیر محصورة،شکّ فی قیام الدلیل علی قیام بعض المحتملات مقام الحرام الواقعیّ فی الاکتفاء عن امتثاله بترک ذلک البعض،فیجب ترک جمیع المحتملات؛لعدم الأمن من الوقوع فی العقاب بارتکاب البعض</w:t>
      </w:r>
      <w:r>
        <w:rPr>
          <w:rFonts w:eastAsia="IRNazanin" w:cs="IRNazanin"/>
          <w:color w:val="111111"/>
          <w:sz w:val="28"/>
          <w:szCs w:val="28"/>
          <w:rtl w:val="true"/>
          <w:lang w:bidi="fa-IR"/>
        </w:rPr>
        <w:t xml:space="preserve">. </w:t>
      </w:r>
      <w:bookmarkStart w:id="1000" w:name="pg12979_134398"/>
    </w:p>
    <w:p>
      <w:pPr>
        <w:pStyle w:val="Heading6"/>
        <w:numPr>
          <w:ilvl w:val="5"/>
          <w:numId w:val="1"/>
        </w:numPr>
        <w:rPr/>
      </w:pPr>
      <w:bookmarkStart w:id="1001" w:name="__RefHeading___Toc5634149_3224264995"/>
      <w:bookmarkStart w:id="1002" w:name="_Toc390"/>
      <w:bookmarkEnd w:id="1000"/>
      <w:bookmarkEnd w:id="1001"/>
      <w:r>
        <w:rPr>
          <w:rtl w:val="true"/>
        </w:rPr>
        <w:t xml:space="preserve">المورد الثالث </w:t>
      </w:r>
      <w:r>
        <w:rPr>
          <w:rtl w:val="true"/>
        </w:rPr>
        <w:t>:</w:t>
      </w:r>
      <w:r>
        <w:rPr>
          <w:rtl w:val="true"/>
        </w:rPr>
        <w:t>إذا کان المردّد بین الامور غیر المحصورة أفرادا کثیرة</w:t>
      </w:r>
      <w:bookmarkEnd w:id="10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المردّد بین الامور الغیر المحصورة أفرادا کثیرة نسبة مجموعها إلی المشتبهات کنسبة الشیء إلی الامور المحصورة،کما إذا علم بوجود خمسمائة شاة محرّمة فی ألف و خمسمائة شاة،فإنّ نسبة مجموع المحرّمات إلی المشتبهات کنسبة الواحد إلی الثلاثة،فالظاهر أنّه ملحق بالشبهة المحصورة؛لأنّ الأمر متعلّق بالاجتناب عن مجموع الخمسمائة فی المثال،و محتملات هذا الحرام المتباینة ثلاثة،فهو کاشتباه الواحد فی الثلاثة،و أمّا ما عدا هذه الثلاثة من الاحتمالات فهی احتمالات لا تنفکّ عن الاشتمال علی الحرام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1003" w:name="pg12979_134399"/>
    </w:p>
    <w:p>
      <w:pPr>
        <w:pStyle w:val="Heading6"/>
        <w:numPr>
          <w:ilvl w:val="5"/>
          <w:numId w:val="1"/>
        </w:numPr>
        <w:rPr/>
      </w:pPr>
      <w:bookmarkStart w:id="1004" w:name="__RefHeading___Toc5634151_3224264995"/>
      <w:bookmarkStart w:id="1005" w:name="_Toc391"/>
      <w:bookmarkEnd w:id="1003"/>
      <w:bookmarkEnd w:id="1004"/>
      <w:r>
        <w:rPr>
          <w:rtl w:val="true"/>
        </w:rPr>
        <w:t xml:space="preserve">المورد الرابع </w:t>
      </w:r>
      <w:r>
        <w:rPr>
          <w:rtl w:val="true"/>
        </w:rPr>
        <w:t>:</w:t>
      </w:r>
      <w:r>
        <w:rPr>
          <w:rtl w:val="true"/>
        </w:rPr>
        <w:t>أقسام الشکّ فی الحرام مع العلم بالحرمة</w:t>
      </w:r>
      <w:bookmarkEnd w:id="1005"/>
    </w:p>
    <w:p>
      <w:pPr>
        <w:pStyle w:val="BookText"/>
        <w:rPr/>
      </w:pPr>
      <w:r>
        <w:rPr>
          <w:rFonts w:ascii="IRNazanin" w:hAnsi="IRNazanin" w:eastAsia="IRNazanin"/>
          <w:color w:val="111111"/>
          <w:sz w:val="28"/>
          <w:sz w:val="28"/>
          <w:szCs w:val="28"/>
          <w:rtl w:val="true"/>
          <w:lang w:bidi="fa-IR"/>
        </w:rPr>
        <w:t xml:space="preserve">أنّا ذکرنا فی المطلب الأوّل </w:t>
      </w:r>
      <w:r>
        <w:rPr>
          <w:rStyle w:val="FootnoteAnchor"/>
          <w:rtl w:val="true"/>
        </w:rPr>
        <w:footnoteReference w:id="863"/>
      </w:r>
      <w:r>
        <w:rPr>
          <w:rFonts w:ascii="IRNazanin" w:hAnsi="IRNazanin" w:eastAsia="IRNazanin"/>
          <w:color w:val="111111"/>
          <w:sz w:val="28"/>
          <w:sz w:val="28"/>
          <w:szCs w:val="28"/>
          <w:rtl w:val="true"/>
          <w:lang w:bidi="fa-IR"/>
        </w:rPr>
        <w:t>المتکفّل لبیان حکم أقسام الشکّ فی الحرام مع العلم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مسائله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منها الشبهة الموضوعیّة</w:t>
      </w:r>
      <w:r>
        <w:rPr>
          <w:rFonts w:eastAsia="IRNazanin" w:cs="IRNazanin"/>
          <w:color w:val="111111"/>
          <w:sz w:val="28"/>
          <w:szCs w:val="28"/>
          <w:rtl w:val="true"/>
          <w:lang w:bidi="fa-IR"/>
        </w:rPr>
        <w:t>.</w:t>
      </w:r>
    </w:p>
    <w:p>
      <w:pPr>
        <w:pStyle w:val="Heading6"/>
        <w:numPr>
          <w:ilvl w:val="5"/>
          <w:numId w:val="1"/>
        </w:numPr>
        <w:rPr/>
      </w:pPr>
      <w:bookmarkStart w:id="1006" w:name="__RefHeading___Toc5634153_3224264995"/>
      <w:bookmarkStart w:id="1007" w:name="_Toc392"/>
      <w:bookmarkEnd w:id="1006"/>
      <w:r>
        <w:rPr>
          <w:rtl w:val="true"/>
        </w:rPr>
        <w:t>المسائل الثلاث الأخر</w:t>
      </w:r>
      <w:r>
        <w:rPr>
          <w:rtl w:val="true"/>
        </w:rPr>
        <w:t>:</w:t>
      </w:r>
      <w:r>
        <w:rPr>
          <w:rtl w:val="true"/>
        </w:rPr>
        <w:t>اشتباه الحرام بغیر الواجب من جهة اشتباه الحکم</w:t>
      </w:r>
      <w:bookmarkEnd w:id="1007"/>
    </w:p>
    <w:p>
      <w:pPr>
        <w:pStyle w:val="BookText"/>
        <w:rPr/>
      </w:pPr>
      <w:r>
        <w:rPr>
          <w:rFonts w:ascii="IRNazanin" w:hAnsi="IRNazanin" w:eastAsia="IRNazanin"/>
          <w:color w:val="111111"/>
          <w:sz w:val="28"/>
          <w:sz w:val="28"/>
          <w:szCs w:val="28"/>
          <w:rtl w:val="true"/>
          <w:lang w:bidi="fa-IR"/>
        </w:rPr>
        <w:t>و أمّا الثلاث الأخر و هی ما إذا اشتبه الحرام بغیر الواجب؛لاشتباه الحکم من جهة عدم النصّ،أو إجمال النصّ،أو تعارض النصّین</w:t>
      </w:r>
    </w:p>
    <w:p>
      <w:pPr>
        <w:pStyle w:val="BookText"/>
        <w:rPr/>
      </w:pPr>
      <w:r>
        <w:rPr>
          <w:rFonts w:ascii="IRNazanin" w:hAnsi="IRNazanin" w:eastAsia="IRNazanin"/>
          <w:color w:val="111111"/>
          <w:sz w:val="28"/>
          <w:sz w:val="28"/>
          <w:szCs w:val="28"/>
          <w:rtl w:val="true"/>
          <w:lang w:bidi="fa-IR"/>
        </w:rPr>
        <w:t xml:space="preserve">فحکمها یظهر ممّا ذکرنا فی الشبهة المحصورة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أکثر ما یوجد من هذه الأقسام الثلاثة هو القسم الثانی،کما إذا تردّد الغناء المحرّم بین مفهومین بینهما عموم من وجه؛فإنّ مادّتی الافتراق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ما إذا ثبت بالدلیل حرمة الأذان الثالث یوم الجمعة </w:t>
      </w:r>
      <w:r>
        <w:rPr>
          <w:rStyle w:val="FootnoteAnchor"/>
          <w:rtl w:val="true"/>
        </w:rPr>
        <w:footnoteReference w:id="865"/>
      </w:r>
      <w:r>
        <w:rPr>
          <w:rFonts w:ascii="IRNazanin" w:hAnsi="IRNazanin" w:eastAsia="IRNazanin"/>
          <w:color w:val="111111"/>
          <w:sz w:val="28"/>
          <w:sz w:val="28"/>
          <w:szCs w:val="28"/>
          <w:rtl w:val="true"/>
          <w:lang w:bidi="fa-IR"/>
        </w:rPr>
        <w:t xml:space="preserve">و اختلف فی تعیینه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Style w:val="FootnoteAnchor"/>
          <w:rtl w:val="true"/>
        </w:rPr>
        <w:footnoteReference w:id="867"/>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جدّد قبرا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مثّل مثالا فقد خرج عن الإسلام</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حیث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و الحاء المهملة و الخاء المعجمة،و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بالجیم و الثاء المثلّثة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008" w:name="pg12979_134401"/>
    </w:p>
    <w:p>
      <w:pPr>
        <w:pStyle w:val="Heading5"/>
        <w:numPr>
          <w:ilvl w:val="4"/>
          <w:numId w:val="1"/>
        </w:numPr>
        <w:rPr/>
      </w:pPr>
      <w:bookmarkStart w:id="1009" w:name="__RefHeading___Toc5634155_3224264995"/>
      <w:bookmarkStart w:id="1010" w:name="_Toc393"/>
      <w:bookmarkEnd w:id="1008"/>
      <w:bookmarkEnd w:id="1009"/>
      <w:r>
        <w:rPr>
          <w:rtl w:val="true"/>
        </w:rPr>
        <w:t>المطلب الثانی فی اشتباه الواجب بغیر الحرام و هو علی قسمین</w:t>
      </w:r>
      <w:bookmarkEnd w:id="1010"/>
    </w:p>
    <w:p>
      <w:pPr>
        <w:pStyle w:val="Heading6"/>
        <w:numPr>
          <w:ilvl w:val="5"/>
          <w:numId w:val="1"/>
        </w:numPr>
        <w:rPr/>
      </w:pPr>
      <w:bookmarkStart w:id="1011" w:name="__RefHeading___Toc5634157_3224264995"/>
      <w:bookmarkStart w:id="1012" w:name="_Toc394"/>
      <w:bookmarkEnd w:id="1011"/>
      <w:r>
        <w:rPr>
          <w:rtl w:val="true"/>
        </w:rPr>
        <w:t>اشارة</w:t>
      </w:r>
      <w:bookmarkEnd w:id="1012"/>
    </w:p>
    <w:p>
      <w:pPr>
        <w:pStyle w:val="BookText"/>
        <w:rPr/>
      </w:pPr>
      <w:r>
        <w:rPr>
          <w:rFonts w:ascii="IRNazanin" w:hAnsi="IRNazanin" w:eastAsia="IRNazanin"/>
          <w:color w:val="111111"/>
          <w:sz w:val="28"/>
          <w:sz w:val="28"/>
          <w:szCs w:val="28"/>
          <w:rtl w:val="true"/>
          <w:lang w:bidi="fa-IR"/>
        </w:rPr>
        <w:t>؛لأنّ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مردّد بین أمرین متنافیین </w:t>
      </w:r>
      <w:r>
        <w:rPr>
          <w:rStyle w:val="FootnoteAnchor"/>
          <w:rtl w:val="true"/>
        </w:rPr>
        <w:footnoteReference w:id="870"/>
      </w:r>
      <w:r>
        <w:rPr>
          <w:rFonts w:ascii="IRNazanin" w:hAnsi="IRNazanin" w:eastAsia="IRNazanin"/>
          <w:color w:val="111111"/>
          <w:sz w:val="28"/>
          <w:sz w:val="28"/>
          <w:szCs w:val="28"/>
          <w:rtl w:val="true"/>
          <w:lang w:bidi="fa-IR"/>
        </w:rPr>
        <w:t>،کما إذا تردّد الأمر بین وجوب الظهر و الجمعة فی یوم الجمعة،و بین القصر و الإتمام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مردّد بین الأقلّ و الأکثر،کما إذا تردّدت الصلاة الواجبة بین ذات السورة و فاقدتها؛للشکّ فی کون السورة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المثالان الأوّلان من الأقلّ و الأکثر،کما لا یخفی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نذکر فی الشبهة التحریمیّة من الشکّ فی المکلّف به صور دوران الأمر بین الأقلّ و الأکثر؛لأنّ مرجع الدوران بینهما فی تلک الشبهة </w:t>
      </w:r>
      <w:r>
        <w:rPr>
          <w:rStyle w:val="FootnoteAnchor"/>
          <w:rtl w:val="true"/>
        </w:rPr>
        <w:footnoteReference w:id="871"/>
      </w:r>
      <w:r>
        <w:rPr>
          <w:rFonts w:ascii="IRNazanin" w:hAnsi="IRNazanin" w:eastAsia="IRNazanin"/>
          <w:color w:val="111111"/>
          <w:sz w:val="28"/>
          <w:sz w:val="28"/>
          <w:szCs w:val="28"/>
          <w:rtl w:val="true"/>
          <w:lang w:bidi="fa-IR"/>
        </w:rPr>
        <w:t xml:space="preserve">إلی الشکّ فی أصل التکلیف؛لأنّ الأکثر معلوم الحرمة و الشکّ فی حرمة الأقلّ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1013" w:name="pg12979_134402"/>
    </w:p>
    <w:p>
      <w:pPr>
        <w:pStyle w:val="Heading6"/>
        <w:numPr>
          <w:ilvl w:val="5"/>
          <w:numId w:val="1"/>
        </w:numPr>
        <w:rPr/>
      </w:pPr>
      <w:bookmarkStart w:id="1014" w:name="__RefHeading___Toc5634159_3224264995"/>
      <w:bookmarkStart w:id="1015" w:name="_Toc395"/>
      <w:bookmarkEnd w:id="1013"/>
      <w:bookmarkEnd w:id="1014"/>
      <w:r>
        <w:rPr>
          <w:rtl w:val="true"/>
        </w:rPr>
        <w:t>القسم الأوّل</w:t>
      </w:r>
      <w:r>
        <w:rPr>
          <w:rtl w:val="true"/>
        </w:rPr>
        <w:t>:</w:t>
      </w:r>
      <w:r>
        <w:rPr>
          <w:rtl w:val="true"/>
        </w:rPr>
        <w:t>دوران الأمر بین المتباینین،و فیه مسائل</w:t>
      </w:r>
      <w:r>
        <w:rPr>
          <w:rtl w:val="true"/>
        </w:rPr>
        <w:t>:</w:t>
      </w:r>
      <w:bookmarkEnd w:id="10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فی الواجب بین المتباینین</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فالکلام فیه یقع فی مسائل علی ما ذکرنا فی أوّل الباب؛لأنّه إمّا أن یشتبه الواجب بغیر الحرام من جهة عدم النصّ المعتبر،أو إجماله، أو تعارض النصّین،أو من جهة اشتباه الموضوع</w:t>
      </w:r>
      <w:r>
        <w:rPr>
          <w:rFonts w:eastAsia="IRNazanin" w:cs="IRNazanin"/>
          <w:color w:val="111111"/>
          <w:sz w:val="28"/>
          <w:szCs w:val="28"/>
          <w:rtl w:val="true"/>
          <w:lang w:bidi="fa-IR"/>
        </w:rPr>
        <w:t xml:space="preserve">. </w:t>
      </w:r>
      <w:bookmarkStart w:id="1016" w:name="pg12979_134403"/>
    </w:p>
    <w:p>
      <w:pPr>
        <w:pStyle w:val="Heading6"/>
        <w:numPr>
          <w:ilvl w:val="5"/>
          <w:numId w:val="1"/>
        </w:numPr>
        <w:rPr/>
      </w:pPr>
      <w:bookmarkStart w:id="1017" w:name="__RefHeading___Toc5634161_3224264995"/>
      <w:bookmarkStart w:id="1018" w:name="_Toc396"/>
      <w:bookmarkEnd w:id="1016"/>
      <w:bookmarkEnd w:id="1017"/>
      <w:r>
        <w:rPr>
          <w:rtl w:val="true"/>
        </w:rPr>
        <w:t>المسألة الاولی ما إذا اشتبه الواجب بغیره من جهة عدم النص</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اشتبه الواجب بغیره من جهة عدم النص</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أمّا الاولی،فالکلام فیها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جواز المخالفة القطعیّة فی غیر 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أو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حرمتها،کما فی المثالین السابقین </w:t>
      </w:r>
      <w:r>
        <w:rPr>
          <w:rStyle w:val="FootnoteAnchor"/>
          <w:rtl w:val="true"/>
        </w:rPr>
        <w:footnoteReference w:id="876"/>
      </w:r>
      <w:r>
        <w:rPr>
          <w:rFonts w:ascii="IRNazanin" w:hAnsi="IRNazanin" w:eastAsia="IRNazanin"/>
          <w:color w:val="111111"/>
          <w:sz w:val="28"/>
          <w:sz w:val="28"/>
          <w:szCs w:val="28"/>
          <w:rtl w:val="true"/>
          <w:lang w:bidi="fa-IR"/>
        </w:rPr>
        <w:t>فإنّ ترک الصلاة فیهما رأسا مخالف للإجماع بل الضرورة،و إمّا فی وجوب الموافقة القطعیّة</w:t>
      </w:r>
      <w:r>
        <w:rPr>
          <w:rFonts w:eastAsia="IRNazanin" w:cs="IRNazanin"/>
          <w:color w:val="111111"/>
          <w:sz w:val="28"/>
          <w:szCs w:val="28"/>
          <w:rtl w:val="true"/>
          <w:lang w:bidi="fa-IR"/>
        </w:rPr>
        <w:t>.</w:t>
      </w:r>
    </w:p>
    <w:p>
      <w:pPr>
        <w:pStyle w:val="Heading6"/>
        <w:numPr>
          <w:ilvl w:val="5"/>
          <w:numId w:val="1"/>
        </w:numPr>
        <w:rPr/>
      </w:pPr>
      <w:bookmarkStart w:id="1019" w:name="__RefHeading___Toc5634163_3224264995"/>
      <w:bookmarkStart w:id="1020" w:name="_Toc397"/>
      <w:bookmarkEnd w:id="1019"/>
      <w:r>
        <w:rPr>
          <w:rtl w:val="true"/>
        </w:rPr>
        <w:t>الظاهر حرمة المخالفة القطعیّة و الدلیل علیه</w:t>
      </w:r>
      <w:bookmarkEnd w:id="1020"/>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حرمة المخالفة القطعیّة؛لأنّها معصیة عند العقلاء،فإنّهم لا یفرّقون بین الخطاب المعلوم تفصیلا أو إجمالا فی حرمة مخالفته و فی عدّها معصیة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المحقّق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حرمة المخالفة مدار الإجماع،و أنّ الحرمة فی مثل الظهر و الجمعة من جهته </w:t>
      </w:r>
      <w:r>
        <w:rPr>
          <w:rStyle w:val="FootnoteAnchor"/>
          <w:rtl w:val="true"/>
        </w:rPr>
        <w:footnoteReference w:id="877"/>
      </w:r>
      <w:r>
        <w:rPr>
          <w:rFonts w:ascii="IRNazanin" w:hAnsi="IRNazanin" w:eastAsia="IRNazanin"/>
          <w:color w:val="111111"/>
          <w:sz w:val="28"/>
          <w:sz w:val="28"/>
          <w:szCs w:val="28"/>
          <w:rtl w:val="true"/>
          <w:lang w:bidi="fa-IR"/>
        </w:rPr>
        <w:t xml:space="preserve">،و یظهر من </w:t>
      </w:r>
      <w:bookmarkStart w:id="1021" w:name="pg12979_134404"/>
    </w:p>
    <w:p>
      <w:pPr>
        <w:pStyle w:val="BookText"/>
        <w:rPr/>
      </w:pPr>
      <w:bookmarkEnd w:id="1021"/>
      <w:r>
        <w:rPr>
          <w:rFonts w:ascii="IRNazanin" w:hAnsi="IRNazanin" w:eastAsia="IRNazanin"/>
          <w:color w:val="111111"/>
          <w:sz w:val="28"/>
          <w:sz w:val="28"/>
          <w:szCs w:val="28"/>
          <w:rtl w:val="true"/>
          <w:lang w:bidi="fa-IR"/>
        </w:rPr>
        <w:t>الفاضل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المیل إلیه </w:t>
      </w:r>
      <w:r>
        <w:rPr>
          <w:rStyle w:val="FootnoteAnchor"/>
          <w:rtl w:val="true"/>
        </w:rPr>
        <w:footnoteReference w:id="878"/>
      </w:r>
      <w:r>
        <w:rPr>
          <w:rFonts w:ascii="IRNazanin" w:hAnsi="IRNazanin" w:eastAsia="IRNazanin"/>
          <w:color w:val="111111"/>
          <w:sz w:val="28"/>
          <w:sz w:val="28"/>
          <w:szCs w:val="28"/>
          <w:rtl w:val="true"/>
          <w:lang w:bidi="fa-IR"/>
        </w:rPr>
        <w:t xml:space="preserve">،و الأقوی ما عرفت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2" w:name="__RefHeading___Toc5634165_3224264995"/>
      <w:bookmarkStart w:id="1023" w:name="_Toc398"/>
      <w:bookmarkEnd w:id="1022"/>
      <w:r>
        <w:rPr>
          <w:rtl w:val="true"/>
        </w:rPr>
        <w:t>الأقوی وجوب الموافقة القطعیّة و الدلیل علیه</w:t>
      </w:r>
      <w:bookmarkEnd w:id="1023"/>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قولان،أقواهما </w:t>
      </w:r>
      <w:r>
        <w:rPr>
          <w:rStyle w:val="FootnoteAnchor"/>
          <w:rtl w:val="true"/>
        </w:rPr>
        <w:footnoteReference w:id="880"/>
      </w:r>
      <w:r>
        <w:rPr>
          <w:rFonts w:ascii="IRNazanin" w:hAnsi="IRNazanin" w:eastAsia="IRNazanin"/>
          <w:color w:val="111111"/>
          <w:sz w:val="28"/>
          <w:sz w:val="28"/>
          <w:szCs w:val="28"/>
          <w:rtl w:val="true"/>
          <w:lang w:bidi="fa-IR"/>
        </w:rPr>
        <w:t>الوجوب؛لوجود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الأوّل؛فلأنّ وجوب الأمر المردّد ثابت فی الواقع،و الأمر به علی وجه یعمّ العالم و الجاهل صادر عن الشارع واصل إلی من علم به تفصیلا؛إذ لیس موضوع الوجوب فی الأوامر مختصّا بالعالم بها؛و إلاّ لزم الدور کما ذکره العلاّمة رحمه اللّه فی التحریر </w:t>
      </w:r>
      <w:r>
        <w:rPr>
          <w:rStyle w:val="FootnoteAnchor"/>
          <w:rtl w:val="true"/>
        </w:rPr>
        <w:footnoteReference w:id="881"/>
      </w:r>
      <w:r>
        <w:rPr>
          <w:rFonts w:ascii="IRNazanin" w:hAnsi="IRNazanin" w:eastAsia="IRNazanin"/>
          <w:color w:val="111111"/>
          <w:sz w:val="28"/>
          <w:sz w:val="28"/>
          <w:szCs w:val="28"/>
          <w:rtl w:val="true"/>
          <w:lang w:bidi="fa-IR"/>
        </w:rPr>
        <w:t>لأنّ العلم بالوجوب موقوف علی الوجوب،فکیف یتوقّف الوجوب علیه؟</w:t>
      </w:r>
    </w:p>
    <w:p>
      <w:pPr>
        <w:pStyle w:val="Heading6"/>
        <w:numPr>
          <w:ilvl w:val="5"/>
          <w:numId w:val="1"/>
        </w:numPr>
        <w:rPr/>
      </w:pPr>
      <w:bookmarkStart w:id="1024" w:name="__RefHeading___Toc5634167_3224264995"/>
      <w:bookmarkStart w:id="1025" w:name="_Toc399"/>
      <w:bookmarkEnd w:id="1024"/>
      <w:r>
        <w:rPr>
          <w:rtl w:val="true"/>
        </w:rPr>
        <w:t>عدم کون الجهل التفصیلی عذرا لا عقلا و لا نقلا</w:t>
      </w:r>
      <w:bookmarkEnd w:id="1025"/>
    </w:p>
    <w:p>
      <w:pPr>
        <w:pStyle w:val="BookText"/>
        <w:rPr/>
      </w:pPr>
      <w:r>
        <w:rPr>
          <w:rFonts w:ascii="IRNazanin" w:hAnsi="IRNazanin" w:eastAsia="IRNazanin"/>
          <w:color w:val="111111"/>
          <w:sz w:val="28"/>
          <w:sz w:val="28"/>
          <w:szCs w:val="28"/>
          <w:rtl w:val="true"/>
          <w:lang w:bidi="fa-IR"/>
        </w:rPr>
        <w:t>و أمّا المانع؛فلأنّ المتصوّر منه لیس إلاّ الجهل التفصیلیّ بالواجب، و هو غیر مانع عقلا و 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العقل؛فلأنّ حکمه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جهة عجز الجاهل عن الإتیان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الجهل إلی فقد شرط من شروط وجود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استقلال للعقل بذلک،کما یشهد به جواز التکلیف بالمجمل فی الجملة،کما اعترف به غیر واحد ممّن قال بالبراءة فیما نحن فیه،کما سیأتی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من جهة کونه غیر قابل لتوجّه </w:t>
      </w:r>
      <w:r>
        <w:rPr>
          <w:rStyle w:val="FootnoteAnchor"/>
          <w:rtl w:val="true"/>
        </w:rPr>
        <w:footnoteReference w:id="883"/>
      </w:r>
      <w:r>
        <w:rPr>
          <w:rFonts w:ascii="IRNazanin" w:hAnsi="IRNazanin" w:eastAsia="IRNazanin"/>
          <w:color w:val="111111"/>
          <w:sz w:val="28"/>
          <w:sz w:val="28"/>
          <w:szCs w:val="28"/>
          <w:rtl w:val="true"/>
          <w:lang w:bidi="fa-IR"/>
        </w:rPr>
        <w:t xml:space="preserve">التکلیف إلیه،فهو </w:t>
      </w:r>
      <w:bookmarkStart w:id="1026" w:name="pg12979_134405"/>
    </w:p>
    <w:p>
      <w:pPr>
        <w:pStyle w:val="BookText"/>
        <w:rPr/>
      </w:pPr>
      <w:bookmarkEnd w:id="1026"/>
      <w:r>
        <w:rPr>
          <w:rFonts w:ascii="Amiri" w:hAnsi="Amiri" w:eastAsia="Amiri" w:cs="Amiri"/>
          <w:color w:val="111111"/>
          <w:sz w:val="28"/>
          <w:sz w:val="28"/>
          <w:szCs w:val="28"/>
          <w:rtl w:val="true"/>
          <w:lang w:bidi="ar-SA"/>
        </w:rPr>
        <w:t xml:space="preserve">أشدّ منعا </w:t>
      </w:r>
      <w:r>
        <w:rPr>
          <w:rStyle w:val="FootnoteAnchor"/>
          <w:rtl w:val="true"/>
        </w:rPr>
        <w:footnoteReference w:id="884"/>
      </w:r>
      <w:r>
        <w:rPr>
          <w:rFonts w:ascii="IRNazanin" w:hAnsi="IRNazanin" w:eastAsia="IRNazanin"/>
          <w:color w:val="111111"/>
          <w:sz w:val="28"/>
          <w:sz w:val="28"/>
          <w:szCs w:val="28"/>
          <w:rtl w:val="true"/>
          <w:lang w:bidi="fa-IR"/>
        </w:rPr>
        <w:t>و إلاّ لجاز إهمال المعلوم إجمالا رأسا بالمخالفة القطعیّة؛ فلا وجه لالتزام حرمة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لقبح عقاب الجاهل المقصّر علی ترک </w:t>
      </w:r>
      <w:r>
        <w:rPr>
          <w:rStyle w:val="FootnoteAnchor"/>
          <w:rtl w:val="true"/>
        </w:rPr>
        <w:footnoteReference w:id="885"/>
      </w:r>
      <w:r>
        <w:rPr>
          <w:rFonts w:ascii="IRNazanin" w:hAnsi="IRNazanin" w:eastAsia="IRNazanin"/>
          <w:color w:val="111111"/>
          <w:sz w:val="28"/>
          <w:sz w:val="28"/>
          <w:szCs w:val="28"/>
          <w:rtl w:val="true"/>
          <w:lang w:bidi="fa-IR"/>
        </w:rPr>
        <w:t>الواجبات الواقعیّة و فعل المحرّمات،کما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مرادهم تکلیف الجاهل فی حال الجهل برفع الجهل و الإتیان بالواقع،نظیر تکلیف الجنب بالصلاة حال الجنابة،لا التکلیف </w:t>
      </w:r>
      <w:r>
        <w:rPr>
          <w:rStyle w:val="FootnoteAnchor"/>
          <w:rtl w:val="true"/>
        </w:rPr>
        <w:footnoteReference w:id="886"/>
      </w:r>
      <w:r>
        <w:rPr>
          <w:rFonts w:ascii="IRNazanin" w:hAnsi="IRNazanin" w:eastAsia="IRNazanin"/>
          <w:color w:val="111111"/>
          <w:sz w:val="28"/>
          <w:sz w:val="28"/>
          <w:szCs w:val="28"/>
          <w:rtl w:val="true"/>
          <w:lang w:bidi="fa-IR"/>
        </w:rPr>
        <w:t xml:space="preserve">بإتیانه مع وصف الجهل؛فلا تنافی بین کون الجهل مانعا و بین </w:t>
      </w:r>
      <w:r>
        <w:rPr>
          <w:rStyle w:val="FootnoteAnchor"/>
          <w:rtl w:val="true"/>
        </w:rPr>
        <w:footnoteReference w:id="887"/>
      </w:r>
      <w:r>
        <w:rPr>
          <w:rFonts w:ascii="IRNazanin" w:hAnsi="IRNazanin" w:eastAsia="IRNazanin"/>
          <w:color w:val="111111"/>
          <w:sz w:val="28"/>
          <w:sz w:val="28"/>
          <w:szCs w:val="28"/>
          <w:rtl w:val="true"/>
          <w:lang w:bidi="fa-IR"/>
        </w:rPr>
        <w:t>التکلیف فی حاله،و إنّما الکلام فی تکلیف الجاهل مع وصف الجهل؛لأنّ المفروض فیما نحن فیه عجزه عن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برجوعها حینئذ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دعوی کون عدم الجهل من شروط وجود المأمور به نظیر الجنابة،و قد تقدّم بطلانها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النقل،فلیس فیه ما یدلّ علی العذر؛لأنّ أدلّة البراءة غیر جاریة فی المقام؛لاستلزام إجرائها جواز المخالفة القطعیّة،و الکلام بعد فرض حرمتها</w:t>
      </w:r>
      <w:r>
        <w:rPr>
          <w:rFonts w:eastAsia="IRNazanin" w:cs="IRNazanin"/>
          <w:color w:val="111111"/>
          <w:sz w:val="28"/>
          <w:szCs w:val="28"/>
          <w:rtl w:val="true"/>
          <w:lang w:bidi="fa-IR"/>
        </w:rPr>
        <w:t>.</w:t>
      </w:r>
    </w:p>
    <w:p>
      <w:pPr>
        <w:pStyle w:val="Heading6"/>
        <w:numPr>
          <w:ilvl w:val="5"/>
          <w:numId w:val="1"/>
        </w:numPr>
        <w:rPr/>
      </w:pPr>
      <w:bookmarkStart w:id="1027" w:name="__RefHeading___Toc5634169_3224264995"/>
      <w:bookmarkStart w:id="1028" w:name="_Toc400"/>
      <w:bookmarkEnd w:id="1027"/>
      <w:r>
        <w:rPr>
          <w:rtl w:val="true"/>
        </w:rPr>
        <w:t>دلالة بعض الأخبار علی وجوب الاحتیاط فی المسألة</w:t>
      </w:r>
      <w:bookmarkEnd w:id="1028"/>
    </w:p>
    <w:p>
      <w:pPr>
        <w:pStyle w:val="BookText"/>
        <w:rPr/>
      </w:pPr>
      <w:r>
        <w:rPr>
          <w:rFonts w:ascii="IRNazanin" w:hAnsi="IRNazanin" w:eastAsia="IRNazanin"/>
          <w:color w:val="111111"/>
          <w:sz w:val="28"/>
          <w:sz w:val="28"/>
          <w:szCs w:val="28"/>
          <w:rtl w:val="true"/>
          <w:lang w:bidi="fa-IR"/>
        </w:rPr>
        <w:t>بل فی بعض الأخبار ما یدلّ علی وجوب الاحتیاط،مثل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جزاء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أصبتم مثل </w:t>
      </w:r>
      <w:bookmarkStart w:id="1029" w:name="pg12979_134406"/>
    </w:p>
    <w:p>
      <w:pPr>
        <w:pStyle w:val="BookText"/>
        <w:rPr/>
      </w:pPr>
      <w:bookmarkEnd w:id="1029"/>
      <w:r>
        <w:rPr>
          <w:rFonts w:ascii="IRNazanin" w:hAnsi="IRNazanin" w:eastAsia="IRNazanin"/>
          <w:color w:val="111111"/>
          <w:sz w:val="28"/>
          <w:sz w:val="28"/>
          <w:szCs w:val="28"/>
          <w:rtl w:val="true"/>
          <w:lang w:bidi="fa-IR"/>
        </w:rPr>
        <w:t>هذا و لم تدروا،فعلیکم بالاحتیاط حتّی تسألوا عنه فتعلموا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تجویز الشارع لترک أحد المحتملین و الاکتفاء بالآخر یکشف عن عدم کون العلم الإجمالیّ علّة تامّة لوجوب الإطاعة </w:t>
      </w:r>
      <w:r>
        <w:rPr>
          <w:rStyle w:val="FootnoteAnchor"/>
          <w:rtl w:val="true"/>
        </w:rPr>
        <w:footnoteReference w:id="891"/>
      </w:r>
      <w:r>
        <w:rPr>
          <w:rFonts w:ascii="IRNazanin" w:hAnsi="IRNazanin" w:eastAsia="IRNazanin"/>
          <w:color w:val="111111"/>
          <w:sz w:val="28"/>
          <w:sz w:val="28"/>
          <w:szCs w:val="28"/>
          <w:rtl w:val="true"/>
          <w:lang w:bidi="fa-IR"/>
        </w:rPr>
        <w:t>،کما أنّ عدم تجویز الشارع للمخالفة مع العلم التفصیلیّ دلیل علی کون العلم التفصیلیّ علّة تامّة لوجوب الإطاعة،و حینئذ فلا ملازمة بین العلم الإجمالیّ و وجوب الإطاعة،فیحتاج إثبات الوجوب إلی دلیل آخر غیر العلم الإجمالیّ،و حیث کان مفقودا فأصل البراءة یقتضی عدم وجوب الجمع و قبح العقاب علی ترکه؛لعدم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نعم،لمّا کان ترک الکلّ معصیة عند العقلاء حکم بحرمتها </w:t>
      </w:r>
      <w:r>
        <w:rPr>
          <w:rStyle w:val="FootnoteAnchor"/>
          <w:rtl w:val="true"/>
        </w:rPr>
        <w:footnoteReference w:id="892"/>
      </w:r>
      <w:r>
        <w:rPr>
          <w:rFonts w:ascii="IRNazanin" w:hAnsi="IRNazanin" w:eastAsia="IRNazanin"/>
          <w:color w:val="111111"/>
          <w:sz w:val="28"/>
          <w:sz w:val="28"/>
          <w:szCs w:val="28"/>
          <w:rtl w:val="true"/>
          <w:lang w:bidi="fa-IR"/>
        </w:rPr>
        <w:t>، و لا تدلّ حرمة المخالفة القطعیّة علی وجوب الموافقة القطعیّة</w:t>
      </w:r>
      <w:r>
        <w:rPr>
          <w:rFonts w:eastAsia="IRNazanin" w:cs="IRNazanin"/>
          <w:color w:val="111111"/>
          <w:sz w:val="28"/>
          <w:szCs w:val="28"/>
          <w:rtl w:val="true"/>
          <w:lang w:bidi="fa-IR"/>
        </w:rPr>
        <w:t>.</w:t>
      </w:r>
    </w:p>
    <w:p>
      <w:pPr>
        <w:pStyle w:val="Heading6"/>
        <w:numPr>
          <w:ilvl w:val="5"/>
          <w:numId w:val="1"/>
        </w:numPr>
        <w:rPr/>
      </w:pPr>
      <w:bookmarkStart w:id="1030" w:name="__RefHeading___Toc5634171_3224264995"/>
      <w:bookmarkStart w:id="1031" w:name="_Toc401"/>
      <w:bookmarkEnd w:id="1030"/>
      <w:r>
        <w:rPr>
          <w:rtl w:val="true"/>
        </w:rPr>
        <w:t>العلم الإجمالی کالتفصیلی علّة تامّة لتنجّز التکلیف بالمعلوم</w:t>
      </w:r>
      <w:bookmarkEnd w:id="10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کالتفصیلیّ علّة تامّة لتنجّز التکلیف بالمعلوم، إلاّ أنّ المعلوم إجمالا یصلح لأن یجعل أحد محتملیه بدلا عنه فی الظاهر، فکلّ مورد حکم الشارع بکفایة أحد المحتملین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تعیینا کحکمه بالأخذ </w:t>
      </w:r>
      <w:r>
        <w:rPr>
          <w:rStyle w:val="FootnoteAnchor"/>
          <w:rtl w:val="true"/>
        </w:rPr>
        <w:footnoteReference w:id="893"/>
      </w:r>
      <w:r>
        <w:rPr>
          <w:rFonts w:ascii="IRNazanin" w:hAnsi="IRNazanin" w:eastAsia="IRNazanin"/>
          <w:color w:val="111111"/>
          <w:sz w:val="28"/>
          <w:sz w:val="28"/>
          <w:szCs w:val="28"/>
          <w:rtl w:val="true"/>
          <w:lang w:bidi="fa-IR"/>
        </w:rPr>
        <w:t>بالاحتمال المطابق للحالة السابقة،و إمّا تخییرا کما فی موارد التخییر بین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باب الاکتفاء عن الواقع بذلک المحتمل، لا الترخیص لترک الواقع بلا بدل فی الجملة؛فإنّ الواقع إذا علم به </w:t>
      </w:r>
      <w:r>
        <w:rPr>
          <w:rStyle w:val="FootnoteAnchor"/>
          <w:rtl w:val="true"/>
        </w:rPr>
        <w:footnoteReference w:id="894"/>
      </w:r>
      <w:bookmarkStart w:id="1032" w:name="pg12979_134407"/>
    </w:p>
    <w:p>
      <w:pPr>
        <w:pStyle w:val="BookText"/>
        <w:rPr/>
      </w:pPr>
      <w:bookmarkEnd w:id="1032"/>
      <w:r>
        <w:rPr>
          <w:rFonts w:ascii="IRNazanin" w:hAnsi="IRNazanin" w:eastAsia="IRNazanin"/>
          <w:color w:val="111111"/>
          <w:sz w:val="28"/>
          <w:sz w:val="28"/>
          <w:szCs w:val="28"/>
          <w:rtl w:val="true"/>
          <w:lang w:bidi="fa-IR"/>
        </w:rPr>
        <w:t xml:space="preserve">و علم إرادة المولی بشیء و صدور الخطاب عنه إلی العبید و إن لم یصل إلیهم،لم یکن بدّ عن موافقته إمّا حقیقة بالاحتیاط،و إمّا حکما بفعل ما جعله الشارع بدلا عنه،و قد تقدّمت الإشارة إلی ذلک فی الشبهة المحصورة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5634173_3224264995"/>
      <w:bookmarkStart w:id="1034" w:name="_Toc402"/>
      <w:bookmarkEnd w:id="1033"/>
      <w:r>
        <w:rPr>
          <w:rtl w:val="true"/>
        </w:rPr>
        <w:t>عدم جواز التمسّک فی المسألة بأدلّة البراءة</w:t>
      </w:r>
      <w:bookmarkEnd w:id="103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التمسّک فی المقام بأدلّة البراءة،مثل روایة الحجب </w:t>
      </w:r>
      <w:r>
        <w:rPr>
          <w:rStyle w:val="FootnoteAnchor"/>
          <w:rtl w:val="true"/>
        </w:rPr>
        <w:footnoteReference w:id="896"/>
      </w:r>
      <w:r>
        <w:rPr>
          <w:rFonts w:ascii="Amiri" w:hAnsi="Amiri" w:eastAsia="Amiri" w:cs="Amiri"/>
          <w:color w:val="111111"/>
          <w:sz w:val="28"/>
          <w:sz w:val="28"/>
          <w:szCs w:val="28"/>
          <w:rtl w:val="true"/>
          <w:lang w:bidi="ar-SA"/>
        </w:rPr>
        <w:t xml:space="preserve">و التوسعة </w:t>
      </w:r>
      <w:r>
        <w:rPr>
          <w:rStyle w:val="FootnoteAnchor"/>
          <w:rtl w:val="true"/>
        </w:rPr>
        <w:footnoteReference w:id="897"/>
      </w:r>
      <w:r>
        <w:rPr>
          <w:rFonts w:ascii="IRNazanin" w:hAnsi="IRNazanin" w:eastAsia="IRNazanin"/>
          <w:color w:val="111111"/>
          <w:sz w:val="28"/>
          <w:sz w:val="28"/>
          <w:szCs w:val="28"/>
          <w:rtl w:val="true"/>
          <w:lang w:bidi="fa-IR"/>
        </w:rPr>
        <w:t xml:space="preserve">و نحوهما </w:t>
      </w:r>
      <w:r>
        <w:rPr>
          <w:rStyle w:val="FootnoteAnchor"/>
          <w:rtl w:val="true"/>
        </w:rPr>
        <w:footnoteReference w:id="898"/>
      </w:r>
      <w:r>
        <w:rPr>
          <w:rFonts w:ascii="IRNazanin" w:hAnsi="IRNazanin" w:eastAsia="IRNazanin"/>
          <w:color w:val="111111"/>
          <w:sz w:val="28"/>
          <w:sz w:val="28"/>
          <w:szCs w:val="28"/>
          <w:rtl w:val="true"/>
          <w:lang w:bidi="fa-IR"/>
        </w:rPr>
        <w:t xml:space="preserve">لأنّ العمل بها فی کلّ من الموردین بخصوصه یوجب طرحها بالنسبة إلی أحدهما المعیّن عند اللّه المعلوم وجوبه؛فإنّ وجوب واحدة من الظهر و الجمعة أو من القصر و الإتمام ممّا لم یحجب اللّه علمه عنّا،فلیس موضوعا عنّا و لسنا فی سعة منه،فلا بدّ إمّا من الحکم بعدم جریان هذه الأخبار فی مثل المقام ممّا علم وجوب شیء إجمالا،و إمّا من الحکم بأنّ شمولها للواحد المعیّن المعلوم وجوبه و دلالتها بالمفهوم علی عدم کونه موضوعا عن العباد و کونه محمولا علیهم و مأخوذین به و ملزمین علیه </w:t>
      </w:r>
      <w:r>
        <w:rPr>
          <w:rStyle w:val="FootnoteAnchor"/>
          <w:rtl w:val="true"/>
        </w:rPr>
        <w:footnoteReference w:id="899"/>
      </w:r>
      <w:r>
        <w:rPr>
          <w:rFonts w:ascii="IRNazanin" w:hAnsi="IRNazanin" w:eastAsia="IRNazanin"/>
          <w:color w:val="111111"/>
          <w:sz w:val="28"/>
          <w:sz w:val="28"/>
          <w:szCs w:val="28"/>
          <w:rtl w:val="true"/>
          <w:lang w:bidi="fa-IR"/>
        </w:rPr>
        <w:t xml:space="preserve">،دلیل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حکم العقل بوجوب المقدّمة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وجوب الإتیان بکلّ من الخصوصیّتین،فالعلم بوجوب کلّ منهما لنفسه و إن کان محجوبا </w:t>
      </w:r>
      <w:bookmarkStart w:id="1035" w:name="pg12979_134408"/>
    </w:p>
    <w:p>
      <w:pPr>
        <w:pStyle w:val="BookText"/>
        <w:rPr/>
      </w:pPr>
      <w:bookmarkEnd w:id="1035"/>
      <w:r>
        <w:rPr>
          <w:rFonts w:ascii="IRNazanin" w:hAnsi="IRNazanin" w:eastAsia="IRNazanin"/>
          <w:color w:val="111111"/>
          <w:sz w:val="28"/>
          <w:sz w:val="28"/>
          <w:szCs w:val="28"/>
          <w:rtl w:val="true"/>
          <w:lang w:bidi="fa-IR"/>
        </w:rPr>
        <w:t>عنّا،إلاّ أنّ العلم بوجوبه من باب المقدّمة لیس محجوبا عنّا،و لا منافاة بین عدم وجوب الشیء ظاهرا لذاته و وجوبه ظاهرا من باب المقدّمة، کما لا تنافی بین عدم الوجوب النفسی واقعا و ثبوت الوجوب الغیری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المحقّق القمّی رحمه اللّه،بعد ما حکی عن المحقّق الخوانساری المیل إلی وجوب الاحتیاط فی مثل الظهر و الجمعة و القصر و الإتمام </w:t>
      </w:r>
      <w:r>
        <w:rPr>
          <w:rStyle w:val="FootnoteAnchor"/>
          <w:rtl w:val="true"/>
        </w:rPr>
        <w:footnoteReference w:id="9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Heading6"/>
        <w:numPr>
          <w:ilvl w:val="5"/>
          <w:numId w:val="1"/>
        </w:numPr>
        <w:rPr/>
      </w:pPr>
      <w:bookmarkStart w:id="1036" w:name="__RefHeading___Toc5634175_3224264995"/>
      <w:bookmarkStart w:id="1037" w:name="_Toc403"/>
      <w:bookmarkEnd w:id="1036"/>
      <w:r>
        <w:rPr>
          <w:rtl w:val="true"/>
        </w:rPr>
        <w:t>کلام المحقق القمی فی عدم وجوب الاحتیاط فی المسالة</w:t>
      </w:r>
      <w:bookmarkEnd w:id="1037"/>
    </w:p>
    <w:p>
      <w:pPr>
        <w:pStyle w:val="BookText"/>
        <w:rPr/>
      </w:pPr>
      <w:r>
        <w:rPr>
          <w:rFonts w:ascii="IRNazanin" w:hAnsi="IRNazanin" w:eastAsia="IRNazanin"/>
          <w:color w:val="111111"/>
          <w:sz w:val="28"/>
          <w:sz w:val="28"/>
          <w:szCs w:val="28"/>
          <w:rtl w:val="true"/>
          <w:lang w:bidi="fa-IR"/>
        </w:rPr>
        <w:t>إنّ دقیق النظر یقتضی خلافه؛فإنّ التکلیف بالمجمل المحتمل لأفراد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فرد معیّن عند الشارع مجهول عند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لتأخیر البیان عن وقت الحاجة الذی اتّفق أهل العدل علی استحالته، و کلّ ما یدّعی کونه من هذا القبیل فیمکن منعه؛إذ غایة ما یسلّم فی القصر و الإتمام و الظهر و الجمعة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وقع علی أنّ من ترک الأمرین بأن لا یفعل شیئا منهما یستحقّ العقاب،لا أنّ من ترک أحدهما المعیّن عند الشارع المبهم عندنا بأن ترک فعلهما مجتمعین، یستحقّ العقاب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التکلیف بالأحکام الشرعیّة،سیّما فی أمثال زماننا علی مذهب أهل الحقّ من التخطئة،فإنّ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ثبت علینا بالدلیل هو تحصیل ما یمکننا تحصیله من الأدلّة الظنّیة،لا تحصیل الحکم النفس الأمریّ فی کلّ واقعة؛و لذا لم نقل بوجوب الاحتیاط و ترک العمل بالظنّ الاجتهادیّ من أوّل الأمر</w:t>
      </w:r>
      <w:r>
        <w:rPr>
          <w:rFonts w:eastAsia="IRNazanin" w:cs="IRNazanin"/>
          <w:color w:val="111111"/>
          <w:sz w:val="28"/>
          <w:szCs w:val="28"/>
          <w:rtl w:val="true"/>
          <w:lang w:bidi="fa-IR"/>
        </w:rPr>
        <w:t xml:space="preserve">. </w:t>
      </w:r>
      <w:bookmarkStart w:id="1038" w:name="pg12979_134409"/>
    </w:p>
    <w:p>
      <w:pPr>
        <w:pStyle w:val="BookText"/>
        <w:rPr/>
      </w:pPr>
      <w:bookmarkEnd w:id="1038"/>
      <w:r>
        <w:rPr>
          <w:rFonts w:ascii="IRNazanin" w:hAnsi="IRNazanin" w:eastAsia="IRNazanin"/>
          <w:color w:val="111111"/>
          <w:sz w:val="28"/>
          <w:sz w:val="28"/>
          <w:szCs w:val="28"/>
          <w:rtl w:val="true"/>
          <w:lang w:bidi="fa-IR"/>
        </w:rPr>
        <w:t xml:space="preserve">نعم،لو فرض حصول الإجماع أو ورود النصّ علی وجوب شیء معیّن عند اللّه تعالی مردّد عندنا بین امور من دون اشتراطه بالعلم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المستلزم ذلک الفرض لإسقاط قصد التعیین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 ذلک، و لکن لا یحسن حینئذ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المحقّق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حینئذ القول بوجوب الاحتیاط،بل لا بدّ من القول بالیقین و الجزم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لکن،من أین هذا الفرض؟و أنّی یمکن إثباته؟ </w:t>
      </w:r>
      <w:r>
        <w:rPr>
          <w:rStyle w:val="FootnoteAnchor"/>
          <w:rtl w:val="true"/>
        </w:rPr>
        <w:footnoteReference w:id="901"/>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1039" w:name="__RefHeading___Toc5634177_3224264995"/>
      <w:bookmarkStart w:id="1040" w:name="_Toc404"/>
      <w:bookmarkEnd w:id="1039"/>
      <w:r>
        <w:rPr>
          <w:rtl w:val="true"/>
        </w:rPr>
        <w:t>ظاهر بعض کلمات المحقق الخوانساری عدم وجوب الاحتیاط ایضا</w:t>
      </w:r>
      <w:bookmarkEnd w:id="1040"/>
    </w:p>
    <w:p>
      <w:pPr>
        <w:pStyle w:val="BookText"/>
        <w:rPr/>
      </w:pPr>
      <w:r>
        <w:rPr>
          <w:rFonts w:ascii="IRNazanin" w:hAnsi="IRNazanin" w:eastAsia="IRNazanin"/>
          <w:color w:val="111111"/>
          <w:sz w:val="28"/>
          <w:sz w:val="28"/>
          <w:szCs w:val="28"/>
          <w:rtl w:val="true"/>
          <w:lang w:bidi="fa-IR"/>
        </w:rPr>
        <w:t>و ما ذکره قدّس اللّه سرّه قد وافق فیه بعض کلمات ذلک المحقّق، التی ذکرها فی مسألة الاستنجاء بالأحجار،حیث قال بعد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نصّ أو إجماع علی وجوب شیء معیّن معلوم عندنا أو ثبوت حکم إلی غایة معیّنة معلومة عندنا،فلا بدّ من الحکم بلزوم تحصیل الیقین أو الظنّ بوجود ذلک الشیء المعلوم حتّی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إذا ورد نصّ أو إجماع علی وجوب شیء معیّن فی الواقع مردّد فی نظرنا بین امور،و یعلم أنّ ذلک التکلیف غیر مشروط بشیء من العلم بذلک الشیء مثلا،أو علی ثبوت حکم إلی غایة معیّنة فی الواقع مردّدة عندنا بین أشیاء و یعلم أیضا عدم اشتراطه بالعلم،وجب الحکم بوجوب تلک الأشیاء المردّد فیها فی نظرنا،و بقاء ذلک الحکم إلی حصول تلک الأشیاء،و لا یکفی الإتیان بواحد منها فی سقوط التکلیف، </w:t>
      </w:r>
      <w:bookmarkStart w:id="1041" w:name="pg12979_134410"/>
    </w:p>
    <w:p>
      <w:pPr>
        <w:pStyle w:val="BookText"/>
        <w:rPr/>
      </w:pPr>
      <w:bookmarkEnd w:id="1041"/>
      <w:r>
        <w:rPr>
          <w:rFonts w:ascii="IRNazanin" w:hAnsi="IRNazanin" w:eastAsia="IRNazanin"/>
          <w:color w:val="111111"/>
          <w:sz w:val="28"/>
          <w:sz w:val="28"/>
          <w:szCs w:val="28"/>
          <w:rtl w:val="true"/>
          <w:lang w:bidi="fa-IR"/>
        </w:rPr>
        <w:t xml:space="preserve">و کذا حصول شیء واحد من الأشیاء فی ارتفاع الحکم المعیّن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کذلک،بل ورد نصّ مثلا علی أنّ الواجب الشیء الفلانیّ،و نصّ آخر علی أنّ هذا الواجب شیء آخر،أو ذهب بعض الامّة إلی وجوب شیء،و بعض آخر إلی وجوب شیء آخر دونه،و ظهر بالنصّ و الإجماع فی الصورتین أنّ ترک ذینک الشیئین معا سبب لاستحقاق العقاب،فحینئذ لم یظهر وجوب الإتیان بهما حتّی یتحقّق الامتثال،بل الظاهر الاکتفاء بواحد منهما،سواء اشترکا فی أمر أو تباینا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الکلام فی ثبوت الحکم إلی غایة معیّنة </w:t>
      </w:r>
      <w:r>
        <w:rPr>
          <w:rStyle w:val="FootnoteAnchor"/>
          <w:rtl w:val="true"/>
        </w:rPr>
        <w:footnoteReference w:id="903"/>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1042" w:name="__RefHeading___Toc5634179_3224264995"/>
      <w:bookmarkStart w:id="1043" w:name="_Toc405"/>
      <w:bookmarkEnd w:id="1042"/>
      <w:r>
        <w:rPr>
          <w:rtl w:val="true"/>
        </w:rPr>
        <w:t>المناقشه فی کلمات المحقق القمی</w:t>
      </w:r>
      <w:bookmarkEnd w:id="1043"/>
    </w:p>
    <w:p>
      <w:pPr>
        <w:pStyle w:val="BookText"/>
        <w:rPr/>
      </w:pPr>
      <w:r>
        <w:rPr>
          <w:rFonts w:ascii="IRNazanin" w:hAnsi="IRNazanin" w:eastAsia="IRNazanin"/>
          <w:color w:val="111111"/>
          <w:sz w:val="28"/>
          <w:sz w:val="28"/>
          <w:szCs w:val="28"/>
          <w:rtl w:val="true"/>
          <w:lang w:bidi="fa-IR"/>
        </w:rPr>
        <w:t>و أنت خبیر بما فی هذه الکلمات من النظر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الفاضل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التکلیف بالمجمل و تأخیر البیان عن وقت الحاجة،فلا دخل له فی المقام؛إذ لا إجمال فی الخطاب أصلا،و إنّما طرأ الاشتباه فی المکلّف به من جهة تردّد ذلک الخطاب المبیّن بین أمرین،و إزالة هذا التردّد العارض من جهة أسباب اختفاء الأحکام غیر واجبة علی الحکیم تعالی حتّی یقبح تأخیره عن وقت الحاجة،بل یجب عند هذا الاختفاء الرجوع إلی ما قرّره الشارع کلّیة فی الوقائع المختفیة،و إلاّ فما یقتضیه العقل من البراءة و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نحن ندّعی أنّ العقل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بالوجوب و الشکّ فی الواجب،و عدم الدلیل من الشارع علی الأخذ بأحد الاحتمالین المعیّن أو المخیّر و الاکتفاء به من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الاحتیاط؛حذرا من ترک الواجب الواقعی،و أین ذلک من مسألة التکلیف بالمجمل و تأخیر البیان عن وقت الحاجة؟</w:t>
      </w:r>
    </w:p>
    <w:p>
      <w:pPr>
        <w:pStyle w:val="BookText"/>
        <w:rPr/>
      </w:pPr>
      <w:r>
        <w:rPr>
          <w:rFonts w:ascii="IRNazanin" w:hAnsi="IRNazanin" w:eastAsia="IRNazanin"/>
          <w:color w:val="111111"/>
          <w:sz w:val="28"/>
          <w:sz w:val="28"/>
          <w:szCs w:val="28"/>
          <w:rtl w:val="true"/>
          <w:lang w:bidi="fa-IR"/>
        </w:rPr>
        <w:t>مع أنّ التکلیف بالمجمل و تأخیر البیان عن وقت العمل لا دلیل علی قبحه إذا تمکّن المکلّف من الإطاعة و لو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تبعا للمحقّق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وجوب الاحتیاط إذا قام الدلیل علی وجوب شیء معیّن فی الواقع غیر مشروط بالعلم به،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إذا کان التکلیف بالشیء قابلا لأن یقع مشروطا بالعلم و لأن یقع منجّزا غیر مشروط بالعلم بالشیء </w:t>
      </w:r>
      <w:r>
        <w:rPr>
          <w:rStyle w:val="FootnoteAnchor"/>
          <w:rtl w:val="true"/>
        </w:rPr>
        <w:footnoteReference w:id="904"/>
      </w:r>
      <w:r>
        <w:rPr>
          <w:rFonts w:ascii="IRNazanin" w:hAnsi="IRNazanin" w:eastAsia="IRNazanin"/>
          <w:color w:val="111111"/>
          <w:sz w:val="28"/>
          <w:sz w:val="28"/>
          <w:szCs w:val="28"/>
          <w:rtl w:val="true"/>
          <w:lang w:bidi="fa-IR"/>
        </w:rPr>
        <w:t>،کان ذلک اعترافا بعدم قبح التکلیف بالشیء المعیّن المجهول،فلا یکون العلم شرطا عقلیّا،و أمّا اشتراط التکلیف به شرعا فهو غیر معقول بالنسبة إلی الخطاب الواقعی، فإنّ الخطاب الواقعی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فرض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فرض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یشترط بالعلم بهذا الحکم التفصیلی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نعم،بعد اختفاء هذا الخطاب المطلق یصحّ أن یرد خطاب مطلق،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بذلک الخطاب و لو کان عندک مجهولا،و ائت بما فیه و لو کان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یصحّ أن یرد خطاب مشروط،و أنّه لا یجب </w:t>
      </w:r>
    </w:p>
    <w:p>
      <w:pPr>
        <w:pStyle w:val="BookText"/>
        <w:rPr/>
      </w:pPr>
      <w:r>
        <w:rPr>
          <w:rFonts w:ascii="IRNazanin" w:hAnsi="IRNazanin" w:eastAsia="IRNazanin"/>
          <w:color w:val="111111"/>
          <w:sz w:val="28"/>
          <w:sz w:val="28"/>
          <w:szCs w:val="28"/>
          <w:rtl w:val="true"/>
          <w:lang w:bidi="fa-IR"/>
        </w:rPr>
        <w:t>علیک ما اختفی علیک من التکلیف فی یوم الجمعة،و أنّ وجوب امتثاله علیک مشروط بعلمک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الأوّل إلی الأمر بالاحتیاط،و مرجع الثانی إلی البراءة عن الکلّ إن أفاد نفی وجوب الواقع رأسا المستلزم لجواز المخالفة القطعیّة،و إلی </w:t>
      </w:r>
      <w:r>
        <w:rPr>
          <w:rStyle w:val="FootnoteAnchor"/>
          <w:rtl w:val="true"/>
        </w:rPr>
        <w:footnoteReference w:id="905"/>
      </w:r>
      <w:r>
        <w:rPr>
          <w:rFonts w:ascii="IRNazanin" w:hAnsi="IRNazanin" w:eastAsia="IRNazanin"/>
          <w:color w:val="111111"/>
          <w:sz w:val="28"/>
          <w:sz w:val="28"/>
          <w:szCs w:val="28"/>
          <w:rtl w:val="true"/>
          <w:lang w:bidi="fa-IR"/>
        </w:rPr>
        <w:t>نفی ما علم إجمالا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 نفی وجوب القطع بإتیانه و کفایة إتیان بعض ما یحتمله،فمرجعه إلی جعل البدل للواقع و البراءة عن إتیان الواقع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دلیل البراءة علی الوجه الأوّل ینافی العلم الإجمالی المعتبر بنفس أدلّة البراءة المغیّاة بالعلم،و علی الوجه الثانی غیر موجود،فیلزم من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مراعاة العلم الإجمالی و عدم وجود دلیل علی قیام أحد المحتملین مقام المعلوم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العقل بوجوب الاحتیاط؛إذ لا ثالث لذینک الأمرین،فلا حاجة إلی أمر الشارع بالاحتیاط،و وجوب الإتیان بالواقع غیر مشروط بالعلم التفصیلیّ به،مضافا إلی ورود الأمر بالاحتیاط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 ذلک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تنجّز </w:t>
      </w:r>
      <w:r>
        <w:rPr>
          <w:rStyle w:val="FootnoteAnchor"/>
          <w:rtl w:val="true"/>
        </w:rPr>
        <w:footnoteReference w:id="906"/>
      </w:r>
      <w:r>
        <w:rPr>
          <w:rFonts w:ascii="IRNazanin" w:hAnsi="IRNazanin" w:eastAsia="IRNazanin"/>
          <w:color w:val="111111"/>
          <w:sz w:val="28"/>
          <w:sz w:val="28"/>
          <w:szCs w:val="28"/>
          <w:rtl w:val="true"/>
          <w:lang w:bidi="fa-IR"/>
        </w:rPr>
        <w:t>التکلیف بالأمر المردّد من دون اشتراط بالعلم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لإسقاط قصد التعیین فی الطاعة،ففیه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سقوط قصد التعیین إنّما حصل بمجرّد التردّد و الإجمال فی الواجب،سواء قلنا فیه بالبراءة أو الاحتیاط،و لیس لازما لتنجّز </w:t>
      </w:r>
      <w:bookmarkStart w:id="1044" w:name="pg12979_134413"/>
    </w:p>
    <w:p>
      <w:pPr>
        <w:pStyle w:val="BookText"/>
        <w:rPr/>
      </w:pPr>
      <w:bookmarkEnd w:id="1044"/>
      <w:r>
        <w:rPr>
          <w:rFonts w:ascii="IRNazanin" w:hAnsi="IRNazanin" w:eastAsia="IRNazanin"/>
          <w:color w:val="111111"/>
          <w:sz w:val="28"/>
          <w:sz w:val="28"/>
          <w:szCs w:val="28"/>
          <w:rtl w:val="true"/>
          <w:lang w:bidi="fa-IR"/>
        </w:rPr>
        <w:t>التکلیف بالواقع و عدم اشتراطه بالعلم</w:t>
      </w:r>
      <w:r>
        <w:rPr>
          <w:rFonts w:eastAsia="IRNazanin" w:cs="IRNazanin"/>
          <w:color w:val="111111"/>
          <w:sz w:val="28"/>
          <w:szCs w:val="28"/>
          <w:rtl w:val="true"/>
          <w:lang w:bidi="fa-IR"/>
        </w:rPr>
        <w:t>.</w:t>
      </w:r>
    </w:p>
    <w:p>
      <w:pPr>
        <w:pStyle w:val="Heading6"/>
        <w:numPr>
          <w:ilvl w:val="5"/>
          <w:numId w:val="1"/>
        </w:numPr>
        <w:rPr/>
      </w:pPr>
      <w:bookmarkStart w:id="1045" w:name="__RefHeading___Toc5634181_3224264995"/>
      <w:bookmarkStart w:id="1046" w:name="_Toc406"/>
      <w:bookmarkEnd w:id="1045"/>
      <w:r>
        <w:rPr>
          <w:rtl w:val="true"/>
        </w:rPr>
        <w:t>إذا سقط قصد التعیین فبأیّهما ینوی الوجوب و القربة؟</w:t>
      </w:r>
      <w:bookmarkEnd w:id="1046"/>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سقط قصد التعیین لعدم التمکّن،فبأیّهما ینوی الوجوب و القربة؟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ذلک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بکلّ منهما الوجوب و القربة؛لکونه بحکم العقل مأمورا بالإتیان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ینوی بکلّ منهما حصول الواجب به أو بصاحبه تقرّبا إلی اللّه،فیفعل کلا منهما،فیحصل الواجب الواقعیّ،و تحصیله لوجوبه و التقرّب به إلی اللّه تعالی،فیقصد </w:t>
      </w:r>
      <w:r>
        <w:rPr>
          <w:rStyle w:val="FootnoteAnchor"/>
          <w:rtl w:val="true"/>
        </w:rPr>
        <w:footnoteReference w:id="907"/>
      </w:r>
      <w:r>
        <w:rPr>
          <w:rFonts w:ascii="IRNazanin" w:hAnsi="IRNazanin" w:eastAsia="IRNazanin"/>
          <w:color w:val="111111"/>
          <w:sz w:val="28"/>
          <w:sz w:val="28"/>
          <w:szCs w:val="28"/>
          <w:rtl w:val="true"/>
          <w:lang w:bidi="fa-IR"/>
        </w:rPr>
        <w:t>أنّی اصلّی الظهر لأجل تحقّق الفریضة الواقعیّة به أو بالجمعة التی أفعل بعدها أو فعلت قبلها قربة إلی اللّه،و ملخّص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اصلّی الظهر احتیاطا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الذی ینبغی أن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العبادة قصد التقرّب و التعبّد بها بالخصوص،و لا ریب أنّ کلا من الصلاتین عبادة،فلا معنی لکون الداعی فی کلّ منهما التقرّب المردّد بین تحقّقه به أو بصاحبه؛لأنّ القصد المذکور إنّما هو معتبر فی العبادات الواقعیّة دون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الأوّل،فیرد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إحراز الوجه الواقعی، و هو الوجوب الثابت فی أحدهما المعیّن،و لا یلزم من نیّة الوجوب المقدّمیّ قصده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فالقربة غیر حاصلة بنفس فعل أحدهما و لو بملاحظة </w:t>
      </w:r>
      <w:bookmarkStart w:id="1047" w:name="pg12979_134414"/>
    </w:p>
    <w:p>
      <w:pPr>
        <w:pStyle w:val="BookText"/>
        <w:rPr/>
      </w:pPr>
      <w:bookmarkEnd w:id="1047"/>
      <w:r>
        <w:rPr>
          <w:rFonts w:ascii="IRNazanin" w:hAnsi="IRNazanin" w:eastAsia="IRNazanin"/>
          <w:color w:val="111111"/>
          <w:sz w:val="28"/>
          <w:sz w:val="28"/>
          <w:szCs w:val="28"/>
          <w:rtl w:val="true"/>
          <w:lang w:bidi="fa-IR"/>
        </w:rPr>
        <w:t>وجوبه الظاهریّ؛لأنّ هذا الوجوب مقدمیّ و مرجعه إلی وجوب تحصیل العلم بفراغ الذمّة،و دفع احتمال ترتّب ضرر العقاب بترک بعض منهما، و هذا الوجوب إرشادیّ لا تقرّب فیه أصلا،نظیر أوامر الإطاعة؛فإنّ امتثالها لا یوجب تقرّبا،و إنّما المقرّب نفس الإطاعة،و المقرّب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الإطاعة </w:t>
      </w:r>
      <w:r>
        <w:rPr>
          <w:rStyle w:val="FootnoteAnchor"/>
          <w:rtl w:val="true"/>
        </w:rPr>
        <w:footnoteReference w:id="908"/>
      </w:r>
      <w:r>
        <w:rPr>
          <w:rFonts w:ascii="IRNazanin" w:hAnsi="IRNazanin" w:eastAsia="IRNazanin"/>
          <w:color w:val="111111"/>
          <w:sz w:val="28"/>
          <w:sz w:val="28"/>
          <w:szCs w:val="28"/>
          <w:rtl w:val="true"/>
          <w:lang w:bidi="fa-IR"/>
        </w:rPr>
        <w:t>الواقعیّة المردّدة بین الفعلین،فافهم؛فإنّه لا یخلو عن دقّة</w:t>
      </w:r>
      <w:r>
        <w:rPr>
          <w:rFonts w:eastAsia="IRNazanin" w:cs="IRNazanin"/>
          <w:color w:val="111111"/>
          <w:sz w:val="28"/>
          <w:szCs w:val="28"/>
          <w:rtl w:val="true"/>
          <w:lang w:bidi="fa-IR"/>
        </w:rPr>
        <w:t>.</w:t>
      </w:r>
    </w:p>
    <w:p>
      <w:pPr>
        <w:pStyle w:val="Heading6"/>
        <w:numPr>
          <w:ilvl w:val="5"/>
          <w:numId w:val="1"/>
        </w:numPr>
        <w:rPr/>
      </w:pPr>
      <w:bookmarkStart w:id="1048" w:name="__RefHeading___Toc5634183_3224264995"/>
      <w:bookmarkStart w:id="1049" w:name="_Toc407"/>
      <w:bookmarkEnd w:id="1048"/>
      <w:r>
        <w:rPr>
          <w:rtl w:val="true"/>
        </w:rPr>
        <w:t>توهّم أنّ الجمع بین المحتملین مستلزم لإتیان غیر الواجب علی جهة العبادة،و دفعه</w:t>
      </w:r>
      <w:bookmarkEnd w:id="1049"/>
    </w:p>
    <w:p>
      <w:pPr>
        <w:pStyle w:val="BookText"/>
        <w:rPr/>
      </w:pPr>
      <w:r>
        <w:rPr>
          <w:rFonts w:ascii="IRNazanin" w:hAnsi="IRNazanin" w:eastAsia="IRNazanin"/>
          <w:color w:val="111111"/>
          <w:sz w:val="28"/>
          <w:sz w:val="28"/>
          <w:szCs w:val="28"/>
          <w:rtl w:val="true"/>
          <w:lang w:bidi="fa-IR"/>
        </w:rPr>
        <w:t>و ممّا ذکرنا یندفع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بین المحتملین مستلزم لإتیان غیر الواجب علی جهة العبادة؛لأنّ قصد القربة المعتبر </w:t>
      </w:r>
      <w:r>
        <w:rPr>
          <w:rStyle w:val="FootnoteAnchor"/>
          <w:rtl w:val="true"/>
        </w:rPr>
        <w:footnoteReference w:id="909"/>
      </w:r>
      <w:r>
        <w:rPr>
          <w:rFonts w:ascii="IRNazanin" w:hAnsi="IRNazanin" w:eastAsia="IRNazanin"/>
          <w:color w:val="111111"/>
          <w:sz w:val="28"/>
          <w:sz w:val="28"/>
          <w:szCs w:val="28"/>
          <w:rtl w:val="true"/>
          <w:lang w:bidi="fa-IR"/>
        </w:rPr>
        <w:t>فی الواجب الواقعیّ لازم المراعاة فی کلا المحتملین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بإحرازه فی الواجب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الإتیان بکلّ من المحتملین بوصف أنّها عبادة مقرّبة،یوجب التشریع بالنسبة إلی ما عدا الواجب الواقعیّ فیکون محرّما،فالاحتیاط غیر ممکن فی العبادات،و إنّما یمکن فی غیرها؛من جهة أنّ الإتیان بالمحتملین لا یعتبر فیهما قصد التعیین و التقرّب؛لعدم اعتباره فی الواجب الواقعی المردّد،فیأتی بکلّ منهما لاحتمال وجوبه</w:t>
      </w:r>
      <w:r>
        <w:rPr>
          <w:rFonts w:eastAsia="IRNazanin" w:cs="IRNazanin"/>
          <w:color w:val="111111"/>
          <w:sz w:val="28"/>
          <w:szCs w:val="28"/>
          <w:rtl w:val="true"/>
          <w:lang w:bidi="fa-IR"/>
        </w:rPr>
        <w:t>.</w:t>
      </w:r>
    </w:p>
    <w:p>
      <w:pPr>
        <w:pStyle w:val="Heading6"/>
        <w:numPr>
          <w:ilvl w:val="5"/>
          <w:numId w:val="1"/>
        </w:numPr>
        <w:rPr/>
      </w:pPr>
      <w:bookmarkStart w:id="1050" w:name="__RefHeading___Toc5634185_3224264995"/>
      <w:bookmarkStart w:id="1051" w:name="_Toc408"/>
      <w:bookmarkEnd w:id="1050"/>
      <w:r>
        <w:rPr>
          <w:rtl w:val="true"/>
        </w:rPr>
        <w:t>اندافاع التوهم</w:t>
      </w:r>
      <w:bookmarkEnd w:id="105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اندفاع هذا التوهّم،مضافا إلی أنّ غایة ما یلزم من ذلک عدم التمکّن من تمام الاحتیاط فی العبادات حتّی </w:t>
      </w:r>
      <w:r>
        <w:rPr>
          <w:rStyle w:val="FootnoteAnchor"/>
          <w:rtl w:val="true"/>
        </w:rPr>
        <w:footnoteReference w:id="910"/>
      </w:r>
      <w:r>
        <w:rPr>
          <w:rFonts w:ascii="IRNazanin" w:hAnsi="IRNazanin" w:eastAsia="IRNazanin"/>
          <w:color w:val="111111"/>
          <w:sz w:val="28"/>
          <w:sz w:val="28"/>
          <w:szCs w:val="28"/>
          <w:rtl w:val="true"/>
          <w:lang w:bidi="fa-IR"/>
        </w:rPr>
        <w:t>من حیث مراعاة قصد التقرّب المعتبر فی الواجب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استلزامه للتشریع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،فیدور الأمر بین الاقتصار علی أحد المحتملین،و بین الإتیان </w:t>
      </w:r>
      <w:bookmarkStart w:id="1052" w:name="pg12979_134415"/>
    </w:p>
    <w:p>
      <w:pPr>
        <w:pStyle w:val="BookText"/>
        <w:rPr/>
      </w:pPr>
      <w:bookmarkEnd w:id="1052"/>
      <w:r>
        <w:rPr>
          <w:rFonts w:ascii="IRNazanin" w:hAnsi="IRNazanin" w:eastAsia="IRNazanin"/>
          <w:color w:val="111111"/>
          <w:sz w:val="28"/>
          <w:sz w:val="28"/>
          <w:szCs w:val="28"/>
          <w:rtl w:val="true"/>
          <w:lang w:bidi="fa-IR"/>
        </w:rPr>
        <w:t>بهما مهملا لقصد التقرّب فی الکلّ فرارا عن التشریع،و لا شکّ أنّ الثانی أولی؛لوجوب الموافقة القطعیّة بقدر الإمکان،فإذا لم یمکن الموافقة بمراعاة جمیع ما یعتبر فی الواقعیّ فی کلّ من المحتملین،اکتفی بتحقّق ذات الواجب فی ضمنهما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اعتبار قصد التقرّب و التعبّد فی العبادة الواجبة واقعا لا یقتضی قصده </w:t>
      </w:r>
      <w:r>
        <w:rPr>
          <w:rStyle w:val="FootnoteAnchor"/>
          <w:rtl w:val="true"/>
        </w:rPr>
        <w:footnoteReference w:id="911"/>
      </w:r>
      <w:r>
        <w:rPr>
          <w:rFonts w:ascii="IRNazanin" w:hAnsi="IRNazanin" w:eastAsia="IRNazanin"/>
          <w:color w:val="111111"/>
          <w:sz w:val="28"/>
          <w:sz w:val="28"/>
          <w:szCs w:val="28"/>
          <w:rtl w:val="true"/>
          <w:lang w:bidi="fa-IR"/>
        </w:rPr>
        <w:t>فی کلّ منهما؛کیف و هو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یقتضی وجوب </w:t>
      </w:r>
      <w:r>
        <w:rPr>
          <w:rStyle w:val="FootnoteAnchor"/>
          <w:rtl w:val="true"/>
        </w:rPr>
        <w:footnoteReference w:id="912"/>
      </w:r>
      <w:r>
        <w:rPr>
          <w:rFonts w:ascii="IRNazanin" w:hAnsi="IRNazanin" w:eastAsia="IRNazanin"/>
          <w:color w:val="111111"/>
          <w:sz w:val="28"/>
          <w:sz w:val="28"/>
          <w:szCs w:val="28"/>
          <w:rtl w:val="true"/>
          <w:lang w:bidi="fa-IR"/>
        </w:rPr>
        <w:t xml:space="preserve">قصد التقرّب و التعبّد فی الواجب </w:t>
      </w:r>
      <w:r>
        <w:rPr>
          <w:rStyle w:val="FootnoteAnchor"/>
          <w:rtl w:val="true"/>
        </w:rPr>
        <w:footnoteReference w:id="913"/>
      </w:r>
      <w:r>
        <w:rPr>
          <w:rFonts w:ascii="IRNazanin" w:hAnsi="IRNazanin" w:eastAsia="IRNazanin"/>
          <w:color w:val="111111"/>
          <w:sz w:val="28"/>
          <w:sz w:val="28"/>
          <w:szCs w:val="28"/>
          <w:rtl w:val="true"/>
          <w:lang w:bidi="fa-IR"/>
        </w:rPr>
        <w:t>المردّد بینهما بأن یقصد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أفعله لیتحقّق به أو بصاحبه التعبّد بإتیان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بعینه جار فی قصد الوجه المعتبر فی الواجب؛فإنّه لا یعتبر قصد ذلک الوجه خاصّة فی خصوص کلّ منهما،بأن یقصد أنّی اصلّی الظهر لوجوبه،ثمّ یقصد أنّی اصلّی الجمعة لوجوبها،بل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اصلّی الظهر؛لوجوب الأمر الواقعیّ المردّد بینه و بین الجمعة التی اصلّیها بعد ذلک أو صلّیتها قبل ذلک</w:t>
      </w:r>
      <w:r>
        <w:rPr>
          <w:rFonts w:eastAsia="IRNazanin" w:cs="IRNazanin"/>
          <w:color w:val="111111"/>
          <w:sz w:val="28"/>
          <w:szCs w:val="28"/>
          <w:rtl w:val="true"/>
          <w:lang w:bidi="fa-IR"/>
        </w:rPr>
        <w:t>.</w:t>
      </w:r>
    </w:p>
    <w:p>
      <w:pPr>
        <w:pStyle w:val="Heading6"/>
        <w:numPr>
          <w:ilvl w:val="5"/>
          <w:numId w:val="1"/>
        </w:numPr>
        <w:rPr/>
      </w:pPr>
      <w:bookmarkStart w:id="1053" w:name="__RefHeading___Toc5634187_3224264995"/>
      <w:bookmarkStart w:id="1054" w:name="_Toc409"/>
      <w:bookmarkEnd w:id="1053"/>
      <w:r>
        <w:rPr>
          <w:rtl w:val="true"/>
        </w:rPr>
        <w:t>معنی نیّة الفعل</w:t>
      </w:r>
      <w:bookmarkEnd w:id="105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نیّة الفعل هو قصده علی الصفة التی هو علیها التی باعتبارها صار واجبا،فلا بدّ من ملاحظة ذلک فی کلّ من المحتملین، و إذا لاحظنا ذلک فیه وجدنا الصفة التی هو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الموجبة للحکم </w:t>
      </w:r>
    </w:p>
    <w:p>
      <w:pPr>
        <w:pStyle w:val="BookText"/>
        <w:rPr/>
      </w:pPr>
      <w:r>
        <w:rPr>
          <w:rFonts w:ascii="IRNazanin" w:hAnsi="IRNazanin" w:eastAsia="IRNazanin"/>
          <w:color w:val="111111"/>
          <w:sz w:val="28"/>
          <w:sz w:val="28"/>
          <w:szCs w:val="28"/>
          <w:rtl w:val="true"/>
          <w:lang w:bidi="fa-IR"/>
        </w:rPr>
        <w:t>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احتمال تحقّق الواجب المتعبّد به و المتقرّب به إلی اللّه تعالی فی ضمنه،فیقصد هذا المعنی،و الزائد علی هذا المعنی غیر موجود فیه، فلا معنی لقصد التقرّب فی کلّ منهما بخصوصه،حتّی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التقرّب و التعبّد بما لم یتعبّد به الشارع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الإیراد متوجّه علی ظاهر من اعتبر فی کلّ من المحتملین قصد التقرّب و التعبّد به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لزوم ذلک من الأمر الظاهریّ بإتیان کلّ منهما،فیکون کلّ منهما عبادة واجبة فی </w:t>
      </w:r>
      <w:r>
        <w:rPr>
          <w:rStyle w:val="FootnoteAnchor"/>
          <w:rtl w:val="true"/>
        </w:rPr>
        <w:footnoteReference w:id="914"/>
      </w:r>
      <w:r>
        <w:rPr>
          <w:rFonts w:ascii="IRNazanin" w:hAnsi="IRNazanin" w:eastAsia="IRNazanin"/>
          <w:color w:val="111111"/>
          <w:sz w:val="28"/>
          <w:sz w:val="28"/>
          <w:szCs w:val="28"/>
          <w:rtl w:val="true"/>
          <w:lang w:bidi="fa-IR"/>
        </w:rPr>
        <w:t>مرحلة الظاهر،کما إذا شکّ فی الوقت أنّه صلّی الظهر أم لا،فإنّه یجب علیه فعلها،فینوی الوجوب و القربة و إن احتمل کونها فی الواقع لغوا غیر مشروع،فلا یرد علیه إیراد التشریع؛إذ؟؟؟ إنّما یلزم لو قصد بکلّ منهما أنّه الواجب واقعا المتعبّد به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النظر الدقیق خلاف هذا؟؟؟ </w:t>
      </w:r>
      <w:r>
        <w:rPr>
          <w:rStyle w:val="FootnoteAnchor"/>
          <w:rtl w:val="true"/>
        </w:rPr>
        <w:footnoteReference w:id="915"/>
      </w:r>
      <w:r>
        <w:rPr>
          <w:rFonts w:ascii="IRNazanin" w:hAnsi="IRNazanin" w:eastAsia="IRNazanin"/>
          <w:color w:val="111111"/>
          <w:sz w:val="28"/>
          <w:sz w:val="28"/>
          <w:szCs w:val="28"/>
          <w:rtl w:val="true"/>
          <w:lang w:bidi="fa-IR"/>
        </w:rPr>
        <w:t>،و أنّ الأمر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الموجود فی المقدّمة العلمیّة التی لا یکون الأمر بها إلاّ إرشادیّا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یوجب موافقته التقرّب،و لا یصیر منشأ لصیرورة الشیء من العبادات إذا لم یکن فی نفسه منها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یوضح؟؟؟ حال الأمر بالاحتیاط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استوفینا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bookmarkStart w:id="1055" w:name="pg12979_134417"/>
    </w:p>
    <w:p>
      <w:pPr>
        <w:pStyle w:val="BookText"/>
        <w:rPr/>
      </w:pPr>
      <w:bookmarkEnd w:id="1055"/>
      <w:r>
        <w:rPr>
          <w:rFonts w:ascii="IRNazanin" w:hAnsi="IRNazanin" w:eastAsia="IRNazanin"/>
          <w:color w:val="111111"/>
          <w:sz w:val="28"/>
          <w:sz w:val="28"/>
          <w:szCs w:val="28"/>
          <w:rtl w:val="true"/>
          <w:lang w:bidi="fa-IR"/>
        </w:rPr>
        <w:t xml:space="preserve">الأمر المقدّمی </w:t>
      </w:r>
      <w:r>
        <w:rPr>
          <w:rStyle w:val="FootnoteAnchor"/>
          <w:rtl w:val="true"/>
        </w:rPr>
        <w:footnoteReference w:id="918"/>
      </w:r>
      <w:r>
        <w:rPr>
          <w:rFonts w:ascii="IRNazanin" w:hAnsi="IRNazanin" w:eastAsia="IRNazanin"/>
          <w:color w:val="111111"/>
          <w:sz w:val="28"/>
          <w:sz w:val="28"/>
          <w:szCs w:val="28"/>
          <w:rtl w:val="true"/>
          <w:lang w:bidi="fa-IR"/>
        </w:rPr>
        <w:t>،و عدم صیرورة المقدّمة بسببه عبادة،و ذکرنا ورود الإشکال من هذه الجهة علی کون التیمّم من العبادات علی تقدیر عدم القول برجحانه فی نفسه کالوضوء؛فإنّه لا منشأ حینئذ لکونه منها إلاّ الأمر المقدّمیّ به من الشارع</w:t>
      </w:r>
      <w:r>
        <w:rPr>
          <w:rFonts w:eastAsia="IRNazanin" w:cs="IRNazanin"/>
          <w:color w:val="111111"/>
          <w:sz w:val="28"/>
          <w:szCs w:val="28"/>
          <w:rtl w:val="true"/>
          <w:lang w:bidi="fa-IR"/>
        </w:rPr>
        <w:t>.</w:t>
      </w:r>
    </w:p>
    <w:p>
      <w:pPr>
        <w:pStyle w:val="Heading6"/>
        <w:numPr>
          <w:ilvl w:val="5"/>
          <w:numId w:val="1"/>
        </w:numPr>
        <w:rPr/>
      </w:pPr>
      <w:bookmarkStart w:id="1056" w:name="__RefHeading___Toc5634189_3224264995"/>
      <w:bookmarkStart w:id="1057" w:name="_Toc410"/>
      <w:bookmarkEnd w:id="1056"/>
      <w:r>
        <w:rPr>
          <w:rtl w:val="true"/>
        </w:rPr>
        <w:t>هل یمکن إثبات الوجوب الشرعی المصحّح لنیّة الوجه و القربة؟</w:t>
      </w:r>
      <w:bookmarkEnd w:id="1057"/>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إثبات الوجوب الشرعیّ المصحّح لنیّة الوجه و القربة فی المحتملین؛لأنّ الأوّل منهما واجب بالإجماع و لو فرارا عن المخالفة القطعیّة،و الثانی واجب بحکم الاستصحاب المثبت للوجوب الشرعیّ الظاهریّ؛فإنّ مقتضی الاستصحاب بقاء الاشتغال و عدم الإتیان بالواجب الواقعیّ و بقاء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المحتمل المأتیّ به أوّلا فلیس واجبا فی الشرع لخصوص کونه ظهرا أو جمعة،و إنّما وجب لاحتمال تحقّق الواجب به الموجب للفرار عن المخالفة،أو للقطع بالموافقة إذا اتی معه بالمحتمل الآخر،و علی أیّ تقدیر فمرجعه إلی الأمر بإحراز الواقع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المحتمل الثانی فهو أیضا لیس إلاّ بحکم العقل من باب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الاستصحاب،فیه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منع جریان الاستصحاب فی هذا المقام؛من جهة حکم العقل من أوّل الأمر بوجوب الجمیع و </w:t>
      </w:r>
      <w:r>
        <w:rPr>
          <w:rStyle w:val="FootnoteAnchor"/>
          <w:rtl w:val="true"/>
        </w:rPr>
        <w:footnoteReference w:id="919"/>
      </w:r>
      <w:r>
        <w:rPr>
          <w:rFonts w:ascii="IRNazanin" w:hAnsi="IRNazanin" w:eastAsia="IRNazanin"/>
          <w:color w:val="111111"/>
          <w:sz w:val="28"/>
          <w:sz w:val="28"/>
          <w:szCs w:val="28"/>
          <w:rtl w:val="true"/>
          <w:lang w:bidi="fa-IR"/>
        </w:rPr>
        <w:t>بعد الإتیان بأحدهما یکون حکم العقل باقیا قطعا؛و إلاّ لم یکن حاکما بوجوب الجمیع و هو خلاف الفرض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مقتضی الاستصحاب وجوب البناء علی بقاء الاشتغال حتّی </w:t>
      </w:r>
    </w:p>
    <w:p>
      <w:pPr>
        <w:pStyle w:val="BookText"/>
        <w:rPr/>
      </w:pPr>
      <w:r>
        <w:rPr>
          <w:rFonts w:ascii="IRNazanin" w:hAnsi="IRNazanin" w:eastAsia="IRNazanin"/>
          <w:color w:val="111111"/>
          <w:sz w:val="28"/>
          <w:sz w:val="28"/>
          <w:szCs w:val="28"/>
          <w:rtl w:val="true"/>
          <w:lang w:bidi="fa-IR"/>
        </w:rPr>
        <w:t>یحصل الیقین بارتفاعه،أمّا وجوب تحصیل الیقین بارتفاعه فلا یدلّ علیه الاستصحاب،و إنّما یدلّ علیه العقل المستقلّ بوجوب القطع بتفریغ الذمّة عند اشتغالها،و هذا معنی الاحتیاط،فمرجع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 وجوب ما وجب سابقا فی الواقع أو استصحاب عدم الإتیان بالواجب الواقعیّ،فشیء منهما لا یثبت وجوب المحتمل الثانی حتّی یکون وجوبه شرعیّا إلاّ علی تقدیر القول بالاصول المثبتة، و هی منفیّة کما قرّر فی محلّه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ظهر الفرق بین ما نحن فیه و بین استصحاب عدم فعل الظهر و بقاء وجوبه علی من شکّ فی فعله؛فإنّ الاستصحاب بنفسه مقتض هناک لوجوب الإتیان بالظهر الواجب فی الشرع علی الوجه الموظّف،من قصد الوجوب و القربة و غیرهما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بقیّة </w:t>
      </w:r>
      <w:r>
        <w:rPr>
          <w:rStyle w:val="FootnoteAnchor"/>
          <w:rtl w:val="true"/>
        </w:rPr>
        <w:footnoteReference w:id="921"/>
      </w:r>
      <w:r>
        <w:rPr>
          <w:rFonts w:ascii="IRNazanin" w:hAnsi="IRNazanin" w:eastAsia="IRNazanin"/>
          <w:color w:val="111111"/>
          <w:sz w:val="28"/>
          <w:sz w:val="28"/>
          <w:szCs w:val="28"/>
          <w:rtl w:val="true"/>
          <w:lang w:bidi="fa-IR"/>
        </w:rPr>
        <w:t xml:space="preserve">الکلام فی ما یتعلّق بفروع هذه المسألة تأتی فی الشبهة الموضوعیّة </w:t>
      </w:r>
      <w:r>
        <w:rPr>
          <w:rStyle w:val="FootnoteAnchor"/>
          <w:rtl w:val="true"/>
        </w:rPr>
        <w:footnoteReference w:id="92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1058" w:name="pg12979_134419"/>
    </w:p>
    <w:p>
      <w:pPr>
        <w:pStyle w:val="Heading6"/>
        <w:numPr>
          <w:ilvl w:val="5"/>
          <w:numId w:val="1"/>
        </w:numPr>
        <w:rPr/>
      </w:pPr>
      <w:bookmarkStart w:id="1059" w:name="__RefHeading___Toc5634191_3224264995"/>
      <w:bookmarkStart w:id="1060" w:name="_Toc411"/>
      <w:bookmarkEnd w:id="1058"/>
      <w:bookmarkEnd w:id="1059"/>
      <w:r>
        <w:rPr>
          <w:rtl w:val="true"/>
        </w:rPr>
        <w:t>المسألة الثانیة ما إذا اشتبه الواجب فی الشریعة بغیره</w:t>
      </w:r>
      <w:bookmarkEnd w:id="1060"/>
    </w:p>
    <w:p>
      <w:pPr>
        <w:pStyle w:val="BookText"/>
        <w:rPr/>
      </w:pPr>
      <w:r>
        <w:rPr>
          <w:rFonts w:ascii="IRNazanin" w:hAnsi="IRNazanin" w:eastAsia="IRNazanin"/>
          <w:color w:val="111111"/>
          <w:sz w:val="28"/>
          <w:sz w:val="28"/>
          <w:szCs w:val="28"/>
          <w:rtl w:val="true"/>
          <w:lang w:bidi="fa-IR"/>
        </w:rPr>
        <w:t xml:space="preserve">المسألة الثانیة ما إذا اشتبه الواجب فی الشریعة بغیره </w:t>
      </w:r>
      <w:r>
        <w:rPr>
          <w:rStyle w:val="FootnoteAnchor"/>
          <w:rtl w:val="true"/>
        </w:rPr>
        <w:footnoteReference w:id="923"/>
      </w:r>
      <w:r>
        <w:rPr>
          <w:rFonts w:ascii="Amiri" w:hAnsi="Amiri" w:eastAsia="Amiri" w:cs="Amiri"/>
          <w:color w:val="111111"/>
          <w:sz w:val="28"/>
          <w:sz w:val="28"/>
          <w:szCs w:val="28"/>
          <w:rtl w:val="true"/>
          <w:lang w:bidi="ar-SA"/>
        </w:rPr>
        <w:t>من جهة إجمال النصّ</w:t>
      </w:r>
    </w:p>
    <w:p>
      <w:pPr>
        <w:pStyle w:val="BookText"/>
        <w:rPr/>
      </w:pPr>
      <w:r>
        <w:rPr>
          <w:rFonts w:ascii="Amiri" w:hAnsi="Amiri" w:eastAsia="Amiri" w:cs="Amiri"/>
          <w:color w:val="111111"/>
          <w:sz w:val="28"/>
          <w:sz w:val="28"/>
          <w:szCs w:val="28"/>
          <w:rtl w:val="true"/>
          <w:lang w:bidi="ar-SA"/>
        </w:rPr>
        <w:t>بأنّ یتعلّق التکلیف الوجوبیّ بأمر مجمل،کقوله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924"/>
      </w:r>
      <w:r>
        <w:rPr>
          <w:rFonts w:ascii="IRNazanin" w:hAnsi="IRNazanin" w:eastAsia="IRNazanin"/>
          <w:color w:val="111111"/>
          <w:sz w:val="28"/>
          <w:sz w:val="28"/>
          <w:szCs w:val="28"/>
          <w:rtl w:val="true"/>
          <w:lang w:bidi="fa-IR"/>
        </w:rPr>
        <w:t xml:space="preserve">،بناء علی تردّد الصلاة الوسطی بین صلاة الجمعة کما فی بعض الروایات </w:t>
      </w:r>
      <w:r>
        <w:rPr>
          <w:rStyle w:val="FootnoteAnchor"/>
          <w:rtl w:val="true"/>
        </w:rPr>
        <w:footnoteReference w:id="925"/>
      </w:r>
      <w:r>
        <w:rPr>
          <w:rFonts w:ascii="IRNazanin" w:hAnsi="IRNazanin" w:eastAsia="IRNazanin"/>
          <w:color w:val="111111"/>
          <w:sz w:val="28"/>
          <w:sz w:val="28"/>
          <w:szCs w:val="28"/>
          <w:rtl w:val="true"/>
          <w:lang w:bidi="fa-IR"/>
        </w:rPr>
        <w:t xml:space="preserve">، و غیرها کما فی بعض آخر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5634193_3224264995"/>
      <w:bookmarkStart w:id="1062" w:name="_Toc412"/>
      <w:bookmarkEnd w:id="1061"/>
      <w:r>
        <w:rPr>
          <w:rtl w:val="true"/>
        </w:rPr>
        <w:t>مختار المصنّف فی المسألة</w:t>
      </w:r>
      <w:bookmarkEnd w:id="1062"/>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هنا بعینه الخلاف فی المسألة الاولی،و المختار فیها هو المختار هناک،بل هنا أولی؛لأنّ الخطاب هنا تفصیلا متوجّه إلی المکلّفین،فتأمّل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الجاهل لا دلیل علیه؛لعدم قبح تکلیف الجاهل بالمراد من المأمور به إذا کان قادرا علی استعلامه من دلیل منفصل،فمجرّد </w:t>
      </w:r>
      <w:bookmarkStart w:id="1063" w:name="pg12979_134420"/>
    </w:p>
    <w:p>
      <w:pPr>
        <w:pStyle w:val="BookText"/>
        <w:rPr/>
      </w:pPr>
      <w:bookmarkEnd w:id="1063"/>
      <w:r>
        <w:rPr>
          <w:rFonts w:ascii="IRNazanin" w:hAnsi="IRNazanin" w:eastAsia="IRNazanin"/>
          <w:color w:val="111111"/>
          <w:sz w:val="28"/>
          <w:sz w:val="28"/>
          <w:szCs w:val="28"/>
          <w:rtl w:val="true"/>
          <w:lang w:bidi="fa-IR"/>
        </w:rPr>
        <w:t xml:space="preserve">الجهل لا یقبّح توجیه </w:t>
      </w:r>
      <w:r>
        <w:rPr>
          <w:rStyle w:val="FootnoteAnchor"/>
          <w:rtl w:val="true"/>
        </w:rPr>
        <w:footnoteReference w:id="927"/>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توجیهه إلی العاجز عن استعلامه تفصیلا القادر علی الاحتیاط فیه بإتیان المحتملات،أیضا ممنوعة؛لعدم القبح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التکلیف بالمجمل؛لاتّفاق العدلیّة علی استحالة تأخیر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منع قبحه أوّلا،و کون الکلام فیما عرض له الإجمال ثانیا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5634195_3224264995"/>
      <w:bookmarkStart w:id="1065" w:name="_Toc413"/>
      <w:bookmarkEnd w:id="1064"/>
      <w:r>
        <w:rPr>
          <w:rtl w:val="true"/>
        </w:rPr>
        <w:t>المخالف فی المسالة</w:t>
      </w:r>
      <w:bookmarkEnd w:id="1065"/>
    </w:p>
    <w:p>
      <w:pPr>
        <w:pStyle w:val="BookText"/>
        <w:rPr/>
      </w:pPr>
      <w:r>
        <w:rPr>
          <w:rFonts w:ascii="Amiri" w:hAnsi="Amiri" w:eastAsia="Amiri" w:cs="Amiri"/>
          <w:color w:val="111111"/>
          <w:sz w:val="28"/>
          <w:sz w:val="28"/>
          <w:szCs w:val="28"/>
          <w:rtl w:val="true"/>
          <w:lang w:bidi="ar-SA"/>
        </w:rPr>
        <w:t xml:space="preserve">ثمّ إنّ المخالف فی المسألة ممّن عثرنا علیه،هو الفاضل القمّی قدّس سرّه </w:t>
      </w:r>
      <w:r>
        <w:rPr>
          <w:rStyle w:val="FootnoteAnchor"/>
          <w:rtl w:val="true"/>
        </w:rPr>
        <w:footnoteReference w:id="929"/>
      </w:r>
      <w:r>
        <w:rPr>
          <w:rFonts w:ascii="IRNazanin" w:hAnsi="IRNazanin" w:eastAsia="IRNazanin"/>
          <w:color w:val="111111"/>
          <w:sz w:val="28"/>
          <w:sz w:val="28"/>
          <w:szCs w:val="28"/>
          <w:rtl w:val="true"/>
          <w:lang w:bidi="fa-IR"/>
        </w:rPr>
        <w:t xml:space="preserve">و المحقّق الخوانساری </w:t>
      </w:r>
      <w:r>
        <w:rPr>
          <w:rStyle w:val="FootnoteAnchor"/>
          <w:rtl w:val="true"/>
        </w:rPr>
        <w:footnoteReference w:id="930"/>
      </w:r>
      <w:r>
        <w:rPr>
          <w:rFonts w:ascii="IRNazanin" w:hAnsi="IRNazanin" w:eastAsia="IRNazanin"/>
          <w:color w:val="111111"/>
          <w:sz w:val="28"/>
          <w:sz w:val="28"/>
          <w:szCs w:val="28"/>
          <w:rtl w:val="true"/>
          <w:lang w:bidi="fa-IR"/>
        </w:rPr>
        <w:t>فی ظاهر بعض کلماته،لکنّه قدّس سرّه وافق المختار فی ظاهر بعضها الآخر،قال فی مسألة التوضّؤ بالماء المشتبه بالنجس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له فی منع التکلیف فی العبادات إلاّ بما ثبت من أجزائها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Heading6"/>
        <w:numPr>
          <w:ilvl w:val="5"/>
          <w:numId w:val="1"/>
        </w:numPr>
        <w:rPr/>
      </w:pPr>
      <w:bookmarkStart w:id="1066" w:name="__RefHeading___Toc5634197_3224264995"/>
      <w:bookmarkStart w:id="1067" w:name="_Toc414"/>
      <w:bookmarkEnd w:id="1066"/>
      <w:r>
        <w:rPr>
          <w:rtl w:val="true"/>
        </w:rPr>
        <w:t>کلام المحقق الخوانساری فی المسالة</w:t>
      </w:r>
      <w:bookmarkEnd w:id="1067"/>
    </w:p>
    <w:p>
      <w:pPr>
        <w:pStyle w:val="BookText"/>
        <w:rPr/>
      </w:pPr>
      <w:r>
        <w:rPr>
          <w:rFonts w:ascii="IRNazanin" w:hAnsi="IRNazanin" w:eastAsia="IRNazanin"/>
          <w:color w:val="111111"/>
          <w:sz w:val="28"/>
          <w:sz w:val="28"/>
          <w:szCs w:val="28"/>
          <w:rtl w:val="true"/>
          <w:lang w:bidi="fa-IR"/>
        </w:rPr>
        <w:t xml:space="preserve">نعم،لو حصل یقین بالتکلیف بأمر و لم یظهر معنی ذلک الأمر،بل یکون متردّدا بین امور،فلا یبعد القول بوجوب تلک الامور جمیعا حتّی یحصل الیقین بالبراءة </w:t>
      </w:r>
      <w:r>
        <w:rPr>
          <w:rStyle w:val="FootnoteAnchor"/>
          <w:rtl w:val="true"/>
        </w:rPr>
        <w:footnoteReference w:id="9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068" w:name="__RefHeading___Toc5634199_3224264995"/>
      <w:bookmarkStart w:id="1069" w:name="_Toc415"/>
      <w:bookmarkEnd w:id="1068"/>
      <w:r>
        <w:rPr>
          <w:rtl w:val="true"/>
        </w:rPr>
        <w:t>عدم ظهور الکلام المذکور فی موافقة المختار</w:t>
      </w:r>
      <w:bookmarkEnd w:id="106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التأمّل فی کلامه یعطی عدم ظهور کلامه فی الموافقة؛لأنّ </w:t>
      </w:r>
    </w:p>
    <w:p>
      <w:pPr>
        <w:pStyle w:val="BookText"/>
        <w:rPr/>
      </w:pPr>
      <w:r>
        <w:rPr>
          <w:rFonts w:ascii="IRNazanin" w:hAnsi="IRNazanin" w:eastAsia="IRNazanin"/>
          <w:color w:val="111111"/>
          <w:sz w:val="28"/>
          <w:sz w:val="28"/>
          <w:szCs w:val="28"/>
          <w:rtl w:val="true"/>
          <w:lang w:bidi="fa-IR"/>
        </w:rPr>
        <w:t>الخطاب المجمل الواصل إلینا لا یکون مجملا للمخاطبین،فتکلیف المخاطبین بما هو مبیّن،و أمّا نحن معاشر الغائبین فلم یثبت الیقین بل و لا الظنّ بتکلیفنا بذلک الخطاب،فمن کلّف به لا إجمال فیه عنده،و من عرض له الإجمال لا دلیل علی تکلیفه بالواقع المردّد؛لأنّ اشتراک غیر المخاطبین معهم فیما لم یتمکّنوا من العلم به عین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932"/>
      </w:r>
      <w:r>
        <w:rPr>
          <w:rFonts w:ascii="IRNazanin" w:hAnsi="IRNazanin" w:eastAsia="IRNazanin"/>
          <w:color w:val="111111"/>
          <w:sz w:val="28"/>
          <w:sz w:val="28"/>
          <w:szCs w:val="28"/>
          <w:rtl w:val="true"/>
          <w:lang w:bidi="fa-IR"/>
        </w:rPr>
        <w:t>إذا خوطب شخص بمجمل هل یجب علیه الاحتیاط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علم تکلیف الحاضرین بأمر معلوم لهم تفصیلا، و فهموه من خطاب هو مجمل بالنسبة إلینا معاشر الغائبین،فهل یجب علینا تحصیل القطع بالاحتیاط بإتیان ذلک الأمر أم لا؟و المحقّق </w:t>
      </w:r>
      <w:r>
        <w:rPr>
          <w:rStyle w:val="FootnoteAnchor"/>
          <w:rtl w:val="true"/>
        </w:rPr>
        <w:footnoteReference w:id="933"/>
      </w:r>
      <w:r>
        <w:rPr>
          <w:rFonts w:ascii="IRNazanin" w:hAnsi="IRNazanin" w:eastAsia="IRNazanin"/>
          <w:color w:val="111111"/>
          <w:sz w:val="28"/>
          <w:sz w:val="28"/>
          <w:szCs w:val="28"/>
          <w:rtl w:val="true"/>
          <w:lang w:bidi="fa-IR"/>
        </w:rPr>
        <w:t>حکم بوجوب الاحتیاط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مسألة إجمال النصّ إنّما یغایر 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فرض خطاب مجمل متوجّه إلی المکلّف؛إمّا لکونه حاضرا عند صدور الخطاب،و إمّا للقول باشتراک الغائبین مع الحاضرین فی الخطاب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الخطاب للحاضرین و عرض له الإجمال بالنسبة إلی الغائبین،فالمسألة من قبیل عدم النصّ لا إجمال النصّ،إلاّ أنّک عرفت أنّ المختار فیهما وجوب الاحتیاط،فافهم</w:t>
      </w:r>
      <w:r>
        <w:rPr>
          <w:rFonts w:eastAsia="IRNazanin" w:cs="IRNazanin"/>
          <w:color w:val="111111"/>
          <w:sz w:val="28"/>
          <w:szCs w:val="28"/>
          <w:rtl w:val="true"/>
          <w:lang w:bidi="fa-IR"/>
        </w:rPr>
        <w:t xml:space="preserve">. </w:t>
      </w:r>
      <w:bookmarkStart w:id="1070" w:name="pg12979_134422"/>
    </w:p>
    <w:p>
      <w:pPr>
        <w:pStyle w:val="Heading6"/>
        <w:numPr>
          <w:ilvl w:val="5"/>
          <w:numId w:val="1"/>
        </w:numPr>
        <w:rPr/>
      </w:pPr>
      <w:bookmarkStart w:id="1071" w:name="__RefHeading___Toc5634201_3224264995"/>
      <w:bookmarkStart w:id="1072" w:name="_Toc416"/>
      <w:bookmarkEnd w:id="1070"/>
      <w:bookmarkEnd w:id="1071"/>
      <w:r>
        <w:rPr>
          <w:rtl w:val="true"/>
        </w:rPr>
        <w:t>المسألة الثالثة ما إذا اشتبه الواجب بغیره لتکافؤ النصّین</w:t>
      </w:r>
      <w:bookmarkEnd w:id="1072"/>
    </w:p>
    <w:p>
      <w:pPr>
        <w:pStyle w:val="BookText"/>
        <w:rPr/>
      </w:pPr>
      <w:r>
        <w:rPr>
          <w:rFonts w:ascii="IRNazanin" w:hAnsi="IRNazanin" w:eastAsia="IRNazanin"/>
          <w:color w:val="111111"/>
          <w:sz w:val="28"/>
          <w:sz w:val="28"/>
          <w:szCs w:val="28"/>
          <w:rtl w:val="true"/>
          <w:lang w:bidi="fa-IR"/>
        </w:rPr>
        <w:t>کما فی بعض مسائل القصر و الإتمام</w:t>
      </w:r>
      <w:r>
        <w:rPr>
          <w:rFonts w:eastAsia="IRNazanin" w:cs="IRNazanin"/>
          <w:color w:val="111111"/>
          <w:sz w:val="28"/>
          <w:szCs w:val="28"/>
          <w:rtl w:val="true"/>
          <w:lang w:bidi="fa-IR"/>
        </w:rPr>
        <w:t>.</w:t>
      </w:r>
    </w:p>
    <w:p>
      <w:pPr>
        <w:pStyle w:val="Heading6"/>
        <w:numPr>
          <w:ilvl w:val="5"/>
          <w:numId w:val="1"/>
        </w:numPr>
        <w:rPr/>
      </w:pPr>
      <w:bookmarkStart w:id="1073" w:name="__RefHeading___Toc5634203_3224264995"/>
      <w:bookmarkStart w:id="1074" w:name="_Toc417"/>
      <w:bookmarkEnd w:id="1073"/>
      <w:r>
        <w:rPr>
          <w:rtl w:val="true"/>
        </w:rPr>
        <w:t>المشهور التخییر</w:t>
      </w:r>
      <w:bookmarkEnd w:id="1074"/>
    </w:p>
    <w:p>
      <w:pPr>
        <w:pStyle w:val="BookText"/>
        <w:rPr/>
      </w:pPr>
      <w:r>
        <w:rPr>
          <w:rFonts w:ascii="IRNazanin" w:hAnsi="IRNazanin" w:eastAsia="IRNazanin"/>
          <w:color w:val="111111"/>
          <w:sz w:val="28"/>
          <w:sz w:val="28"/>
          <w:szCs w:val="28"/>
          <w:rtl w:val="true"/>
          <w:lang w:bidi="fa-IR"/>
        </w:rPr>
        <w:t xml:space="preserve">و المشهور </w:t>
      </w:r>
      <w:r>
        <w:rPr>
          <w:rStyle w:val="FootnoteAnchor"/>
          <w:rtl w:val="true"/>
        </w:rPr>
        <w:footnoteReference w:id="93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p>
    <w:p>
      <w:pPr>
        <w:pStyle w:val="BookText"/>
        <w:rPr/>
      </w:pPr>
      <w:r>
        <w:rPr>
          <w:rFonts w:ascii="IRNazanin" w:hAnsi="IRNazanin" w:eastAsia="IRNazanin"/>
          <w:color w:val="111111"/>
          <w:sz w:val="28"/>
          <w:sz w:val="28"/>
          <w:szCs w:val="28"/>
          <w:rtl w:val="true"/>
          <w:lang w:bidi="fa-IR"/>
        </w:rPr>
        <w:t xml:space="preserve">؛لأخبار التخییر </w:t>
      </w:r>
      <w:r>
        <w:rPr>
          <w:rStyle w:val="FootnoteAnchor"/>
          <w:rtl w:val="true"/>
        </w:rPr>
        <w:footnoteReference w:id="935"/>
      </w:r>
      <w:r>
        <w:rPr>
          <w:rFonts w:ascii="IRNazanin" w:hAnsi="IRNazanin" w:eastAsia="IRNazanin"/>
          <w:color w:val="111111"/>
          <w:sz w:val="28"/>
          <w:sz w:val="28"/>
          <w:szCs w:val="28"/>
          <w:rtl w:val="true"/>
          <w:lang w:bidi="fa-IR"/>
        </w:rPr>
        <w:t>السلیمة عن المعارض حتّی ما دلّ علی الأخذ بما فیه الاحتیاط؛لأنّ المفروض عدم موافقة شیء منهما للاحتیاط</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یستظهر من تلک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مطلوبیّة الاحتیاط عند تصادم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الاحتیاط لا تقاوم سندا و دلالة لأخبار التخییر</w:t>
      </w:r>
      <w:r>
        <w:rPr>
          <w:rFonts w:eastAsia="IRNazanin" w:cs="IRNazanin"/>
          <w:color w:val="111111"/>
          <w:sz w:val="28"/>
          <w:szCs w:val="28"/>
          <w:rtl w:val="true"/>
          <w:lang w:bidi="fa-IR"/>
        </w:rPr>
        <w:t xml:space="preserve">. </w:t>
      </w:r>
      <w:bookmarkStart w:id="1075" w:name="pg12979_134423"/>
    </w:p>
    <w:p>
      <w:pPr>
        <w:pStyle w:val="Heading6"/>
        <w:numPr>
          <w:ilvl w:val="5"/>
          <w:numId w:val="1"/>
        </w:numPr>
        <w:rPr/>
      </w:pPr>
      <w:bookmarkStart w:id="1076" w:name="__RefHeading___Toc5634205_3224264995"/>
      <w:bookmarkStart w:id="1077" w:name="_Toc418"/>
      <w:bookmarkEnd w:id="1075"/>
      <w:bookmarkEnd w:id="1076"/>
      <w:r>
        <w:rPr>
          <w:rtl w:val="true"/>
        </w:rPr>
        <w:t>المسألة الرابعة ما إذا اشتبه الواجب بغیره من جهة اشتباه الموضوع</w:t>
      </w:r>
      <w:bookmarkEnd w:id="1077"/>
    </w:p>
    <w:p>
      <w:pPr>
        <w:pStyle w:val="BookText"/>
        <w:rPr/>
      </w:pPr>
      <w:r>
        <w:rPr>
          <w:rFonts w:ascii="IRNazanin" w:hAnsi="IRNazanin" w:eastAsia="IRNazanin"/>
          <w:color w:val="111111"/>
          <w:sz w:val="28"/>
          <w:sz w:val="28"/>
          <w:szCs w:val="28"/>
          <w:rtl w:val="true"/>
          <w:lang w:bidi="fa-IR"/>
        </w:rPr>
        <w:t>کما فی صورة اشتباه الفائتة أو القبلة أو الماء المطلق</w:t>
      </w:r>
      <w:r>
        <w:rPr>
          <w:rFonts w:eastAsia="IRNazanin" w:cs="IRNazanin"/>
          <w:color w:val="111111"/>
          <w:sz w:val="28"/>
          <w:szCs w:val="28"/>
          <w:rtl w:val="true"/>
          <w:lang w:bidi="fa-IR"/>
        </w:rPr>
        <w:t>.</w:t>
      </w:r>
    </w:p>
    <w:p>
      <w:pPr>
        <w:pStyle w:val="Heading6"/>
        <w:numPr>
          <w:ilvl w:val="5"/>
          <w:numId w:val="1"/>
        </w:numPr>
        <w:rPr/>
      </w:pPr>
      <w:bookmarkStart w:id="1078" w:name="__RefHeading___Toc5634207_3224264995"/>
      <w:bookmarkStart w:id="1079" w:name="_Toc419"/>
      <w:bookmarkEnd w:id="1078"/>
      <w:r>
        <w:rPr>
          <w:rtl w:val="true"/>
        </w:rPr>
        <w:t>الأقوی وجوب الاحتیاط</w:t>
      </w:r>
      <w:bookmarkEnd w:id="1079"/>
    </w:p>
    <w:p>
      <w:pPr>
        <w:pStyle w:val="BookText"/>
        <w:rPr/>
      </w:pPr>
      <w:r>
        <w:rPr>
          <w:rFonts w:ascii="IRNazanin" w:hAnsi="IRNazanin" w:eastAsia="IRNazanin"/>
          <w:color w:val="111111"/>
          <w:sz w:val="28"/>
          <w:sz w:val="28"/>
          <w:szCs w:val="28"/>
          <w:rtl w:val="true"/>
          <w:lang w:bidi="fa-IR"/>
        </w:rPr>
        <w:t>و الأقوی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الاحتیاط کما فی الشبهة المحصورة؛ لعین ما مرّ فیها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الخطاب بالفائتة واقعا مثلا و إن لم یعلم تفصیلا،و مقتضاه ترتّب العقاب علی ترکها و لو مع الجهل،و قضیّة حکم العقل بوجوب دفع الضرر المحتمل وجوب المقدّمة العلمیّة و الاحتیاط بفعل جمیع المحتملات</w:t>
      </w:r>
      <w:r>
        <w:rPr>
          <w:rFonts w:eastAsia="IRNazanin" w:cs="IRNazanin"/>
          <w:color w:val="111111"/>
          <w:sz w:val="28"/>
          <w:szCs w:val="28"/>
          <w:rtl w:val="true"/>
          <w:lang w:bidi="fa-IR"/>
        </w:rPr>
        <w:t>.</w:t>
      </w:r>
    </w:p>
    <w:p>
      <w:pPr>
        <w:pStyle w:val="Heading6"/>
        <w:numPr>
          <w:ilvl w:val="5"/>
          <w:numId w:val="1"/>
        </w:numPr>
        <w:rPr/>
      </w:pPr>
      <w:bookmarkStart w:id="1080" w:name="__RefHeading___Toc5634209_3224264995"/>
      <w:bookmarkStart w:id="1081" w:name="_Toc420"/>
      <w:bookmarkEnd w:id="1080"/>
      <w:r>
        <w:rPr>
          <w:rtl w:val="true"/>
        </w:rPr>
        <w:t>المخالف فی المسالة هو المحقق القمی</w:t>
      </w:r>
      <w:bookmarkEnd w:id="1081"/>
    </w:p>
    <w:p>
      <w:pPr>
        <w:pStyle w:val="BookText"/>
        <w:rPr/>
      </w:pPr>
      <w:r>
        <w:rPr>
          <w:rFonts w:ascii="IRNazanin" w:hAnsi="IRNazanin" w:eastAsia="IRNazanin"/>
          <w:color w:val="111111"/>
          <w:sz w:val="28"/>
          <w:sz w:val="28"/>
          <w:szCs w:val="28"/>
          <w:rtl w:val="true"/>
          <w:lang w:bidi="fa-IR"/>
        </w:rPr>
        <w:t>و قد خالف فی ذلک الفاضل القمّی رحمه اللّه،فمنع وجوب الزائد علی واحدة من المحتملات؛مستندا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زعمه جامعا لجمیع صور الشکّ فی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قبح التکلیف بالمجمل و تأخیر البیان عن وقت الحاجة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الاشتباه فی الموضوع لیس من التکلیف بالمجمل فی شیء؛لأنّ المکلّف به مفهوم معیّن طرأ الاشتباه فی مصداقه لبعض </w:t>
      </w:r>
      <w:bookmarkStart w:id="1082" w:name="pg12979_134424"/>
    </w:p>
    <w:p>
      <w:pPr>
        <w:pStyle w:val="BookText"/>
        <w:rPr/>
      </w:pPr>
      <w:bookmarkEnd w:id="1082"/>
      <w:r>
        <w:rPr>
          <w:rFonts w:ascii="IRNazanin" w:hAnsi="IRNazanin" w:eastAsia="IRNazanin"/>
          <w:color w:val="111111"/>
          <w:sz w:val="28"/>
          <w:sz w:val="28"/>
          <w:szCs w:val="28"/>
          <w:rtl w:val="true"/>
          <w:lang w:bidi="fa-IR"/>
        </w:rPr>
        <w:t xml:space="preserve">العوارض الخارجیّة کالنسیان و نحوه،و الخطاب الصادر لقضاء الفائتة عامّ فی المعلومة تفصیلا </w:t>
      </w:r>
      <w:r>
        <w:rPr>
          <w:rStyle w:val="FootnoteAnchor"/>
          <w:rtl w:val="true"/>
        </w:rPr>
        <w:footnoteReference w:id="938"/>
      </w:r>
      <w:r>
        <w:rPr>
          <w:rFonts w:ascii="IRNazanin" w:hAnsi="IRNazanin" w:eastAsia="IRNazanin"/>
          <w:color w:val="111111"/>
          <w:sz w:val="28"/>
          <w:sz w:val="28"/>
          <w:szCs w:val="28"/>
          <w:rtl w:val="true"/>
          <w:lang w:bidi="fa-IR"/>
        </w:rPr>
        <w:t>و المجهولة،و لا مخصّص له بالمعلومة لا من العقل و لا من النقل،فیجب قضاؤها،و یعاقب علی ترکها مع الجهل کما یعاقب مع العلم</w:t>
      </w:r>
      <w:r>
        <w:rPr>
          <w:rFonts w:eastAsia="IRNazanin" w:cs="IRNazanin"/>
          <w:color w:val="111111"/>
          <w:sz w:val="28"/>
          <w:szCs w:val="28"/>
          <w:rtl w:val="true"/>
          <w:lang w:bidi="fa-IR"/>
        </w:rPr>
        <w:t>.</w:t>
      </w:r>
    </w:p>
    <w:p>
      <w:pPr>
        <w:pStyle w:val="Heading6"/>
        <w:numPr>
          <w:ilvl w:val="5"/>
          <w:numId w:val="1"/>
        </w:numPr>
        <w:rPr/>
      </w:pPr>
      <w:bookmarkStart w:id="1083" w:name="__RefHeading___Toc5634211_3224264995"/>
      <w:bookmarkStart w:id="1084" w:name="_Toc421"/>
      <w:bookmarkEnd w:id="1083"/>
      <w:r>
        <w:rPr>
          <w:rtl w:val="true"/>
        </w:rPr>
        <w:t>الموید لما ذکرنا</w:t>
      </w:r>
      <w:bookmarkEnd w:id="10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وجوب قضاء ثلاث صلوات </w:t>
      </w:r>
      <w:r>
        <w:rPr>
          <w:rStyle w:val="FootnoteAnchor"/>
          <w:rtl w:val="true"/>
        </w:rPr>
        <w:footnoteReference w:id="939"/>
      </w:r>
      <w:r>
        <w:rPr>
          <w:rFonts w:ascii="IRNazanin" w:hAnsi="IRNazanin" w:eastAsia="IRNazanin"/>
          <w:color w:val="111111"/>
          <w:sz w:val="28"/>
          <w:sz w:val="28"/>
          <w:szCs w:val="28"/>
          <w:rtl w:val="true"/>
          <w:lang w:bidi="fa-IR"/>
        </w:rPr>
        <w:t xml:space="preserve">علی من فاتته فریضة؛معلّلا ذلک ببراءة الذمّة علی کلّ تقدیر </w:t>
      </w:r>
      <w:r>
        <w:rPr>
          <w:rStyle w:val="FootnoteAnchor"/>
          <w:rtl w:val="true"/>
        </w:rPr>
        <w:footnoteReference w:id="940"/>
      </w:r>
      <w:r>
        <w:rPr>
          <w:rFonts w:ascii="IRNazanin" w:hAnsi="IRNazanin" w:eastAsia="IRNazanin"/>
          <w:color w:val="111111"/>
          <w:sz w:val="28"/>
          <w:sz w:val="28"/>
          <w:szCs w:val="28"/>
          <w:rtl w:val="true"/>
          <w:lang w:bidi="fa-IR"/>
        </w:rPr>
        <w:t>فإنّ ظاهر التعلیل یفید عموم مراعاة ذلک فی کلّ مقام اشتبه علیه الواجب؛و لذا تعدّی المشهور عن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تردّد الفائتة بین رباعیّة و ثلاثیّة و 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الفریضة الفائتة من المسافر المردّدة بین ثنائیّة و ثلاثیّة، فاکتفوا فیها بصلاتین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085" w:name="pg12979_134425"/>
    </w:p>
    <w:p>
      <w:pPr>
        <w:pStyle w:val="Heading6"/>
        <w:numPr>
          <w:ilvl w:val="5"/>
          <w:numId w:val="1"/>
        </w:numPr>
        <w:rPr/>
      </w:pPr>
      <w:bookmarkStart w:id="1086" w:name="__RefHeading___Toc5634213_3224264995"/>
      <w:bookmarkStart w:id="1087" w:name="_Toc422"/>
      <w:bookmarkEnd w:id="1085"/>
      <w:bookmarkEnd w:id="1086"/>
      <w:r>
        <w:rPr>
          <w:rtl w:val="true"/>
        </w:rPr>
        <w:t>و ینبغی التنبیه علی امور</w:t>
      </w:r>
      <w:r>
        <w:rPr>
          <w:rtl w:val="true"/>
        </w:rPr>
        <w:t>:</w:t>
      </w:r>
      <w:bookmarkEnd w:id="1087"/>
    </w:p>
    <w:p>
      <w:pPr>
        <w:pStyle w:val="Heading6"/>
        <w:numPr>
          <w:ilvl w:val="5"/>
          <w:numId w:val="1"/>
        </w:numPr>
        <w:rPr/>
      </w:pPr>
      <w:bookmarkStart w:id="1088" w:name="__RefHeading___Toc5634215_3224264995"/>
      <w:bookmarkStart w:id="1089" w:name="_Toc423"/>
      <w:bookmarkEnd w:id="1088"/>
      <w:r>
        <w:rPr>
          <w:rtl w:val="true"/>
        </w:rPr>
        <w:t xml:space="preserve">الأمر الأوّل </w:t>
      </w:r>
      <w:r>
        <w:rPr>
          <w:rtl w:val="true"/>
        </w:rPr>
        <w:t>:</w:t>
      </w:r>
      <w:r>
        <w:rPr>
          <w:rtl w:val="true"/>
        </w:rPr>
        <w:t>لو کان الاشتباه الموضوعی فی شرط من شروط الواجب</w:t>
      </w:r>
      <w:bookmarkEnd w:id="1089"/>
    </w:p>
    <w:p>
      <w:pPr>
        <w:pStyle w:val="BookText"/>
        <w:rPr/>
      </w:pPr>
      <w:r>
        <w:rPr>
          <w:rFonts w:ascii="IRNazanin" w:hAnsi="IRNazanin" w:eastAsia="IRNazanin"/>
          <w:color w:val="111111"/>
          <w:sz w:val="28"/>
          <w:sz w:val="28"/>
          <w:szCs w:val="28"/>
          <w:rtl w:val="true"/>
          <w:lang w:bidi="fa-IR"/>
        </w:rPr>
        <w:t xml:space="preserve">أنّه یمکن القول بعدم وجوب الاحتیاط فی مسألة اشتباه القبلة و نحوها ممّا کان الاشتباه الموضوعیّ فی شرط من شروط الواجب، کالقبلة و اللباس و ما یصحّ السجود علیه و شبهها،بناء علی دعوی سقوط هذه الشروط عند الاشتباه؛و لذا أسقط الحلّی وجوب الستر عند اشتباه الساتر الطاهر بالنجس و حکم بالصلاة عاریا </w:t>
      </w:r>
      <w:r>
        <w:rPr>
          <w:rStyle w:val="FootnoteAnchor"/>
          <w:rtl w:val="true"/>
        </w:rPr>
        <w:footnoteReference w:id="942"/>
      </w:r>
      <w:r>
        <w:rPr>
          <w:rFonts w:ascii="IRNazanin" w:hAnsi="IRNazanin" w:eastAsia="IRNazanin"/>
          <w:color w:val="111111"/>
          <w:sz w:val="28"/>
          <w:sz w:val="28"/>
          <w:szCs w:val="28"/>
          <w:rtl w:val="true"/>
          <w:lang w:bidi="fa-IR"/>
        </w:rPr>
        <w:t>،بل النزاع فیما کان من هذا القبیل ینبغی أن یکون علی هذا الوجه؛فإنّ القائل بعدم وجوب الاحتیاط ینبغی أن یقول بسقوط الشروط عند الجهل،لا بکفایة الفعل مع احتمال الشرط،کالصلاة المحتمل وقوعها إلی القبلة بدلا عن القبلة الواقعیّة</w:t>
      </w:r>
      <w:r>
        <w:rPr>
          <w:rFonts w:eastAsia="IRNazanin" w:cs="IRNazanin"/>
          <w:color w:val="111111"/>
          <w:sz w:val="28"/>
          <w:szCs w:val="28"/>
          <w:rtl w:val="true"/>
          <w:lang w:bidi="fa-IR"/>
        </w:rPr>
        <w:t>.</w:t>
      </w:r>
    </w:p>
    <w:p>
      <w:pPr>
        <w:pStyle w:val="Heading6"/>
        <w:numPr>
          <w:ilvl w:val="5"/>
          <w:numId w:val="1"/>
        </w:numPr>
        <w:rPr/>
      </w:pPr>
      <w:bookmarkStart w:id="1090" w:name="__RefHeading___Toc5634217_3224264995"/>
      <w:bookmarkStart w:id="1091" w:name="_Toc424"/>
      <w:bookmarkEnd w:id="1090"/>
      <w:r>
        <w:rPr>
          <w:rtl w:val="true"/>
        </w:rPr>
        <w:t>دعوی سقوط الشرط المجهول لوجهین</w:t>
      </w:r>
      <w:bookmarkEnd w:id="1091"/>
    </w:p>
    <w:p>
      <w:pPr>
        <w:pStyle w:val="BookText"/>
        <w:rPr/>
      </w:pPr>
      <w:r>
        <w:rPr>
          <w:rFonts w:ascii="IRNazanin" w:hAnsi="IRNazanin" w:eastAsia="IRNazanin"/>
          <w:color w:val="111111"/>
          <w:sz w:val="28"/>
          <w:sz w:val="28"/>
          <w:szCs w:val="28"/>
          <w:rtl w:val="true"/>
          <w:lang w:bidi="fa-IR"/>
        </w:rPr>
        <w:t>ثمّ الوجه فی دعوی سقوط الشرط المجهول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انصراف أدلّته إلی صورة العلم به تفصیلا،کما فی بعض الشروط نظیر اشتراط الترتیب </w:t>
      </w:r>
      <w:r>
        <w:rPr>
          <w:rStyle w:val="FootnoteAnchor"/>
          <w:rtl w:val="true"/>
        </w:rPr>
        <w:footnoteReference w:id="943"/>
      </w:r>
      <w:r>
        <w:rPr>
          <w:rFonts w:ascii="IRNazanin" w:hAnsi="IRNazanin" w:eastAsia="IRNazanin"/>
          <w:color w:val="111111"/>
          <w:sz w:val="28"/>
          <w:sz w:val="28"/>
          <w:szCs w:val="28"/>
          <w:rtl w:val="true"/>
          <w:lang w:bidi="fa-IR"/>
        </w:rPr>
        <w:t>بین الفوائت</w:t>
      </w:r>
      <w:r>
        <w:rPr>
          <w:rFonts w:eastAsia="IRNazanin" w:cs="IRNazanin"/>
          <w:color w:val="111111"/>
          <w:sz w:val="28"/>
          <w:szCs w:val="28"/>
          <w:rtl w:val="true"/>
          <w:lang w:bidi="fa-IR"/>
        </w:rPr>
        <w:t xml:space="preserve">. </w:t>
      </w:r>
      <w:bookmarkStart w:id="1092" w:name="pg12979_134426"/>
    </w:p>
    <w:p>
      <w:pPr>
        <w:pStyle w:val="BookText"/>
        <w:rPr/>
      </w:pPr>
      <w:bookmarkEnd w:id="1092"/>
      <w:r>
        <w:rPr>
          <w:rFonts w:ascii="IRNazanin" w:hAnsi="IRNazanin" w:eastAsia="IRNazanin"/>
          <w:color w:val="111111"/>
          <w:sz w:val="28"/>
          <w:sz w:val="28"/>
          <w:szCs w:val="28"/>
          <w:rtl w:val="true"/>
          <w:lang w:bidi="fa-IR"/>
        </w:rPr>
        <w:t xml:space="preserve">و إمّا دوران الأمر بین إهمال هذا الشرط المجهول و إهمال شرط آخر،و هو وجوب مقارنة العمل لوجهه بحیث یعلم بوجوب الواجب و ندب المندوب حین فعله،و هذا یتحقّق مع القول بسقوط الشرط المجهول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یظهر من کلام الحلّی</w:t>
      </w:r>
      <w:r>
        <w:rPr>
          <w:rFonts w:eastAsia="IRNazanin" w:cs="IRNazanin"/>
          <w:color w:val="111111"/>
          <w:sz w:val="28"/>
          <w:szCs w:val="28"/>
          <w:rtl w:val="true"/>
          <w:lang w:bidi="fa-IR"/>
        </w:rPr>
        <w:t>.</w:t>
      </w:r>
    </w:p>
    <w:p>
      <w:pPr>
        <w:pStyle w:val="Heading6"/>
        <w:numPr>
          <w:ilvl w:val="5"/>
          <w:numId w:val="1"/>
        </w:numPr>
        <w:rPr/>
      </w:pPr>
      <w:bookmarkStart w:id="1093" w:name="__RefHeading___Toc5634219_3224264995"/>
      <w:bookmarkStart w:id="1094" w:name="_Toc425"/>
      <w:bookmarkEnd w:id="1093"/>
      <w:r>
        <w:rPr>
          <w:rtl w:val="true"/>
        </w:rPr>
        <w:t>المناقشة فی الوجهین</w:t>
      </w:r>
      <w:bookmarkEnd w:id="1094"/>
    </w:p>
    <w:p>
      <w:pPr>
        <w:pStyle w:val="BookText"/>
        <w:rPr/>
      </w:pPr>
      <w:r>
        <w:rPr>
          <w:rFonts w:ascii="IRNazanin" w:hAnsi="IRNazanin" w:eastAsia="IRNazanin"/>
          <w:color w:val="111111"/>
          <w:sz w:val="28"/>
          <w:sz w:val="28"/>
          <w:szCs w:val="28"/>
          <w:rtl w:val="true"/>
          <w:lang w:bidi="fa-IR"/>
        </w:rPr>
        <w:t>و کلا الوجهین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مفروض الکلام ما إذا ثبت الوجوب الواقعی للفعل بهذا الشرط؛و إلاّ لم یکن من الشکّ فی المکلّف به؛للعلم حینئذ بعدم وجوب الصلاة إلی القبلة الواقعیّة المجهولة بالنسبة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دلّ علی وجوب مقارنة العمل بقصد وجهه و الجزم مع النیّة،إنّما یدلّ علیه مع التمکّن،و معنی التمکّن القدرة علی الإتیان به مستجمعا للشرائط جازما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الفعل،أمّا مع العجز عن ذلک فهو المتعیّن للسقوط،دون الشرط المجهول الذی أوجب العجز عن الجزم بالنیّة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فی تعیّنه </w:t>
      </w:r>
      <w:r>
        <w:rPr>
          <w:rStyle w:val="FootnoteAnchor"/>
          <w:rtl w:val="true"/>
        </w:rPr>
        <w:footnoteReference w:id="945"/>
      </w:r>
      <w:r>
        <w:rPr>
          <w:rFonts w:ascii="IRNazanin" w:hAnsi="IRNazanin" w:eastAsia="IRNazanin"/>
          <w:color w:val="111111"/>
          <w:sz w:val="28"/>
          <w:sz w:val="28"/>
          <w:szCs w:val="28"/>
          <w:rtl w:val="true"/>
          <w:lang w:bidi="fa-IR"/>
        </w:rPr>
        <w:t>للسقوط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لوحظ اعتباره فی الفعل المستجمع للشرائط،و لیس اشتراطه فی مرتبة سائر الشرائط،بل متأخّر عنه،فإذا قیّد اعتباره بحال التمکّن سقط حال العجز،یعنی العجز عن إتیان الفعل الجامع للشرائط مجزوما به</w:t>
      </w:r>
      <w:r>
        <w:rPr>
          <w:rFonts w:eastAsia="IRNazanin" w:cs="IRNazanin"/>
          <w:color w:val="111111"/>
          <w:sz w:val="28"/>
          <w:szCs w:val="28"/>
          <w:rtl w:val="true"/>
          <w:lang w:bidi="fa-IR"/>
        </w:rPr>
        <w:t xml:space="preserve">. </w:t>
      </w:r>
      <w:bookmarkStart w:id="1095" w:name="pg12979_134427"/>
    </w:p>
    <w:p>
      <w:pPr>
        <w:pStyle w:val="Heading6"/>
        <w:numPr>
          <w:ilvl w:val="5"/>
          <w:numId w:val="1"/>
        </w:numPr>
        <w:rPr/>
      </w:pPr>
      <w:bookmarkStart w:id="1096" w:name="__RefHeading___Toc5634221_3224264995"/>
      <w:bookmarkStart w:id="1097" w:name="_Toc426"/>
      <w:bookmarkEnd w:id="1095"/>
      <w:bookmarkEnd w:id="1096"/>
      <w:r>
        <w:rPr>
          <w:rtl w:val="true"/>
        </w:rPr>
        <w:t xml:space="preserve">الأمر الثانی </w:t>
      </w:r>
      <w:r>
        <w:rPr>
          <w:rtl w:val="true"/>
        </w:rPr>
        <w:t>:</w:t>
      </w:r>
      <w:r>
        <w:rPr>
          <w:rtl w:val="true"/>
        </w:rPr>
        <w:t>کیفیّة النیّة فی الصلوات المتعدّدة فی مسألة اشتباه القبلة و نحوها</w:t>
      </w:r>
      <w:bookmarkEnd w:id="1097"/>
    </w:p>
    <w:p>
      <w:pPr>
        <w:pStyle w:val="BookText"/>
        <w:rPr/>
      </w:pPr>
      <w:r>
        <w:rPr>
          <w:rFonts w:ascii="IRNazanin" w:hAnsi="IRNazanin" w:eastAsia="IRNazanin"/>
          <w:color w:val="111111"/>
          <w:sz w:val="28"/>
          <w:sz w:val="28"/>
          <w:szCs w:val="28"/>
          <w:rtl w:val="true"/>
          <w:lang w:bidi="fa-IR"/>
        </w:rPr>
        <w:t xml:space="preserve">أنّ النیّة فی کلّ من الصلوات المتعدّدة،علی الوجه المتقدّم فی مسألة الظهر و الجمعة </w:t>
      </w:r>
      <w:r>
        <w:rPr>
          <w:rStyle w:val="FootnoteAnchor"/>
          <w:rtl w:val="true"/>
        </w:rPr>
        <w:footnoteReference w:id="946"/>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ینوی فی کلّ منهما فعلها احتیاطا لإحراز الواجب الواقعیّ المردّد بینها و بین صاحبها تقرّبا إلی اللّه،علی أن یکون القرب علّة للإحراز الذی جعل غایة للفعل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أن یکون حین فعل أحدهما عازما علی فعل الآخر؛إذ النیّة المذکورة لا تتحقّق بدون ذلک؛فإنّ من قصد الاقتصار علی أحد الفعلین لیس قاصدا لامتثال الواجب الواقعیّ علی کلّ تقدیر،نعم هو قاصد لامتثاله علی تقدیر مصادفة هذا المحتمل له لا مطلقا،و هذا غیر کاف فی العبادات المعلوم وقوع التعبّد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احتمل کون الشیء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کغسل الجنابة إن احتمل الجنابة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فیه بقصد الامتثال علی تقدیر تحقّق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لیس هنا تقدیر آخر یراد </w:t>
      </w:r>
      <w:r>
        <w:rPr>
          <w:rStyle w:val="FootnoteAnchor"/>
          <w:rtl w:val="true"/>
        </w:rPr>
        <w:footnoteReference w:id="948"/>
      </w:r>
      <w:r>
        <w:rPr>
          <w:rFonts w:ascii="IRNazanin" w:hAnsi="IRNazanin" w:eastAsia="IRNazanin"/>
          <w:color w:val="111111"/>
          <w:sz w:val="28"/>
          <w:sz w:val="28"/>
          <w:szCs w:val="28"/>
          <w:rtl w:val="true"/>
          <w:lang w:bidi="fa-IR"/>
        </w:rPr>
        <w:t xml:space="preserve">منه التعبّد علی ذلک التقدیر،فغایة ما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قصده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التعبّد علی طریق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 ممّا علم فیه ثبوت التعبّد بأحد الأمرین؛فإنّه لا بدّ فیه من الجزم بالتعبّد</w:t>
      </w:r>
      <w:r>
        <w:rPr>
          <w:rFonts w:eastAsia="IRNazanin" w:cs="IRNazanin"/>
          <w:color w:val="111111"/>
          <w:sz w:val="28"/>
          <w:szCs w:val="28"/>
          <w:rtl w:val="true"/>
          <w:lang w:bidi="fa-IR"/>
        </w:rPr>
        <w:t xml:space="preserve">. </w:t>
      </w:r>
      <w:bookmarkStart w:id="1098" w:name="pg12979_134429"/>
    </w:p>
    <w:p>
      <w:pPr>
        <w:pStyle w:val="Heading6"/>
        <w:numPr>
          <w:ilvl w:val="5"/>
          <w:numId w:val="1"/>
        </w:numPr>
        <w:rPr/>
      </w:pPr>
      <w:bookmarkStart w:id="1099" w:name="__RefHeading___Toc5634223_3224264995"/>
      <w:bookmarkStart w:id="1100" w:name="_Toc427"/>
      <w:bookmarkEnd w:id="1098"/>
      <w:bookmarkEnd w:id="1099"/>
      <w:r>
        <w:rPr>
          <w:rtl w:val="true"/>
        </w:rPr>
        <w:t xml:space="preserve">الأمر الثالث </w:t>
      </w:r>
      <w:r>
        <w:rPr>
          <w:rtl w:val="true"/>
        </w:rPr>
        <w:t>:</w:t>
      </w:r>
      <w:r>
        <w:rPr>
          <w:rtl w:val="true"/>
        </w:rPr>
        <w:t>وجوب کلّ من المحتملات عقلیّ لا شرعی</w:t>
      </w:r>
      <w:bookmarkEnd w:id="1100"/>
    </w:p>
    <w:p>
      <w:pPr>
        <w:pStyle w:val="BookText"/>
        <w:rPr/>
      </w:pP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کلّ من المحتملات عقلیّ لا شرعیّ؛لأنّ الحاکم بوجوبه لیس إلاّ العقل من باب وجوب دفع العقاب المحتمل علی تقدیر ترک أحد المحتملین،حتّی أنّه لو قلنا بدلالة أخبار الاحتیاط أو الخبر المتقدّم </w:t>
      </w:r>
      <w:r>
        <w:rPr>
          <w:rStyle w:val="FootnoteAnchor"/>
          <w:rtl w:val="true"/>
        </w:rPr>
        <w:footnoteReference w:id="949"/>
      </w:r>
      <w:r>
        <w:rPr>
          <w:rFonts w:ascii="IRNazanin" w:hAnsi="IRNazanin" w:eastAsia="IRNazanin"/>
          <w:color w:val="111111"/>
          <w:sz w:val="28"/>
          <w:sz w:val="28"/>
          <w:szCs w:val="28"/>
          <w:rtl w:val="true"/>
          <w:lang w:bidi="fa-IR"/>
        </w:rPr>
        <w:t>فی الفائتة علی وجوب ذلک،کان وجوبه من باب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ذلک فی فروع الاحتیاط فی الشکّ فی التکلیف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إثبات وجوب التکرار شرعا فی ما نحن فیه بالاستصحاب و حرمة نقض الیقین بغیر الیقین شرعا،فقد تقدّم فی المسألة الاولی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w:t>
      </w:r>
      <w:r>
        <w:rPr>
          <w:rStyle w:val="FootnoteAnchor"/>
          <w:rtl w:val="true"/>
        </w:rPr>
        <w:footnoteReference w:id="952"/>
      </w:r>
      <w:r>
        <w:rPr>
          <w:rFonts w:ascii="IRNazanin" w:hAnsi="IRNazanin" w:eastAsia="IRNazanin"/>
          <w:color w:val="111111"/>
          <w:sz w:val="28"/>
          <w:sz w:val="28"/>
          <w:szCs w:val="28"/>
          <w:rtl w:val="true"/>
          <w:lang w:bidi="fa-IR"/>
        </w:rPr>
        <w:t xml:space="preserve">دلالة الاستصحاب علی ذلک إلاّ بناء علی أنّ المستصحب یترتّب علیه الامور الاتّفاقیّة المقارنة معه،و قد تقدّم إجمالا ضعفه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 سیأتی تفصیلا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ذکرنا،فلو ترک المصلّی المتحیّر فی القبلة أو الناسی لفائتة جمیع المحتملات لم یستحقّ إلاّ عقابا واحدا،و کذا لو ترک أحد المحتملات و اتّفق مصادفته للواجب الواقعیّ،و لو لم یصادف لم یستحقّ عقابا من جهة مخالفة الأمر به،نعم قد یقال باستحقاقه العقاب من جهة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فیه قد تقدّم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101" w:name="pg12979_134431"/>
    </w:p>
    <w:p>
      <w:pPr>
        <w:pStyle w:val="Heading6"/>
        <w:numPr>
          <w:ilvl w:val="5"/>
          <w:numId w:val="1"/>
        </w:numPr>
        <w:rPr/>
      </w:pPr>
      <w:bookmarkStart w:id="1102" w:name="__RefHeading___Toc5634225_3224264995"/>
      <w:bookmarkStart w:id="1103" w:name="_Toc428"/>
      <w:bookmarkEnd w:id="1101"/>
      <w:bookmarkEnd w:id="1102"/>
      <w:r>
        <w:rPr>
          <w:rtl w:val="true"/>
        </w:rPr>
        <w:t xml:space="preserve">الأمر الرابع </w:t>
      </w:r>
      <w:r>
        <w:rPr>
          <w:rtl w:val="true"/>
        </w:rPr>
        <w:t>:</w:t>
      </w:r>
      <w:r>
        <w:rPr>
          <w:rtl w:val="true"/>
        </w:rPr>
        <w:t>لو انکشفت مطابقة المأتیّ به للواقع قبل فعل الباقی</w:t>
      </w:r>
      <w:bookmarkEnd w:id="110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انکشف مطابقة ما أتی به للواقع قبل فعل الباقی أجزأ عنه </w:t>
      </w:r>
      <w:r>
        <w:rPr>
          <w:rStyle w:val="FootnoteAnchor"/>
          <w:rtl w:val="true"/>
        </w:rPr>
        <w:footnoteReference w:id="956"/>
      </w:r>
      <w:r>
        <w:rPr>
          <w:rFonts w:ascii="IRNazanin" w:hAnsi="IRNazanin" w:eastAsia="IRNazanin"/>
          <w:color w:val="111111"/>
          <w:sz w:val="28"/>
          <w:sz w:val="28"/>
          <w:szCs w:val="28"/>
          <w:rtl w:val="true"/>
          <w:lang w:bidi="fa-IR"/>
        </w:rPr>
        <w:t>لأنّه صلّی الصلاة الواقعیّة قاصدا للتقرّب بها إلی اللّه و إن لم یعلم حین الفعل أنّ المقرّب هو هذا الفعل؛إذ لا فرق بین أن یکون الجزم بالعمل ناشئا عن تکرار الفعل أو ناشئا عن انکشاف الحال</w:t>
      </w:r>
      <w:r>
        <w:rPr>
          <w:rFonts w:eastAsia="IRNazanin" w:cs="IRNazanin"/>
          <w:color w:val="111111"/>
          <w:sz w:val="28"/>
          <w:szCs w:val="28"/>
          <w:rtl w:val="true"/>
          <w:lang w:bidi="fa-IR"/>
        </w:rPr>
        <w:t xml:space="preserve">. </w:t>
      </w:r>
      <w:bookmarkStart w:id="1104" w:name="pg12979_134432"/>
    </w:p>
    <w:p>
      <w:pPr>
        <w:pStyle w:val="Heading6"/>
        <w:numPr>
          <w:ilvl w:val="5"/>
          <w:numId w:val="1"/>
        </w:numPr>
        <w:rPr/>
      </w:pPr>
      <w:bookmarkStart w:id="1105" w:name="__RefHeading___Toc5634227_3224264995"/>
      <w:bookmarkStart w:id="1106" w:name="_Toc429"/>
      <w:bookmarkEnd w:id="1104"/>
      <w:bookmarkEnd w:id="1105"/>
      <w:r>
        <w:rPr>
          <w:rtl w:val="true"/>
        </w:rPr>
        <w:t xml:space="preserve">الأمر الخامس </w:t>
      </w:r>
      <w:r>
        <w:rPr>
          <w:rtl w:val="true"/>
        </w:rPr>
        <w:t>:</w:t>
      </w:r>
      <w:r>
        <w:rPr>
          <w:rtl w:val="true"/>
        </w:rPr>
        <w:t>لو کانت محتملات الواجب غیر محصورة</w:t>
      </w:r>
      <w:bookmarkEnd w:id="1106"/>
    </w:p>
    <w:p>
      <w:pPr>
        <w:pStyle w:val="BookText"/>
        <w:rPr/>
      </w:pPr>
      <w:r>
        <w:rPr>
          <w:rFonts w:ascii="IRNazanin" w:hAnsi="IRNazanin" w:eastAsia="IRNazanin"/>
          <w:color w:val="111111"/>
          <w:sz w:val="28"/>
          <w:sz w:val="28"/>
          <w:szCs w:val="28"/>
          <w:rtl w:val="true"/>
          <w:lang w:bidi="fa-IR"/>
        </w:rPr>
        <w:t>لو فرض محتملات الواجب غیر محصورة لم یسقط الامتثال فی الواجب المردّد باعتبار شرطه کالصلاة إلی القبلة المجهولة و شبهها قطعا؛ إذ غایة الأمر سقوط الشرط،فلا وجه لترک المشروط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 ممّا کان نفس الواجب مردّدا،فالظاهر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 و لو قلنا بجواز ارتکاب الکلّ فی الشبهة الغیر المحصورة؛ لأنّ فعل الحرام لا یعلم هناک به إلاّ بعد الارتکاب،بخلاف ترک الکلّ هنا؛فإنّه یعلم به مخالفة الواجب الواقعیّ حین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الاقتصار علی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به یندفع محذور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یجب الإتیان بما تیسّر من المحتملات؟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التکلیف بإتیان الواقع ساقط،فلا مقتضی لإیجاب مقدّماته العلمیّة،و إنّما وجب الإتیان بواحد فرارا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اللازم بعد الالتزام بحرمة مخالفة الواقع مراعاته مهما أمکن؛و علیه بناء العقلاء فی أوامرهم العرفیّة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الاکتفاء بالواحد التخییریّ عن الواقع إنّما یکون مع نصّ الشارع علیه،و أمّا مع عدمه و فرض حکم العقل بوجوب مراعاة </w:t>
      </w:r>
    </w:p>
    <w:p>
      <w:pPr>
        <w:pStyle w:val="BookText"/>
        <w:rPr/>
      </w:pPr>
      <w:r>
        <w:rPr>
          <w:rFonts w:ascii="IRNazanin" w:hAnsi="IRNazanin" w:eastAsia="IRNazanin"/>
          <w:color w:val="111111"/>
          <w:sz w:val="28"/>
          <w:sz w:val="28"/>
          <w:szCs w:val="28"/>
          <w:rtl w:val="true"/>
          <w:lang w:bidi="fa-IR"/>
        </w:rPr>
        <w:t xml:space="preserve">الواقع </w:t>
      </w:r>
      <w:r>
        <w:rPr>
          <w:rStyle w:val="FootnoteAnchor"/>
          <w:rtl w:val="true"/>
        </w:rPr>
        <w:footnoteReference w:id="957"/>
      </w:r>
      <w:r>
        <w:rPr>
          <w:rFonts w:ascii="IRNazanin" w:hAnsi="IRNazanin" w:eastAsia="IRNazanin"/>
          <w:color w:val="111111"/>
          <w:sz w:val="28"/>
          <w:sz w:val="28"/>
          <w:szCs w:val="28"/>
          <w:rtl w:val="true"/>
          <w:lang w:bidi="fa-IR"/>
        </w:rPr>
        <w:t>،فیجب مراعاته حتّی یقطع بعدم العقاب؛إمّا لحصول الواجب، و إمّا لسقوطه بعدم تیسّر الفعل،و هذا لا یحصل إلاّ بعد الإتیان بما تیسّر،و هذا هو الأقوی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مطّرد فی کلّ مورد وجد المانع من الإتیان ببعض غیر معیّن من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طرأ المانع من بعض معیّن منها،ففی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إشکال،من عدم العلم بوجود الواجب بین الباقی،و الأصل البراءة</w:t>
      </w:r>
      <w:r>
        <w:rPr>
          <w:rFonts w:eastAsia="IRNazanin" w:cs="IRNazanin"/>
          <w:color w:val="111111"/>
          <w:sz w:val="28"/>
          <w:szCs w:val="28"/>
          <w:rtl w:val="true"/>
          <w:lang w:bidi="fa-IR"/>
        </w:rPr>
        <w:t xml:space="preserve">. </w:t>
      </w:r>
      <w:bookmarkStart w:id="1107" w:name="pg12979_134434"/>
    </w:p>
    <w:p>
      <w:pPr>
        <w:pStyle w:val="Heading6"/>
        <w:numPr>
          <w:ilvl w:val="5"/>
          <w:numId w:val="1"/>
        </w:numPr>
        <w:rPr/>
      </w:pPr>
      <w:bookmarkStart w:id="1108" w:name="__RefHeading___Toc5634229_3224264995"/>
      <w:bookmarkStart w:id="1109" w:name="_Toc430"/>
      <w:bookmarkEnd w:id="1107"/>
      <w:bookmarkEnd w:id="1108"/>
      <w:r>
        <w:rPr>
          <w:rtl w:val="true"/>
        </w:rPr>
        <w:t xml:space="preserve">الأمر السادس </w:t>
      </w:r>
      <w:r>
        <w:rPr>
          <w:rtl w:val="true"/>
        </w:rPr>
        <w:t>:</w:t>
      </w:r>
      <w:r>
        <w:rPr>
          <w:rtl w:val="true"/>
        </w:rPr>
        <w:t>هل یشترط فی الامتثال الإجمالی عدم التمکّن من الامتثال التفصیلی؟</w:t>
      </w:r>
      <w:bookmarkEnd w:id="1109"/>
    </w:p>
    <w:p>
      <w:pPr>
        <w:pStyle w:val="BookText"/>
        <w:rPr/>
      </w:pPr>
      <w:r>
        <w:rPr>
          <w:rFonts w:ascii="IRNazanin" w:hAnsi="IRNazanin" w:eastAsia="IRNazanin"/>
          <w:color w:val="111111"/>
          <w:sz w:val="28"/>
          <w:sz w:val="28"/>
          <w:szCs w:val="28"/>
          <w:rtl w:val="true"/>
          <w:lang w:bidi="fa-IR"/>
        </w:rPr>
        <w:t xml:space="preserve">هل یشترط فی تحصیل العلم الإجمالیّ بالبراءة بالجمع بین المشتبهین،عدم التمکّن من الامتثال التفصیلیّ بإزالة الشبهة و </w:t>
      </w:r>
      <w:r>
        <w:rPr>
          <w:rStyle w:val="FootnoteAnchor"/>
          <w:rtl w:val="true"/>
        </w:rPr>
        <w:footnoteReference w:id="958"/>
      </w:r>
      <w:r>
        <w:rPr>
          <w:rFonts w:ascii="IRNazanin" w:hAnsi="IRNazanin" w:eastAsia="IRNazanin"/>
          <w:color w:val="111111"/>
          <w:sz w:val="28"/>
          <w:sz w:val="28"/>
          <w:szCs w:val="28"/>
          <w:rtl w:val="true"/>
          <w:lang w:bidi="fa-IR"/>
        </w:rPr>
        <w:t xml:space="preserve">اختیاره ما یعلم به البراءة تفصیلا،أم یجوز الاکتفاء به و إن تمکّن من ذلک، فیجوز لمن </w:t>
      </w:r>
      <w:r>
        <w:rPr>
          <w:rStyle w:val="FootnoteAnchor"/>
          <w:rtl w:val="true"/>
        </w:rPr>
        <w:footnoteReference w:id="959"/>
      </w:r>
      <w:r>
        <w:rPr>
          <w:rFonts w:ascii="IRNazanin" w:hAnsi="IRNazanin" w:eastAsia="IRNazanin"/>
          <w:color w:val="111111"/>
          <w:sz w:val="28"/>
          <w:sz w:val="28"/>
          <w:szCs w:val="28"/>
          <w:rtl w:val="true"/>
          <w:lang w:bidi="fa-IR"/>
        </w:rPr>
        <w:t xml:space="preserve">قدر علی تحصیل العلم بالقبلة أو تعیین الواجب الواقعی من القصر و الإتمام أو </w:t>
      </w:r>
      <w:r>
        <w:rPr>
          <w:rStyle w:val="FootnoteAnchor"/>
          <w:rtl w:val="true"/>
        </w:rPr>
        <w:footnoteReference w:id="960"/>
      </w:r>
      <w:r>
        <w:rPr>
          <w:rFonts w:ascii="IRNazanin" w:hAnsi="IRNazanin" w:eastAsia="IRNazanin"/>
          <w:color w:val="111111"/>
          <w:sz w:val="28"/>
          <w:sz w:val="28"/>
          <w:szCs w:val="28"/>
          <w:rtl w:val="true"/>
          <w:lang w:bidi="fa-IR"/>
        </w:rPr>
        <w:t>الظهر و الجمعة،الامتثال بالجمع بین المشتبهات؟ وجهان،بل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الأوّل؛لوجوب اقتران الفعل المأمور به عندهم بوجه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الکلام فی ذلک عند التعرّض لشروط البراءة و الاحتیاط </w:t>
      </w:r>
      <w:r>
        <w:rPr>
          <w:rStyle w:val="FootnoteAnchor"/>
          <w:rtl w:val="true"/>
        </w:rPr>
        <w:footnoteReference w:id="961"/>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5634231_3224264995"/>
      <w:bookmarkStart w:id="1111" w:name="_Toc431"/>
      <w:bookmarkEnd w:id="1110"/>
      <w:r>
        <w:rPr>
          <w:rtl w:val="true"/>
        </w:rPr>
        <w:t>لو قدر علی العلم التفصیلی من بعض الجهات و عجز عنه من جهة اخری</w:t>
      </w:r>
      <w:bookmarkEnd w:id="11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قدر علی العلم التفصیلیّ من بعض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الجهات و عجز عنه من جهة اخری،فالواجب مراعاة العلم التفصیلیّ من تلک الجهة،فلا یجوز لمن قدر علی الثوب الطاهر المتیقّن </w:t>
      </w:r>
      <w:r>
        <w:rPr>
          <w:rStyle w:val="FootnoteAnchor"/>
          <w:rtl w:val="true"/>
        </w:rPr>
        <w:footnoteReference w:id="962"/>
      </w:r>
      <w:r>
        <w:rPr>
          <w:rFonts w:ascii="IRNazanin" w:hAnsi="IRNazanin" w:eastAsia="IRNazanin"/>
          <w:color w:val="111111"/>
          <w:sz w:val="28"/>
          <w:sz w:val="28"/>
          <w:szCs w:val="28"/>
          <w:rtl w:val="true"/>
          <w:lang w:bidi="fa-IR"/>
        </w:rPr>
        <w:t>و عجز عن تعیین القبلة،تکرار الصلاة فی الثوبین المشتبهین إلی أربع جهات؛ لتمکّنه من العلم التفصیلیّ بالمأمور به من حیث طهارة الثوب و إن لم یحصل مراعاة ذلک العلم التفصیلیّ علی الإطلاق</w:t>
      </w:r>
      <w:r>
        <w:rPr>
          <w:rFonts w:eastAsia="IRNazanin" w:cs="IRNazanin"/>
          <w:color w:val="111111"/>
          <w:sz w:val="28"/>
          <w:szCs w:val="28"/>
          <w:rtl w:val="true"/>
          <w:lang w:bidi="fa-IR"/>
        </w:rPr>
        <w:t xml:space="preserve">. </w:t>
      </w:r>
      <w:bookmarkStart w:id="1112" w:name="pg12979_134436"/>
    </w:p>
    <w:p>
      <w:pPr>
        <w:pStyle w:val="Heading6"/>
        <w:numPr>
          <w:ilvl w:val="5"/>
          <w:numId w:val="1"/>
        </w:numPr>
        <w:rPr/>
      </w:pPr>
      <w:bookmarkStart w:id="1113" w:name="__RefHeading___Toc5634233_3224264995"/>
      <w:bookmarkStart w:id="1114" w:name="_Toc432"/>
      <w:bookmarkEnd w:id="1112"/>
      <w:bookmarkEnd w:id="1113"/>
      <w:r>
        <w:rPr>
          <w:rtl w:val="true"/>
        </w:rPr>
        <w:t xml:space="preserve">الأمر السابع </w:t>
      </w:r>
      <w:r>
        <w:rPr>
          <w:rtl w:val="true"/>
        </w:rPr>
        <w:t>:</w:t>
      </w:r>
      <w:r>
        <w:rPr>
          <w:rtl w:val="true"/>
        </w:rPr>
        <w:t>لو کان الواجب المشتبه أمرین مترتّبین شرعا</w:t>
      </w:r>
      <w:bookmarkEnd w:id="11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الواجب المشتبه أمرین مترتّبین شرعا،کالظهر و العصر المردّدین بین القصر و الإتمام أو بین الجهات الأربع،فهل یعتبر فی صحّة الدخول فی محتملات الواجب اللاحق الفراغ الیقینیّ من الأوّل بإتیان جمیع محتملاته،کما صرّح به فی الموجز </w:t>
      </w:r>
      <w:r>
        <w:rPr>
          <w:rStyle w:val="FootnoteAnchor"/>
          <w:rtl w:val="true"/>
        </w:rPr>
        <w:footnoteReference w:id="963"/>
      </w:r>
      <w:r>
        <w:rPr>
          <w:rFonts w:ascii="IRNazanin" w:hAnsi="IRNazanin" w:eastAsia="IRNazanin"/>
          <w:color w:val="111111"/>
          <w:sz w:val="28"/>
          <w:sz w:val="28"/>
          <w:szCs w:val="28"/>
          <w:rtl w:val="true"/>
          <w:lang w:bidi="fa-IR"/>
        </w:rPr>
        <w:t xml:space="preserve">و شرحه </w:t>
      </w:r>
      <w:r>
        <w:rPr>
          <w:rStyle w:val="FootnoteAnchor"/>
          <w:rtl w:val="true"/>
        </w:rPr>
        <w:footnoteReference w:id="964"/>
      </w:r>
      <w:r>
        <w:rPr>
          <w:rFonts w:ascii="IRNazanin" w:hAnsi="IRNazanin" w:eastAsia="IRNazanin"/>
          <w:color w:val="111111"/>
          <w:sz w:val="28"/>
          <w:sz w:val="28"/>
          <w:szCs w:val="28"/>
          <w:rtl w:val="true"/>
          <w:lang w:bidi="fa-IR"/>
        </w:rPr>
        <w:t xml:space="preserve">و المسالک </w:t>
      </w:r>
      <w:r>
        <w:rPr>
          <w:rStyle w:val="FootnoteAnchor"/>
          <w:rtl w:val="true"/>
        </w:rPr>
        <w:footnoteReference w:id="965"/>
      </w:r>
      <w:r>
        <w:rPr>
          <w:rFonts w:ascii="IRNazanin" w:hAnsi="IRNazanin" w:eastAsia="IRNazanin"/>
          <w:color w:val="111111"/>
          <w:sz w:val="28"/>
          <w:sz w:val="28"/>
          <w:szCs w:val="28"/>
          <w:rtl w:val="true"/>
          <w:lang w:bidi="fa-IR"/>
        </w:rPr>
        <w:t xml:space="preserve">و الروض </w:t>
      </w:r>
      <w:r>
        <w:rPr>
          <w:rStyle w:val="FootnoteAnchor"/>
          <w:rtl w:val="true"/>
        </w:rPr>
        <w:footnoteReference w:id="966"/>
      </w:r>
      <w:r>
        <w:rPr>
          <w:rFonts w:ascii="IRNazanin" w:hAnsi="IRNazanin" w:eastAsia="IRNazanin"/>
          <w:color w:val="111111"/>
          <w:sz w:val="28"/>
          <w:sz w:val="28"/>
          <w:szCs w:val="28"/>
          <w:rtl w:val="true"/>
          <w:lang w:bidi="fa-IR"/>
        </w:rPr>
        <w:t xml:space="preserve">و المقاصد العلیّة </w:t>
      </w:r>
      <w:r>
        <w:rPr>
          <w:rStyle w:val="FootnoteAnchor"/>
          <w:rtl w:val="true"/>
        </w:rPr>
        <w:footnoteReference w:id="967"/>
      </w:r>
      <w:r>
        <w:rPr>
          <w:rFonts w:ascii="IRNazanin" w:hAnsi="IRNazanin" w:eastAsia="IRNazanin"/>
          <w:color w:val="111111"/>
          <w:sz w:val="28"/>
          <w:sz w:val="28"/>
          <w:szCs w:val="28"/>
          <w:rtl w:val="true"/>
          <w:lang w:bidi="fa-IR"/>
        </w:rPr>
        <w:t>،أم یکفی فیه فعل بعض محتملات الأوّل،بحیث یقطع بحصول الترتیب بعد الاتیان بمجموع محتملات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نهایة الإحکام </w:t>
      </w:r>
      <w:r>
        <w:rPr>
          <w:rStyle w:val="FootnoteAnchor"/>
          <w:rtl w:val="true"/>
        </w:rPr>
        <w:footnoteReference w:id="968"/>
      </w:r>
      <w:r>
        <w:rPr>
          <w:rFonts w:ascii="IRNazanin" w:hAnsi="IRNazanin" w:eastAsia="IRNazanin"/>
          <w:color w:val="111111"/>
          <w:sz w:val="28"/>
          <w:sz w:val="28"/>
          <w:szCs w:val="28"/>
          <w:rtl w:val="true"/>
          <w:lang w:bidi="fa-IR"/>
        </w:rPr>
        <w:t xml:space="preserve">و المدارک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فیأتی بظهر و عصر قصرا،ثمّ بهما تماما؟ </w:t>
      </w:r>
      <w:bookmarkStart w:id="1115" w:name="pg12979_134437"/>
    </w:p>
    <w:p>
      <w:pPr>
        <w:pStyle w:val="Heading6"/>
        <w:numPr>
          <w:ilvl w:val="5"/>
          <w:numId w:val="1"/>
        </w:numPr>
        <w:rPr/>
      </w:pPr>
      <w:bookmarkStart w:id="1116" w:name="__RefHeading___Toc5634235_3224264995"/>
      <w:bookmarkStart w:id="1117" w:name="_Toc433"/>
      <w:bookmarkEnd w:id="1115"/>
      <w:bookmarkEnd w:id="1116"/>
      <w:r>
        <w:rPr>
          <w:rtl w:val="true"/>
        </w:rPr>
        <w:t>قولان فی المسألة</w:t>
      </w:r>
      <w:bookmarkEnd w:id="1117"/>
    </w:p>
    <w:p>
      <w:pPr>
        <w:pStyle w:val="BookText"/>
        <w:rPr/>
      </w:pPr>
      <w:r>
        <w:rPr>
          <w:rFonts w:ascii="IRNazanin" w:hAnsi="IRNazanin" w:eastAsia="IRNazanin"/>
          <w:color w:val="111111"/>
          <w:sz w:val="28"/>
          <w:sz w:val="28"/>
          <w:szCs w:val="28"/>
          <w:rtl w:val="true"/>
          <w:lang w:bidi="fa-IR"/>
        </w:rPr>
        <w:t xml:space="preserve">قولان،متفرّعان علی القول المتقدّم فی الأمر السادس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مراعاة العلم التفصیلیّ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علی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مراعاة ذلک من جهة نفس الواجب؟فلا یجب إلاّ إذا أوجب إهماله تردّدا فی أصل الواجب،کتکرار الصلاة فی الثوبین المشتبهین إلی أربع جهات،فإنّه یوجب تردّدا فی الواجب زائدا علی التردّد الحاصل من جهة اشتباه القبلة،فکما یجب رفع التردّد مع الإمکان کذلک یجب تقلیله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یوجب إهماله تردّدا زائدا فی الواجب فلا یجب،کما فی ما نحن فیه؛فإنّ الإتیان بالعصر المقصورة بعد الظهر المقصورة لا یوجب تردّدا زائدا علی التردّد الحاصل من جهة القصر و الإتمام؛لأنّ العصر المقصورة إن کانت مطابقة للواقع کانت واجدة لشرطها،و هو الترتّب علی الظهر،و إن کانت مخالفة للواقع لم ینفع وقوعها مترتّبة علی الظهر الواقعیّة؛لأنّ الترتّب </w:t>
      </w:r>
      <w:r>
        <w:rPr>
          <w:rStyle w:val="FootnoteAnchor"/>
          <w:rtl w:val="true"/>
        </w:rPr>
        <w:footnoteReference w:id="971"/>
      </w:r>
      <w:r>
        <w:rPr>
          <w:rFonts w:ascii="IRNazanin" w:hAnsi="IRNazanin" w:eastAsia="IRNazanin"/>
          <w:color w:val="111111"/>
          <w:sz w:val="28"/>
          <w:sz w:val="28"/>
          <w:szCs w:val="28"/>
          <w:rtl w:val="true"/>
          <w:lang w:bidi="fa-IR"/>
        </w:rPr>
        <w:t>إنّما هو بین الواجبین واقعا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التمسّک بأصالة بقاء الاشتغال بالظهر و عدم فعل الواجب الواقعیّ؛و ذلک لأنّ المترتّب علی بقاء الاشتغال و عدم فعل الواجب عدم جواز الإتیان بالعصر الواقعیّ،و هو مسلّم؛ و لذا لا یجوز الإتیان حینئذ بجمیع محتملات العصر،و هذا المحتمل غیر معلوم أنّه العصر الواقعیّ،و المصحّح للإتیان به هو المصحّح لإتیان محتمل الظهر المشترک معه فی الشکّ و </w:t>
      </w:r>
      <w:r>
        <w:rPr>
          <w:rStyle w:val="FootnoteAnchor"/>
          <w:rtl w:val="true"/>
        </w:rPr>
        <w:footnoteReference w:id="972"/>
      </w:r>
      <w:r>
        <w:rPr>
          <w:rFonts w:ascii="IRNazanin" w:hAnsi="IRNazanin" w:eastAsia="IRNazanin"/>
          <w:color w:val="111111"/>
          <w:sz w:val="28"/>
          <w:sz w:val="28"/>
          <w:szCs w:val="28"/>
          <w:rtl w:val="true"/>
          <w:lang w:bidi="fa-IR"/>
        </w:rPr>
        <w:t>جریان الأصلین فیه</w:t>
      </w:r>
      <w:r>
        <w:rPr>
          <w:rFonts w:eastAsia="IRNazanin" w:cs="IRNazanin"/>
          <w:color w:val="111111"/>
          <w:sz w:val="28"/>
          <w:szCs w:val="28"/>
          <w:rtl w:val="true"/>
          <w:lang w:bidi="fa-IR"/>
        </w:rPr>
        <w:t xml:space="preserve">. </w:t>
      </w:r>
      <w:bookmarkStart w:id="1118" w:name="pg12979_134438"/>
    </w:p>
    <w:p>
      <w:pPr>
        <w:pStyle w:val="BookText"/>
        <w:rPr/>
      </w:pPr>
      <w:bookmarkEnd w:id="1118"/>
      <w:r>
        <w:rPr>
          <w:rFonts w:ascii="IRNazanin" w:hAnsi="IRNazanin" w:eastAsia="IRNazanin"/>
          <w:color w:val="111111"/>
          <w:sz w:val="28"/>
          <w:sz w:val="28"/>
          <w:szCs w:val="28"/>
          <w:rtl w:val="true"/>
          <w:lang w:bidi="fa-IR"/>
        </w:rPr>
        <w:t>أو أنّ الواجب مراعاة العلم التفصیلی من جهة نفس الخصوصیّة المشکوکة فی العبادة و إن لم یوجب إهماله تردّدا فی الواجب،فیجب علی المکلّف العلم التفصیلیّ عند الإتیان بکون ما یأتی به هو نفس الواجب الواقعی؟</w:t>
      </w:r>
    </w:p>
    <w:p>
      <w:pPr>
        <w:pStyle w:val="BookText"/>
        <w:rPr/>
      </w:pPr>
      <w:r>
        <w:rPr>
          <w:rFonts w:ascii="IRNazanin" w:hAnsi="IRNazanin" w:eastAsia="IRNazanin"/>
          <w:color w:val="111111"/>
          <w:sz w:val="28"/>
          <w:sz w:val="28"/>
          <w:szCs w:val="28"/>
          <w:rtl w:val="true"/>
          <w:lang w:bidi="fa-IR"/>
        </w:rPr>
        <w:t xml:space="preserve">فإذا تعذّر ذلک من بعض الجهات لم یعذر فی إهماله من الجهة المتمکّنة،فالواجب علی العاجز عن تعیین </w:t>
      </w:r>
      <w:r>
        <w:rPr>
          <w:rStyle w:val="FootnoteAnchor"/>
          <w:rtl w:val="true"/>
        </w:rPr>
        <w:footnoteReference w:id="973"/>
      </w:r>
      <w:r>
        <w:rPr>
          <w:rFonts w:ascii="IRNazanin" w:hAnsi="IRNazanin" w:eastAsia="IRNazanin"/>
          <w:color w:val="111111"/>
          <w:sz w:val="28"/>
          <w:sz w:val="28"/>
          <w:szCs w:val="28"/>
          <w:rtl w:val="true"/>
          <w:lang w:bidi="fa-IR"/>
        </w:rPr>
        <w:t xml:space="preserve">کون الصلاة قصرا أو تماما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التفصیلی بکون المأتیّ به مترتّبا علی الظهر،و لا یکفی العلم بترتّبه علی تقدیر صحّته</w:t>
      </w:r>
      <w:r>
        <w:rPr>
          <w:rFonts w:eastAsia="IRNazanin" w:cs="IRNazanin"/>
          <w:color w:val="111111"/>
          <w:sz w:val="28"/>
          <w:szCs w:val="28"/>
          <w:rtl w:val="true"/>
          <w:lang w:bidi="fa-IR"/>
        </w:rPr>
        <w:t>.</w:t>
      </w:r>
    </w:p>
    <w:p>
      <w:pPr>
        <w:pStyle w:val="Heading6"/>
        <w:numPr>
          <w:ilvl w:val="5"/>
          <w:numId w:val="1"/>
        </w:numPr>
        <w:rPr/>
      </w:pPr>
      <w:bookmarkStart w:id="1119" w:name="__RefHeading___Toc5634237_3224264995"/>
      <w:bookmarkStart w:id="1120" w:name="_Toc434"/>
      <w:bookmarkEnd w:id="1119"/>
      <w:r>
        <w:rPr>
          <w:rtl w:val="true"/>
        </w:rPr>
        <w:t>إذا تحقّق الأمر بأحدهما فی الوقت المختصّ</w:t>
      </w:r>
      <w:bookmarkEnd w:id="1120"/>
    </w:p>
    <w:p>
      <w:pPr>
        <w:pStyle w:val="BookText"/>
        <w:rPr/>
      </w:pPr>
      <w:r>
        <w:rPr>
          <w:rFonts w:ascii="IRNazanin" w:hAnsi="IRNazanin" w:eastAsia="IRNazanin"/>
          <w:color w:val="111111"/>
          <w:sz w:val="28"/>
          <w:sz w:val="28"/>
          <w:szCs w:val="28"/>
          <w:rtl w:val="true"/>
          <w:lang w:bidi="fa-IR"/>
        </w:rPr>
        <w:t>هذا کلّه مع تنجّز الأمر بالظهر و العصر دفعة واحدة فی الوقت المشترک،أمّا إذا تحقّق الأمر بالظهر فقط فی الوقت المختصّ ففعل بعض محتملاته،فیمکن أن یقال بعدم الجواز؛نظرا إلی الشکّ فی تحقّق الأمر بالعصر،فکیف یقدّم علی محتملاتها التی لا تجب إلاّ مقدّمة لها؟بل الأصل عدم الأمر،فلا یشرع الدخول فی مقدّمات الفعل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أصالة عدم الأمر إنّما تقتضی عدم مشروعیّة الدخول فی المأمور به و محتملاته التی یحتمله </w:t>
      </w:r>
      <w:r>
        <w:rPr>
          <w:rStyle w:val="FootnoteAnchor"/>
          <w:rtl w:val="true"/>
        </w:rPr>
        <w:footnoteReference w:id="975"/>
      </w:r>
      <w:r>
        <w:rPr>
          <w:rFonts w:ascii="IRNazanin" w:hAnsi="IRNazanin" w:eastAsia="IRNazanin"/>
          <w:color w:val="111111"/>
          <w:sz w:val="28"/>
          <w:sz w:val="28"/>
          <w:szCs w:val="28"/>
          <w:rtl w:val="true"/>
          <w:lang w:bidi="fa-IR"/>
        </w:rPr>
        <w:t xml:space="preserve">علی تقدیر عدم الأمر واقعا،کما إذا صلّی العصر إلی غیر الجهة التی صلّی الظهر،أمّا </w:t>
      </w:r>
      <w:r>
        <w:rPr>
          <w:rStyle w:val="FootnoteAnchor"/>
          <w:rtl w:val="true"/>
        </w:rPr>
        <w:footnoteReference w:id="976"/>
      </w:r>
      <w:r>
        <w:rPr>
          <w:rFonts w:ascii="IRNazanin" w:hAnsi="IRNazanin" w:eastAsia="IRNazanin"/>
          <w:color w:val="111111"/>
          <w:sz w:val="28"/>
          <w:sz w:val="28"/>
          <w:szCs w:val="28"/>
          <w:rtl w:val="true"/>
          <w:lang w:bidi="fa-IR"/>
        </w:rPr>
        <w:t>ما لا یحتمله إلاّ علی تقدیر وجود الأمر،فلا یقتضی الأصل المنع عنه،کما لا یخفی</w:t>
      </w:r>
      <w:r>
        <w:rPr>
          <w:rFonts w:eastAsia="IRNazanin" w:cs="IRNazanin"/>
          <w:color w:val="111111"/>
          <w:sz w:val="28"/>
          <w:szCs w:val="28"/>
          <w:rtl w:val="true"/>
          <w:lang w:bidi="fa-IR"/>
        </w:rPr>
        <w:t xml:space="preserve">. </w:t>
      </w:r>
      <w:bookmarkStart w:id="1121" w:name="pg12979_134439"/>
    </w:p>
    <w:p>
      <w:pPr>
        <w:pStyle w:val="Heading6"/>
        <w:numPr>
          <w:ilvl w:val="5"/>
          <w:numId w:val="1"/>
        </w:numPr>
        <w:rPr/>
      </w:pPr>
      <w:bookmarkStart w:id="1122" w:name="__RefHeading___Toc5634239_3224264995"/>
      <w:bookmarkStart w:id="1123" w:name="_Toc435"/>
      <w:bookmarkEnd w:id="1121"/>
      <w:bookmarkEnd w:id="1122"/>
      <w:r>
        <w:rPr>
          <w:rtl w:val="true"/>
        </w:rPr>
        <w:t>القسم الثانی فیما إذا دار الأمر فی الواجب بین الأقلّ و الأکثر ،و هو علی قسمین</w:t>
      </w:r>
      <w:r>
        <w:rPr>
          <w:rtl w:val="true"/>
        </w:rPr>
        <w:t>:</w:t>
      </w:r>
      <w:bookmarkEnd w:id="1123"/>
    </w:p>
    <w:p>
      <w:pPr>
        <w:pStyle w:val="BookText"/>
        <w:rPr/>
      </w:pPr>
      <w:r>
        <w:rPr>
          <w:rFonts w:ascii="IRNazanin" w:hAnsi="IRNazanin" w:eastAsia="IRNazanin"/>
          <w:color w:val="111111"/>
          <w:sz w:val="28"/>
          <w:sz w:val="28"/>
          <w:szCs w:val="28"/>
          <w:rtl w:val="true"/>
          <w:lang w:bidi="fa-IR"/>
        </w:rPr>
        <w:t>الجزء المشکوک اما جزءخارجی و اما جزء ذهنی و هو القید</w:t>
      </w:r>
    </w:p>
    <w:p>
      <w:pPr>
        <w:pStyle w:val="BookText"/>
        <w:rPr/>
      </w:pPr>
      <w:r>
        <w:rPr>
          <w:rFonts w:ascii="IRNazanin" w:hAnsi="IRNazanin" w:eastAsia="IRNazanin"/>
          <w:color w:val="111111"/>
          <w:sz w:val="28"/>
          <w:sz w:val="28"/>
          <w:szCs w:val="28"/>
          <w:rtl w:val="true"/>
          <w:lang w:bidi="fa-IR"/>
        </w:rPr>
        <w:t>و مرجعه إلی الشکّ فی جزئیّة شیء للمأمور به و عدمها،و هو علی قسمین؛لأنّ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جزء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جزء ذهنی و هو القید،و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القید إمّا منتزع من أمر خارجیّ مغایر للمأمور به فی الوجود الخارجی،فمرجع </w:t>
      </w:r>
      <w:r>
        <w:rPr>
          <w:rStyle w:val="FootnoteAnchor"/>
          <w:rtl w:val="true"/>
        </w:rPr>
        <w:footnoteReference w:id="977"/>
      </w:r>
      <w:r>
        <w:rPr>
          <w:rFonts w:ascii="IRNazanin" w:hAnsi="IRNazanin" w:eastAsia="IRNazanin"/>
          <w:color w:val="111111"/>
          <w:sz w:val="28"/>
          <w:sz w:val="28"/>
          <w:szCs w:val="28"/>
          <w:rtl w:val="true"/>
          <w:lang w:bidi="fa-IR"/>
        </w:rPr>
        <w:t>اعتبار ذلک القید إلی إیجاب ذلک الأمر الخارجی،کالوضوء الذی یصیر منشأ للطهارة المقیّد بها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خصوصیّة متّحدة فی الوجود مع المأمور به،کما إذا دار الأمر بین وجوب مطلق الرقبة أو رقبة خاصّة،و من ذلک دوران الأمر بین إحدی الخصال و بین واحدة معیّنة منها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کلّ من القسمین </w:t>
      </w:r>
      <w:r>
        <w:rPr>
          <w:rStyle w:val="FootnoteAnchor"/>
          <w:rtl w:val="true"/>
        </w:rPr>
        <w:footnoteReference w:id="978"/>
      </w:r>
      <w:r>
        <w:rPr>
          <w:rFonts w:ascii="IRNazanin" w:hAnsi="IRNazanin" w:eastAsia="IRNazanin"/>
          <w:color w:val="111111"/>
          <w:sz w:val="28"/>
          <w:sz w:val="28"/>
          <w:szCs w:val="28"/>
          <w:rtl w:val="true"/>
          <w:lang w:bidi="fa-IR"/>
        </w:rPr>
        <w:t>فی أربع مسائل</w:t>
      </w:r>
      <w:r>
        <w:rPr>
          <w:rFonts w:eastAsia="IRNazanin" w:cs="IRNazanin"/>
          <w:color w:val="111111"/>
          <w:sz w:val="28"/>
          <w:szCs w:val="28"/>
          <w:rtl w:val="true"/>
          <w:lang w:bidi="fa-IR"/>
        </w:rPr>
        <w:t xml:space="preserve">: </w:t>
      </w:r>
      <w:bookmarkStart w:id="1124" w:name="pg12979_134440"/>
    </w:p>
    <w:p>
      <w:pPr>
        <w:pStyle w:val="Heading6"/>
        <w:numPr>
          <w:ilvl w:val="5"/>
          <w:numId w:val="1"/>
        </w:numPr>
        <w:rPr/>
      </w:pPr>
      <w:bookmarkStart w:id="1125" w:name="__RefHeading___Toc5634241_3224264995"/>
      <w:bookmarkStart w:id="1126" w:name="_Toc436"/>
      <w:bookmarkEnd w:id="1124"/>
      <w:bookmarkEnd w:id="1125"/>
      <w:r>
        <w:rPr>
          <w:rtl w:val="true"/>
        </w:rPr>
        <w:t>أمّا مسائل القسم الأوّل،و هو الشکّ فی الجزء الخارجیّ</w:t>
      </w:r>
      <w:r>
        <w:rPr>
          <w:rtl w:val="true"/>
        </w:rPr>
        <w:t>:</w:t>
      </w:r>
      <w:bookmarkEnd w:id="1126"/>
    </w:p>
    <w:p>
      <w:pPr>
        <w:pStyle w:val="Heading6"/>
        <w:numPr>
          <w:ilvl w:val="5"/>
          <w:numId w:val="1"/>
        </w:numPr>
        <w:rPr/>
      </w:pPr>
      <w:bookmarkStart w:id="1127" w:name="__RefHeading___Toc5634243_3224264995"/>
      <w:bookmarkStart w:id="1128" w:name="_Toc437"/>
      <w:bookmarkEnd w:id="1127"/>
      <w:r>
        <w:rPr>
          <w:rtl w:val="true"/>
        </w:rPr>
        <w:t>فالاولی منها أن یکون ذلک مع عدم النصّ المعتبر فی المسألة</w:t>
      </w:r>
      <w:bookmarkEnd w:id="1128"/>
    </w:p>
    <w:p>
      <w:pPr>
        <w:pStyle w:val="Heading6"/>
        <w:numPr>
          <w:ilvl w:val="5"/>
          <w:numId w:val="1"/>
        </w:numPr>
        <w:rPr/>
      </w:pPr>
      <w:bookmarkStart w:id="1129" w:name="__RefHeading___Toc5634245_3224264995"/>
      <w:bookmarkStart w:id="1130" w:name="_Toc438"/>
      <w:bookmarkEnd w:id="1129"/>
      <w:r>
        <w:rPr>
          <w:rtl w:val="true"/>
        </w:rPr>
        <w:t>الشک فی الجزئیة من جهة فقدان النص</w:t>
      </w:r>
      <w:bookmarkEnd w:id="1130"/>
    </w:p>
    <w:p>
      <w:pPr>
        <w:pStyle w:val="BookText"/>
        <w:rPr/>
      </w:pPr>
      <w:r>
        <w:rPr>
          <w:rFonts w:ascii="IRNazanin" w:hAnsi="IRNazanin" w:eastAsia="IRNazanin"/>
          <w:color w:val="111111"/>
          <w:sz w:val="28"/>
          <w:sz w:val="28"/>
          <w:szCs w:val="28"/>
          <w:rtl w:val="true"/>
          <w:lang w:bidi="fa-IR"/>
        </w:rPr>
        <w:t>فیکون ناشئا من ذهاب جماعة إلی جزئیّة الأمر الفلانیّ،کالاستعاذة قبل القراءة فی الرکعة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ذهب إلیه بعض فقهائنا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فی وجوب الاحتیاط هنا،فصرّح بعض متأخّری المتأخّرین بوجوبه </w:t>
      </w:r>
      <w:r>
        <w:rPr>
          <w:rStyle w:val="FootnoteAnchor"/>
          <w:rtl w:val="true"/>
        </w:rPr>
        <w:footnoteReference w:id="980"/>
      </w:r>
      <w:r>
        <w:rPr>
          <w:rFonts w:ascii="IRNazanin" w:hAnsi="IRNazanin" w:eastAsia="IRNazanin"/>
          <w:color w:val="111111"/>
          <w:sz w:val="28"/>
          <w:sz w:val="28"/>
          <w:szCs w:val="28"/>
          <w:rtl w:val="true"/>
          <w:lang w:bidi="fa-IR"/>
        </w:rPr>
        <w:t xml:space="preserve">،و ربما یظهر من کلام بعض القدماء کالسیّد </w:t>
      </w:r>
      <w:r>
        <w:rPr>
          <w:rStyle w:val="FootnoteAnchor"/>
          <w:rtl w:val="true"/>
        </w:rPr>
        <w:footnoteReference w:id="981"/>
      </w:r>
      <w:r>
        <w:rPr>
          <w:rFonts w:ascii="IRNazanin" w:hAnsi="IRNazanin" w:eastAsia="IRNazanin"/>
          <w:color w:val="111111"/>
          <w:sz w:val="28"/>
          <w:sz w:val="28"/>
          <w:szCs w:val="28"/>
          <w:rtl w:val="true"/>
          <w:lang w:bidi="fa-IR"/>
        </w:rPr>
        <w:t xml:space="preserve">و الشیخ </w:t>
      </w:r>
      <w:r>
        <w:rPr>
          <w:rStyle w:val="FootnoteAnchor"/>
          <w:rtl w:val="true"/>
        </w:rPr>
        <w:footnoteReference w:id="982"/>
      </w:r>
      <w:r>
        <w:rPr>
          <w:rFonts w:ascii="IRNazanin" w:hAnsi="IRNazanin" w:eastAsia="IRNazanin"/>
          <w:color w:val="111111"/>
          <w:sz w:val="28"/>
          <w:sz w:val="28"/>
          <w:szCs w:val="28"/>
          <w:rtl w:val="true"/>
          <w:lang w:bidi="fa-IR"/>
        </w:rPr>
        <w:t xml:space="preserve">،لکن لم یعلم کونه مذهبا لهما،بل ظاهر کلماتهم </w:t>
      </w:r>
      <w:r>
        <w:rPr>
          <w:rStyle w:val="FootnoteAnchor"/>
          <w:rtl w:val="true"/>
        </w:rPr>
        <w:footnoteReference w:id="983"/>
      </w:r>
      <w:r>
        <w:rPr>
          <w:rFonts w:ascii="IRNazanin" w:hAnsi="IRNazanin" w:eastAsia="IRNazanin"/>
          <w:color w:val="111111"/>
          <w:sz w:val="28"/>
          <w:sz w:val="28"/>
          <w:szCs w:val="28"/>
          <w:rtl w:val="true"/>
          <w:lang w:bidi="fa-IR"/>
        </w:rPr>
        <w:t xml:space="preserve">الأخر </w:t>
      </w:r>
      <w:bookmarkStart w:id="1131" w:name="pg12979_134441"/>
    </w:p>
    <w:p>
      <w:pPr>
        <w:pStyle w:val="BookText"/>
        <w:rPr/>
      </w:pPr>
      <w:bookmarkEnd w:id="1131"/>
      <w:r>
        <w:rPr>
          <w:rFonts w:ascii="IRNazanin" w:hAnsi="IRNazanin" w:eastAsia="IRNazanin"/>
          <w:color w:val="111111"/>
          <w:sz w:val="28"/>
          <w:sz w:val="28"/>
          <w:szCs w:val="28"/>
          <w:rtl w:val="true"/>
          <w:lang w:bidi="fa-IR"/>
        </w:rPr>
        <w:t xml:space="preserve">خلافه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صریح جماعة إجراء أصالة البراءة و عدم وجوب الاحتیاط،</w:t>
      </w:r>
    </w:p>
    <w:p>
      <w:pPr>
        <w:pStyle w:val="Heading6"/>
        <w:numPr>
          <w:ilvl w:val="5"/>
          <w:numId w:val="1"/>
        </w:numPr>
        <w:rPr/>
      </w:pPr>
      <w:bookmarkStart w:id="1132" w:name="__RefHeading___Toc5634247_3224264995"/>
      <w:bookmarkStart w:id="1133" w:name="_Toc439"/>
      <w:bookmarkEnd w:id="1132"/>
      <w:r>
        <w:rPr>
          <w:rtl w:val="true"/>
        </w:rPr>
        <w:t>المشهور إجراء أصالة البراءة فی المسألة</w:t>
      </w:r>
      <w:bookmarkEnd w:id="1133"/>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بین العامّة </w:t>
      </w:r>
      <w:r>
        <w:rPr>
          <w:rStyle w:val="FootnoteAnchor"/>
          <w:rtl w:val="true"/>
        </w:rPr>
        <w:footnoteReference w:id="985"/>
      </w:r>
      <w:r>
        <w:rPr>
          <w:rFonts w:ascii="IRNazanin" w:hAnsi="IRNazanin" w:eastAsia="IRNazanin"/>
          <w:color w:val="111111"/>
          <w:sz w:val="28"/>
          <w:sz w:val="28"/>
          <w:szCs w:val="28"/>
          <w:rtl w:val="true"/>
          <w:lang w:bidi="fa-IR"/>
        </w:rPr>
        <w:t xml:space="preserve">و الخاصّة،المتقدّمین منهم و المتأخّرین، کما یظهر من تتبّع کتب القوم،کالخلاف </w:t>
      </w:r>
      <w:r>
        <w:rPr>
          <w:rStyle w:val="FootnoteAnchor"/>
          <w:rtl w:val="true"/>
        </w:rPr>
        <w:footnoteReference w:id="986"/>
      </w:r>
      <w:r>
        <w:rPr>
          <w:rFonts w:ascii="IRNazanin" w:hAnsi="IRNazanin" w:eastAsia="IRNazanin"/>
          <w:color w:val="111111"/>
          <w:sz w:val="28"/>
          <w:sz w:val="28"/>
          <w:szCs w:val="28"/>
          <w:rtl w:val="true"/>
          <w:lang w:bidi="fa-IR"/>
        </w:rPr>
        <w:t xml:space="preserve">و السرائر </w:t>
      </w:r>
      <w:r>
        <w:rPr>
          <w:rStyle w:val="FootnoteAnchor"/>
          <w:rtl w:val="true"/>
        </w:rPr>
        <w:footnoteReference w:id="987"/>
      </w:r>
      <w:r>
        <w:rPr>
          <w:rFonts w:ascii="IRNazanin" w:hAnsi="IRNazanin" w:eastAsia="IRNazanin"/>
          <w:color w:val="111111"/>
          <w:sz w:val="28"/>
          <w:sz w:val="28"/>
          <w:szCs w:val="28"/>
          <w:rtl w:val="true"/>
          <w:lang w:bidi="fa-IR"/>
        </w:rPr>
        <w:t xml:space="preserve">و کتب الفاضلین </w:t>
      </w:r>
      <w:r>
        <w:rPr>
          <w:rStyle w:val="FootnoteAnchor"/>
          <w:rtl w:val="true"/>
        </w:rPr>
        <w:footnoteReference w:id="98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98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990"/>
      </w:r>
      <w:r>
        <w:rPr>
          <w:rFonts w:ascii="IRNazanin" w:hAnsi="IRNazanin" w:eastAsia="IRNazanin"/>
          <w:color w:val="111111"/>
          <w:sz w:val="28"/>
          <w:sz w:val="28"/>
          <w:szCs w:val="28"/>
          <w:rtl w:val="true"/>
          <w:lang w:bidi="fa-IR"/>
        </w:rPr>
        <w:t xml:space="preserve">و من تأخّر عنهم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أعثر فی کلمات من تقدّم علی المحقّق السبزواریّ، علی من یلتزم بوجوب الاحتیاط فی الأجزاء و الشرائط و إن کان فیهم من یختلف کلامه فی ذلک،کالسیّد </w:t>
      </w:r>
      <w:r>
        <w:rPr>
          <w:rStyle w:val="FootnoteAnchor"/>
          <w:rtl w:val="true"/>
        </w:rPr>
        <w:footnoteReference w:id="992"/>
      </w:r>
      <w:r>
        <w:rPr>
          <w:rFonts w:ascii="IRNazanin" w:hAnsi="IRNazanin" w:eastAsia="IRNazanin"/>
          <w:color w:val="111111"/>
          <w:sz w:val="28"/>
          <w:sz w:val="28"/>
          <w:szCs w:val="28"/>
          <w:rtl w:val="true"/>
          <w:lang w:bidi="fa-IR"/>
        </w:rPr>
        <w:t xml:space="preserve">و الشیخ </w:t>
      </w:r>
      <w:r>
        <w:rPr>
          <w:rStyle w:val="FootnoteAnchor"/>
          <w:rtl w:val="true"/>
        </w:rPr>
        <w:footnoteReference w:id="993"/>
      </w:r>
      <w:r>
        <w:rPr>
          <w:rFonts w:ascii="IRNazanin" w:hAnsi="IRNazanin" w:eastAsia="IRNazanin"/>
          <w:color w:val="111111"/>
          <w:sz w:val="28"/>
          <w:sz w:val="28"/>
          <w:szCs w:val="28"/>
          <w:rtl w:val="true"/>
          <w:lang w:bidi="fa-IR"/>
        </w:rPr>
        <w:t xml:space="preserve">و الشهید </w:t>
      </w:r>
      <w:r>
        <w:rPr>
          <w:rStyle w:val="FootnoteAnchor"/>
          <w:rtl w:val="true"/>
        </w:rPr>
        <w:footnoteReference w:id="994"/>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5634249_3224264995"/>
      <w:bookmarkStart w:id="1135" w:name="_Toc440"/>
      <w:bookmarkEnd w:id="1134"/>
      <w:r>
        <w:rPr>
          <w:rtl w:val="true"/>
        </w:rPr>
        <w:t>المختار جریان البراة</w:t>
      </w:r>
      <w:bookmarkEnd w:id="113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فالمختار جریان أصل البراءة</w:t>
      </w:r>
      <w:r>
        <w:rPr>
          <w:rFonts w:eastAsia="IRNazanin" w:cs="IRNazanin"/>
          <w:color w:val="111111"/>
          <w:sz w:val="28"/>
          <w:szCs w:val="28"/>
          <w:rtl w:val="true"/>
          <w:lang w:bidi="fa-IR"/>
        </w:rPr>
        <w:t xml:space="preserve">. </w:t>
      </w:r>
      <w:bookmarkStart w:id="1136" w:name="pg12979_134442"/>
    </w:p>
    <w:p>
      <w:pPr>
        <w:pStyle w:val="BookText"/>
        <w:rPr/>
      </w:pPr>
      <w:bookmarkEnd w:id="1136"/>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و ما ورد من النقل</w:t>
      </w:r>
      <w:r>
        <w:rPr>
          <w:rFonts w:eastAsia="IRNazanin" w:cs="IRNazanin"/>
          <w:color w:val="111111"/>
          <w:sz w:val="28"/>
          <w:szCs w:val="28"/>
          <w:rtl w:val="true"/>
          <w:lang w:bidi="fa-IR"/>
        </w:rPr>
        <w:t>.</w:t>
      </w:r>
    </w:p>
    <w:p>
      <w:pPr>
        <w:pStyle w:val="Heading6"/>
        <w:numPr>
          <w:ilvl w:val="5"/>
          <w:numId w:val="1"/>
        </w:numPr>
        <w:rPr/>
      </w:pPr>
      <w:bookmarkStart w:id="1137" w:name="__RefHeading___Toc5634251_3224264995"/>
      <w:bookmarkStart w:id="1138" w:name="_Toc441"/>
      <w:bookmarkEnd w:id="1137"/>
      <w:r>
        <w:rPr>
          <w:rtl w:val="true"/>
        </w:rPr>
        <w:t>الاستدلال علیه من العقل</w:t>
      </w:r>
      <w:bookmarkEnd w:id="1138"/>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فلاستقلاله بقبح مؤاخذة من کلّف بمرکّب لم یعلم من أجزائه إلاّ عدّة أجزاء،و یشکّ فی أنّه هو هذا أو له جزء آخر و هو الشیء الفلانیّ،ثمّ بذل جهده فی طلب الدلیل علی جزئیّة ذلک الأمر فلم یقتدر،فأتی بما علم و ترک المشکوک،خصوصا مع اعتراف المولی بأنّی ما نصبت لک علیه دلالة،فإنّ القائل بوجوب الاحتیاط لا ینبغی أن یفرّق فی وجوبه بین أن یکون الآمر لم ینصب دلیلا أو نصب و اختفی،غایة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النصب من الآمر قبیح،و هذا لا یرفع التکلیف بالاحتیاط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العقلاء علی وجوب الاحتیاط فی الأوامر العرفیّة الصادرة من الأطبّاء أو الموالی؛فإنّ الطبیب إذا أمر المریض بترکیب معجون فشکّ فی جزئیّة شیء له مع العلم بأنّه غیر ضارّ له، فترکه المریض مع قدرته علیه،استحقّ اللوم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المولی إذا أمر عبده بذلک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أوامر الطبیب،فهی إرشادیّة لیس المطلوب فیها إلاّ إحراز الخاصیّة المترتّبة علی ذات المأمور به،و لا نتکلّم فیها من حیث الإطاعة و المعصیة؛و لذا لو کان بیان ذلک الدواء بجملة خبریّة غیر طلبیّة </w:t>
      </w:r>
      <w:r>
        <w:rPr>
          <w:rStyle w:val="FootnoteAnchor"/>
          <w:rtl w:val="true"/>
        </w:rPr>
        <w:footnoteReference w:id="995"/>
      </w:r>
      <w:r>
        <w:rPr>
          <w:rFonts w:ascii="IRNazanin" w:hAnsi="IRNazanin" w:eastAsia="IRNazanin"/>
          <w:color w:val="111111"/>
          <w:sz w:val="28"/>
          <w:sz w:val="28"/>
          <w:szCs w:val="28"/>
          <w:rtl w:val="true"/>
          <w:lang w:bidi="fa-IR"/>
        </w:rPr>
        <w:t>،کان اللازم مراعاة الاحتیاط فیها و إن لم یترتّب علی مخالفته و موافقته ثواب أو عقاب،و الکلام فی المسألة من حیث قبح عقاب الآمر علی مخالفة المجهول و عدمه</w:t>
      </w:r>
      <w:r>
        <w:rPr>
          <w:rFonts w:eastAsia="IRNazanin" w:cs="IRNazanin"/>
          <w:color w:val="111111"/>
          <w:sz w:val="28"/>
          <w:szCs w:val="28"/>
          <w:rtl w:val="true"/>
          <w:lang w:bidi="fa-IR"/>
        </w:rPr>
        <w:t xml:space="preserve">. </w:t>
      </w:r>
      <w:bookmarkStart w:id="1139" w:name="pg12979_134443"/>
    </w:p>
    <w:p>
      <w:pPr>
        <w:pStyle w:val="Heading6"/>
        <w:numPr>
          <w:ilvl w:val="5"/>
          <w:numId w:val="1"/>
        </w:numPr>
        <w:rPr/>
      </w:pPr>
      <w:bookmarkStart w:id="1140" w:name="__RefHeading___Toc5634253_3224264995"/>
      <w:bookmarkStart w:id="1141" w:name="_Toc442"/>
      <w:bookmarkEnd w:id="1139"/>
      <w:bookmarkEnd w:id="1140"/>
      <w:r>
        <w:rPr>
          <w:rtl w:val="true"/>
        </w:rPr>
        <w:t>قبح المؤاخذة إذا عجز العبد عن تحصیل العلم بجزء</w:t>
      </w:r>
      <w:bookmarkEnd w:id="1141"/>
    </w:p>
    <w:p>
      <w:pPr>
        <w:pStyle w:val="BookText"/>
        <w:rPr/>
      </w:pPr>
      <w:r>
        <w:rPr>
          <w:rFonts w:ascii="IRNazanin" w:hAnsi="IRNazanin" w:eastAsia="IRNazanin"/>
          <w:color w:val="111111"/>
          <w:sz w:val="28"/>
          <w:sz w:val="28"/>
          <w:szCs w:val="28"/>
          <w:rtl w:val="true"/>
          <w:lang w:bidi="fa-IR"/>
        </w:rPr>
        <w:t xml:space="preserve">و أمّا أوامر الموالی الصادرة بقصد الإطاعة،فنلتزم </w:t>
      </w:r>
      <w:r>
        <w:rPr>
          <w:rStyle w:val="FootnoteAnchor"/>
          <w:rtl w:val="true"/>
        </w:rPr>
        <w:footnoteReference w:id="996"/>
      </w:r>
      <w:r>
        <w:rPr>
          <w:rFonts w:ascii="IRNazanin" w:hAnsi="IRNazanin" w:eastAsia="IRNazanin"/>
          <w:color w:val="111111"/>
          <w:sz w:val="28"/>
          <w:sz w:val="28"/>
          <w:szCs w:val="28"/>
          <w:rtl w:val="true"/>
          <w:lang w:bidi="fa-IR"/>
        </w:rPr>
        <w:t>فیها بقبح المؤاخذة إذا عجز العبد عن تحصیل العلم بجزء فاطّلع علیه المولی و قدر علی رفع جهله و لو علی بعض الوجوه الغیر المتعارفة إلاّ أنّه اکتفی بالبیان المتعارف فاختفی علی العبد لبعض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یأمر المولی بمرکّب یعلم أنّ المقصود منه تحصیل عنوان یشکّ فی حصوله إذا أتی بذلک المرکّب بدون ذلک الجزء المشکوک،کما إذا أمر بمعجون و علم أنّ المقصود منه إسهال الصفراء،بحیث کان هو المأمور به فی الحقیقة أو علم أنّه الغرض من المأمور به،فإنّ تحصیل العلم بإتیان المأمور به لازم،کما سیجیء فی المسألة الرابعة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الشرعیّة کلّها من هذا القبیل؛لابتنائها علی مصالح فی المأمور به،فالمصلحة فیها إمّا من قبیل العنوان فی المأمور به أو من قبیل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العدلیّة أنّ الواجبات الشرعیّة إنّما وجبت لکونها ألطافا فی الواجبات العقلیّة،فاللطف إمّا هو المأمور به حقیقة أو غرض للآمر،فیجب تحصیل العلم بحصول اللطف،و لا یحصل إلاّ بإتیان کلّ ما شکّ فی مدخلیّته</w:t>
      </w:r>
      <w:r>
        <w:rPr>
          <w:rFonts w:eastAsia="IRNazanin" w:cs="IRNazanin"/>
          <w:color w:val="111111"/>
          <w:sz w:val="28"/>
          <w:szCs w:val="28"/>
          <w:rtl w:val="true"/>
          <w:lang w:bidi="fa-IR"/>
        </w:rPr>
        <w:t>.</w:t>
      </w:r>
    </w:p>
    <w:p>
      <w:pPr>
        <w:pStyle w:val="Heading6"/>
        <w:numPr>
          <w:ilvl w:val="5"/>
          <w:numId w:val="1"/>
        </w:numPr>
        <w:rPr/>
      </w:pPr>
      <w:bookmarkStart w:id="1142" w:name="__RefHeading___Toc5634255_3224264995"/>
      <w:bookmarkStart w:id="1143" w:name="_Toc443"/>
      <w:bookmarkEnd w:id="1142"/>
      <w:r>
        <w:rPr>
          <w:rtl w:val="true"/>
        </w:rPr>
        <w:t>عدم ابتناء مسألة البراءة و الاحتیاط علی مسألة اللطف</w:t>
      </w:r>
      <w:bookmarkEnd w:id="114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البراءة و الاحتیاط غیر مبنیّة </w:t>
      </w:r>
      <w:r>
        <w:rPr>
          <w:rStyle w:val="FootnoteAnchor"/>
          <w:rtl w:val="true"/>
        </w:rPr>
        <w:footnoteReference w:id="998"/>
      </w:r>
      <w:r>
        <w:rPr>
          <w:rFonts w:ascii="IRNazanin" w:hAnsi="IRNazanin" w:eastAsia="IRNazanin"/>
          <w:color w:val="111111"/>
          <w:sz w:val="28"/>
          <w:sz w:val="28"/>
          <w:szCs w:val="28"/>
          <w:rtl w:val="true"/>
          <w:lang w:bidi="fa-IR"/>
        </w:rPr>
        <w:t xml:space="preserve">علی کون کلّ واجب فیه مصلحة و هو لطف فی غیره،فنحن نتکلّم فیها علی مذهب </w:t>
      </w:r>
      <w:bookmarkStart w:id="1144" w:name="pg12979_134444"/>
    </w:p>
    <w:p>
      <w:pPr>
        <w:pStyle w:val="BookText"/>
        <w:rPr/>
      </w:pPr>
      <w:bookmarkEnd w:id="1144"/>
      <w:r>
        <w:rPr>
          <w:rFonts w:ascii="IRNazanin" w:hAnsi="IRNazanin" w:eastAsia="IRNazanin"/>
          <w:color w:val="111111"/>
          <w:sz w:val="28"/>
          <w:sz w:val="28"/>
          <w:szCs w:val="28"/>
          <w:rtl w:val="true"/>
          <w:lang w:bidi="fa-IR"/>
        </w:rPr>
        <w:t xml:space="preserve">الأشاعرة المنکرین للحسن و القبح </w:t>
      </w:r>
      <w:r>
        <w:rPr>
          <w:rStyle w:val="FootnoteAnchor"/>
          <w:rtl w:val="true"/>
        </w:rPr>
        <w:footnoteReference w:id="999"/>
      </w:r>
      <w:r>
        <w:rPr>
          <w:rFonts w:ascii="IRNazanin" w:hAnsi="IRNazanin" w:eastAsia="IRNazanin"/>
          <w:color w:val="111111"/>
          <w:sz w:val="28"/>
          <w:sz w:val="28"/>
          <w:szCs w:val="28"/>
          <w:rtl w:val="true"/>
          <w:lang w:bidi="fa-IR"/>
        </w:rPr>
        <w:t xml:space="preserve">،أو </w:t>
      </w:r>
      <w:r>
        <w:rPr>
          <w:rStyle w:val="FootnoteAnchor"/>
          <w:rtl w:val="true"/>
        </w:rPr>
        <w:footnoteReference w:id="1000"/>
      </w:r>
      <w:r>
        <w:rPr>
          <w:rFonts w:ascii="IRNazanin" w:hAnsi="IRNazanin" w:eastAsia="IRNazanin"/>
          <w:color w:val="111111"/>
          <w:sz w:val="28"/>
          <w:sz w:val="28"/>
          <w:szCs w:val="28"/>
          <w:rtl w:val="true"/>
          <w:lang w:bidi="fa-IR"/>
        </w:rPr>
        <w:t xml:space="preserve">مذهب بعض العدلیّة المکتفین بوجود المصلحة فی الأمر و إن لم یکن فی المأمور به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5" w:name="__RefHeading___Toc5634257_3224264995"/>
      <w:bookmarkStart w:id="1146" w:name="_Toc444"/>
      <w:bookmarkEnd w:id="1145"/>
      <w:r>
        <w:rPr>
          <w:rtl w:val="true"/>
        </w:rPr>
        <w:t>اللطف إنّما هو فی الإتیان علی وجه الامتثال</w:t>
      </w:r>
      <w:bookmarkEnd w:id="11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الفعل من حیث هو،لیس لطفا؛و لذا لو اتی به لا علی وجه الامتثال لم یصحّ و لم یترتّب علیه لطف و لا أثر آخر من آثار العبادة الصحیحة،بل اللطف إنّما هو فی الإتیان به علی وجه الامتثال،و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اللطف منحصرا فی امتثاله التفصیلی مع معرفة وجه الفعل لیوقع الفعل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صرّح من العدلیّة </w:t>
      </w:r>
      <w:r>
        <w:rPr>
          <w:rStyle w:val="FootnoteAnchor"/>
          <w:rtl w:val="true"/>
        </w:rPr>
        <w:footnoteReference w:id="1002"/>
      </w:r>
      <w:r>
        <w:rPr>
          <w:rFonts w:ascii="IRNazanin" w:hAnsi="IRNazanin" w:eastAsia="IRNazanin"/>
          <w:color w:val="111111"/>
          <w:sz w:val="28"/>
          <w:sz w:val="28"/>
          <w:szCs w:val="28"/>
          <w:rtl w:val="true"/>
          <w:lang w:bidi="fa-IR"/>
        </w:rPr>
        <w:t>بکون العبادات السمعیّة إنّما وجبت لکونها ألطافا فی الواجبات العقلیّة،قد صرّح بوجوب إیقاع الواجب علی وجهه و وجوب اقترانه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متعذّر فیما نحن فیه؛لأنّ الآتی بالأکثر لا یعلم أنّه الواجب أو الأقلّ المتحقّق فی ضمنه؛و لذا صرّح بعضهم کالعلاّمة رحمه اللّه </w:t>
      </w:r>
      <w:r>
        <w:rPr>
          <w:rStyle w:val="FootnoteAnchor"/>
          <w:rtl w:val="true"/>
        </w:rPr>
        <w:footnoteReference w:id="1003"/>
      </w:r>
      <w:r>
        <w:rPr>
          <w:rFonts w:ascii="IRNazanin" w:hAnsi="IRNazanin" w:eastAsia="IRNazanin"/>
          <w:color w:val="111111"/>
          <w:sz w:val="28"/>
          <w:sz w:val="28"/>
          <w:szCs w:val="28"/>
          <w:rtl w:val="true"/>
          <w:lang w:bidi="fa-IR"/>
        </w:rPr>
        <w:t xml:space="preserve">و یظهر من آخر منهم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تمیّز الأجزاء الواجبة من المستحبّات لیوقع کلا علی وجهه</w:t>
      </w:r>
      <w:r>
        <w:rPr>
          <w:rFonts w:eastAsia="IRNazanin" w:cs="IRNazanin"/>
          <w:color w:val="111111"/>
          <w:sz w:val="28"/>
          <w:szCs w:val="28"/>
          <w:rtl w:val="true"/>
          <w:lang w:bidi="fa-IR"/>
        </w:rPr>
        <w:t xml:space="preserve">. </w:t>
      </w:r>
      <w:bookmarkStart w:id="1147" w:name="pg12979_134445"/>
    </w:p>
    <w:p>
      <w:pPr>
        <w:pStyle w:val="BookText"/>
        <w:rPr/>
      </w:pPr>
      <w:bookmarkEnd w:id="1147"/>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فحصول اللطف بالفعل المأتیّ به من الجاهل فیما نحن فیه غیر معلوم </w:t>
      </w:r>
      <w:r>
        <w:rPr>
          <w:rStyle w:val="FootnoteAnchor"/>
          <w:rtl w:val="true"/>
        </w:rPr>
        <w:footnoteReference w:id="1005"/>
      </w:r>
      <w:r>
        <w:rPr>
          <w:rFonts w:ascii="IRNazanin" w:hAnsi="IRNazanin" w:eastAsia="IRNazanin"/>
          <w:color w:val="111111"/>
          <w:sz w:val="28"/>
          <w:sz w:val="28"/>
          <w:szCs w:val="28"/>
          <w:rtl w:val="true"/>
          <w:lang w:bidi="fa-IR"/>
        </w:rPr>
        <w:t xml:space="preserve">،بل ظاهرهم عدمه،فلم یبق علیه إلاّ التخلّص من تبعة مخالفة الأمر الموجّه </w:t>
      </w:r>
      <w:r>
        <w:rPr>
          <w:rStyle w:val="FootnoteAnchor"/>
          <w:rtl w:val="true"/>
        </w:rPr>
        <w:footnoteReference w:id="1006"/>
      </w:r>
      <w:r>
        <w:rPr>
          <w:rFonts w:ascii="IRNazanin" w:hAnsi="IRNazanin" w:eastAsia="IRNazanin"/>
          <w:color w:val="111111"/>
          <w:sz w:val="28"/>
          <w:sz w:val="28"/>
          <w:szCs w:val="28"/>
          <w:rtl w:val="true"/>
          <w:lang w:bidi="fa-IR"/>
        </w:rPr>
        <w:t>إلیه؛فإنّ هذا واجب عقلیّ فی مقام الإطاعة و المعصیة،و لا دخل له بمسألة اللطف،بل هو جار علی فرض عدم اللطف و عدم المصلحة فی المأمور به رأسا،و هذا التخلّص یحصل بالإتیان بما یعلم أنّ مع ترکه یستحقّ العقاب و المؤاخذة فیجب الإتیان، و أمّا الزائد فیقبح المؤاخذة علیه مع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فی وجوب الاحتیاط فی المتباینین بعینه موجود هنا،و هو أنّ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تعلّق الوجوب الواقعی بالأمر الواقعیّ المردّد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موجود،و الجهل التفصیلیّ به لا یصلح مانعا لا عن المأمور به و لا عن توجّه الأمر،کما تقدّم فی المتباینین حرفا بحرف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8" w:name="__RefHeading___Toc5634259_3224264995"/>
      <w:bookmarkStart w:id="1149" w:name="_Toc445"/>
      <w:bookmarkEnd w:id="1148"/>
      <w:r>
        <w:rPr>
          <w:rtl w:val="true"/>
        </w:rPr>
        <w:t>الجهل مانع عقلی عن توجّه التکلیف بالجزء المشکوک</w:t>
      </w:r>
      <w:bookmarkEnd w:id="114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هنا أنّ الجهل مانع عقلیّ عن توجّه التکلیف بالمجهول إلی المکلّف؛لحکم العقل بقبح المؤاخذة علی ترک الأکثر المسبّب عن ترک الجزء المشکوک من دون بیان،و لا یعارض بقبح المؤاخذة علی ترک الأقلّ من حیث هو من دون بیان؛إذ یکفی فی البیان المسوّغ للمؤاخذة علیه العلم التفصیلیّ بأنّه مطلوب للشارع بالاستقلال أو فی ضمن الأکثر،و مع هذا العلم لا یقبح المؤاخذة</w:t>
      </w:r>
      <w:r>
        <w:rPr>
          <w:rFonts w:eastAsia="IRNazanin" w:cs="IRNazanin"/>
          <w:color w:val="111111"/>
          <w:sz w:val="28"/>
          <w:szCs w:val="28"/>
          <w:rtl w:val="true"/>
          <w:lang w:bidi="fa-IR"/>
        </w:rPr>
        <w:t xml:space="preserve">. </w:t>
      </w:r>
      <w:bookmarkStart w:id="1150" w:name="pg12979_134446"/>
    </w:p>
    <w:p>
      <w:pPr>
        <w:pStyle w:val="Heading6"/>
        <w:numPr>
          <w:ilvl w:val="5"/>
          <w:numId w:val="1"/>
        </w:numPr>
        <w:rPr/>
      </w:pPr>
      <w:bookmarkStart w:id="1151" w:name="__RefHeading___Toc5634261_3224264995"/>
      <w:bookmarkStart w:id="1152" w:name="_Toc446"/>
      <w:bookmarkEnd w:id="1150"/>
      <w:bookmarkEnd w:id="1151"/>
      <w:r>
        <w:rPr>
          <w:rtl w:val="true"/>
        </w:rPr>
        <w:t>عدم جریان الدلیل العقلی المتقدّم فی المتباینین فیما نحن فیه</w:t>
      </w:r>
      <w:bookmarkEnd w:id="1152"/>
    </w:p>
    <w:p>
      <w:pPr>
        <w:pStyle w:val="BookText"/>
        <w:rPr/>
      </w:pPr>
      <w:r>
        <w:rPr>
          <w:rFonts w:ascii="IRNazanin" w:hAnsi="IRNazanin" w:eastAsia="IRNazanin"/>
          <w:color w:val="111111"/>
          <w:sz w:val="28"/>
          <w:sz w:val="28"/>
          <w:szCs w:val="28"/>
          <w:rtl w:val="true"/>
          <w:lang w:bidi="fa-IR"/>
        </w:rPr>
        <w:t>و ما ذکر فی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لمنع کون الجهل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استلزامه لجواز المخالفة القطعیّة،و قبح خطاب الجاهل المقصّر،و کونه معذورا بالنسبة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خلاف المشهور أو المتّفق علیه،غیر جار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عدم جواز المخالفة القطعیّة لکونها مخالفة معلومة بالتفصیل؛فإنّ وجوب الأقلّ بمعنی استحقاق العقاب بترکه معلوم تفصیلا و إن لم یعلم أنّ العقاب لأجل ترک نفسه أو لترک ما هو سبب فی ترکه و هو الأکثر؛فإنّ هذا العلم غیر معتبر فی إلزام العقل بوجوب الإتیان؛ إذ مناط تحریک العقل إلی فعل الواجبات و ترک المحرّمات،دفع العقاب، و لا یفرّق فی تحریکه بین علمه بأنّ العقاب لأجل هذا الشیء أو لما هو مستند إلیه</w:t>
      </w:r>
      <w:r>
        <w:rPr>
          <w:rFonts w:eastAsia="IRNazanin" w:cs="IRNazanin"/>
          <w:color w:val="111111"/>
          <w:sz w:val="28"/>
          <w:szCs w:val="28"/>
          <w:rtl w:val="true"/>
          <w:lang w:bidi="fa-IR"/>
        </w:rPr>
        <w:t>.</w:t>
      </w:r>
    </w:p>
    <w:p>
      <w:pPr>
        <w:pStyle w:val="Heading6"/>
        <w:numPr>
          <w:ilvl w:val="5"/>
          <w:numId w:val="1"/>
        </w:numPr>
        <w:rPr/>
      </w:pPr>
      <w:bookmarkStart w:id="1153" w:name="__RefHeading___Toc5634263_3224264995"/>
      <w:bookmarkStart w:id="1154" w:name="_Toc447"/>
      <w:bookmarkEnd w:id="1153"/>
      <w:r>
        <w:rPr>
          <w:rtl w:val="true"/>
        </w:rPr>
        <w:t>عدم معذوریّة الجاهل المقصّر</w:t>
      </w:r>
      <w:bookmarkEnd w:id="1154"/>
    </w:p>
    <w:p>
      <w:pPr>
        <w:pStyle w:val="BookText"/>
        <w:rPr/>
      </w:pPr>
      <w:r>
        <w:rPr>
          <w:rFonts w:ascii="IRNazanin" w:hAnsi="IRNazanin" w:eastAsia="IRNazanin"/>
          <w:color w:val="111111"/>
          <w:sz w:val="28"/>
          <w:sz w:val="28"/>
          <w:szCs w:val="28"/>
          <w:rtl w:val="true"/>
          <w:lang w:bidi="fa-IR"/>
        </w:rPr>
        <w:t>و أمّا عدم معذوریّة الجاهل المقصّر،فهو للوجه الذی لا یعذر من أجله الجاهل بنفس التکلیف المستقلّ،و هو العلم الإجمالیّ بوجود واجبات و محرّمات کثیرة فی الشریعة،و أنّه لولاه لزم إخلال الشریعة، لا العلم الإجمالیّ الموجود فی المقام؛إذ الموجود فی المقام علم تفصیلیّ، و هو وجوب الأقلّ بمعنی ترتّب العقاب علی ترکه،و شکّ فی أصل وجوب الزائد و لو مقدّمة</w:t>
      </w:r>
      <w:r>
        <w:rPr>
          <w:rFonts w:eastAsia="IRNazanin" w:cs="IRNazanin"/>
          <w:color w:val="111111"/>
          <w:sz w:val="28"/>
          <w:szCs w:val="28"/>
          <w:rtl w:val="true"/>
          <w:lang w:bidi="fa-IR"/>
        </w:rPr>
        <w:t>.</w:t>
      </w:r>
    </w:p>
    <w:p>
      <w:pPr>
        <w:pStyle w:val="Heading6"/>
        <w:numPr>
          <w:ilvl w:val="5"/>
          <w:numId w:val="1"/>
        </w:numPr>
        <w:rPr/>
      </w:pPr>
      <w:bookmarkStart w:id="1155" w:name="__RefHeading___Toc5634265_3224264995"/>
      <w:bookmarkStart w:id="1156" w:name="_Toc448"/>
      <w:bookmarkEnd w:id="1155"/>
      <w:r>
        <w:rPr>
          <w:rtl w:val="true"/>
        </w:rPr>
        <w:t>العلم الإجمالی فیما نحن فیه غیر مؤثّر فی وجوب الاحتیاط</w:t>
      </w:r>
      <w:bookmarkEnd w:id="1156"/>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الإجمالیّ فیما نحن فیه غیر مؤثّر فی وجوب الاحتیاط؛لکون أحد طرفیه معلوم الإلزام تفصیلا و الآخر مشکوک الإلزام رأسا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دوران الإلزام فی الأقلّ بین کونه مقدّمیّا أو نفسیّا،لا یقدح فی کونه معلوما بالتفصیل؛لما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العقل یحکم بوجوب القیام بما </w:t>
      </w:r>
      <w:bookmarkStart w:id="1157" w:name="pg12979_134447"/>
    </w:p>
    <w:p>
      <w:pPr>
        <w:pStyle w:val="BookText"/>
        <w:rPr/>
      </w:pPr>
      <w:bookmarkEnd w:id="1157"/>
      <w:r>
        <w:rPr>
          <w:rFonts w:ascii="IRNazanin" w:hAnsi="IRNazanin" w:eastAsia="IRNazanin"/>
          <w:color w:val="111111"/>
          <w:sz w:val="28"/>
          <w:sz w:val="28"/>
          <w:szCs w:val="28"/>
          <w:rtl w:val="true"/>
          <w:lang w:bidi="fa-IR"/>
        </w:rPr>
        <w:t>علم إجمالا أو تفصیلا إلزام المولی به علی أیّ وجه کان،و یحکم بقبح المؤاخذة علی ما شکّ فی إلزامه،و المعلوم إلزامه تفصیلا هو الأقلّ، و المشکوک إلزامه رأسا هو الزائد،و المعلوم إلزامه إجمالا هو الواجب النفسیّ المردّد بین الأقلّ و الأکثر،و لا عبرة به بعد انحلاله إلی معلوم تفصیلیّ و مشکوک،کما فی کلّ معلوم إجمالیّ کان کذلک،کما لو علم إجمالا بکون أحد من الإناءین اللذین أحدهما المعیّن نجس،خمرا؛فإنّه یحکم بحلّیّة الطاهر منهما،و العلم الإجمالی بالخمر لا یؤثّر فی وجوب الاجتناب عنه</w:t>
      </w:r>
      <w:r>
        <w:rPr>
          <w:rFonts w:eastAsia="IRNazanin" w:cs="IRNazanin"/>
          <w:color w:val="111111"/>
          <w:sz w:val="28"/>
          <w:szCs w:val="28"/>
          <w:rtl w:val="true"/>
          <w:lang w:bidi="fa-IR"/>
        </w:rPr>
        <w:t>.</w:t>
      </w:r>
    </w:p>
    <w:p>
      <w:pPr>
        <w:pStyle w:val="Heading6"/>
        <w:numPr>
          <w:ilvl w:val="5"/>
          <w:numId w:val="1"/>
        </w:numPr>
        <w:rPr/>
      </w:pPr>
      <w:bookmarkStart w:id="1158" w:name="__RefHeading___Toc5634267_3224264995"/>
      <w:bookmarkStart w:id="1159" w:name="_Toc449"/>
      <w:bookmarkEnd w:id="1158"/>
      <w:r>
        <w:rPr>
          <w:rtl w:val="true"/>
        </w:rPr>
        <w:t>التمسّک بأصالة عدم وجوب الأکثر فی المسألة</w:t>
      </w:r>
      <w:bookmarkEnd w:id="1159"/>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التمسّک فی عدم وجوب الأکثر بأصالة عدم وجوبه؛فإنّها سلیمة فی هذا المقام عن المعارضة بأصالة عدم وجوب الأقلّ؛لأنّ وجوب الأقلّ معلوم تفصیلا فلا یجری فیه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تردّد وجوبه بین الوجوب النفسیّ و الغیریّ مع العلم التفصیلی بورود الخطاب التفصیلیّ بوجوبه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Style w:val="FootnoteAnchor"/>
          <w:rtl w:val="true"/>
        </w:rPr>
        <w:footnoteReference w:id="100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Style w:val="FootnoteAnchor"/>
          <w:rtl w:val="true"/>
        </w:rPr>
        <w:footnoteReference w:id="101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اِرْکَعُوا وَ اسْجُدُوا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Style w:val="FootnoteAnchor"/>
          <w:rtl w:val="true"/>
        </w:rPr>
        <w:footnoteReference w:id="1012"/>
      </w:r>
      <w:r>
        <w:rPr>
          <w:rFonts w:ascii="Amiri" w:hAnsi="Amiri" w:eastAsia="Amiri" w:cs="Amiri"/>
          <w:color w:val="111111"/>
          <w:sz w:val="28"/>
          <w:sz w:val="28"/>
          <w:szCs w:val="28"/>
          <w:rtl w:val="true"/>
          <w:lang w:bidi="ar-SA"/>
        </w:rPr>
        <w:t xml:space="preserve">من الخطابات المتضمّنة للأمر </w:t>
      </w:r>
      <w:bookmarkStart w:id="1160" w:name="pg12979_134448"/>
    </w:p>
    <w:p>
      <w:pPr>
        <w:pStyle w:val="BookText"/>
        <w:rPr/>
      </w:pPr>
      <w:bookmarkEnd w:id="1160"/>
      <w:r>
        <w:rPr>
          <w:rFonts w:ascii="IRNazanin" w:hAnsi="IRNazanin" w:eastAsia="IRNazanin"/>
          <w:color w:val="111111"/>
          <w:sz w:val="28"/>
          <w:sz w:val="28"/>
          <w:szCs w:val="28"/>
          <w:rtl w:val="true"/>
          <w:lang w:bidi="fa-IR"/>
        </w:rPr>
        <w:t>بالأجزاء،لا یوجب جریان أصالة عدم الوجوب أو أصالة البراءة</w:t>
      </w:r>
      <w:r>
        <w:rPr>
          <w:rFonts w:eastAsia="IRNazanin" w:cs="IRNazanin"/>
          <w:color w:val="111111"/>
          <w:sz w:val="28"/>
          <w:szCs w:val="28"/>
          <w:rtl w:val="true"/>
          <w:lang w:bidi="fa-IR"/>
        </w:rPr>
        <w:t>.</w:t>
      </w:r>
    </w:p>
    <w:p>
      <w:pPr>
        <w:pStyle w:val="Heading6"/>
        <w:numPr>
          <w:ilvl w:val="5"/>
          <w:numId w:val="1"/>
        </w:numPr>
        <w:rPr/>
      </w:pPr>
      <w:bookmarkStart w:id="1161" w:name="__RefHeading___Toc5634269_3224264995"/>
      <w:bookmarkStart w:id="1162" w:name="_Toc450"/>
      <w:bookmarkEnd w:id="1161"/>
      <w:r>
        <w:rPr>
          <w:rtl w:val="true"/>
        </w:rPr>
        <w:t>المناقشة فی هذا الأصل</w:t>
      </w:r>
      <w:bookmarkEnd w:id="1162"/>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بأصالة عدم وجوب الأکثر لا ینفع فی المقام،بل هو قلیل الفائدة؛لأنّه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قصد به نفی أثر الوجوب الذی هو استحقاق العقاب بترکه،فهو و إن کان غیر معارض بأصالة عدم وجوب الأقلّ کما ذکرنا،إلاّ أنّک قد عرفت فیما تقدّم فی الشکّ فی التکلیف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عدم التکلیف المستقلّ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أو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فی دفع </w:t>
      </w:r>
      <w:r>
        <w:rPr>
          <w:rStyle w:val="FootnoteAnchor"/>
          <w:rtl w:val="true"/>
        </w:rPr>
        <w:footnoteReference w:id="1015"/>
      </w:r>
      <w:r>
        <w:rPr>
          <w:rFonts w:ascii="IRNazanin" w:hAnsi="IRNazanin" w:eastAsia="IRNazanin"/>
          <w:color w:val="111111"/>
          <w:sz w:val="28"/>
          <w:sz w:val="28"/>
          <w:szCs w:val="28"/>
          <w:rtl w:val="true"/>
          <w:lang w:bidi="fa-IR"/>
        </w:rPr>
        <w:t>استحقاق العقاب علی الترک أو الفعل؛لأنّ عدم استحقاق العقاب لیس من آثار عدم الوجوب و الحرمة الواقعیّین حتّی یحتاج إلی إحرازهما بالاستصحاب،بل یکفی فیه عدم العلم بهما،فمجرّد الشکّ فیهما کاف فی عدم استحقاق العقاب بحکم العقل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ذلک عند التمسّک فی حرمة العمل بالظنّ بأصالة عدم حجّیته،و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الشکّ فی حجّیته کاف فی التحریم و لا یحتاج إلی إحراز عدمها بالأصل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 به نفی الآثار المترتّبة علی الوجوب النفسیّ المستقلّ، فأصالة عدم هذا الوجوب فی الأکثر معارضة بأصالة عدمه فی الأقلّ، فلا تبقی لهذا الأصل فائدة إلاّ فی نفی ما عدا العقاب من الآثار المترتّبة علی مطلق الوجوب الشامل للنفسیّ و الغیریّ</w:t>
      </w:r>
      <w:r>
        <w:rPr>
          <w:rFonts w:eastAsia="IRNazanin" w:cs="IRNazanin"/>
          <w:color w:val="111111"/>
          <w:sz w:val="28"/>
          <w:szCs w:val="28"/>
          <w:rtl w:val="true"/>
          <w:lang w:bidi="fa-IR"/>
        </w:rPr>
        <w:t xml:space="preserve">. </w:t>
      </w:r>
      <w:bookmarkStart w:id="1163" w:name="pg12979_134449"/>
    </w:p>
    <w:p>
      <w:pPr>
        <w:pStyle w:val="Heading6"/>
        <w:numPr>
          <w:ilvl w:val="5"/>
          <w:numId w:val="1"/>
        </w:numPr>
        <w:rPr/>
      </w:pPr>
      <w:bookmarkStart w:id="1164" w:name="__RefHeading___Toc5634271_3224264995"/>
      <w:bookmarkStart w:id="1165" w:name="_Toc451"/>
      <w:bookmarkEnd w:id="1163"/>
      <w:bookmarkEnd w:id="1164"/>
      <w:r>
        <w:rPr>
          <w:rtl w:val="true"/>
        </w:rPr>
        <w:t>سائر ما یتمسّک به لوجوب الاحتیاط فی المسألة،و المناقشة فیها</w:t>
      </w:r>
      <w:bookmarkEnd w:id="1165"/>
    </w:p>
    <w:p>
      <w:pPr>
        <w:pStyle w:val="BookText"/>
        <w:rPr/>
      </w:pPr>
      <w:r>
        <w:rPr>
          <w:rFonts w:ascii="IRNazanin" w:hAnsi="IRNazanin" w:eastAsia="IRNazanin"/>
          <w:color w:val="111111"/>
          <w:sz w:val="28"/>
          <w:sz w:val="28"/>
          <w:szCs w:val="28"/>
          <w:rtl w:val="true"/>
          <w:lang w:bidi="fa-IR"/>
        </w:rPr>
        <w:t>ثمّ بما ذکرنا فی منع جریان الدلیل العقلیّ المتقدّم فی المتباینین فیما نحن فیه،تقدر علی منع سائر ما یتمسّک به لوجوب الاحتیاط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الاشتغال بعد الإتیان بالأقلّ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الاشتغال الیقینیّ یقتضی وجوب تحصیل الیقین بالبراءة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اشتراک الغائبین مع الحاضرین فی الأحکام المقتضیة لاشتراکنا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الحاضرین العالمین بالمکلّف به تفصیلا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العقاب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المحتمل قطعا،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المقدّمة العلمیّة للواجب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القربة غیر ممکن بالإتیان بالأقلّ؛لعدم العلم بمطلوبیّته فی ذاته،فلا یجوز الاقتصار علیه فی العبادات،بل لا بدّ من الإتیان بالجزء المشکوک</w:t>
      </w:r>
      <w:r>
        <w:rPr>
          <w:rFonts w:eastAsia="IRNazanin" w:cs="IRNazanin"/>
          <w:color w:val="111111"/>
          <w:sz w:val="28"/>
          <w:szCs w:val="28"/>
          <w:rtl w:val="true"/>
          <w:lang w:bidi="fa-IR"/>
        </w:rPr>
        <w:t>.</w:t>
      </w:r>
    </w:p>
    <w:p>
      <w:pPr>
        <w:pStyle w:val="Heading6"/>
        <w:numPr>
          <w:ilvl w:val="5"/>
          <w:numId w:val="1"/>
        </w:numPr>
        <w:rPr/>
      </w:pPr>
      <w:bookmarkStart w:id="1166" w:name="__RefHeading___Toc5634273_3224264995"/>
      <w:bookmarkStart w:id="1167" w:name="_Toc452"/>
      <w:bookmarkEnd w:id="1166"/>
      <w:r>
        <w:rPr>
          <w:rtl w:val="true"/>
        </w:rPr>
        <w:t>المناقشة فیما یتمسک به</w:t>
      </w:r>
      <w:bookmarkEnd w:id="11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الأوّل 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جریانه حتّی فی مورد وجوب الاحتیاط،کما تقدّم فی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بقاء وجوب الأمر المردّد بین </w:t>
      </w:r>
    </w:p>
    <w:p>
      <w:pPr>
        <w:pStyle w:val="BookText"/>
        <w:rPr/>
      </w:pPr>
      <w:r>
        <w:rPr>
          <w:rFonts w:ascii="IRNazanin" w:hAnsi="IRNazanin" w:eastAsia="IRNazanin"/>
          <w:color w:val="111111"/>
          <w:sz w:val="28"/>
          <w:sz w:val="28"/>
          <w:szCs w:val="28"/>
          <w:rtl w:val="true"/>
          <w:lang w:bidi="fa-IR"/>
        </w:rPr>
        <w:t>الأقلّ و الأکثر بالاستصحاب لا یجدی؛بعد فرض کون وجود المتیقّن قبل الشکّ غیر مجد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بالأصل المثبت،و أنّ استصحاب الاشتغال بعد الإتیان بالأقلّ یثبت کون الواجب هو الأکثر فیجب الإتیان به،أمکن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نفینا فی الزمان السابق وجوب الأکثر؛ لقبح المؤاخذة </w:t>
      </w:r>
      <w:r>
        <w:rPr>
          <w:rStyle w:val="FootnoteAnchor"/>
          <w:rtl w:val="true"/>
        </w:rPr>
        <w:footnoteReference w:id="1023"/>
      </w:r>
      <w:r>
        <w:rPr>
          <w:rFonts w:ascii="IRNazanin" w:hAnsi="IRNazanin" w:eastAsia="IRNazanin"/>
          <w:color w:val="111111"/>
          <w:sz w:val="28"/>
          <w:sz w:val="28"/>
          <w:szCs w:val="28"/>
          <w:rtl w:val="true"/>
          <w:lang w:bidi="fa-IR"/>
        </w:rPr>
        <w:t>من دون بیان،فتعیّن الاشتغال بالأقلّ،فهو منفیّ فی الزمان السابق،فکیف یثبت فی الزمان اللاحق؟</w:t>
      </w:r>
    </w:p>
    <w:p>
      <w:pPr>
        <w:pStyle w:val="BookText"/>
        <w:rPr/>
      </w:pPr>
      <w:r>
        <w:rPr>
          <w:rFonts w:ascii="IRNazanin" w:hAnsi="IRNazanin" w:eastAsia="IRNazanin"/>
          <w:color w:val="111111"/>
          <w:sz w:val="28"/>
          <w:sz w:val="28"/>
          <w:szCs w:val="28"/>
          <w:rtl w:val="true"/>
          <w:lang w:bidi="fa-IR"/>
        </w:rPr>
        <w:t xml:space="preserve">و أمّا الثانی،فهو حاصل الدلیل المتقدّم فی المتباینین المتوهّم جریانه فی المقام،و قد عرفت الجواب </w:t>
      </w:r>
      <w:r>
        <w:rPr>
          <w:rStyle w:val="FootnoteAnchor"/>
          <w:rtl w:val="true"/>
        </w:rPr>
        <w:footnoteReference w:id="1024"/>
      </w:r>
      <w:r>
        <w:rPr>
          <w:rFonts w:ascii="IRNazanin" w:hAnsi="IRNazanin" w:eastAsia="IRNazanin"/>
          <w:color w:val="111111"/>
          <w:sz w:val="28"/>
          <w:sz w:val="28"/>
          <w:szCs w:val="28"/>
          <w:rtl w:val="true"/>
          <w:lang w:bidi="fa-IR"/>
        </w:rPr>
        <w:t xml:space="preserve">،و أنّ الاشتغال الیقینیّ إنّما هو بالأقلّ،و غیره مشکوک فیه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الاشتراک کون الغائبین و الحاضرین علی نهج واحد مع کونهما فی العلم و الجهل علی صفة واحدة،و لا ریب أنّ وجوب الاحتیاط علی الجاهل من الحاضرین فیما نحن فیه عین الدعوی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الرابع،فلأنّ وجوب المقدّمة فرع وجوب ذی المقدّمة،و هو الأمر المتردّد </w:t>
      </w:r>
      <w:r>
        <w:rPr>
          <w:rStyle w:val="FootnoteAnchor"/>
          <w:rtl w:val="true"/>
        </w:rPr>
        <w:footnoteReference w:id="1026"/>
      </w:r>
      <w:r>
        <w:rPr>
          <w:rFonts w:ascii="IRNazanin" w:hAnsi="IRNazanin" w:eastAsia="IRNazanin"/>
          <w:color w:val="111111"/>
          <w:sz w:val="28"/>
          <w:sz w:val="28"/>
          <w:szCs w:val="28"/>
          <w:rtl w:val="true"/>
          <w:lang w:bidi="fa-IR"/>
        </w:rPr>
        <w:t xml:space="preserve">بین الأقلّ و الأکثر،و قد تقدّم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المعلوم </w:t>
      </w:r>
      <w:bookmarkStart w:id="1168" w:name="pg12979_134451"/>
    </w:p>
    <w:p>
      <w:pPr>
        <w:pStyle w:val="BookText"/>
        <w:rPr/>
      </w:pPr>
      <w:bookmarkEnd w:id="1168"/>
      <w:r>
        <w:rPr>
          <w:rFonts w:ascii="IRNazanin" w:hAnsi="IRNazanin" w:eastAsia="IRNazanin"/>
          <w:color w:val="111111"/>
          <w:sz w:val="28"/>
          <w:sz w:val="28"/>
          <w:szCs w:val="28"/>
          <w:rtl w:val="true"/>
          <w:lang w:bidi="fa-IR"/>
        </w:rPr>
        <w:t xml:space="preserve">إجمالا مع کون أحد طرفیه متیقّن الإلزام من الشارع و لو بالإلزام المقدّمی،غیر مؤثّر فی وجوب الاحتیاط؛لکون الطرف الغیر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موردا لقاعدة البراءة،کما مثّلنا له بالخمر المردّد بین إناءین </w:t>
      </w:r>
      <w:r>
        <w:rPr>
          <w:rStyle w:val="FootnoteAnchor"/>
          <w:rtl w:val="true"/>
        </w:rPr>
        <w:footnoteReference w:id="1028"/>
      </w:r>
      <w:r>
        <w:rPr>
          <w:rFonts w:ascii="IRNazanin" w:hAnsi="IRNazanin" w:eastAsia="IRNazanin"/>
          <w:color w:val="111111"/>
          <w:sz w:val="28"/>
          <w:sz w:val="28"/>
          <w:szCs w:val="28"/>
          <w:rtl w:val="true"/>
          <w:lang w:bidi="fa-IR"/>
        </w:rPr>
        <w:t>أحدهما المعیّن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ثبت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تیقّن أحد طرفی المعلوم بالاجمال تفصیلا و ترتّب أثره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 فی وجوب العمل بما یقتضیه من الاحتیاط،فیقال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التکلیف بالاجتناب عن هذا الخمر المردّد بین الإناءین یقتضی استحقاق العقاب علی تناوله بتناول أیّ الإناءین </w:t>
      </w:r>
      <w:r>
        <w:rPr>
          <w:rStyle w:val="FootnoteAnchor"/>
          <w:rtl w:val="true"/>
        </w:rPr>
        <w:footnoteReference w:id="1029"/>
      </w:r>
      <w:r>
        <w:rPr>
          <w:rFonts w:ascii="IRNazanin" w:hAnsi="IRNazanin" w:eastAsia="IRNazanin"/>
          <w:color w:val="111111"/>
          <w:sz w:val="28"/>
          <w:sz w:val="28"/>
          <w:szCs w:val="28"/>
          <w:rtl w:val="true"/>
          <w:lang w:bidi="fa-IR"/>
        </w:rPr>
        <w:t>اتّفق کونه خمرا،فیجب الاحتیاط بالاجتناب عنهما،فکذلک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العقلیّ علی البراءة من هذه الجهة یحتاج إلی مزید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الخامس،فلأنّه یکفی فی قصد القربة الإتیان بما علم من الشارع الإلزام به و أداء ترکه إلی استحقاق العقاب لأجل التخلّص عن العقاب؛فإنّ هذا المقدار کاف فی نیّة القربة المعتبرة فی العبادات حتّی لو علم بأجزائها تفصیلا</w:t>
      </w:r>
      <w:r>
        <w:rPr>
          <w:rFonts w:eastAsia="IRNazanin" w:cs="IRNazanin"/>
          <w:color w:val="111111"/>
          <w:sz w:val="28"/>
          <w:szCs w:val="28"/>
          <w:rtl w:val="true"/>
          <w:lang w:bidi="fa-IR"/>
        </w:rPr>
        <w:t>.</w:t>
      </w:r>
    </w:p>
    <w:p>
      <w:pPr>
        <w:pStyle w:val="Heading6"/>
        <w:numPr>
          <w:ilvl w:val="5"/>
          <w:numId w:val="1"/>
        </w:numPr>
        <w:rPr/>
      </w:pPr>
      <w:bookmarkStart w:id="1169" w:name="__RefHeading___Toc5634275_3224264995"/>
      <w:bookmarkStart w:id="1170" w:name="_Toc453"/>
      <w:bookmarkEnd w:id="1169"/>
      <w:r>
        <w:rPr>
          <w:rtl w:val="true"/>
        </w:rPr>
        <w:t>کیف تقصد القربة بإتیان الأقلّ؟</w:t>
      </w:r>
      <w:bookmarkEnd w:id="1170"/>
    </w:p>
    <w:p>
      <w:pPr>
        <w:pStyle w:val="BookText"/>
        <w:rPr/>
      </w:pPr>
      <w:r>
        <w:rPr>
          <w:rFonts w:ascii="IRNazanin" w:hAnsi="IRNazanin" w:eastAsia="IRNazanin"/>
          <w:color w:val="111111"/>
          <w:sz w:val="28"/>
          <w:sz w:val="28"/>
          <w:szCs w:val="28"/>
          <w:rtl w:val="true"/>
          <w:lang w:bidi="fa-IR"/>
        </w:rPr>
        <w:t>بقی الکلام فی أنّه کیف یقصد القربة بإتیان الأقلّ مع عدم العلم بکونه مقرّبا؛لتردّده بین الواجب النفسیّ المقرّب و المقدّمی الغیر المقرّب؟ فنقول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التخلّص من العقاب؛فإنّها إحدی </w:t>
      </w:r>
      <w:bookmarkStart w:id="1171" w:name="pg12979_134452"/>
    </w:p>
    <w:p>
      <w:pPr>
        <w:pStyle w:val="BookText"/>
        <w:rPr/>
      </w:pPr>
      <w:bookmarkEnd w:id="1171"/>
      <w:r>
        <w:rPr>
          <w:rFonts w:ascii="IRNazanin" w:hAnsi="IRNazanin" w:eastAsia="IRNazanin"/>
          <w:color w:val="111111"/>
          <w:sz w:val="28"/>
          <w:sz w:val="28"/>
          <w:szCs w:val="28"/>
          <w:rtl w:val="true"/>
          <w:lang w:bidi="fa-IR"/>
        </w:rPr>
        <w:t xml:space="preserve">الغایات المذکورة فی العبادات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2" w:name="__RefHeading___Toc5634277_3224264995"/>
      <w:bookmarkStart w:id="1173" w:name="_Toc454"/>
      <w:bookmarkEnd w:id="1172"/>
      <w:r>
        <w:rPr>
          <w:rtl w:val="true"/>
        </w:rPr>
        <w:t>الاستدلال بالأخبار علی البراءة فی المسألة</w:t>
      </w:r>
      <w:r>
        <w:rPr>
          <w:rtl w:val="true"/>
        </w:rPr>
        <w:t>:</w:t>
      </w:r>
      <w:bookmarkEnd w:id="1173"/>
    </w:p>
    <w:p>
      <w:pPr>
        <w:pStyle w:val="BookText"/>
        <w:rPr/>
      </w:pPr>
      <w:r>
        <w:rPr>
          <w:rFonts w:ascii="IRNazanin" w:hAnsi="IRNazanin" w:eastAsia="IRNazanin"/>
          <w:color w:val="111111"/>
          <w:sz w:val="28"/>
          <w:sz w:val="28"/>
          <w:szCs w:val="28"/>
          <w:rtl w:val="true"/>
          <w:lang w:bidi="fa-IR"/>
        </w:rPr>
        <w:t>و أمّا الدلیل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الأخبار الدالّة علی البراءة،الواضحة سندا و دلالة؛و لذا عوّل علیها فی المسألة من جعل مقتضی العقل فیها وجوب الاحتیاط </w:t>
      </w:r>
      <w:r>
        <w:rPr>
          <w:rStyle w:val="FootnoteAnchor"/>
          <w:rtl w:val="true"/>
        </w:rPr>
        <w:footnoteReference w:id="1031"/>
      </w:r>
      <w:r>
        <w:rPr>
          <w:rFonts w:ascii="IRNazanin" w:hAnsi="IRNazanin" w:eastAsia="IRNazanin"/>
          <w:color w:val="111111"/>
          <w:sz w:val="28"/>
          <w:sz w:val="28"/>
          <w:szCs w:val="28"/>
          <w:rtl w:val="true"/>
          <w:lang w:bidi="fa-IR"/>
        </w:rPr>
        <w:t>،بناء علی وجوب مراعاة العلم الإجمالی و إن کان الإلزام فی أحد طرفیه معلوما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أکثر تلک الأخبار فی الشکّ فی التکلیف التحریمی و الوجوبی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4" w:name="__RefHeading___Toc5634279_3224264995"/>
      <w:bookmarkStart w:id="1175" w:name="_Toc455"/>
      <w:bookmarkEnd w:id="1174"/>
      <w:r>
        <w:rPr/>
        <w:t>1</w:t>
      </w:r>
      <w:r>
        <w:rPr>
          <w:rtl w:val="true"/>
        </w:rPr>
        <w:t>-</w:t>
      </w:r>
      <w:r>
        <w:rPr>
          <w:rtl w:val="true"/>
        </w:rPr>
        <w:t>حدیث الحجب</w:t>
      </w:r>
      <w:bookmarkEnd w:id="117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الجزء المشکوک محجوب علمه عن العباد،فهو موضوع عنهم؛فدلّ علی أنّ الجزء المشکوک وجوبه غیر واجب علی الجاهل،کما دلّ علی أنّ الشیء المشکوک وجوبه النفسیّ غیر واجب فی الظاهر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وجوب الأکثر ممّا حجب علمه، فهو موضوع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یعارض بأنّ وجوب الأقلّ کذلک؛لأنّ العلم بوجوبه المردّد </w:t>
      </w:r>
      <w:bookmarkStart w:id="1176" w:name="pg12979_134453"/>
    </w:p>
    <w:p>
      <w:pPr>
        <w:pStyle w:val="BookText"/>
        <w:rPr/>
      </w:pPr>
      <w:bookmarkEnd w:id="1176"/>
      <w:r>
        <w:rPr>
          <w:rFonts w:ascii="IRNazanin" w:hAnsi="IRNazanin" w:eastAsia="IRNazanin"/>
          <w:color w:val="111111"/>
          <w:sz w:val="28"/>
          <w:sz w:val="28"/>
          <w:szCs w:val="28"/>
          <w:rtl w:val="true"/>
          <w:lang w:bidi="fa-IR"/>
        </w:rPr>
        <w:t>بین النفسیّ و الغیریّ غیر محجوب،فهو غیر موضوع</w:t>
      </w:r>
      <w:r>
        <w:rPr>
          <w:rFonts w:eastAsia="IRNazanin" w:cs="IRNazanin"/>
          <w:color w:val="111111"/>
          <w:sz w:val="28"/>
          <w:szCs w:val="28"/>
          <w:rtl w:val="true"/>
          <w:lang w:bidi="fa-IR"/>
        </w:rPr>
        <w:t>.</w:t>
      </w:r>
    </w:p>
    <w:p>
      <w:pPr>
        <w:pStyle w:val="Heading6"/>
        <w:numPr>
          <w:ilvl w:val="5"/>
          <w:numId w:val="1"/>
        </w:numPr>
        <w:rPr/>
      </w:pPr>
      <w:bookmarkStart w:id="1177" w:name="__RefHeading___Toc5634281_3224264995"/>
      <w:bookmarkStart w:id="1178" w:name="_Toc456"/>
      <w:bookmarkEnd w:id="1177"/>
      <w:r>
        <w:rPr/>
        <w:t>2</w:t>
      </w:r>
      <w:r>
        <w:rPr>
          <w:rtl w:val="true"/>
        </w:rPr>
        <w:t>-</w:t>
      </w:r>
      <w:r>
        <w:rPr>
          <w:rtl w:val="true"/>
        </w:rPr>
        <w:t>حدیث الرفع</w:t>
      </w:r>
      <w:bookmarkEnd w:id="1178"/>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وجوب الجزء المشکوک ممّا لم یعلم،فهو مرفوع عن المکلّفین،أو أنّ العقاب و المؤاخذة المترتّبة علی تعمّد ترک الجزء المشکوک الذی هو سبب لترک الکلّ،مرفوع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أخبار البراءة الجاریة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بعض مشایخنا قدّس اللّه نفسه یدّعی ظهورها فی نفی الوجوب النفسیّ المشکوک،و عدم جریانها فی الشکّ فی الوجوب الغیریّ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9" w:name="__RefHeading___Toc5634283_3224264995"/>
      <w:bookmarkStart w:id="1180" w:name="_Toc457"/>
      <w:bookmarkEnd w:id="1179"/>
      <w:r>
        <w:rPr>
          <w:rtl w:val="true"/>
        </w:rPr>
        <w:t>عدم الفرق فی أخبار البراءة بین الشکّ فی الوجوب النفسی أو فی الوجوب الغیری</w:t>
      </w:r>
      <w:bookmarkEnd w:id="1180"/>
    </w:p>
    <w:p>
      <w:pPr>
        <w:pStyle w:val="BookText"/>
        <w:rPr/>
      </w:pPr>
      <w:r>
        <w:rPr>
          <w:rFonts w:ascii="IRNazanin" w:hAnsi="IRNazanin" w:eastAsia="IRNazanin"/>
          <w:color w:val="111111"/>
          <w:sz w:val="28"/>
          <w:sz w:val="28"/>
          <w:szCs w:val="28"/>
          <w:rtl w:val="true"/>
          <w:lang w:bidi="fa-IR"/>
        </w:rPr>
        <w:t>و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الوجوبین فی نفی ما یترتّب علیه،من استحقاق العقاب؛لأنّ ترک الواجب الغیریّ منشأ لاستحقاق العقاب و لو من جهة کونه منشأ لترک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الظاهر من الأخبار نفی العقاب المترتّب علی ترک الشیء من حیث خصوص ذاته،أمکن دعوی ظهورها فی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علی ترک الجزء أیضا من حیث خصوص ذاته؛لأنّ ترک الجزء عین ترک الکلّ،فافهم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إن جعلنا المرفوع و الموضوع فی الروایات خصوص المؤاخذة،و أمّا لو عمّمناه لمطلق الآثار الشرعیّة المترتّبة علی الشیء المجهول،کانت الدلالة أوضح،لکن سیأتی ما فی ذلک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1181" w:name="pg12979_134454"/>
    </w:p>
    <w:p>
      <w:pPr>
        <w:pStyle w:val="Heading6"/>
        <w:numPr>
          <w:ilvl w:val="5"/>
          <w:numId w:val="1"/>
        </w:numPr>
        <w:rPr/>
      </w:pPr>
      <w:bookmarkStart w:id="1182" w:name="__RefHeading___Toc5634285_3224264995"/>
      <w:bookmarkStart w:id="1183" w:name="_Toc458"/>
      <w:bookmarkEnd w:id="1181"/>
      <w:bookmarkEnd w:id="1182"/>
      <w:r>
        <w:rPr>
          <w:rtl w:val="true"/>
        </w:rPr>
        <w:t>حکومة أخبار البراءة علی الدلیل العقلیّ المتقدّم لوجوب الاحتیاط</w:t>
      </w:r>
      <w:bookmarkEnd w:id="1183"/>
    </w:p>
    <w:p>
      <w:pPr>
        <w:pStyle w:val="BookText"/>
        <w:rPr/>
      </w:pPr>
      <w:r>
        <w:rPr>
          <w:rFonts w:ascii="Amiri" w:hAnsi="Amiri" w:eastAsia="Amiri" w:cs="Amiri"/>
          <w:color w:val="111111"/>
          <w:sz w:val="28"/>
          <w:sz w:val="28"/>
          <w:szCs w:val="28"/>
          <w:rtl w:val="true"/>
          <w:lang w:bidi="ar-SA"/>
        </w:rPr>
        <w:t xml:space="preserve">ثمّ إنّه لو فرضنا عدم تمامیّة الدلیل العقلیّ المتقدّم </w:t>
      </w:r>
      <w:r>
        <w:rPr>
          <w:rStyle w:val="FootnoteAnchor"/>
          <w:rtl w:val="true"/>
        </w:rPr>
        <w:footnoteReference w:id="1037"/>
      </w:r>
      <w:r>
        <w:rPr>
          <w:rFonts w:ascii="IRNazanin" w:hAnsi="IRNazanin" w:eastAsia="IRNazanin"/>
          <w:color w:val="111111"/>
          <w:sz w:val="28"/>
          <w:sz w:val="28"/>
          <w:szCs w:val="28"/>
          <w:rtl w:val="true"/>
          <w:lang w:bidi="fa-IR"/>
        </w:rPr>
        <w:t>،بل کون العقل حاکما بوجوب الاحتیاط و مراعاة حال العلم الإجمالیّ بالتکلیف المردّد بین الأقلّ و الأکثر،کانت هذه الأخبار کافیة فی المطلب حاکمة علی ذلک الدلیل العقلیّ؛لأنّ الشارع أخبر بنفی العقاب علی ترک الأکثر لو کان واجبا فی الواقع،فلا یقتضی العقل وجوبه من باب الاحتیاط الراجع إلی وجوب دفع العقاب المحتمل</w:t>
      </w:r>
      <w:r>
        <w:rPr>
          <w:rFonts w:eastAsia="IRNazanin" w:cs="IRNazanin"/>
          <w:color w:val="111111"/>
          <w:sz w:val="28"/>
          <w:szCs w:val="28"/>
          <w:rtl w:val="true"/>
          <w:lang w:bidi="fa-IR"/>
        </w:rPr>
        <w:t>.</w:t>
      </w:r>
    </w:p>
    <w:p>
      <w:pPr>
        <w:pStyle w:val="Heading6"/>
        <w:numPr>
          <w:ilvl w:val="5"/>
          <w:numId w:val="1"/>
        </w:numPr>
        <w:rPr/>
      </w:pPr>
      <w:bookmarkStart w:id="1184" w:name="__RefHeading___Toc5634287_3224264995"/>
      <w:bookmarkStart w:id="1185" w:name="_Toc459"/>
      <w:bookmarkEnd w:id="1184"/>
      <w:r>
        <w:rPr>
          <w:rtl w:val="true"/>
        </w:rPr>
        <w:t>کلام صاحب الفصول فی حکومة أدلّة الاحتیاط علی أخبار البراءة فی المسألة</w:t>
      </w:r>
      <w:bookmarkEnd w:id="1185"/>
    </w:p>
    <w:p>
      <w:pPr>
        <w:pStyle w:val="BookText"/>
        <w:rPr/>
      </w:pPr>
      <w:r>
        <w:rPr>
          <w:rFonts w:ascii="IRNazanin" w:hAnsi="IRNazanin" w:eastAsia="IRNazanin"/>
          <w:color w:val="111111"/>
          <w:sz w:val="28"/>
          <w:sz w:val="28"/>
          <w:szCs w:val="28"/>
          <w:rtl w:val="true"/>
          <w:lang w:bidi="fa-IR"/>
        </w:rPr>
        <w:t xml:space="preserve">و قد توهّم بعض المعاصرین </w:t>
      </w:r>
      <w:r>
        <w:rPr>
          <w:rStyle w:val="FootnoteAnchor"/>
          <w:rtl w:val="true"/>
        </w:rPr>
        <w:footnoteReference w:id="1038"/>
      </w:r>
      <w:r>
        <w:rPr>
          <w:rFonts w:ascii="IRNazanin" w:hAnsi="IRNazanin" w:eastAsia="IRNazanin"/>
          <w:color w:val="111111"/>
          <w:sz w:val="28"/>
          <w:sz w:val="28"/>
          <w:szCs w:val="28"/>
          <w:rtl w:val="true"/>
          <w:lang w:bidi="fa-IR"/>
        </w:rPr>
        <w:t>عکس ذلک و حکومة أدلّة الاحتیاط علی هذه الأخبار،فقال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حجب العلم فی المقام؛لوجود الدلیل فی المقام،و هی أصالة الاشتغال فی الأجزاء و الشرائط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کان لنا إلیه طریق فی الظاهر لا یصدق فی حقّه الحجب قطعا؛ و إلاّ لدلّت هذه الروایة علی عدم حجّیة الأدلّة الظنّیة،کخبر الواحد و شهادة العدلین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Style w:val="FootnoteAnchor"/>
          <w:rtl w:val="true"/>
        </w:rPr>
        <w:footnoteReference w:id="10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التزم تخصیصها بما دلّ علی حجّیة تلک الطرق،تعیّن تخصیصها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حجّیة أصالة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عمومات أدلّة الاستصحاب،و وجوب المقدّمة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بهذه الأخبار علی نفی الحکم الوضعی و هی الجزئیّة و الشرطیّة </w:t>
      </w:r>
      <w:r>
        <w:rPr>
          <w:rStyle w:val="FootnoteAnchor"/>
          <w:rtl w:val="true"/>
        </w:rPr>
        <w:footnoteReference w:id="10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86" w:name="pg12979_134455"/>
    </w:p>
    <w:p>
      <w:pPr>
        <w:pStyle w:val="Heading6"/>
        <w:numPr>
          <w:ilvl w:val="5"/>
          <w:numId w:val="1"/>
        </w:numPr>
        <w:rPr/>
      </w:pPr>
      <w:bookmarkStart w:id="1187" w:name="__RefHeading___Toc5634289_3224264995"/>
      <w:bookmarkStart w:id="1188" w:name="_Toc460"/>
      <w:bookmarkEnd w:id="1186"/>
      <w:bookmarkEnd w:id="1187"/>
      <w:r>
        <w:rPr>
          <w:rtl w:val="true"/>
        </w:rPr>
        <w:t>المناقشة فیما أفاده صاحب الفصول</w:t>
      </w:r>
      <w:bookmarkEnd w:id="1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فی المتباینین </w:t>
      </w:r>
      <w:r>
        <w:rPr>
          <w:rStyle w:val="FootnoteAnchor"/>
          <w:rtl w:val="true"/>
        </w:rPr>
        <w:footnoteReference w:id="1041"/>
      </w:r>
      <w:r>
        <w:rPr>
          <w:rFonts w:ascii="IRNazanin" w:hAnsi="IRNazanin" w:eastAsia="IRNazanin"/>
          <w:color w:val="111111"/>
          <w:sz w:val="28"/>
          <w:sz w:val="28"/>
          <w:szCs w:val="28"/>
          <w:rtl w:val="true"/>
          <w:lang w:bidi="fa-IR"/>
        </w:rPr>
        <w:t xml:space="preserve">و فیما نحن فیه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الاشتغال لا یثبت لزوم الاحتیاط إلاّ علی القول باعتبار الأصل المثبت الذی لا نقول به وفاقا لهذا الفاضل،و أنّ العمدة فی وجوب الاحتیاط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العقل بوجوب إحراز محتملات الواجب الواقعی بعد إثبات </w:t>
      </w:r>
      <w:r>
        <w:rPr>
          <w:rStyle w:val="FootnoteAnchor"/>
          <w:rtl w:val="true"/>
        </w:rPr>
        <w:footnoteReference w:id="1043"/>
      </w:r>
      <w:r>
        <w:rPr>
          <w:rFonts w:ascii="IRNazanin" w:hAnsi="IRNazanin" w:eastAsia="IRNazanin"/>
          <w:color w:val="111111"/>
          <w:sz w:val="28"/>
          <w:sz w:val="28"/>
          <w:szCs w:val="28"/>
          <w:rtl w:val="true"/>
          <w:lang w:bidi="fa-IR"/>
        </w:rPr>
        <w:t>تنجّز التکلیف،و أنّه المؤاخذ به و المعاقب علی ترکه و لو حین الجهل به و تردّده بین متباینین أو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ذلک الحکم مبناه وجوب دفع العقاب المحتمل علی ترک ما یترکه المکلّف،و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أخبر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سبحانه لا یعاقب علی ترک ما لم یعلم جزئیّته،فقد ارتفع احتمال العقاب فی ترک ذلک المشکوک،و حصل الأمن منه،فلا یجری فیه حکم العقل بوجوب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إذا أخبر الشارع بعدم المؤاخذة علی ترک الصلاة إلی جهة خاصّة من الجهات لو فرض کونها القبلة الواقعیّة،فإنّه یخرج بذلک عن باب المقدّمة؛لأنّ المفروض أنّ ترکها لا یفضی إلی العقاب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مستند الاحتیاط أخبار الاحتیاط،کان لحکومة تلک الأخبار علی أخبار البراءة وجه أشرنا إلیه فی الشبهة التحریمیّة من </w:t>
      </w:r>
      <w:bookmarkStart w:id="1189" w:name="pg12979_134456"/>
    </w:p>
    <w:p>
      <w:pPr>
        <w:pStyle w:val="BookText"/>
        <w:rPr/>
      </w:pPr>
      <w:bookmarkEnd w:id="1189"/>
      <w:r>
        <w:rPr>
          <w:rFonts w:ascii="IRNazanin" w:hAnsi="IRNazanin" w:eastAsia="IRNazanin"/>
          <w:color w:val="111111"/>
          <w:sz w:val="28"/>
          <w:sz w:val="28"/>
          <w:szCs w:val="28"/>
          <w:rtl w:val="true"/>
          <w:lang w:bidi="fa-IR"/>
        </w:rPr>
        <w:t xml:space="preserve">أقسام الشکّ فی التکلیف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0" w:name="__RefHeading___Toc5634291_3224264995"/>
      <w:bookmarkStart w:id="1191" w:name="_Toc461"/>
      <w:bookmarkEnd w:id="1190"/>
      <w:r>
        <w:rPr>
          <w:rtl w:val="true"/>
        </w:rPr>
        <w:t>حکومة أخبار البراءة علی استصحاب الاشتغال أیضا</w:t>
      </w:r>
      <w:bookmarkEnd w:id="1191"/>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حکومة هذه الأخبار علی استصحاب الاشتغال علی تقدیر القول بالأصل المثبت أیضا کما أشرنا إلیه سابقا </w:t>
      </w:r>
      <w:r>
        <w:rPr>
          <w:rStyle w:val="FootnoteAnchor"/>
          <w:rtl w:val="true"/>
        </w:rPr>
        <w:footnoteReference w:id="1046"/>
      </w:r>
      <w:r>
        <w:rPr>
          <w:rFonts w:ascii="IRNazanin" w:hAnsi="IRNazanin" w:eastAsia="IRNazanin"/>
          <w:color w:val="111111"/>
          <w:sz w:val="28"/>
          <w:sz w:val="28"/>
          <w:szCs w:val="28"/>
          <w:rtl w:val="true"/>
          <w:lang w:bidi="fa-IR"/>
        </w:rPr>
        <w:t>لأنّه إذا أخبر الشارع بعدم المؤاخذة علی ترک الأکثر الذی حجب العلم بوجوبه،کان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الاشتغال المعلوم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متیقّن إلاّ بالنسبة إلی الأقلّ،و قد ارتفع بإتیانه،و احتمال بقاء الاشتغال حینئذ من جهة </w:t>
      </w:r>
      <w:r>
        <w:rPr>
          <w:rStyle w:val="FootnoteAnchor"/>
          <w:rtl w:val="true"/>
        </w:rPr>
        <w:footnoteReference w:id="1047"/>
      </w:r>
      <w:r>
        <w:rPr>
          <w:rFonts w:ascii="IRNazanin" w:hAnsi="IRNazanin" w:eastAsia="IRNazanin"/>
          <w:color w:val="111111"/>
          <w:sz w:val="28"/>
          <w:sz w:val="28"/>
          <w:szCs w:val="28"/>
          <w:rtl w:val="true"/>
          <w:lang w:bidi="fa-IR"/>
        </w:rPr>
        <w:t xml:space="preserve">الأکثر منفیّ </w:t>
      </w:r>
      <w:r>
        <w:rPr>
          <w:rStyle w:val="FootnoteAnchor"/>
          <w:rtl w:val="true"/>
        </w:rPr>
        <w:footnoteReference w:id="1048"/>
      </w:r>
      <w:r>
        <w:rPr>
          <w:rFonts w:ascii="IRNazanin" w:hAnsi="IRNazanin" w:eastAsia="IRNazanin"/>
          <w:color w:val="111111"/>
          <w:sz w:val="28"/>
          <w:sz w:val="28"/>
          <w:szCs w:val="28"/>
          <w:rtl w:val="true"/>
          <w:lang w:bidi="fa-IR"/>
        </w:rPr>
        <w:t>بحکم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ذکره،من حکومة أدلّة الاشتغال علی هذه الأخبار ضعیف جدّا؛نظرا إلی ما تقدّم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2" w:name="__RefHeading___Toc5634293_3224264995"/>
      <w:bookmarkStart w:id="1193" w:name="_Toc462"/>
      <w:bookmarkEnd w:id="1192"/>
      <w:r>
        <w:rPr>
          <w:rtl w:val="true"/>
        </w:rPr>
        <w:t>استدلال صاحب الفصول بأخبار البراءة علی نفی الحکم الوضعی</w:t>
      </w:r>
      <w:bookmarkEnd w:id="119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رحمه اللّه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هذه الحکومة التی زعمها لأدلّة الاحتیاط علی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الاستدلال بها لمذهب المشهور من حیث نفی الحکم التکلیفیّ،إلی التمسّک بها فی نفی الحکم الوضعیّ،أعنی جزئیّة الشیء المشکوک أو شرطیّته،و زعم أنّ ماهیّة المأمور به تبیّن </w:t>
      </w:r>
      <w:r>
        <w:rPr>
          <w:rStyle w:val="FootnoteAnchor"/>
          <w:rtl w:val="true"/>
        </w:rPr>
        <w:footnoteReference w:id="1050"/>
      </w:r>
      <w:r>
        <w:rPr>
          <w:rFonts w:ascii="IRNazanin" w:hAnsi="IRNazanin" w:eastAsia="IRNazanin"/>
          <w:color w:val="111111"/>
          <w:sz w:val="28"/>
          <w:sz w:val="28"/>
          <w:szCs w:val="28"/>
          <w:rtl w:val="true"/>
          <w:lang w:bidi="fa-IR"/>
        </w:rPr>
        <w:t>ظاهرا کونها الأقلّ بضمیمة نفی جزئیّة المشکوک، و یحکم بذلک علی أصالة الاشتغال</w:t>
      </w:r>
      <w:r>
        <w:rPr>
          <w:rFonts w:eastAsia="IRNazanin" w:cs="IRNazanin"/>
          <w:color w:val="111111"/>
          <w:sz w:val="28"/>
          <w:szCs w:val="28"/>
          <w:rtl w:val="true"/>
          <w:lang w:bidi="fa-IR"/>
        </w:rPr>
        <w:t xml:space="preserve">. </w:t>
      </w:r>
      <w:bookmarkStart w:id="1194" w:name="pg12979_134457"/>
    </w:p>
    <w:p>
      <w:pPr>
        <w:pStyle w:val="BookText"/>
        <w:rPr/>
      </w:pPr>
      <w:bookmarkEnd w:id="1194"/>
      <w:r>
        <w:rPr>
          <w:rFonts w:ascii="IRNazanin" w:hAnsi="IRNazanin" w:eastAsia="IRNazanin"/>
          <w:color w:val="111111"/>
          <w:sz w:val="28"/>
          <w:sz w:val="28"/>
          <w:szCs w:val="28"/>
          <w:rtl w:val="true"/>
          <w:lang w:bidi="fa-IR"/>
        </w:rPr>
        <w:t>قال فی توضیح ذلک</w:t>
      </w:r>
      <w:r>
        <w:rPr>
          <w:rFonts w:eastAsia="IRNazanin" w:cs="IRNazanin"/>
          <w:color w:val="111111"/>
          <w:sz w:val="28"/>
          <w:szCs w:val="28"/>
          <w:rtl w:val="true"/>
          <w:lang w:bidi="fa-IR"/>
        </w:rPr>
        <w:t>:</w:t>
      </w:r>
    </w:p>
    <w:p>
      <w:pPr>
        <w:pStyle w:val="Heading6"/>
        <w:numPr>
          <w:ilvl w:val="5"/>
          <w:numId w:val="1"/>
        </w:numPr>
        <w:rPr/>
      </w:pPr>
      <w:bookmarkStart w:id="1195" w:name="__RefHeading___Toc5634295_3224264995"/>
      <w:bookmarkStart w:id="1196" w:name="_Toc463"/>
      <w:bookmarkEnd w:id="1195"/>
      <w:r>
        <w:rPr>
          <w:rtl w:val="true"/>
        </w:rPr>
        <w:t>کلام صاحب الفصول</w:t>
      </w:r>
      <w:bookmarkEnd w:id="1196"/>
    </w:p>
    <w:p>
      <w:pPr>
        <w:pStyle w:val="BookText"/>
        <w:rPr/>
      </w:pPr>
      <w:r>
        <w:rPr>
          <w:rFonts w:ascii="IRNazanin" w:hAnsi="IRNazanin" w:eastAsia="IRNazanin"/>
          <w:color w:val="111111"/>
          <w:sz w:val="28"/>
          <w:sz w:val="28"/>
          <w:szCs w:val="28"/>
          <w:rtl w:val="true"/>
          <w:lang w:bidi="fa-IR"/>
        </w:rPr>
        <w:t>إنّ مقتضی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ماهیّات العبادات عبارة عن الأجزاء المعلومة بشرائطها المعلومة،فیتبیّن مورد التکلیف و یرتفع منها الإجمال و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هذا المعنی،بل استدلّ علیه،بفهم العلماء منها ذلک،حیث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الاصول المعروفة عندهم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یستعملونه فی نفی الحکم التکلیفیّ و الوضعیّ،و نحن قد تصفّحنا فلم نجد لهذا الأصل مستندا یمکن التمسّک به غیر عموم هذه الأخبار،فتعیّن تعمیمها للحکم الوضعیّ و لو بمساعدة أفهامهم،فیتناول الجزئیّة المبحوث عنها فی المقام </w:t>
      </w:r>
      <w:r>
        <w:rPr>
          <w:rStyle w:val="FootnoteAnchor"/>
          <w:rtl w:val="true"/>
        </w:rPr>
        <w:footnoteReference w:id="10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197" w:name="__RefHeading___Toc5634297_3224264995"/>
      <w:bookmarkStart w:id="1198" w:name="_Toc464"/>
      <w:bookmarkEnd w:id="1197"/>
      <w:r>
        <w:rPr>
          <w:rtl w:val="true"/>
        </w:rPr>
        <w:t>المناقشة فیما أفاده صاحب الفصول</w:t>
      </w:r>
      <w:bookmarkEnd w:id="11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ادّعاه من عموم تلک الأخبار لنفی غیر الحکم الالزامیّ التکلیفیّ،فلولا عدوله عنه فی باب البراءة و الاحتیاط من الأدلّة العقلیّة </w:t>
      </w:r>
      <w:r>
        <w:rPr>
          <w:rStyle w:val="FootnoteAnchor"/>
          <w:rtl w:val="true"/>
        </w:rPr>
        <w:footnoteReference w:id="1052"/>
      </w:r>
      <w:r>
        <w:rPr>
          <w:rFonts w:ascii="IRNazanin" w:hAnsi="IRNazanin" w:eastAsia="IRNazanin"/>
          <w:color w:val="111111"/>
          <w:sz w:val="28"/>
          <w:sz w:val="28"/>
          <w:szCs w:val="28"/>
          <w:rtl w:val="true"/>
          <w:lang w:bidi="fa-IR"/>
        </w:rPr>
        <w:t>،لذکرنا بعض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العموم أوّلا،و منع کون الجزئیّة أمرا مجعولا شرعیّا غیر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إیجاب المرکّب المشتمل علی ذلک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 الأصحاب و ما ظهر له بالتصفّح، ففیه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Style w:val="FootnoteAnchor"/>
          <w:rtl w:val="true"/>
        </w:rPr>
        <w:footnoteReference w:id="1053"/>
      </w:r>
      <w:r>
        <w:rPr>
          <w:rFonts w:ascii="IRNazanin" w:hAnsi="IRNazanin" w:eastAsia="IRNazanin"/>
          <w:color w:val="111111"/>
          <w:sz w:val="28"/>
          <w:sz w:val="28"/>
          <w:szCs w:val="28"/>
          <w:rtl w:val="true"/>
          <w:lang w:bidi="fa-IR"/>
        </w:rPr>
        <w:t>ما یظهر للمتصفّح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العلماء لم یستندوا فی </w:t>
      </w:r>
    </w:p>
    <w:p>
      <w:pPr>
        <w:pStyle w:val="BookText"/>
        <w:rPr/>
      </w:pPr>
      <w:r>
        <w:rPr>
          <w:rFonts w:ascii="IRNazanin" w:hAnsi="IRNazanin" w:eastAsia="IRNazanin"/>
          <w:color w:val="111111"/>
          <w:sz w:val="28"/>
          <w:sz w:val="28"/>
          <w:szCs w:val="28"/>
          <w:rtl w:val="true"/>
          <w:lang w:bidi="fa-IR"/>
        </w:rPr>
        <w:t>الأصلین المذکورین إلی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الجاری عندهم فی غیر الأحکام الشرعیّة أیضا،من الأحکام اللفظیّة کأصالة عدم القرینة و غیرها </w:t>
      </w:r>
      <w:r>
        <w:rPr>
          <w:rStyle w:val="FootnoteAnchor"/>
          <w:rtl w:val="true"/>
        </w:rPr>
        <w:footnoteReference w:id="1054"/>
      </w:r>
      <w:r>
        <w:rPr>
          <w:rFonts w:ascii="IRNazanin" w:hAnsi="IRNazanin" w:eastAsia="IRNazanin"/>
          <w:color w:val="111111"/>
          <w:sz w:val="28"/>
          <w:sz w:val="28"/>
          <w:szCs w:val="28"/>
          <w:rtl w:val="true"/>
          <w:lang w:bidi="fa-IR"/>
        </w:rPr>
        <w:t>،فکیف یستند فیه بالأخبار المتقدّمة؟</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،فالمستند فیه عندهم شیء آخر، ذکره کلّ من تعرّض لهذه القاعدة،کالشیخ </w:t>
      </w:r>
      <w:r>
        <w:rPr>
          <w:rStyle w:val="FootnoteAnchor"/>
          <w:rtl w:val="true"/>
        </w:rPr>
        <w:footnoteReference w:id="1055"/>
      </w:r>
      <w:r>
        <w:rPr>
          <w:rFonts w:ascii="Amiri" w:hAnsi="Amiri" w:eastAsia="Amiri" w:cs="Amiri"/>
          <w:color w:val="111111"/>
          <w:sz w:val="28"/>
          <w:sz w:val="28"/>
          <w:szCs w:val="28"/>
          <w:rtl w:val="true"/>
          <w:lang w:bidi="ar-SA"/>
        </w:rPr>
        <w:t xml:space="preserve">و ابن زهرة </w:t>
      </w:r>
      <w:r>
        <w:rPr>
          <w:rStyle w:val="FootnoteAnchor"/>
          <w:rtl w:val="true"/>
        </w:rPr>
        <w:footnoteReference w:id="1056"/>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057"/>
      </w:r>
      <w:r>
        <w:rPr>
          <w:rFonts w:ascii="IRNazanin" w:hAnsi="IRNazanin" w:eastAsia="IRNazanin"/>
          <w:color w:val="111111"/>
          <w:sz w:val="28"/>
          <w:sz w:val="28"/>
          <w:szCs w:val="28"/>
          <w:rtl w:val="true"/>
          <w:lang w:bidi="fa-IR"/>
        </w:rPr>
        <w:t xml:space="preserve">و الشهید </w:t>
      </w:r>
      <w:r>
        <w:rPr>
          <w:rStyle w:val="FootnoteAnchor"/>
          <w:rtl w:val="true"/>
        </w:rPr>
        <w:footnoteReference w:id="1058"/>
      </w:r>
      <w:r>
        <w:rPr>
          <w:rFonts w:ascii="IRNazanin" w:hAnsi="IRNazanin" w:eastAsia="IRNazanin"/>
          <w:color w:val="111111"/>
          <w:sz w:val="28"/>
          <w:sz w:val="28"/>
          <w:szCs w:val="28"/>
          <w:rtl w:val="true"/>
          <w:lang w:bidi="fa-IR"/>
        </w:rPr>
        <w:t xml:space="preserve">و غیرهم </w:t>
      </w:r>
      <w:r>
        <w:rPr>
          <w:rStyle w:val="FootnoteAnchor"/>
          <w:rtl w:val="true"/>
        </w:rPr>
        <w:footnoteReference w:id="1059"/>
      </w:r>
      <w:r>
        <w:rPr>
          <w:rFonts w:ascii="IRNazanin" w:hAnsi="IRNazanin" w:eastAsia="IRNazanin"/>
          <w:color w:val="111111"/>
          <w:sz w:val="28"/>
          <w:sz w:val="28"/>
          <w:szCs w:val="28"/>
          <w:rtl w:val="true"/>
          <w:lang w:bidi="fa-IR"/>
        </w:rPr>
        <w:t xml:space="preserve">،و لا اختصاص له بالحکم التکلیفی و الوضعی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نعثر علی من یستدلّ بهذه الأخبار فی هذین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الحجب و نظائرها فظاهر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النبویّ المتضمّن لرفع الخطأ و النسیان و ما لا یعلمون، فأصحابنا بین من یدّعی ظهوره فی رفع المؤاخذة و لا ینفی به غیر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کأخواته من روایة الحجب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المحکیّ عن </w:t>
      </w:r>
    </w:p>
    <w:p>
      <w:pPr>
        <w:pStyle w:val="BookText"/>
        <w:rPr/>
      </w:pPr>
      <w:r>
        <w:rPr>
          <w:rFonts w:ascii="IRNazanin" w:hAnsi="IRNazanin" w:eastAsia="IRNazanin"/>
          <w:color w:val="111111"/>
          <w:sz w:val="28"/>
          <w:sz w:val="28"/>
          <w:szCs w:val="28"/>
          <w:rtl w:val="true"/>
          <w:lang w:bidi="fa-IR"/>
        </w:rPr>
        <w:t xml:space="preserve">أکثر الاصولیّین،و بین من یتعدّی عن ذلک إلی الأحکام الغیر التکلیفیّة </w:t>
      </w:r>
      <w:r>
        <w:rPr>
          <w:rStyle w:val="FootnoteAnchor"/>
          <w:rtl w:val="true"/>
        </w:rPr>
        <w:footnoteReference w:id="1061"/>
      </w:r>
      <w:r>
        <w:rPr>
          <w:rFonts w:ascii="IRNazanin" w:hAnsi="IRNazanin" w:eastAsia="IRNazanin"/>
          <w:color w:val="111111"/>
          <w:sz w:val="28"/>
          <w:sz w:val="28"/>
          <w:szCs w:val="28"/>
          <w:rtl w:val="true"/>
          <w:lang w:bidi="fa-IR"/>
        </w:rPr>
        <w:t>، لکن فی موارد وجود الدلیل علی ثبوت ذلک الحکم و عدم جریان الأصلین المذکورین بحیث لو لا النبویّ لقالوا بثبوت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نظرهم فی ذلک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عمومه لنفی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علی تلک الأدلّة المثبتة لذلک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عرفت،کیف یدّعی أنّ مستند الأصلین المذکورین المتّفق علیهما،هو هذه الروایات التی ذهب الأکثر إلی اختصاصها بنفی المؤاخذة؟</w:t>
      </w:r>
    </w:p>
    <w:p>
      <w:pPr>
        <w:pStyle w:val="BookText"/>
        <w:rPr/>
      </w:pPr>
      <w:r>
        <w:rPr>
          <w:rFonts w:ascii="IRNazanin" w:hAnsi="IRNazanin" w:eastAsia="IRNazanin"/>
          <w:color w:val="111111"/>
          <w:sz w:val="28"/>
          <w:sz w:val="28"/>
          <w:szCs w:val="28"/>
          <w:rtl w:val="true"/>
          <w:lang w:bidi="fa-IR"/>
        </w:rPr>
        <w:t>نعم،یمکن التمسّک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مورد جریان الأصلین المذکورین؛بناء علی أنّ صدق رفع أثر هذه الامور أعنی الخطأ و النسیان و أخواتهما،کما یحصل بوجود المقتضی لذلک الأثر </w:t>
      </w:r>
      <w:r>
        <w:rPr>
          <w:rStyle w:val="FootnoteAnchor"/>
          <w:rtl w:val="true"/>
        </w:rPr>
        <w:footnoteReference w:id="1062"/>
      </w:r>
      <w:r>
        <w:rPr>
          <w:rFonts w:ascii="IRNazanin" w:hAnsi="IRNazanin" w:eastAsia="IRNazanin"/>
          <w:color w:val="111111"/>
          <w:sz w:val="28"/>
          <w:sz w:val="28"/>
          <w:szCs w:val="28"/>
          <w:rtl w:val="true"/>
          <w:lang w:bidi="fa-IR"/>
        </w:rPr>
        <w:t>تحقیقا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موارد ثبوت الدلیل المثبت لذلک الأثر،الشامل لصورة الخطأ و النسیان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یحصل بتوهّم ثبوت المقتضی و لو لم یکن علیه دلیل و لا له مقتض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تصادق بعض موارد الأصلین و الروایة مع تباینهما الجزئیّ، لا یدلّ علی الاستناد لهما بها،بل یدلّ علی العدم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الملازمة التی صرّح بها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لدلّت هذه الأخبار علی نفی حجّیة الطرق الظنّیة کخبر الواحد و غیره،منعا </w:t>
      </w:r>
      <w:bookmarkStart w:id="1199" w:name="pg12979_134460"/>
    </w:p>
    <w:p>
      <w:pPr>
        <w:pStyle w:val="BookText"/>
        <w:rPr/>
      </w:pPr>
      <w:bookmarkEnd w:id="1199"/>
      <w:r>
        <w:rPr>
          <w:rFonts w:ascii="IRNazanin" w:hAnsi="IRNazanin" w:eastAsia="IRNazanin"/>
          <w:color w:val="111111"/>
          <w:sz w:val="28"/>
          <w:sz w:val="28"/>
          <w:szCs w:val="28"/>
          <w:rtl w:val="true"/>
          <w:lang w:bidi="fa-IR"/>
        </w:rPr>
        <w:t xml:space="preserve">واضحا،لیس هنا محلّ ذکره،فافهم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0" w:name="__RefHeading___Toc5634299_3224264995"/>
      <w:bookmarkStart w:id="1201" w:name="_Toc465"/>
      <w:bookmarkEnd w:id="1200"/>
      <w:r>
        <w:rPr>
          <w:rtl w:val="true"/>
        </w:rPr>
        <w:t>اصول أخر قد یتمسّک بها علی البراءة فی المسألة</w:t>
      </w:r>
      <w:r>
        <w:rPr>
          <w:rtl w:val="true"/>
        </w:rPr>
        <w:t>:</w:t>
      </w:r>
      <w:bookmarkEnd w:id="1201"/>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اصولا ربما یتمسّک بها علی المختار</w:t>
      </w:r>
      <w:r>
        <w:rPr>
          <w:rFonts w:eastAsia="IRNazanin" w:cs="IRNazanin"/>
          <w:color w:val="111111"/>
          <w:sz w:val="28"/>
          <w:szCs w:val="28"/>
          <w:rtl w:val="true"/>
          <w:lang w:bidi="fa-IR"/>
        </w:rPr>
        <w:t>:</w:t>
      </w:r>
    </w:p>
    <w:p>
      <w:pPr>
        <w:pStyle w:val="Heading6"/>
        <w:numPr>
          <w:ilvl w:val="5"/>
          <w:numId w:val="1"/>
        </w:numPr>
        <w:rPr/>
      </w:pPr>
      <w:bookmarkStart w:id="1202" w:name="__RefHeading___Toc5634301_3224264995"/>
      <w:bookmarkStart w:id="1203" w:name="_Toc466"/>
      <w:bookmarkEnd w:id="1202"/>
      <w:r>
        <w:rPr>
          <w:rtl w:val="true"/>
        </w:rPr>
        <w:t>منها</w:t>
      </w:r>
      <w:r>
        <w:rPr>
          <w:rtl w:val="true"/>
        </w:rPr>
        <w:t>:</w:t>
      </w:r>
      <w:r>
        <w:rPr>
          <w:rtl w:val="true"/>
        </w:rPr>
        <w:t>أصالة عدم وجوب الأکثر</w:t>
      </w:r>
      <w:r>
        <w:rPr>
          <w:rtl w:val="true"/>
        </w:rPr>
        <w:t>.</w:t>
      </w:r>
      <w:bookmarkEnd w:id="1203"/>
    </w:p>
    <w:p>
      <w:pPr>
        <w:pStyle w:val="BookText"/>
        <w:rPr/>
      </w:pPr>
      <w:r>
        <w:rPr>
          <w:rFonts w:ascii="IRNazanin" w:hAnsi="IRNazanin" w:eastAsia="IRNazanin"/>
          <w:color w:val="111111"/>
          <w:sz w:val="28"/>
          <w:sz w:val="28"/>
          <w:szCs w:val="28"/>
          <w:rtl w:val="true"/>
          <w:lang w:bidi="fa-IR"/>
        </w:rPr>
        <w:t xml:space="preserve">و قد عرفت سابقا حالها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4" w:name="__RefHeading___Toc5634303_3224264995"/>
      <w:bookmarkStart w:id="1205" w:name="_Toc467"/>
      <w:bookmarkEnd w:id="1204"/>
      <w:r>
        <w:rPr>
          <w:rtl w:val="true"/>
        </w:rPr>
        <w:t>و منها</w:t>
      </w:r>
      <w:r>
        <w:rPr>
          <w:rtl w:val="true"/>
        </w:rPr>
        <w:t>:</w:t>
      </w:r>
      <w:r>
        <w:rPr>
          <w:rtl w:val="true"/>
        </w:rPr>
        <w:t>أصالة عدم وجوب الشیء المشکوک فی جزئیّته</w:t>
      </w:r>
      <w:r>
        <w:rPr>
          <w:rtl w:val="true"/>
        </w:rPr>
        <w:t>.</w:t>
      </w:r>
      <w:bookmarkEnd w:id="1205"/>
    </w:p>
    <w:p>
      <w:pPr>
        <w:pStyle w:val="BookText"/>
        <w:rPr/>
      </w:pPr>
      <w:r>
        <w:rPr>
          <w:rFonts w:ascii="IRNazanin" w:hAnsi="IRNazanin" w:eastAsia="IRNazanin"/>
          <w:color w:val="111111"/>
          <w:sz w:val="28"/>
          <w:sz w:val="28"/>
          <w:szCs w:val="28"/>
          <w:rtl w:val="true"/>
          <w:lang w:bidi="fa-IR"/>
        </w:rPr>
        <w:t xml:space="preserve">و حالها حال سابقها بل أردأ؛لأنّ الحادث المجعول </w:t>
      </w:r>
      <w:r>
        <w:rPr>
          <w:rStyle w:val="FootnoteAnchor"/>
          <w:rtl w:val="true"/>
        </w:rPr>
        <w:footnoteReference w:id="1066"/>
      </w:r>
      <w:r>
        <w:rPr>
          <w:rFonts w:ascii="IRNazanin" w:hAnsi="IRNazanin" w:eastAsia="IRNazanin"/>
          <w:color w:val="111111"/>
          <w:sz w:val="28"/>
          <w:sz w:val="28"/>
          <w:szCs w:val="28"/>
          <w:rtl w:val="true"/>
          <w:lang w:bidi="fa-IR"/>
        </w:rPr>
        <w:t>هو وجوب المرکّب المشتمل علیه،فوجوب الجزء فی ضمن الکلّ عین وجوب الکلّ،و وجوبه المقدّمی بمعنی اللاّبدّیة لازم له غیر حادث بحدوث مغایر کزوجیّة الأربعة،و بمعنی الطلب الغیری حادث مغایر،لکن لا یترتّب علیه أثر یجدی فیما نحن فیه؛إلاّ علی القول باعتبار الأصل المثبت لیثبت بذلک کون الماهیّة هی الأقلّ</w:t>
      </w:r>
      <w:r>
        <w:rPr>
          <w:rFonts w:eastAsia="IRNazanin" w:cs="IRNazanin"/>
          <w:color w:val="111111"/>
          <w:sz w:val="28"/>
          <w:szCs w:val="28"/>
          <w:rtl w:val="true"/>
          <w:lang w:bidi="fa-IR"/>
        </w:rPr>
        <w:t>.</w:t>
      </w:r>
    </w:p>
    <w:p>
      <w:pPr>
        <w:pStyle w:val="Heading6"/>
        <w:numPr>
          <w:ilvl w:val="5"/>
          <w:numId w:val="1"/>
        </w:numPr>
        <w:rPr/>
      </w:pPr>
      <w:bookmarkStart w:id="1206" w:name="__RefHeading___Toc5634305_3224264995"/>
      <w:bookmarkStart w:id="1207" w:name="_Toc468"/>
      <w:bookmarkEnd w:id="1206"/>
      <w:r>
        <w:rPr>
          <w:rtl w:val="true"/>
        </w:rPr>
        <w:t>و منها</w:t>
      </w:r>
      <w:r>
        <w:rPr>
          <w:rtl w:val="true"/>
        </w:rPr>
        <w:t>:</w:t>
      </w:r>
      <w:r>
        <w:rPr>
          <w:rtl w:val="true"/>
        </w:rPr>
        <w:t>أصالة عدم جزئیّة الشیء المشکوک</w:t>
      </w:r>
      <w:r>
        <w:rPr>
          <w:rtl w:val="true"/>
        </w:rPr>
        <w:t>.</w:t>
      </w:r>
      <w:bookmarkEnd w:id="120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جزئیّة الشیء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للمرکّب الواقعیّ و عدمها </w:t>
      </w:r>
      <w:r>
        <w:rPr>
          <w:rStyle w:val="FootnoteAnchor"/>
          <w:rtl w:val="true"/>
        </w:rPr>
        <w:footnoteReference w:id="1067"/>
      </w:r>
      <w:r>
        <w:rPr>
          <w:rFonts w:ascii="IRNazanin" w:hAnsi="IRNazanin" w:eastAsia="IRNazanin"/>
          <w:color w:val="111111"/>
          <w:sz w:val="28"/>
          <w:sz w:val="28"/>
          <w:szCs w:val="28"/>
          <w:rtl w:val="true"/>
          <w:lang w:bidi="fa-IR"/>
        </w:rPr>
        <w:t>،لیست أمرا حادثا مسبوقا بالعدم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صیرورة السورة جزء المرکّب المأمور </w:t>
      </w:r>
      <w:r>
        <w:rPr>
          <w:rStyle w:val="FootnoteAnchor"/>
          <w:rtl w:val="true"/>
        </w:rPr>
        <w:footnoteReference w:id="1068"/>
      </w:r>
      <w:bookmarkStart w:id="1208" w:name="pg12979_134461"/>
    </w:p>
    <w:p>
      <w:pPr>
        <w:pStyle w:val="BookText"/>
        <w:rPr/>
      </w:pPr>
      <w:bookmarkEnd w:id="1208"/>
      <w:r>
        <w:rPr>
          <w:rFonts w:ascii="IRNazanin" w:hAnsi="IRNazanin" w:eastAsia="IRNazanin"/>
          <w:color w:val="111111"/>
          <w:sz w:val="28"/>
          <w:sz w:val="28"/>
          <w:szCs w:val="28"/>
          <w:rtl w:val="true"/>
          <w:lang w:bidi="fa-IR"/>
        </w:rPr>
        <w:t>به،لیثبت بذلک خلوّ المرکّب المأمور به منه،و مرجعه إلی أصالة عدم الأمر بما یکون هذا جزء منه،ففیه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دخل هذا المشکوک فی المرکّب عند اختراعه له،الذی هو عبارة عن ملاحظة عدّة أجزاء غیر مرتبطة فی نفسها شیئا واحدا،و مرجعها إلی أصالة عدم ملاحظة هذا الشیء مع المرکّب المأمور به شیئا واحدا؛فإنّ الماهیّات المرکّبة لمّا کان ترکّبها جعلیّا حاصلا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أجزاء لا ارتباط بینها فی أنفسها و لا وحدة تجمعها إلاّ باعتبار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جزئیّة شیء لها علی ملاحظته معها و اعتبارها مع هذا الشیء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جزئیّة السورة للصلاة ملاحظة السورة مع باقی الأجزاء شیئا واحدا،و هذا معنی اختراع الماهیّات و کونها مجعولة؛فالجعل و الاختراع فیها من حیث التصوّر و الملاحظة،لا من حیث الحکم حتّی یکون الجزئیّة حکما شرعیّا وضعیّا فی مقابل الحکم التکلیفیّ،کما اشتهر فی ألسنة جماعة </w:t>
      </w:r>
      <w:r>
        <w:rPr>
          <w:rStyle w:val="FootnoteAnchor"/>
          <w:rtl w:val="true"/>
        </w:rPr>
        <w:footnoteReference w:id="1069"/>
      </w:r>
      <w:r>
        <w:rPr>
          <w:rFonts w:ascii="IRNazanin" w:hAnsi="IRNazanin" w:eastAsia="IRNazanin"/>
          <w:color w:val="111111"/>
          <w:sz w:val="28"/>
          <w:sz w:val="28"/>
          <w:szCs w:val="28"/>
          <w:rtl w:val="true"/>
          <w:lang w:bidi="fa-IR"/>
        </w:rPr>
        <w:t>،إلاّ أن یریدوا بالحکم الوضعی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یأتی فی باب الاستصحاب عند ذکر التفصیل بین الأحکام الوضعیّة و الأحکام التکلیفیّة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9" w:name="__RefHeading___Toc5634307_3224264995"/>
      <w:bookmarkStart w:id="1210" w:name="_Toc469"/>
      <w:bookmarkEnd w:id="1209"/>
      <w:r>
        <w:rPr>
          <w:rtl w:val="true"/>
        </w:rPr>
        <w:t>اذا شک فی الجزئیة عند اختراع المرکب</w:t>
      </w:r>
      <w:bookmarkEnd w:id="121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إذا شکّ فی الجزئیّة بالمعنی المذکور فالأصل عدمها،فإذا ثبت عدمها فی الظاهر یترتّب علیه کون الماهیّة المأمور بها هی الأقلّ؛ لأنّ تعیین الماهیّة فی الأقلّ یحتاج إلی جنس وجودی،و هی الأجزاء </w:t>
      </w:r>
      <w:bookmarkStart w:id="1211" w:name="pg12979_134462"/>
    </w:p>
    <w:p>
      <w:pPr>
        <w:pStyle w:val="BookText"/>
        <w:rPr/>
      </w:pPr>
      <w:bookmarkEnd w:id="1211"/>
      <w:r>
        <w:rPr>
          <w:rFonts w:ascii="IRNazanin" w:hAnsi="IRNazanin" w:eastAsia="IRNazanin"/>
          <w:color w:val="111111"/>
          <w:sz w:val="28"/>
          <w:sz w:val="28"/>
          <w:szCs w:val="28"/>
          <w:rtl w:val="true"/>
          <w:lang w:bidi="fa-IR"/>
        </w:rPr>
        <w:t xml:space="preserve">المعلومة،و فصل عدمیّ هو عدم جزئیّة غیرها و عدم ملاحظته معها، و الجنس موجود بالفرض،و الفصل ثابت بالأصل،فتعیّن المأمور به، فله وجه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جزئیّة الشیء مرجعها إلی ملاحظة المرکّب منه و من الباقی شیئا واحدا،کما أنّ عدم جزئیّته راجع إلی ملاحظة غیره من الأجزاء شیئا واحدا،فجزئیّة الشیء و کلّیة المرکّب المشتمل علیه مجعول بجعل واحد،فالشکّ فی جزئیّة الشیء شکّ فی کلّیة الأکثر،و نفی جزئیّة الشیء نفی لکلّیته،فإثبات کلّیة الأقلّ بذلک إثبات لأحد الضدّین بنفی الآخر،و لیس أولی من العکس</w:t>
      </w:r>
      <w:r>
        <w:rPr>
          <w:rFonts w:eastAsia="IRNazanin" w:cs="IRNazanin"/>
          <w:color w:val="111111"/>
          <w:sz w:val="28"/>
          <w:szCs w:val="28"/>
          <w:rtl w:val="true"/>
          <w:lang w:bidi="fa-IR"/>
        </w:rPr>
        <w:t>.</w:t>
      </w:r>
    </w:p>
    <w:p>
      <w:pPr>
        <w:pStyle w:val="Heading6"/>
        <w:numPr>
          <w:ilvl w:val="5"/>
          <w:numId w:val="1"/>
        </w:numPr>
        <w:rPr/>
      </w:pPr>
      <w:bookmarkStart w:id="1212" w:name="__RefHeading___Toc5634309_3224264995"/>
      <w:bookmarkStart w:id="1213" w:name="_Toc470"/>
      <w:bookmarkEnd w:id="1212"/>
      <w:r>
        <w:rPr>
          <w:rtl w:val="true"/>
        </w:rPr>
        <w:t>التمسک باصالة عدم التفات الامر الی الجزء المشکوک و المناقشة فیه</w:t>
      </w:r>
      <w:bookmarkEnd w:id="1213"/>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التمسّک بأصالة عدم التفات الآمر حین تصوّر المرکّب إلی هذا الجزء،حتّی یکون بالملاحظة </w:t>
      </w:r>
      <w:r>
        <w:rPr>
          <w:rStyle w:val="FootnoteAnchor"/>
          <w:rtl w:val="true"/>
        </w:rPr>
        <w:footnoteReference w:id="1072"/>
      </w:r>
      <w:r>
        <w:rPr>
          <w:rFonts w:ascii="IRNazanin" w:hAnsi="IRNazanin" w:eastAsia="IRNazanin"/>
          <w:color w:val="111111"/>
          <w:sz w:val="28"/>
          <w:sz w:val="28"/>
          <w:szCs w:val="28"/>
          <w:rtl w:val="true"/>
          <w:lang w:bidi="fa-IR"/>
        </w:rPr>
        <w:t>شیئا واحدا مرکّبا من ذلک و من باقی الأجزاء؛لأنّ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أنّه اعتبر الترکیب بالنسبة إلی باقی الأجزاء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هذا،مع أنّ أصالة عدم الالتفات لا یجری بالنسبة إلی الشارع المنزه عن الغفلة،بل لا یجری مطلقا فی ما دار أمر الجزء بین کونه جزءا واجبا أو جزءا مستحبّا،لحصول الالتفات فیه قطعا،فتأمّل</w:t>
      </w:r>
      <w:r>
        <w:rPr>
          <w:rFonts w:eastAsia="IRNazanin" w:cs="IRNazanin"/>
          <w:color w:val="111111"/>
          <w:sz w:val="28"/>
          <w:szCs w:val="28"/>
          <w:rtl w:val="true"/>
          <w:lang w:bidi="fa-IR"/>
        </w:rPr>
        <w:t xml:space="preserve">. </w:t>
      </w:r>
      <w:bookmarkStart w:id="1214" w:name="pg12979_134463"/>
    </w:p>
    <w:p>
      <w:pPr>
        <w:pStyle w:val="Heading6"/>
        <w:numPr>
          <w:ilvl w:val="5"/>
          <w:numId w:val="1"/>
        </w:numPr>
        <w:rPr/>
      </w:pPr>
      <w:bookmarkStart w:id="1215" w:name="__RefHeading___Toc5634311_3224264995"/>
      <w:bookmarkStart w:id="1216" w:name="_Toc471"/>
      <w:bookmarkEnd w:id="1214"/>
      <w:bookmarkEnd w:id="1215"/>
      <w:r>
        <w:rPr>
          <w:rtl w:val="true"/>
        </w:rPr>
        <w:t>المسألة الثانیة ما إذا کان الشکّ فی الجزئیّة ناشئا من إجمال الدلیل</w:t>
      </w:r>
      <w:bookmarkEnd w:id="1216"/>
    </w:p>
    <w:p>
      <w:pPr>
        <w:pStyle w:val="BookText"/>
        <w:rPr/>
      </w:pPr>
      <w:r>
        <w:rPr>
          <w:rFonts w:ascii="IRNazanin" w:hAnsi="IRNazanin" w:eastAsia="IRNazanin"/>
          <w:color w:val="111111"/>
          <w:sz w:val="28"/>
          <w:sz w:val="28"/>
          <w:szCs w:val="28"/>
          <w:rtl w:val="true"/>
          <w:lang w:bidi="fa-IR"/>
        </w:rPr>
        <w:t>کما إذا علّق الوجوب فی الدلیل اللفظی بلفظ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أسباب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مرکّبین یدخل أقلّهما جزءا تحت الأکثر بحیث یکون الآتی بالأکثر آتیا بالأقلّ</w:t>
      </w:r>
      <w:r>
        <w:rPr>
          <w:rFonts w:eastAsia="IRNazanin" w:cs="IRNazanin"/>
          <w:color w:val="111111"/>
          <w:sz w:val="28"/>
          <w:szCs w:val="28"/>
          <w:rtl w:val="true"/>
          <w:lang w:bidi="fa-IR"/>
        </w:rPr>
        <w:t>.</w:t>
      </w:r>
    </w:p>
    <w:p>
      <w:pPr>
        <w:pStyle w:val="Heading6"/>
        <w:numPr>
          <w:ilvl w:val="5"/>
          <w:numId w:val="1"/>
        </w:numPr>
        <w:rPr/>
      </w:pPr>
      <w:bookmarkStart w:id="1217" w:name="__RefHeading___Toc5634313_3224264995"/>
      <w:bookmarkStart w:id="1218" w:name="_Toc472"/>
      <w:bookmarkEnd w:id="1217"/>
      <w:r>
        <w:rPr>
          <w:rtl w:val="true"/>
        </w:rPr>
        <w:t>الإجمال قد یکون فی المعنی العرفی و قد یکون فی المعنی الشرعی</w:t>
      </w:r>
      <w:bookmarkEnd w:id="1218"/>
    </w:p>
    <w:p>
      <w:pPr>
        <w:pStyle w:val="BookText"/>
        <w:rPr/>
      </w:pPr>
      <w:r>
        <w:rPr>
          <w:rFonts w:ascii="IRNazanin" w:hAnsi="IRNazanin" w:eastAsia="IRNazanin"/>
          <w:color w:val="111111"/>
          <w:sz w:val="28"/>
          <w:sz w:val="28"/>
          <w:szCs w:val="28"/>
          <w:rtl w:val="true"/>
          <w:lang w:bidi="fa-IR"/>
        </w:rPr>
        <w:t>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فی المعنی العرفیّ،کأن وجب فی الغسل غسل ظاهر البدن،فیشکّ فی أنّ الجزء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کباطن الاذن أو عکنة </w:t>
      </w:r>
      <w:r>
        <w:rPr>
          <w:rStyle w:val="FootnoteAnchor"/>
          <w:rtl w:val="true"/>
        </w:rPr>
        <w:footnoteReference w:id="1073"/>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الظاهر أو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المعنی الشرعیّ،کالأوامر المتعلّقة فی الکتاب و السنّة بالصلاة و أمثالها،بناء علی أنّ هذه الألفاظ موضوعة للماهیّة الصحیحة یعنی الجامعة لجمیع الأجزاء الواقعیّة</w:t>
      </w:r>
      <w:r>
        <w:rPr>
          <w:rFonts w:eastAsia="IRNazanin" w:cs="IRNazanin"/>
          <w:color w:val="111111"/>
          <w:sz w:val="28"/>
          <w:szCs w:val="28"/>
          <w:rtl w:val="true"/>
          <w:lang w:bidi="fa-IR"/>
        </w:rPr>
        <w:t>.</w:t>
      </w:r>
    </w:p>
    <w:p>
      <w:pPr>
        <w:pStyle w:val="Heading6"/>
        <w:numPr>
          <w:ilvl w:val="5"/>
          <w:numId w:val="1"/>
        </w:numPr>
        <w:rPr/>
      </w:pPr>
      <w:bookmarkStart w:id="1219" w:name="__RefHeading___Toc5634315_3224264995"/>
      <w:bookmarkStart w:id="1220" w:name="_Toc473"/>
      <w:bookmarkEnd w:id="1219"/>
      <w:r>
        <w:rPr>
          <w:rtl w:val="true"/>
        </w:rPr>
        <w:t>الأقوی جریان أصالة البراءة أیضا</w:t>
      </w:r>
      <w:bookmarkEnd w:id="1220"/>
    </w:p>
    <w:p>
      <w:pPr>
        <w:pStyle w:val="BookText"/>
        <w:rPr/>
      </w:pPr>
      <w:r>
        <w:rPr>
          <w:rFonts w:ascii="IRNazanin" w:hAnsi="IRNazanin" w:eastAsia="IRNazanin"/>
          <w:color w:val="111111"/>
          <w:sz w:val="28"/>
          <w:sz w:val="28"/>
          <w:szCs w:val="28"/>
          <w:rtl w:val="true"/>
          <w:lang w:bidi="fa-IR"/>
        </w:rPr>
        <w:t>و الأقوی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أصالة البراءة؛لعین ما أسلفناه فی سابقه من العقل و النقل</w:t>
      </w:r>
      <w:r>
        <w:rPr>
          <w:rFonts w:eastAsia="IRNazanin" w:cs="IRNazanin"/>
          <w:color w:val="111111"/>
          <w:sz w:val="28"/>
          <w:szCs w:val="28"/>
          <w:rtl w:val="true"/>
          <w:lang w:bidi="fa-IR"/>
        </w:rPr>
        <w:t>.</w:t>
      </w:r>
    </w:p>
    <w:p>
      <w:pPr>
        <w:pStyle w:val="Heading6"/>
        <w:numPr>
          <w:ilvl w:val="5"/>
          <w:numId w:val="1"/>
        </w:numPr>
        <w:rPr/>
      </w:pPr>
      <w:bookmarkStart w:id="1221" w:name="__RefHeading___Toc5634317_3224264995"/>
      <w:bookmarkStart w:id="1222" w:name="_Toc474"/>
      <w:bookmarkEnd w:id="1221"/>
      <w:r>
        <w:rPr>
          <w:rtl w:val="true"/>
        </w:rPr>
        <w:t>تخیّل جریان قاعدة الاشتغال فی المسألة،و دفعه</w:t>
      </w:r>
      <w:bookmarkEnd w:id="12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قاعدة الاشتغال هنا و إن جرت أصالة </w:t>
      </w:r>
      <w:bookmarkStart w:id="1223" w:name="pg12979_134464"/>
    </w:p>
    <w:p>
      <w:pPr>
        <w:pStyle w:val="BookText"/>
        <w:rPr/>
      </w:pPr>
      <w:bookmarkEnd w:id="1223"/>
      <w:r>
        <w:rPr>
          <w:rFonts w:ascii="IRNazanin" w:hAnsi="IRNazanin" w:eastAsia="IRNazanin"/>
          <w:color w:val="111111"/>
          <w:sz w:val="28"/>
          <w:sz w:val="28"/>
          <w:szCs w:val="28"/>
          <w:rtl w:val="true"/>
          <w:lang w:bidi="fa-IR"/>
        </w:rPr>
        <w:t>البراءة فی المسألة المتقدّمة؛لفقد الخطاب التفصیلیّ المتعلّق بالأمر المجمل فی تلک المسألة و وجوده هنا،فیجب الاحتیاط بالجمع بین محتملات الواجب المجمل،کما هو الشأن فی کلّ خطاب تعلّق بأمر مجمل؛و لذا فرّعوا علی القول بوضع الألفاظ للصحیح کما هو المشهور،وجوب الاحتیاط فی أجزاء العبادات و عدم جواز إجراء أصل البراءة فیها</w:t>
      </w:r>
      <w:r>
        <w:rPr>
          <w:rFonts w:eastAsia="IRNazanin" w:cs="IRNazanin"/>
          <w:color w:val="111111"/>
          <w:sz w:val="28"/>
          <w:szCs w:val="28"/>
          <w:rtl w:val="true"/>
          <w:lang w:bidi="fa-IR"/>
        </w:rPr>
        <w:t>.</w:t>
      </w:r>
    </w:p>
    <w:p>
      <w:pPr>
        <w:pStyle w:val="Heading6"/>
        <w:numPr>
          <w:ilvl w:val="5"/>
          <w:numId w:val="1"/>
        </w:numPr>
        <w:rPr/>
      </w:pPr>
      <w:bookmarkStart w:id="1224" w:name="__RefHeading___Toc5634319_3224264995"/>
      <w:bookmarkStart w:id="1225" w:name="_Toc475"/>
      <w:bookmarkEnd w:id="1224"/>
      <w:r>
        <w:rPr>
          <w:rtl w:val="true"/>
        </w:rPr>
        <w:t>دفع التخیل المذکور</w:t>
      </w:r>
      <w:bookmarkEnd w:id="1225"/>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الاحتیاط فی المجمل المردّد بین الأقلّ و الأکثر ممنوع؛لأنّ المتیقّن من مدلول هذا الخطاب وجوب الأقلّ بالوجوب المردّد بین النفسیّ و المقدّمی،فلا محیص عن الإتیان به؛لأنّ ترکه مستلزم للعقاب،و أمّا وجوب الأکثر فلم یعلم من هذا الخطاب،فیبقی مشکوکا،فیجیء </w:t>
      </w:r>
      <w:r>
        <w:rPr>
          <w:rStyle w:val="FootnoteAnchor"/>
          <w:rtl w:val="true"/>
        </w:rPr>
        <w:footnoteReference w:id="1074"/>
      </w:r>
      <w:r>
        <w:rPr>
          <w:rFonts w:ascii="IRNazanin" w:hAnsi="IRNazanin" w:eastAsia="IRNazanin"/>
          <w:color w:val="111111"/>
          <w:sz w:val="28"/>
          <w:sz w:val="28"/>
          <w:szCs w:val="28"/>
          <w:rtl w:val="true"/>
          <w:lang w:bidi="fa-IR"/>
        </w:rPr>
        <w:t>فیه ما مرّ من الدلیل العقلی و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وجوب الاحتیاط عدم جریان أدلّة البراءة فی واحد معیّن من المحتملین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لمعارضته بجریانها فی المحتمل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یخرج المسألة بذلک عن مورد البراءة و یجب الاحتیاط فیها؛لأجل تردّد الواجب المستحقّ علی ترکه العقاب بین أمرین لا معیّن </w:t>
      </w:r>
      <w:r>
        <w:rPr>
          <w:rStyle w:val="FootnoteAnchor"/>
          <w:rtl w:val="true"/>
        </w:rPr>
        <w:footnoteReference w:id="1075"/>
      </w:r>
      <w:r>
        <w:rPr>
          <w:rFonts w:ascii="IRNazanin" w:hAnsi="IRNazanin" w:eastAsia="IRNazanin"/>
          <w:color w:val="111111"/>
          <w:sz w:val="28"/>
          <w:sz w:val="28"/>
          <w:szCs w:val="28"/>
          <w:rtl w:val="true"/>
          <w:lang w:bidi="fa-IR"/>
        </w:rPr>
        <w:t>لأحدهما،من غیر فرق فی ذلک بین وجود خطاب تفصیلیّ فی المسألة متعلّق بالمجمل و بین وجود خطاب مردّد بین خطابین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1076"/>
      </w:r>
      <w:r>
        <w:rPr>
          <w:rFonts w:ascii="IRNazanin" w:hAnsi="IRNazanin" w:eastAsia="IRNazanin"/>
          <w:color w:val="111111"/>
          <w:sz w:val="28"/>
          <w:sz w:val="28"/>
          <w:szCs w:val="28"/>
          <w:rtl w:val="true"/>
          <w:lang w:bidi="fa-IR"/>
        </w:rPr>
        <w:t>فقد المناط المذکور و أمکن البراءة فی واحد معیّن،لم یجب الاحتیاط من غیر فرق بین الخطاب التفصیلیّ و غیره</w:t>
      </w:r>
      <w:r>
        <w:rPr>
          <w:rFonts w:eastAsia="IRNazanin" w:cs="IRNazanin"/>
          <w:color w:val="111111"/>
          <w:sz w:val="28"/>
          <w:szCs w:val="28"/>
          <w:rtl w:val="true"/>
          <w:lang w:bidi="fa-IR"/>
        </w:rPr>
        <w:t xml:space="preserve">. </w:t>
      </w:r>
      <w:bookmarkStart w:id="1226" w:name="pg12979_134465"/>
    </w:p>
    <w:p>
      <w:pPr>
        <w:pStyle w:val="BookText"/>
        <w:rPr/>
      </w:pPr>
      <w:bookmarkEnd w:id="1226"/>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متعلّق الخطاب مجملا فقد تنجّز التکلیف بمراد الشارع من اللفظ،فیجب القطع بالإتیان بمراده،و استحقّ العقاب علی ترکه مع وصف کونه مجملا،و عدم القناعة باحتمال تحصیل المراد و احتمال الخروج عن استحقاق العقاب</w:t>
      </w:r>
      <w:r>
        <w:rPr>
          <w:rFonts w:eastAsia="IRNazanin" w:cs="IRNazanin"/>
          <w:color w:val="111111"/>
          <w:sz w:val="28"/>
          <w:szCs w:val="28"/>
          <w:rtl w:val="true"/>
          <w:lang w:bidi="fa-IR"/>
        </w:rPr>
        <w:t>.</w:t>
      </w:r>
    </w:p>
    <w:p>
      <w:pPr>
        <w:pStyle w:val="Heading6"/>
        <w:numPr>
          <w:ilvl w:val="5"/>
          <w:numId w:val="1"/>
        </w:numPr>
        <w:rPr/>
      </w:pPr>
      <w:bookmarkStart w:id="1227" w:name="__RefHeading___Toc5634321_3224264995"/>
      <w:bookmarkStart w:id="1228" w:name="_Toc476"/>
      <w:bookmarkEnd w:id="1227"/>
      <w:r>
        <w:rPr>
          <w:rtl w:val="true"/>
        </w:rPr>
        <w:t>عدم تعلّق التکلیف بمفهوم المراد من اللفظ بل بمصداقه</w:t>
      </w:r>
      <w:bookmarkEnd w:id="1228"/>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التکلیف لیس متعلّقا بمفهوم المراد من اللفظ و مدلوله،حتّی یکون من قبیل التکلیف بالمفهوم المبیّن المشتبه مصداقه بین أمرین،حتّی یجب الاحتیاط فیه و لو کان المصداق مردّدا بین الأقلّ و الأکثر؛نظرا إلی وجوب القطع بحصول المفهوم المعیّن المطلوب من العبد،کما سیجیء فی المسألة الرابعة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متعلّق بمصداق المراد و المدلول؛لأنّه الموضوع له اللفظ و المستعمل فیه،و اتّصافه بمفهوم المراد و المدلول بعد الوضع و الاستعمال،فنفس متعلّق التکلیف مردّد بین الأقلّ و الأکثر لا مصداقه</w:t>
      </w:r>
      <w:r>
        <w:rPr>
          <w:rFonts w:eastAsia="IRNazanin" w:cs="IRNazanin"/>
          <w:color w:val="111111"/>
          <w:sz w:val="28"/>
          <w:szCs w:val="28"/>
          <w:rtl w:val="true"/>
          <w:lang w:bidi="fa-IR"/>
        </w:rPr>
        <w:t>.</w:t>
      </w:r>
    </w:p>
    <w:p>
      <w:pPr>
        <w:pStyle w:val="Heading6"/>
        <w:numPr>
          <w:ilvl w:val="5"/>
          <w:numId w:val="1"/>
        </w:numPr>
        <w:rPr/>
      </w:pPr>
      <w:bookmarkStart w:id="1229" w:name="__RefHeading___Toc5634323_3224264995"/>
      <w:bookmarkStart w:id="1230" w:name="_Toc477"/>
      <w:bookmarkEnd w:id="1229"/>
      <w:r>
        <w:rPr>
          <w:rtl w:val="true"/>
        </w:rPr>
        <w:t>توهم و دفع</w:t>
      </w:r>
      <w:bookmarkEnd w:id="1230"/>
    </w:p>
    <w:p>
      <w:pPr>
        <w:pStyle w:val="BookText"/>
        <w:rPr/>
      </w:pPr>
      <w:r>
        <w:rPr>
          <w:rFonts w:ascii="IRNazanin" w:hAnsi="IRNazanin" w:eastAsia="IRNazanin"/>
          <w:color w:val="111111"/>
          <w:sz w:val="28"/>
          <w:sz w:val="28"/>
          <w:szCs w:val="28"/>
          <w:rtl w:val="true"/>
          <w:lang w:bidi="fa-IR"/>
        </w:rPr>
        <w:t>و نظیر هذا،توهّم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اللفظ فی العبادات موضوعا للصحیح،و الصحیح مردّد مصداقه بین الأقلّ و الأکثر،فیجب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خلط بین الوضع للمفهوم و المصداق،فافهم</w:t>
      </w:r>
      <w:r>
        <w:rPr>
          <w:rFonts w:eastAsia="IRNazanin" w:cs="IRNazanin"/>
          <w:color w:val="111111"/>
          <w:sz w:val="28"/>
          <w:szCs w:val="28"/>
          <w:rtl w:val="true"/>
          <w:lang w:bidi="fa-IR"/>
        </w:rPr>
        <w:t>.</w:t>
      </w:r>
    </w:p>
    <w:p>
      <w:pPr>
        <w:pStyle w:val="Heading6"/>
        <w:numPr>
          <w:ilvl w:val="5"/>
          <w:numId w:val="1"/>
        </w:numPr>
        <w:rPr/>
      </w:pPr>
      <w:bookmarkStart w:id="1231" w:name="__RefHeading___Toc5634325_3224264995"/>
      <w:bookmarkStart w:id="1232" w:name="_Toc478"/>
      <w:bookmarkEnd w:id="1231"/>
      <w:r>
        <w:rPr>
          <w:rtl w:val="true"/>
        </w:rPr>
        <w:t>ما ذکره بعض من الثمرة بین الصحیحی و الأعمّی</w:t>
      </w:r>
      <w:bookmarkEnd w:id="12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بعض متأخّری المتأخّرین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079"/>
      </w:r>
      <w:r>
        <w:rPr>
          <w:rFonts w:ascii="IRNazanin" w:hAnsi="IRNazanin" w:eastAsia="IRNazanin"/>
          <w:color w:val="111111"/>
          <w:sz w:val="28"/>
          <w:sz w:val="28"/>
          <w:szCs w:val="28"/>
          <w:rtl w:val="true"/>
          <w:lang w:bidi="fa-IR"/>
        </w:rPr>
        <w:t xml:space="preserve">الثمرة بین القول بوضع ألفاظ العبادات للصحیح و بین وضعها للأعمّ،فغرضه بیان الثمرة </w:t>
      </w:r>
      <w:bookmarkStart w:id="1233" w:name="pg12979_134466"/>
    </w:p>
    <w:p>
      <w:pPr>
        <w:pStyle w:val="BookText"/>
        <w:rPr/>
      </w:pPr>
      <w:bookmarkEnd w:id="1233"/>
      <w:r>
        <w:rPr>
          <w:rFonts w:ascii="IRNazanin" w:hAnsi="IRNazanin" w:eastAsia="IRNazanin"/>
          <w:color w:val="111111"/>
          <w:sz w:val="28"/>
          <w:sz w:val="28"/>
          <w:szCs w:val="28"/>
          <w:rtl w:val="true"/>
          <w:lang w:bidi="fa-IR"/>
        </w:rPr>
        <w:t>علی مختاره من وجوب الاحتیاط فی الشکّ فی الجزئیّة،لا أنّ کلّ من قال بوضع الألفاظ للصحیحة فهو قائل بوجوب الاحتیاط و عدم جواز إجراء أصل البراءة فی أجزاء العبادات؛کیف؟و المشهور مع قولهم بالوضع للصحیحة قد ملئوا طوامیرهم من إجراء الأصل عند الشکّ فی الجزئیّة و الشرطیّة بحیث لا یتوهّم من کلامهم أنّ مرادهم بالأصل غیر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ذکروه ثمرة للقولین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الاحتیاط علی القول بوضع الألفاظ للصحیح،و عدمه علی القول بوضعها للأعمّ،محلّ نظر</w:t>
      </w:r>
      <w:r>
        <w:rPr>
          <w:rFonts w:eastAsia="IRNazanin" w:cs="IRNazanin"/>
          <w:color w:val="111111"/>
          <w:sz w:val="28"/>
          <w:szCs w:val="28"/>
          <w:rtl w:val="true"/>
          <w:lang w:bidi="fa-IR"/>
        </w:rPr>
        <w:t>.</w:t>
      </w:r>
    </w:p>
    <w:p>
      <w:pPr>
        <w:pStyle w:val="Heading6"/>
        <w:numPr>
          <w:ilvl w:val="5"/>
          <w:numId w:val="1"/>
        </w:numPr>
        <w:rPr/>
      </w:pPr>
      <w:bookmarkStart w:id="1234" w:name="__RefHeading___Toc5634327_3224264995"/>
      <w:bookmarkStart w:id="1235" w:name="_Toc479"/>
      <w:bookmarkEnd w:id="1234"/>
      <w:r>
        <w:rPr>
          <w:rtl w:val="true"/>
        </w:rPr>
        <w:t>عدم کون الثمرة وجوب الاحتیاط بناء علی الصحیحی</w:t>
      </w:r>
      <w:bookmarkEnd w:id="1235"/>
    </w:p>
    <w:p>
      <w:pPr>
        <w:pStyle w:val="BookText"/>
        <w:rPr/>
      </w:pPr>
      <w:r>
        <w:rPr>
          <w:rFonts w:ascii="Amiri" w:hAnsi="Amiri" w:eastAsia="Amiri" w:cs="Amiri"/>
          <w:color w:val="111111"/>
          <w:sz w:val="28"/>
          <w:sz w:val="28"/>
          <w:szCs w:val="28"/>
          <w:rtl w:val="true"/>
          <w:lang w:bidi="ar-SA"/>
        </w:rPr>
        <w:t xml:space="preserve">أمّا الأوّل،فلما عرفت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081"/>
      </w:r>
      <w:r>
        <w:rPr>
          <w:rFonts w:ascii="IRNazanin" w:hAnsi="IRNazanin" w:eastAsia="IRNazanin"/>
          <w:color w:val="111111"/>
          <w:sz w:val="28"/>
          <w:sz w:val="28"/>
          <w:szCs w:val="28"/>
          <w:rtl w:val="true"/>
          <w:lang w:bidi="fa-IR"/>
        </w:rPr>
        <w:t xml:space="preserve">أنّ غایة ما یلزم من القول بالوضع للصحیح کون هذه الألفاظ مجملة،و قد عرفت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و المشهور فی المجمل المردّد بین الأقلّ و الأکثر عدم وجوب الاحتیاط</w:t>
      </w:r>
      <w:r>
        <w:rPr>
          <w:rFonts w:eastAsia="IRNazanin" w:cs="IRNazanin"/>
          <w:color w:val="111111"/>
          <w:sz w:val="28"/>
          <w:szCs w:val="28"/>
          <w:rtl w:val="true"/>
          <w:lang w:bidi="fa-IR"/>
        </w:rPr>
        <w:t>.</w:t>
      </w:r>
    </w:p>
    <w:p>
      <w:pPr>
        <w:pStyle w:val="Heading6"/>
        <w:numPr>
          <w:ilvl w:val="5"/>
          <w:numId w:val="1"/>
        </w:numPr>
        <w:rPr/>
      </w:pPr>
      <w:bookmarkStart w:id="1236" w:name="__RefHeading___Toc5634329_3224264995"/>
      <w:bookmarkStart w:id="1237" w:name="_Toc480"/>
      <w:bookmarkEnd w:id="1236"/>
      <w:r>
        <w:rPr>
          <w:rtl w:val="true"/>
        </w:rPr>
        <w:t>توضیح ما ذکروه ثمرة للصحیحی و الأعمّی</w:t>
      </w:r>
      <w:bookmarkEnd w:id="1237"/>
    </w:p>
    <w:p>
      <w:pPr>
        <w:pStyle w:val="BookText"/>
        <w:rPr/>
      </w:pPr>
      <w:r>
        <w:rPr>
          <w:rFonts w:ascii="IRNazanin" w:hAnsi="IRNazanin" w:eastAsia="IRNazanin"/>
          <w:color w:val="111111"/>
          <w:sz w:val="28"/>
          <w:sz w:val="28"/>
          <w:szCs w:val="28"/>
          <w:rtl w:val="true"/>
          <w:lang w:bidi="fa-IR"/>
        </w:rPr>
        <w:t>و أمّا الثانی،فوجه النظر موقوف علی توضیح ما ذکروه من وجه ترتّب تلک الثمرة،أعنی عدم لزوم الاحتیاط علی القول بوضع اللفظ للأعمّ،و هو</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قلنا بأنّ المعنی الموضوع له اللفظ هو الصحیح،کان کلّ جزء من أجزاء العبادة مقوّما لصدق حقیقة معنی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جزئیّة شیء شکّ فی صدق الصلاة،فلا إطلاق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w:t>
      </w:r>
    </w:p>
    <w:p>
      <w:pPr>
        <w:pStyle w:val="BookText"/>
        <w:rPr/>
      </w:pPr>
      <w:r>
        <w:rPr>
          <w:rFonts w:ascii="IRNazanin" w:hAnsi="IRNazanin" w:eastAsia="IRNazanin"/>
          <w:color w:val="111111"/>
          <w:sz w:val="28"/>
          <w:sz w:val="28"/>
          <w:szCs w:val="28"/>
          <w:rtl w:val="true"/>
          <w:lang w:bidi="fa-IR"/>
        </w:rPr>
        <w:t>القول بالنسبة إلی واجدة الأجزاء و فاقدة بعضها؛لأنّ الفاقدة لیس بصلاة؛فالشکّ فی کون المأتیّ به فاقدا أو واجدا شکّ فی کونها صلاة أو لیست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الموضوع له هو القدر المشترک بین الواجدة لجمیع الأجزاء و الفاقدة لبعضها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للأعمّ من جامع أجزائه و من فاقد بعضها الغیر المقوّم لحقیقته بحیث لا یخلّ فقده بصدق </w:t>
      </w:r>
      <w:r>
        <w:rPr>
          <w:rStyle w:val="FootnoteAnchor"/>
          <w:rtl w:val="true"/>
        </w:rPr>
        <w:footnoteReference w:id="1083"/>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المطلقة الصادقة علی الصحیحة و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مشتمل علی جزء زائد علی مسمّی الصلاة کالصلاة مع السورة،کان ذلک تقییدا للمطلق، و هکذا إذا ارید المشتملة علی جزء آخر کالقیام،کان ذلک تقییدا آخر للمطلق،فإرادة الصلاة الجامعة لجمیع الأجزاء یحتاج إلی تقییدات بعدد الأجزاء الزائدة علی ما یتوقّف علیها صدق مسمّی الصلاة،أمّا القدر الذی یتوقّف علیه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مقوّمات معنی المطلق، لا من القیود المقسّمة 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شکّ فی جزئیّة شیء للصلاة،فإن شکّ فی کونه جزءا مقوّما لنفس المطلق فالشکّ فیه راجع إلی الشکّ فی 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فیه إجراء البراءة؛لوجوب القطع بتحقّق مفهوم الصلاة کما أشرنا إلیه فیما سبق </w:t>
      </w:r>
      <w:r>
        <w:rPr>
          <w:rStyle w:val="FootnoteAnchor"/>
          <w:rtl w:val="true"/>
        </w:rPr>
        <w:footnoteReference w:id="1084"/>
      </w:r>
      <w:r>
        <w:rPr>
          <w:rFonts w:ascii="Amiri" w:hAnsi="Amiri" w:eastAsia="Amiri" w:cs="Amiri"/>
          <w:color w:val="111111"/>
          <w:sz w:val="28"/>
          <w:sz w:val="28"/>
          <w:szCs w:val="28"/>
          <w:rtl w:val="true"/>
          <w:lang w:bidi="ar-SA"/>
        </w:rPr>
        <w:t xml:space="preserve">،و لا إجراء أصالة إطلاق اللفظ و عدم </w:t>
      </w:r>
    </w:p>
    <w:p>
      <w:pPr>
        <w:pStyle w:val="BookText"/>
        <w:rPr/>
      </w:pPr>
      <w:r>
        <w:rPr>
          <w:rFonts w:ascii="IRNazanin" w:hAnsi="IRNazanin" w:eastAsia="IRNazanin"/>
          <w:color w:val="111111"/>
          <w:sz w:val="28"/>
          <w:sz w:val="28"/>
          <w:szCs w:val="28"/>
          <w:rtl w:val="true"/>
          <w:lang w:bidi="fa-IR"/>
        </w:rPr>
        <w:t>تقییده؛لأنّه فرع صدق المطلق علی الخالی من ذلک المشکوک،فحکم هذا المشکوک عند القائل بالأعمّ حکم جمیع الأجزاء عند القائل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علم أنّه لیس من مقوّمات حقیقة الصلاة،بل هو علی تقدیر اعتباره و کونه جزءا فی الواقع لیس إلاّ من الأجزاء التی یقیّد معنی اللفظ بها؛لکون اللفظ موضوعا للأعمّ من واجده و فاقده،فحینئذ فالشکّ فی اعتباره و جزئیّته راجع إلی الشکّ فی تقیید إطلاق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الشیء،بأن یراد منه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المشتملة علی جلسة الاستراحة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التقیید یرجع فیه إلی أصالة الإطلاق و عدم التقیید،فیحکم بأنّ مطلوب الآمر غیر مقیّد بوجود هذا المشکوک، و بأنّ الامتثال یحصل بدونه،و أنّ هذا المشکوک غیر معتبر فی الامتثال، و هذا معنی نفی جزئیّته بمقتضی الإطلاق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نعم،هنا توهّم نظیر ما ذکرناه سابقا من الخلط بین المفهوم و المصداق </w:t>
      </w:r>
      <w:r>
        <w:rPr>
          <w:rStyle w:val="FootnoteAnchor"/>
          <w:rtl w:val="true"/>
        </w:rPr>
        <w:footnoteReference w:id="1085"/>
      </w:r>
      <w:r>
        <w:rPr>
          <w:rFonts w:ascii="IRNazanin" w:hAnsi="IRNazanin" w:eastAsia="IRNazanin"/>
          <w:color w:val="111111"/>
          <w:sz w:val="28"/>
          <w:sz w:val="28"/>
          <w:szCs w:val="28"/>
          <w:rtl w:val="true"/>
          <w:lang w:bidi="fa-IR"/>
        </w:rPr>
        <w:t>،و هو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قام الإجماع بل الضرورة علی أنّ الشارع لا یأمر بالفاسدة؛لأنّ الفاسد ما خالف المأمور به،فکیف یکون مأمورا به؟فقد ثبت تقیید الصلاة دفعة واحدة بکونها صحیحة جامعة لجمیع الأجزاء،فکلّما شکّ فی جزئیّة شیء کان راجعا إلی الشکّ فی تحقّق العنوان المقیّد المأمور به،فیجب الاحتیاط لیقطع بتحقّق ذلک العنوان علی تقیّده </w:t>
      </w:r>
      <w:r>
        <w:rPr>
          <w:rStyle w:val="FootnoteAnchor"/>
          <w:rtl w:val="true"/>
        </w:rPr>
        <w:footnoteReference w:id="1086"/>
      </w:r>
      <w:r>
        <w:rPr>
          <w:rFonts w:ascii="IRNazanin" w:hAnsi="IRNazanin" w:eastAsia="IRNazanin"/>
          <w:color w:val="111111"/>
          <w:sz w:val="28"/>
          <w:sz w:val="28"/>
          <w:szCs w:val="28"/>
          <w:rtl w:val="true"/>
          <w:lang w:bidi="fa-IR"/>
        </w:rPr>
        <w:t xml:space="preserve">لأنّه کما یجب القطع بحصول نفس العنوان و هو </w:t>
      </w:r>
    </w:p>
    <w:p>
      <w:pPr>
        <w:pStyle w:val="BookText"/>
        <w:rPr/>
      </w:pPr>
      <w:r>
        <w:rPr>
          <w:rFonts w:ascii="IRNazanin" w:hAnsi="IRNazanin" w:eastAsia="IRNazanin"/>
          <w:color w:val="111111"/>
          <w:sz w:val="28"/>
          <w:sz w:val="28"/>
          <w:szCs w:val="28"/>
          <w:rtl w:val="true"/>
          <w:lang w:bidi="fa-IR"/>
        </w:rPr>
        <w:t xml:space="preserve">الصلاة،فلا بدّ من إتیان کلّ ما یحتمل دخله فی تحقّقها کما أشرنا إلیه </w:t>
      </w:r>
      <w:r>
        <w:rPr>
          <w:rStyle w:val="FootnoteAnchor"/>
          <w:rtl w:val="true"/>
        </w:rPr>
        <w:footnoteReference w:id="1087"/>
      </w:r>
      <w:r>
        <w:rPr>
          <w:rFonts w:ascii="IRNazanin" w:hAnsi="IRNazanin" w:eastAsia="IRNazanin"/>
          <w:color w:val="111111"/>
          <w:sz w:val="28"/>
          <w:sz w:val="28"/>
          <w:szCs w:val="28"/>
          <w:rtl w:val="true"/>
          <w:lang w:bidi="fa-IR"/>
        </w:rPr>
        <w:t xml:space="preserve">،کذلک یجب القطع بتحصیل القید </w:t>
      </w:r>
      <w:r>
        <w:rPr>
          <w:rStyle w:val="FootnoteAnchor"/>
          <w:rtl w:val="true"/>
        </w:rPr>
        <w:footnoteReference w:id="1088"/>
      </w:r>
      <w:r>
        <w:rPr>
          <w:rFonts w:ascii="IRNazanin" w:hAnsi="IRNazanin" w:eastAsia="IRNazanin"/>
          <w:color w:val="111111"/>
          <w:sz w:val="28"/>
          <w:sz w:val="28"/>
          <w:szCs w:val="28"/>
          <w:rtl w:val="true"/>
          <w:lang w:bidi="fa-IR"/>
        </w:rPr>
        <w:t>المعلوم الذی قیّد به العنوان،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مملوکا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یجب القطع بحصول الإیمان، کالقطع </w:t>
      </w:r>
      <w:r>
        <w:rPr>
          <w:rStyle w:val="FootnoteAnchor"/>
          <w:rtl w:val="true"/>
        </w:rPr>
        <w:footnoteReference w:id="1089"/>
      </w:r>
      <w:r>
        <w:rPr>
          <w:rFonts w:ascii="IRNazanin" w:hAnsi="IRNazanin" w:eastAsia="IRNazanin"/>
          <w:color w:val="111111"/>
          <w:sz w:val="28"/>
          <w:sz w:val="28"/>
          <w:szCs w:val="28"/>
          <w:rtl w:val="true"/>
          <w:lang w:bidi="fa-IR"/>
        </w:rPr>
        <w:t>بکونه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یظهر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الصلاة لم تقیّد بمفهوم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لجمیع الأجزاء،و إنّما قیّدت بما علم من الأدلّة الخارجیّة اعتباره،فالعلم بعدم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العلم بعدم إرادة هذه المصادیق الفاقدة للامور التی دلّ الدلیل علی تقیید الصلاة بها،لا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المطلق و بقی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شکّ فی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الرجوع إلی الاحتیاط لإحراز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المغالطة جاریة فی جمیع المطلقات،بأن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بالمأمور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الجامع لشروط الصحّة؛لأنّ الفاقد للشرط </w:t>
      </w:r>
      <w:r>
        <w:rPr>
          <w:rStyle w:val="FootnoteAnchor"/>
          <w:rtl w:val="true"/>
        </w:rPr>
        <w:footnoteReference w:id="1090"/>
      </w:r>
      <w:r>
        <w:rPr>
          <w:rFonts w:ascii="IRNazanin" w:hAnsi="IRNazanin" w:eastAsia="IRNazanin"/>
          <w:color w:val="111111"/>
          <w:sz w:val="28"/>
          <w:sz w:val="28"/>
          <w:szCs w:val="28"/>
          <w:rtl w:val="true"/>
          <w:lang w:bidi="fa-IR"/>
        </w:rPr>
        <w:t>غیر مراد قطعا،فکلّما شکّ فی شرطیّة شیء کان شکّا فی تحقّق العنوان الجامع للشرائط،فیجب الاحتیاط للقطع بإحرازه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فاندفاع هذا التوهّم غیر خفیّ بأدنی التفات،فلنرجع إلی المقصود،و نقول</w:t>
      </w:r>
      <w:r>
        <w:rPr>
          <w:rFonts w:eastAsia="IRNazanin" w:cs="IRNazanin"/>
          <w:color w:val="111111"/>
          <w:sz w:val="28"/>
          <w:szCs w:val="28"/>
          <w:rtl w:val="true"/>
          <w:lang w:bidi="fa-IR"/>
        </w:rPr>
        <w:t xml:space="preserve">: </w:t>
      </w:r>
      <w:bookmarkStart w:id="1238" w:name="pg12979_134470"/>
    </w:p>
    <w:p>
      <w:pPr>
        <w:pStyle w:val="Heading6"/>
        <w:numPr>
          <w:ilvl w:val="5"/>
          <w:numId w:val="1"/>
        </w:numPr>
        <w:rPr/>
      </w:pPr>
      <w:bookmarkStart w:id="1239" w:name="__RefHeading___Toc5634331_3224264995"/>
      <w:bookmarkStart w:id="1240" w:name="_Toc481"/>
      <w:bookmarkEnd w:id="1238"/>
      <w:bookmarkEnd w:id="1239"/>
      <w:r>
        <w:rPr>
          <w:rtl w:val="true"/>
        </w:rPr>
        <w:t>عدم کون الثمرة البراءة بناء علی الأعمّی</w:t>
      </w:r>
      <w:bookmarkEnd w:id="1240"/>
    </w:p>
    <w:p>
      <w:pPr>
        <w:pStyle w:val="BookText"/>
        <w:rPr/>
      </w:pPr>
      <w:r>
        <w:rPr>
          <w:rFonts w:ascii="IRNazanin" w:hAnsi="IRNazanin" w:eastAsia="IRNazanin"/>
          <w:color w:val="111111"/>
          <w:sz w:val="28"/>
          <w:sz w:val="28"/>
          <w:szCs w:val="28"/>
          <w:rtl w:val="true"/>
          <w:lang w:bidi="fa-IR"/>
        </w:rPr>
        <w:t xml:space="preserve">إذا عرفت أنّ ألفاظ العبادات علی القول بوضعها للأعمّ کغیرها من المطلقات،کان لها حکمها،و من المعلوم أنّ المطلق لیس یجوز دائما التمسّک </w:t>
      </w:r>
      <w:r>
        <w:rPr>
          <w:rStyle w:val="FootnoteAnchor"/>
          <w:rtl w:val="true"/>
        </w:rPr>
        <w:footnoteReference w:id="1091"/>
      </w:r>
      <w:r>
        <w:rPr>
          <w:rFonts w:ascii="IRNazanin" w:hAnsi="IRNazanin" w:eastAsia="IRNazanin"/>
          <w:color w:val="111111"/>
          <w:sz w:val="28"/>
          <w:sz w:val="28"/>
          <w:szCs w:val="28"/>
          <w:rtl w:val="true"/>
          <w:lang w:bidi="fa-IR"/>
        </w:rPr>
        <w:t>بإطلاقه،بل له شروط،کأن لا یکون واردا فی مقام حکم القضیّة المهملة بحیث لا یکون المقام مقام بیان؛أ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راجع المریض الطبیب فقال له فی غیر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لک من شرب الدواء أو المسهل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للمریض أن یأخذ بإطلاق الدواء و المسهل؟و کذا لو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المسافرة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لا یقبح من المتکلّم ذکر اللفظ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إلاّ فی مقام هذا المقدار من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r>
        <w:rPr>
          <w:rStyle w:val="FootnoteAnchor"/>
          <w:rtl w:val="true"/>
        </w:rPr>
        <w:footnoteReference w:id="1092"/>
      </w:r>
      <w:r>
        <w:rPr>
          <w:rFonts w:ascii="IRNazanin" w:hAnsi="IRNazanin" w:eastAsia="IRNazanin"/>
          <w:color w:val="111111"/>
          <w:sz w:val="28"/>
          <w:sz w:val="28"/>
          <w:szCs w:val="28"/>
          <w:rtl w:val="true"/>
          <w:lang w:bidi="fa-IR"/>
        </w:rPr>
        <w:t xml:space="preserve">أن یدفع القیود المحتملة للمطلق بالأصل؛لأنّ جریان الأصل لا یثبت الإطلاق و عدم إرادة المقیّد </w:t>
      </w:r>
      <w:r>
        <w:rPr>
          <w:rStyle w:val="FootnoteAnchor"/>
          <w:rtl w:val="true"/>
        </w:rPr>
        <w:footnoteReference w:id="1093"/>
      </w:r>
      <w:r>
        <w:rPr>
          <w:rFonts w:ascii="IRNazanin" w:hAnsi="IRNazanin" w:eastAsia="IRNazanin"/>
          <w:color w:val="111111"/>
          <w:sz w:val="28"/>
          <w:sz w:val="28"/>
          <w:szCs w:val="28"/>
          <w:rtl w:val="true"/>
          <w:lang w:bidi="fa-IR"/>
        </w:rPr>
        <w:t>إلاّ بضمیمة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القید،وجب إرادة الأعمّ من المقیّد؛و إلاّ قبح التکلیف؛لعدم البیان، فإذا فرض العلم بعدم کونه فی مقام البیان لم یقبح الإخلال بذکر القید مع إرادته فی الواقع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التدبّر فی جمیع المطلقات الواردة فی الکتاب فی مقام الأمر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فی غیر مقام بیان کیفیّة العبادة </w:t>
      </w:r>
      <w:r>
        <w:rPr>
          <w:rStyle w:val="FootnoteAnchor"/>
          <w:rtl w:val="true"/>
        </w:rPr>
        <w:footnoteReference w:id="1094"/>
      </w: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w:t>
      </w:r>
      <w:r>
        <w:rPr>
          <w:rStyle w:val="FootnoteAnchor"/>
          <w:rtl w:val="true"/>
        </w:rPr>
        <w:footnoteReference w:id="1095"/>
      </w:r>
      <w:r>
        <w:rPr>
          <w:rFonts w:ascii="IRNazanin" w:hAnsi="IRNazanin" w:eastAsia="IRNazanin"/>
          <w:color w:val="111111"/>
          <w:sz w:val="28"/>
          <w:sz w:val="28"/>
          <w:szCs w:val="28"/>
          <w:rtl w:val="true"/>
          <w:lang w:bidi="fa-IR"/>
        </w:rPr>
        <w:t xml:space="preserve">إنّما هو فی مقام بیان تأکید الأمر بالصلاة </w:t>
      </w:r>
      <w:bookmarkStart w:id="1241" w:name="pg12979_134471"/>
    </w:p>
    <w:p>
      <w:pPr>
        <w:pStyle w:val="BookText"/>
        <w:rPr/>
      </w:pPr>
      <w:bookmarkEnd w:id="1241"/>
      <w:r>
        <w:rPr>
          <w:rFonts w:ascii="IRNazanin" w:hAnsi="IRNazanin" w:eastAsia="IRNazanin"/>
          <w:color w:val="111111"/>
          <w:sz w:val="28"/>
          <w:sz w:val="28"/>
          <w:szCs w:val="28"/>
          <w:rtl w:val="true"/>
          <w:lang w:bidi="fa-IR"/>
        </w:rPr>
        <w:t>و المحافظة علیها،نظیر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فهو کذا و کذا</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صلاة فریضة خیر من عشرین أو ألف حجّة</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،نظیر تأکید الطبیب علی المریض فی شرب الدواء،إمّا قبل بیانه له حتّی یکون إشارة إلی ما یفصّله له حین العمل،و إمّا بعد البیان له حتّی یکون إشارة إلی المعهود المبیّن له فی غیر 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الأوامر الواردة بالعبادات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الصوم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علی أحد الوجهین،و الغالب فیها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موانع أخر لسقوط إطلاقات العبادات عن قابلیّة التمسّک فیها بأصالة الإطلاق و عدم التقیید،لکنّها قابلة للدفع أو غیر مطّردة فی جمیع المقامات،و عمدة الموهن لها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 فی جزئیّة شیء لعبادة،لم یکن هنا </w:t>
      </w:r>
      <w:r>
        <w:rPr>
          <w:rStyle w:val="FootnoteAnchor"/>
          <w:rtl w:val="true"/>
        </w:rPr>
        <w:footnoteReference w:id="1098"/>
      </w:r>
      <w:r>
        <w:rPr>
          <w:rFonts w:ascii="IRNazanin" w:hAnsi="IRNazanin" w:eastAsia="IRNazanin"/>
          <w:color w:val="111111"/>
          <w:sz w:val="28"/>
          <w:sz w:val="28"/>
          <w:szCs w:val="28"/>
          <w:rtl w:val="true"/>
          <w:lang w:bidi="fa-IR"/>
        </w:rPr>
        <w:t>ما یثبت به عدم الجزئیّة من أصالة عدم التقیید،بل الحکم هنا هو الحکم علی مذهب القائل بالوضع للصحیح فی رجوعه إلی وجوب الاحتیاط أو إلی أصالة البراءة،علی الخلاف فی المسألة</w:t>
      </w:r>
      <w:r>
        <w:rPr>
          <w:rFonts w:eastAsia="IRNazanin" w:cs="IRNazanin"/>
          <w:color w:val="111111"/>
          <w:sz w:val="28"/>
          <w:szCs w:val="28"/>
          <w:rtl w:val="true"/>
          <w:lang w:bidi="fa-IR"/>
        </w:rPr>
        <w:t>.</w:t>
      </w:r>
    </w:p>
    <w:p>
      <w:pPr>
        <w:pStyle w:val="Heading6"/>
        <w:numPr>
          <w:ilvl w:val="5"/>
          <w:numId w:val="1"/>
        </w:numPr>
        <w:rPr/>
      </w:pPr>
      <w:bookmarkStart w:id="1242" w:name="__RefHeading___Toc5634333_3224264995"/>
      <w:bookmarkStart w:id="1243" w:name="_Toc482"/>
      <w:bookmarkEnd w:id="1242"/>
      <w:r>
        <w:rPr>
          <w:rtl w:val="true"/>
        </w:rPr>
        <w:t>ما ینبغی أن یقال فی ثمرة الخلاف بین الصحیحی و الأعمّی</w:t>
      </w:r>
      <w:bookmarkEnd w:id="1243"/>
    </w:p>
    <w:p>
      <w:pPr>
        <w:pStyle w:val="BookText"/>
        <w:rPr/>
      </w:pPr>
      <w:r>
        <w:rPr>
          <w:rFonts w:ascii="IRNazanin" w:hAnsi="IRNazanin" w:eastAsia="IRNazanin"/>
          <w:color w:val="111111"/>
          <w:sz w:val="28"/>
          <w:sz w:val="28"/>
          <w:szCs w:val="28"/>
          <w:rtl w:val="true"/>
          <w:lang w:bidi="fa-IR"/>
        </w:rPr>
        <w:t>فالذی ینبغی أن یقال فی ثمرة الخلاف بین الصحیحی و الأعمّی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لزوم الإجمال علی القول بالصحیح،و حکم المجمل </w:t>
      </w:r>
      <w:r>
        <w:rPr>
          <w:rStyle w:val="FootnoteAnchor"/>
          <w:rtl w:val="true"/>
        </w:rPr>
        <w:footnoteReference w:id="1099"/>
      </w:r>
      <w:r>
        <w:rPr>
          <w:rFonts w:ascii="IRNazanin" w:hAnsi="IRNazanin" w:eastAsia="IRNazanin"/>
          <w:color w:val="111111"/>
          <w:sz w:val="28"/>
          <w:sz w:val="28"/>
          <w:szCs w:val="28"/>
          <w:rtl w:val="true"/>
          <w:lang w:bidi="fa-IR"/>
        </w:rPr>
        <w:t>مبنیّ علی الخلاف فی وجوب الاحتیاط أو جریان أصالة البراءة،و إمکان البیان و الحکم بعدم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بالأعمّ،فافهم</w:t>
      </w:r>
      <w:r>
        <w:rPr>
          <w:rFonts w:eastAsia="IRNazanin" w:cs="IRNazanin"/>
          <w:color w:val="111111"/>
          <w:sz w:val="28"/>
          <w:szCs w:val="28"/>
          <w:rtl w:val="true"/>
          <w:lang w:bidi="fa-IR"/>
        </w:rPr>
        <w:t xml:space="preserve">. </w:t>
      </w:r>
      <w:bookmarkStart w:id="1244" w:name="pg12979_134472"/>
    </w:p>
    <w:p>
      <w:pPr>
        <w:pStyle w:val="Heading6"/>
        <w:numPr>
          <w:ilvl w:val="5"/>
          <w:numId w:val="1"/>
        </w:numPr>
        <w:rPr/>
      </w:pPr>
      <w:bookmarkStart w:id="1245" w:name="__RefHeading___Toc5634335_3224264995"/>
      <w:bookmarkStart w:id="1246" w:name="_Toc483"/>
      <w:bookmarkEnd w:id="1244"/>
      <w:bookmarkEnd w:id="1245"/>
      <w:r>
        <w:rPr>
          <w:rtl w:val="true"/>
        </w:rPr>
        <w:t>المسألة الثالثة</w:t>
      </w:r>
      <w:r>
        <w:rPr>
          <w:rtl w:val="true"/>
        </w:rPr>
        <w:t xml:space="preserve">: </w:t>
      </w:r>
      <w:r>
        <w:rPr>
          <w:rtl w:val="true"/>
        </w:rPr>
        <w:t>الشکّ فی الجزئیّة من جهة تعارض النصّین</w:t>
      </w:r>
      <w:bookmarkEnd w:id="1246"/>
    </w:p>
    <w:p>
      <w:pPr>
        <w:pStyle w:val="BookText"/>
        <w:rPr/>
      </w:pPr>
      <w:r>
        <w:rPr>
          <w:rFonts w:ascii="IRNazanin" w:hAnsi="IRNazanin" w:eastAsia="IRNazanin"/>
          <w:color w:val="111111"/>
          <w:sz w:val="28"/>
          <w:sz w:val="28"/>
          <w:szCs w:val="28"/>
          <w:rtl w:val="true"/>
          <w:lang w:bidi="fa-IR"/>
        </w:rPr>
        <w:t>فیما إذا تعارض نصّان متکافئان فی جزئیّة شیء لشیء و عدمها</w:t>
      </w:r>
    </w:p>
    <w:p>
      <w:pPr>
        <w:pStyle w:val="BookText"/>
        <w:rPr/>
      </w:pPr>
      <w:r>
        <w:rPr>
          <w:rFonts w:ascii="IRNazanin" w:hAnsi="IRNazanin" w:eastAsia="IRNazanin"/>
          <w:color w:val="111111"/>
          <w:sz w:val="28"/>
          <w:sz w:val="28"/>
          <w:szCs w:val="28"/>
          <w:rtl w:val="true"/>
          <w:lang w:bidi="fa-IR"/>
        </w:rPr>
        <w:t>کأن یدلّ أحدهما علی جزئیّة السورة و الآخر علی عدمها</w:t>
      </w:r>
      <w:r>
        <w:rPr>
          <w:rFonts w:eastAsia="IRNazanin" w:cs="IRNazanin"/>
          <w:color w:val="111111"/>
          <w:sz w:val="28"/>
          <w:szCs w:val="28"/>
          <w:rtl w:val="true"/>
          <w:lang w:bidi="fa-IR"/>
        </w:rPr>
        <w:t>.</w:t>
      </w:r>
    </w:p>
    <w:p>
      <w:pPr>
        <w:pStyle w:val="Heading6"/>
        <w:numPr>
          <w:ilvl w:val="5"/>
          <w:numId w:val="1"/>
        </w:numPr>
        <w:rPr/>
      </w:pPr>
      <w:bookmarkStart w:id="1247" w:name="__RefHeading___Toc5634337_3224264995"/>
      <w:bookmarkStart w:id="1248" w:name="_Toc484"/>
      <w:bookmarkEnd w:id="1247"/>
      <w:r>
        <w:rPr>
          <w:rtl w:val="true"/>
        </w:rPr>
        <w:t>مقتضی إطلاق أکثر الأصحاب ثبوت التخییر</w:t>
      </w:r>
      <w:bookmarkEnd w:id="1248"/>
    </w:p>
    <w:p>
      <w:pPr>
        <w:pStyle w:val="BookText"/>
        <w:rPr/>
      </w:pPr>
      <w:r>
        <w:rPr>
          <w:rFonts w:ascii="IRNazanin" w:hAnsi="IRNazanin" w:eastAsia="IRNazanin"/>
          <w:color w:val="111111"/>
          <w:sz w:val="28"/>
          <w:sz w:val="28"/>
          <w:szCs w:val="28"/>
          <w:rtl w:val="true"/>
          <w:lang w:bidi="fa-IR"/>
        </w:rPr>
        <w:t>و مقتضی إطلاق أکثر الأصحاب القول بالتخییر بعد 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التخییر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ینبغی أن یحمل هذا الحکم منهم علی ما إذا لم یکن هناک إطلاق یقتضی أصالة عدم تقییده </w:t>
      </w:r>
      <w:r>
        <w:rPr>
          <w:rStyle w:val="FootnoteAnchor"/>
          <w:rtl w:val="true"/>
        </w:rPr>
        <w:footnoteReference w:id="1100"/>
      </w:r>
      <w:r>
        <w:rPr>
          <w:rFonts w:ascii="IRNazanin" w:hAnsi="IRNazanin" w:eastAsia="IRNazanin"/>
          <w:color w:val="111111"/>
          <w:sz w:val="28"/>
          <w:sz w:val="28"/>
          <w:szCs w:val="28"/>
          <w:rtl w:val="true"/>
          <w:lang w:bidi="fa-IR"/>
        </w:rPr>
        <w:t xml:space="preserve">عدم جزئیّة هذا المشکوک،کأن یکون هنا </w:t>
      </w:r>
      <w:r>
        <w:rPr>
          <w:rStyle w:val="FootnoteAnchor"/>
          <w:rtl w:val="true"/>
        </w:rPr>
        <w:footnoteReference w:id="1101"/>
      </w:r>
      <w:r>
        <w:rPr>
          <w:rFonts w:ascii="IRNazanin" w:hAnsi="IRNazanin" w:eastAsia="IRNazanin"/>
          <w:color w:val="111111"/>
          <w:sz w:val="28"/>
          <w:sz w:val="28"/>
          <w:szCs w:val="28"/>
          <w:rtl w:val="true"/>
          <w:lang w:bidi="fa-IR"/>
        </w:rPr>
        <w:t>إطلاق معتبر للأمر بالصلاة بقول مطلق؛و إلاّ فالمرجع بعد التکافؤ إلی هذا المطلق؛لسلامته عن المقیّد بعد ابتلاء ما یصلح لتقییده بمعارض مکافئ</w:t>
      </w:r>
      <w:r>
        <w:rPr>
          <w:rFonts w:eastAsia="IRNazanin" w:cs="IRNazanin"/>
          <w:color w:val="111111"/>
          <w:sz w:val="28"/>
          <w:szCs w:val="28"/>
          <w:rtl w:val="true"/>
          <w:lang w:bidi="fa-IR"/>
        </w:rPr>
        <w:t>.</w:t>
      </w:r>
    </w:p>
    <w:p>
      <w:pPr>
        <w:pStyle w:val="Heading6"/>
        <w:numPr>
          <w:ilvl w:val="5"/>
          <w:numId w:val="1"/>
        </w:numPr>
        <w:rPr/>
      </w:pPr>
      <w:bookmarkStart w:id="1249" w:name="__RefHeading___Toc5634339_3224264995"/>
      <w:bookmarkStart w:id="1250" w:name="_Toc485"/>
      <w:bookmarkEnd w:id="1249"/>
      <w:r>
        <w:rPr>
          <w:rtl w:val="true"/>
        </w:rPr>
        <w:t>موضوع المسألة</w:t>
      </w:r>
      <w:bookmarkEnd w:id="125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الفرض خارج عن موضوع المسألة؛لأنّها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کأمثالها من مسائل هذا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مفروضة فیما إذا لم یکن هناک </w:t>
      </w:r>
      <w:r>
        <w:rPr>
          <w:rStyle w:val="FootnoteAnchor"/>
          <w:rtl w:val="true"/>
        </w:rPr>
        <w:footnoteReference w:id="1102"/>
      </w:r>
      <w:r>
        <w:rPr>
          <w:rFonts w:ascii="IRNazanin" w:hAnsi="IRNazanin" w:eastAsia="IRNazanin"/>
          <w:color w:val="111111"/>
          <w:sz w:val="28"/>
          <w:sz w:val="28"/>
          <w:szCs w:val="28"/>
          <w:rtl w:val="true"/>
          <w:lang w:bidi="fa-IR"/>
        </w:rPr>
        <w:t>دلیل اجتهادیّ سلیم عن المعارض متکفّلا لحکم المسألة حتّی تکون موردا للاصول العملیّة</w:t>
      </w:r>
      <w:r>
        <w:rPr>
          <w:rFonts w:eastAsia="IRNazanin" w:cs="IRNazanin"/>
          <w:color w:val="111111"/>
          <w:sz w:val="28"/>
          <w:szCs w:val="28"/>
          <w:rtl w:val="true"/>
          <w:lang w:bidi="fa-IR"/>
        </w:rPr>
        <w:t xml:space="preserve">. </w:t>
      </w:r>
      <w:bookmarkStart w:id="1251" w:name="pg12979_134473"/>
    </w:p>
    <w:p>
      <w:pPr>
        <w:pStyle w:val="BookText"/>
        <w:rPr/>
      </w:pPr>
      <w:bookmarkEnd w:id="1251"/>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فرق بین وجود هذا المطلق و عدمه؟و ما المانع من الحکم بالتخییر هنا،کما لو لم یکن مطلق؟</w:t>
      </w:r>
    </w:p>
    <w:p>
      <w:pPr>
        <w:pStyle w:val="BookText"/>
        <w:rPr/>
      </w:pPr>
      <w:r>
        <w:rPr>
          <w:rFonts w:ascii="IRNazanin" w:hAnsi="IRNazanin" w:eastAsia="IRNazanin"/>
          <w:color w:val="111111"/>
          <w:sz w:val="28"/>
          <w:sz w:val="28"/>
          <w:szCs w:val="28"/>
          <w:rtl w:val="true"/>
          <w:lang w:bidi="fa-IR"/>
        </w:rPr>
        <w:t>فإنّ حکم المتکافئین إن کان هو التساقط،حتّی أنّ المقیّد المبتلی بمثله بمنزلة العدم فیبقی المطلق سالما،کان اللازم فی صورة عدم وجود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حکم فیها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التساقط و الرجوع إلی الأصل المؤسّس فیما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البراءة أو الاحتیاط،علی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حکمهما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نصّا و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اللازم عند تعارض المقیّد للمطلق الموجود بمثله،الحکم بالتخییر هاهنا </w:t>
      </w:r>
      <w:r>
        <w:rPr>
          <w:rStyle w:val="FootnoteAnchor"/>
          <w:rtl w:val="true"/>
        </w:rPr>
        <w:footnoteReference w:id="1103"/>
      </w:r>
      <w:r>
        <w:rPr>
          <w:rFonts w:ascii="IRNazanin" w:hAnsi="IRNazanin" w:eastAsia="IRNazanin"/>
          <w:color w:val="111111"/>
          <w:sz w:val="28"/>
          <w:sz w:val="28"/>
          <w:szCs w:val="28"/>
          <w:rtl w:val="true"/>
          <w:lang w:bidi="fa-IR"/>
        </w:rPr>
        <w:t>، لا تعیین الرجوع إلی المطلق الذی هو بمنزلة تعیین العمل بالخبر المعارض للمقیّد</w:t>
      </w:r>
      <w:r>
        <w:rPr>
          <w:rFonts w:eastAsia="IRNazanin" w:cs="IRNazanin"/>
          <w:color w:val="111111"/>
          <w:sz w:val="28"/>
          <w:szCs w:val="28"/>
          <w:rtl w:val="true"/>
          <w:lang w:bidi="fa-IR"/>
        </w:rPr>
        <w:t>.</w:t>
      </w:r>
    </w:p>
    <w:p>
      <w:pPr>
        <w:pStyle w:val="Heading6"/>
        <w:numPr>
          <w:ilvl w:val="5"/>
          <w:numId w:val="1"/>
        </w:numPr>
        <w:rPr/>
      </w:pPr>
      <w:bookmarkStart w:id="1252" w:name="__RefHeading___Toc5634341_3224264995"/>
      <w:bookmarkStart w:id="1253" w:name="_Toc486"/>
      <w:bookmarkEnd w:id="1252"/>
      <w:r>
        <w:rPr>
          <w:rtl w:val="true"/>
        </w:rPr>
        <w:t>المتعارضان مع وجود المطلق</w:t>
      </w:r>
      <w:bookmarkEnd w:id="125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المتعارضین مع وجود المطلق غیر متکافئین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موافقة أحدهما للمطلق الموجود مرجّح له،فیؤخذ به و یطرح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الحکم،و فی خروج مورده عن محلّ الکلام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متکافئان،و المطلق مرجع،لا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کون أصالة عدم التقیید تعبّدیّا،لا من باب الظهور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عدم شمول أخبار التخییر لهذا القسم من المتکافئین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ظهور اختصاص تلک الأخبار بصورة عدم وجود الدلیل الشرعیّ فی تلک الواقعة،و أنّها مسوقة لبیان عدم جواز طرح قول الشارع فی تلک الواقعة و الرجوع إلی الاصول العقلیّة و النقلیّة المقرّرة لحکم صورة فقدان </w:t>
      </w:r>
      <w:bookmarkStart w:id="1254" w:name="pg12979_134474"/>
    </w:p>
    <w:p>
      <w:pPr>
        <w:pStyle w:val="BookText"/>
        <w:rPr/>
      </w:pPr>
      <w:bookmarkEnd w:id="1254"/>
      <w:r>
        <w:rPr>
          <w:rFonts w:ascii="IRNazanin" w:hAnsi="IRNazanin" w:eastAsia="IRNazanin"/>
          <w:color w:val="111111"/>
          <w:sz w:val="28"/>
          <w:sz w:val="28"/>
          <w:szCs w:val="28"/>
          <w:rtl w:val="true"/>
          <w:lang w:bidi="fa-IR"/>
        </w:rPr>
        <w:t>قول الشارع فیها،و المفروض وجود قول الشارع هنا و لو بضمیمة أصالة الإطلاق المتعبّد بها عند الشکّ فی المقیّد</w:t>
      </w:r>
      <w:r>
        <w:rPr>
          <w:rFonts w:eastAsia="IRNazanin" w:cs="IRNazanin"/>
          <w:color w:val="111111"/>
          <w:sz w:val="28"/>
          <w:szCs w:val="28"/>
          <w:rtl w:val="true"/>
          <w:lang w:bidi="fa-IR"/>
        </w:rPr>
        <w:t>.</w:t>
      </w:r>
    </w:p>
    <w:p>
      <w:pPr>
        <w:pStyle w:val="Heading6"/>
        <w:numPr>
          <w:ilvl w:val="5"/>
          <w:numId w:val="1"/>
        </w:numPr>
        <w:rPr/>
      </w:pPr>
      <w:bookmarkStart w:id="1255" w:name="__RefHeading___Toc5634343_3224264995"/>
      <w:bookmarkStart w:id="1256" w:name="_Toc487"/>
      <w:bookmarkEnd w:id="1255"/>
      <w:r>
        <w:rPr>
          <w:rtl w:val="true"/>
        </w:rPr>
        <w:t>الفرق بین أصالة الإطلاق و سائر الاصول العقلیّة و النقلیّة</w:t>
      </w:r>
      <w:bookmarkEnd w:id="1256"/>
    </w:p>
    <w:p>
      <w:pPr>
        <w:pStyle w:val="BookText"/>
        <w:rPr/>
      </w:pPr>
      <w:r>
        <w:rPr>
          <w:rFonts w:ascii="IRNazanin" w:hAnsi="IRNazanin" w:eastAsia="IRNazanin"/>
          <w:color w:val="111111"/>
          <w:sz w:val="28"/>
          <w:sz w:val="28"/>
          <w:szCs w:val="28"/>
          <w:rtl w:val="true"/>
          <w:lang w:bidi="fa-IR"/>
        </w:rPr>
        <w:t xml:space="preserve">و الفرق بین هذا الأصل و بین تلک الاصول الممنوع فی هذه الأخبار عن الرجوع إلیها و ترک المتکافئین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تلک الاصول عملیّة فرعیّة مقرّرة لبیان العمل فی المسألة الفرعیّة عند فقد الدلیل الشرعیّ فیها،و هذا الأصل مقرّر لإثبات کون الشیء و هو المطلق دلیلا و حجّة عند فقد ما یدلّ علی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مع جریان هذا الأصل تخییر مع وجود الدلیل الشرعیّ المعیّن لحکم المسألة المتعارض فیها النصّان،بخلاف التخییر مع جریان تلک الاصول؛فإنّه تخییر بین المتکافئین عند فقد دلیل ثالث فی موردهما</w:t>
      </w:r>
      <w:r>
        <w:rPr>
          <w:rFonts w:eastAsia="IRNazanin" w:cs="IRNazanin"/>
          <w:color w:val="111111"/>
          <w:sz w:val="28"/>
          <w:szCs w:val="28"/>
          <w:rtl w:val="true"/>
          <w:lang w:bidi="fa-IR"/>
        </w:rPr>
        <w:t>.</w:t>
      </w:r>
    </w:p>
    <w:p>
      <w:pPr>
        <w:pStyle w:val="Heading6"/>
        <w:numPr>
          <w:ilvl w:val="5"/>
          <w:numId w:val="1"/>
        </w:numPr>
        <w:rPr/>
      </w:pPr>
      <w:bookmarkStart w:id="1257" w:name="__RefHeading___Toc5634345_3224264995"/>
      <w:bookmarkStart w:id="1258" w:name="_Toc488"/>
      <w:bookmarkEnd w:id="1257"/>
      <w:r>
        <w:rPr>
          <w:rtl w:val="true"/>
        </w:rPr>
        <w:t>الإنصاف حکومة أخبار التخییر علی أصالة الإطلاق ایضا</w:t>
      </w:r>
      <w:bookmarkEnd w:id="1258"/>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أخبار التخییر حاکمة علی هذا الأصل و إن کان جاریا فی المسألة الاصولیّة،کما أنّها حاکمة علی تلک الاصول الجاریة فی المسألة الفرعیّة؛لأنّ مؤدّاها بیان حجّیة أحد المتعارضین کمؤدّی أدلّة حجّیة الأخبار،و من المعلوم حکومتها علی مثل هذا الأصل،فهی دالّة علی مسألة اصولیّة،و لیس مضمونها حکما عملیّا صرفا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بین أن یرد فی مورد هذا الدلیل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بالخبر </w:t>
      </w:r>
    </w:p>
    <w:p>
      <w:pPr>
        <w:pStyle w:val="BookText"/>
        <w:rPr/>
      </w:pPr>
      <w:r>
        <w:rPr>
          <w:rFonts w:ascii="IRNazanin" w:hAnsi="IRNazanin" w:eastAsia="IRNazanin"/>
          <w:color w:val="111111"/>
          <w:sz w:val="28"/>
          <w:sz w:val="28"/>
          <w:szCs w:val="28"/>
          <w:rtl w:val="true"/>
          <w:lang w:bidi="fa-IR"/>
        </w:rPr>
        <w:t>الفلانیّ المقیّد لهذا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بأحد هذین المقیّد أحدهما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المشهور فی المقام بالرجوع إلی المطلق و عدم التخییر مبنیّ علی 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و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ترجیح أحد المتعارضین بالمطلق أو العامّ الموجود فی تلک المسألة،کما یظهر من ملاحظة النصوص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توضیح ما هو الحقّ من المسلکین فی باب التعادل و التراجیح </w:t>
      </w:r>
      <w:r>
        <w:rPr>
          <w:rStyle w:val="FootnoteAnchor"/>
          <w:rtl w:val="true"/>
        </w:rPr>
        <w:footnoteReference w:id="110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1259" w:name="pg12979_134476"/>
    </w:p>
    <w:p>
      <w:pPr>
        <w:pStyle w:val="Heading6"/>
        <w:numPr>
          <w:ilvl w:val="5"/>
          <w:numId w:val="1"/>
        </w:numPr>
        <w:rPr/>
      </w:pPr>
      <w:bookmarkStart w:id="1260" w:name="__RefHeading___Toc5634347_3224264995"/>
      <w:bookmarkStart w:id="1261" w:name="_Toc489"/>
      <w:bookmarkEnd w:id="1259"/>
      <w:bookmarkEnd w:id="1260"/>
      <w:r>
        <w:rPr>
          <w:rtl w:val="true"/>
        </w:rPr>
        <w:t>المسألة الرابعة</w:t>
      </w:r>
      <w:r>
        <w:rPr>
          <w:rtl w:val="true"/>
        </w:rPr>
        <w:t xml:space="preserve">: </w:t>
      </w:r>
      <w:r>
        <w:rPr>
          <w:rtl w:val="true"/>
        </w:rPr>
        <w:t>الشکّ فی الجزئیّة من جهة اشتباه الموضوع</w:t>
      </w:r>
      <w:bookmarkEnd w:id="1261"/>
    </w:p>
    <w:p>
      <w:pPr>
        <w:pStyle w:val="BookText"/>
        <w:rPr/>
      </w:pPr>
      <w:r>
        <w:rPr>
          <w:rFonts w:ascii="IRNazanin" w:hAnsi="IRNazanin" w:eastAsia="IRNazanin"/>
          <w:color w:val="111111"/>
          <w:sz w:val="28"/>
          <w:sz w:val="28"/>
          <w:szCs w:val="28"/>
          <w:rtl w:val="true"/>
          <w:lang w:bidi="fa-IR"/>
        </w:rPr>
        <w:t>فیما إذا شکّ فی جزئیّة شیء للمأمور به من جهة الشبهة فی الموضوع الخارجیّ</w:t>
      </w:r>
    </w:p>
    <w:p>
      <w:pPr>
        <w:pStyle w:val="BookText"/>
        <w:rPr/>
      </w:pPr>
      <w:r>
        <w:rPr>
          <w:rFonts w:ascii="IRNazanin" w:hAnsi="IRNazanin" w:eastAsia="IRNazanin"/>
          <w:color w:val="111111"/>
          <w:sz w:val="28"/>
          <w:sz w:val="28"/>
          <w:szCs w:val="28"/>
          <w:rtl w:val="true"/>
          <w:lang w:bidi="fa-IR"/>
        </w:rPr>
        <w:t>کما إذا أمر بمفهوم مبیّن مردّد مصداقه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وجب صوم شهر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الهلالین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أنّه ثلاثون أو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w:t>
      </w:r>
      <w:r>
        <w:rPr>
          <w:rStyle w:val="FootnoteAnchor"/>
          <w:rtl w:val="true"/>
        </w:rPr>
        <w:footnoteReference w:id="1107"/>
      </w:r>
      <w:r>
        <w:rPr>
          <w:rFonts w:ascii="IRNazanin" w:hAnsi="IRNazanin" w:eastAsia="IRNazanin"/>
          <w:color w:val="111111"/>
          <w:sz w:val="28"/>
          <w:sz w:val="28"/>
          <w:szCs w:val="28"/>
          <w:rtl w:val="true"/>
          <w:lang w:bidi="fa-IR"/>
        </w:rPr>
        <w:t xml:space="preserve">أمر بالطهور لأجل الصلاة،أعنی الفعل </w:t>
      </w:r>
      <w:r>
        <w:rPr>
          <w:rStyle w:val="FootnoteAnchor"/>
          <w:rtl w:val="true"/>
        </w:rPr>
        <w:footnoteReference w:id="1108"/>
      </w:r>
      <w:r>
        <w:rPr>
          <w:rFonts w:ascii="IRNazanin" w:hAnsi="IRNazanin" w:eastAsia="IRNazanin"/>
          <w:color w:val="111111"/>
          <w:sz w:val="28"/>
          <w:sz w:val="28"/>
          <w:szCs w:val="28"/>
          <w:rtl w:val="true"/>
          <w:lang w:bidi="fa-IR"/>
        </w:rPr>
        <w:t>الرافع للحدث أو المبیح للصلاة،فشکّ فی جزئیّة شیء للوضوء أو الغسل الرافعین</w:t>
      </w:r>
      <w:r>
        <w:rPr>
          <w:rFonts w:eastAsia="IRNazanin" w:cs="IRNazanin"/>
          <w:color w:val="111111"/>
          <w:sz w:val="28"/>
          <w:szCs w:val="28"/>
          <w:rtl w:val="true"/>
          <w:lang w:bidi="fa-IR"/>
        </w:rPr>
        <w:t>.</w:t>
      </w:r>
    </w:p>
    <w:p>
      <w:pPr>
        <w:pStyle w:val="Heading6"/>
        <w:numPr>
          <w:ilvl w:val="5"/>
          <w:numId w:val="1"/>
        </w:numPr>
        <w:rPr/>
      </w:pPr>
      <w:bookmarkStart w:id="1262" w:name="__RefHeading___Toc5634349_3224264995"/>
      <w:bookmarkStart w:id="1263" w:name="_Toc490"/>
      <w:bookmarkEnd w:id="1262"/>
      <w:r>
        <w:rPr>
          <w:rtl w:val="true"/>
        </w:rPr>
        <w:t>اللازم فی المسألة الاحتیاط</w:t>
      </w:r>
      <w:bookmarkEnd w:id="1263"/>
    </w:p>
    <w:p>
      <w:pPr>
        <w:pStyle w:val="BookText"/>
        <w:rPr/>
      </w:pPr>
      <w:r>
        <w:rPr>
          <w:rFonts w:ascii="IRNazanin" w:hAnsi="IRNazanin" w:eastAsia="IRNazanin"/>
          <w:color w:val="111111"/>
          <w:sz w:val="28"/>
          <w:sz w:val="28"/>
          <w:szCs w:val="28"/>
          <w:rtl w:val="true"/>
          <w:lang w:bidi="fa-IR"/>
        </w:rPr>
        <w:t>و اللازم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الاحتیاط؛لأنّ المفروض تنجّز التکلیف بمفهوم مبیّن معلوم تفصیلا،و إنّما الشکّ فی تحقّقه بالأقلّ،فمقتضی أصالة عدم تحقّقه و بقاء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به و لزوم الإتیان بالأکثر</w:t>
      </w:r>
      <w:r>
        <w:rPr>
          <w:rFonts w:eastAsia="IRNazanin" w:cs="IRNazanin"/>
          <w:color w:val="111111"/>
          <w:sz w:val="28"/>
          <w:szCs w:val="28"/>
          <w:rtl w:val="true"/>
          <w:lang w:bidi="fa-IR"/>
        </w:rPr>
        <w:t>.</w:t>
      </w:r>
    </w:p>
    <w:p>
      <w:pPr>
        <w:pStyle w:val="Heading6"/>
        <w:numPr>
          <w:ilvl w:val="5"/>
          <w:numId w:val="1"/>
        </w:numPr>
        <w:rPr/>
      </w:pPr>
      <w:bookmarkStart w:id="1264" w:name="__RefHeading___Toc5634351_3224264995"/>
      <w:bookmarkStart w:id="1265" w:name="_Toc491"/>
      <w:bookmarkEnd w:id="1264"/>
      <w:r>
        <w:rPr>
          <w:rtl w:val="true"/>
        </w:rPr>
        <w:t>عدم جریان أدلّة البراءة فی المسألة</w:t>
      </w:r>
      <w:bookmarkEnd w:id="126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یجری هنا ما تقدّم من الدلیل العقلیّ و النقلیّ الدالّ علی البراءة؛لأنّ البیان الذی لا بدّ منه فی التکلیف قد وصل من الشارع، فلا یقبح المؤاخذة علی ترک ما بیّنه تفصیلا،فإذا شکّ فی تحقّقه فی </w:t>
      </w:r>
      <w:bookmarkStart w:id="1266" w:name="pg12979_134477"/>
    </w:p>
    <w:p>
      <w:pPr>
        <w:pStyle w:val="BookText"/>
        <w:rPr/>
      </w:pPr>
      <w:bookmarkEnd w:id="1266"/>
      <w:r>
        <w:rPr>
          <w:rFonts w:ascii="IRNazanin" w:hAnsi="IRNazanin" w:eastAsia="IRNazanin"/>
          <w:color w:val="111111"/>
          <w:sz w:val="28"/>
          <w:sz w:val="28"/>
          <w:szCs w:val="28"/>
          <w:rtl w:val="true"/>
          <w:lang w:bidi="fa-IR"/>
        </w:rPr>
        <w:t>الخارج فالأصل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بوجوب القطع بإحراز ما علم وجوبه تفصیلا،أعنی المفهوم المعیّن المبیّن المأمور به؛أ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شکّ فی وجود باقی الأجزاء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یعلم أنّه أتی بها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مقتضی العقل و الاستصحاب وجوب الإتیان بها؟</w:t>
      </w:r>
    </w:p>
    <w:p>
      <w:pPr>
        <w:pStyle w:val="Heading6"/>
        <w:numPr>
          <w:ilvl w:val="5"/>
          <w:numId w:val="1"/>
        </w:numPr>
        <w:rPr/>
      </w:pPr>
      <w:bookmarkStart w:id="1267" w:name="__RefHeading___Toc5634353_3224264995"/>
      <w:bookmarkStart w:id="1268" w:name="_Toc492"/>
      <w:bookmarkEnd w:id="1267"/>
      <w:r>
        <w:rPr>
          <w:rtl w:val="true"/>
        </w:rPr>
        <w:t>الفرق بین المسألة و المسائل المتقدّمة من الشبهة الحکمیّة</w:t>
      </w:r>
      <w:bookmarkEnd w:id="1268"/>
    </w:p>
    <w:p>
      <w:pPr>
        <w:pStyle w:val="BookText"/>
        <w:rPr/>
      </w:pPr>
      <w:r>
        <w:rPr>
          <w:rFonts w:ascii="IRNazanin" w:hAnsi="IRNazanin" w:eastAsia="IRNazanin"/>
          <w:color w:val="111111"/>
          <w:sz w:val="28"/>
          <w:sz w:val="28"/>
          <w:szCs w:val="28"/>
          <w:rtl w:val="true"/>
          <w:lang w:bidi="fa-IR"/>
        </w:rPr>
        <w:t>و الفارق بین ما نحن فیه و بین الشبهة الحکمیّة من المسائل المتقدّمة التی حکمنا فیها بالبراءة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نفس </w:t>
      </w:r>
      <w:r>
        <w:rPr>
          <w:rStyle w:val="FootnoteAnchor"/>
          <w:rtl w:val="true"/>
        </w:rPr>
        <w:footnoteReference w:id="1109"/>
      </w:r>
      <w:r>
        <w:rPr>
          <w:rFonts w:ascii="IRNazanin" w:hAnsi="IRNazanin" w:eastAsia="IRNazanin"/>
          <w:color w:val="111111"/>
          <w:sz w:val="28"/>
          <w:sz w:val="28"/>
          <w:szCs w:val="28"/>
          <w:rtl w:val="true"/>
          <w:lang w:bidi="fa-IR"/>
        </w:rPr>
        <w:t xml:space="preserve">التکلیف فیها </w:t>
      </w:r>
      <w:r>
        <w:rPr>
          <w:rStyle w:val="FootnoteAnchor"/>
          <w:rtl w:val="true"/>
        </w:rPr>
        <w:footnoteReference w:id="1110"/>
      </w:r>
      <w:r>
        <w:rPr>
          <w:rFonts w:ascii="IRNazanin" w:hAnsi="IRNazanin" w:eastAsia="IRNazanin"/>
          <w:color w:val="111111"/>
          <w:sz w:val="28"/>
          <w:sz w:val="28"/>
          <w:szCs w:val="28"/>
          <w:rtl w:val="true"/>
          <w:lang w:bidi="fa-IR"/>
        </w:rPr>
        <w:t xml:space="preserve">مردّد بین اختصاصه بالمعلوم وجوبه تفصیلا و بین تعلّقه بالمشکوک،و هذا التردید لا حکم له بمقتضی العقل؛لأنّ مرجعه إلی المؤاخذة علی ترک المشکوک، و هی قبیحة بحکم العقل،فالعقل و النقل الدالاّن علی البراءة مبیّنان لمتعلّق </w:t>
      </w:r>
      <w:r>
        <w:rPr>
          <w:rStyle w:val="FootnoteAnchor"/>
          <w:rtl w:val="true"/>
        </w:rPr>
        <w:footnoteReference w:id="1111"/>
      </w:r>
      <w:r>
        <w:rPr>
          <w:rFonts w:ascii="IRNazanin" w:hAnsi="IRNazanin" w:eastAsia="IRNazanin"/>
          <w:color w:val="111111"/>
          <w:sz w:val="28"/>
          <w:sz w:val="28"/>
          <w:szCs w:val="28"/>
          <w:rtl w:val="true"/>
          <w:lang w:bidi="fa-IR"/>
        </w:rPr>
        <w:t xml:space="preserve">التکلیف </w:t>
      </w:r>
      <w:r>
        <w:rPr>
          <w:rStyle w:val="FootnoteAnchor"/>
          <w:rtl w:val="true"/>
        </w:rPr>
        <w:footnoteReference w:id="1112"/>
      </w:r>
      <w:r>
        <w:rPr>
          <w:rFonts w:ascii="IRNazanin" w:hAnsi="IRNazanin" w:eastAsia="IRNazanin"/>
          <w:color w:val="111111"/>
          <w:sz w:val="28"/>
          <w:sz w:val="28"/>
          <w:szCs w:val="28"/>
          <w:rtl w:val="true"/>
          <w:lang w:bidi="fa-IR"/>
        </w:rPr>
        <w:t>من أوّل الأمر فی مرحلة الظاهر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نحن فیه،فمتعلّق التکلیف فیه مبیّن معیّن معلوم تفصیلا، لا تصرّف للعقل و النقل فیه،و إنّما الشکّ فی تحقّقه فی الخارج بإتیان الأجزاء المعلومة،و العقل و النقل المذکوران لا یثبتان تحقّقه فی الخارج، بل الأصل عدم تحقّقه،و العقل أیضا مستقلّ بوجوب الاحتیاط مع الشکّ فی التحقّق</w:t>
      </w:r>
      <w:r>
        <w:rPr>
          <w:rFonts w:eastAsia="IRNazanin" w:cs="IRNazanin"/>
          <w:color w:val="111111"/>
          <w:sz w:val="28"/>
          <w:szCs w:val="28"/>
          <w:rtl w:val="true"/>
          <w:lang w:bidi="fa-IR"/>
        </w:rPr>
        <w:t xml:space="preserve">. </w:t>
      </w:r>
      <w:bookmarkStart w:id="1269" w:name="pg12979_134478"/>
    </w:p>
    <w:p>
      <w:pPr>
        <w:pStyle w:val="Heading6"/>
        <w:numPr>
          <w:ilvl w:val="5"/>
          <w:numId w:val="1"/>
        </w:numPr>
        <w:rPr/>
      </w:pPr>
      <w:bookmarkStart w:id="1270" w:name="__RefHeading___Toc5634355_3224264995"/>
      <w:bookmarkStart w:id="1271" w:name="_Toc493"/>
      <w:bookmarkEnd w:id="1269"/>
      <w:bookmarkEnd w:id="1270"/>
      <w:r>
        <w:rPr>
          <w:rtl w:val="true"/>
        </w:rPr>
        <w:t>القسم الثانی</w:t>
      </w:r>
      <w:r>
        <w:rPr>
          <w:rtl w:val="true"/>
        </w:rPr>
        <w:t>:</w:t>
      </w:r>
      <w:r>
        <w:rPr>
          <w:rtl w:val="true"/>
        </w:rPr>
        <w:t>الشکّ فی الجزء الذهنی،و هو القید القید قد یکون منشؤه مغایرا للمقیّد و قد یکون قیدا متّحدا معه</w:t>
      </w:r>
      <w:bookmarkEnd w:id="1271"/>
    </w:p>
    <w:p>
      <w:pPr>
        <w:pStyle w:val="BookText"/>
        <w:rPr/>
      </w:pPr>
      <w:r>
        <w:rPr>
          <w:rFonts w:ascii="IRNazanin" w:hAnsi="IRNazanin" w:eastAsia="IRNazanin"/>
          <w:color w:val="111111"/>
          <w:sz w:val="28"/>
          <w:sz w:val="28"/>
          <w:szCs w:val="28"/>
          <w:rtl w:val="true"/>
          <w:lang w:bidi="fa-IR"/>
        </w:rPr>
        <w:t>و أمّا القسم الثانی،و هو الشکّ فی کون الشیء قیدا للمأمور به</w:t>
      </w:r>
      <w:r>
        <w:rPr>
          <w:rFonts w:eastAsia="IRNazanin" w:cs="IRNazanin"/>
          <w:color w:val="111111"/>
          <w:sz w:val="28"/>
          <w:szCs w:val="28"/>
          <w:rtl w:val="true"/>
          <w:lang w:bidi="fa-IR"/>
        </w:rPr>
        <w:t>:</w:t>
      </w:r>
    </w:p>
    <w:p>
      <w:pPr>
        <w:pStyle w:val="Heading6"/>
        <w:numPr>
          <w:ilvl w:val="5"/>
          <w:numId w:val="1"/>
        </w:numPr>
        <w:rPr/>
      </w:pPr>
      <w:bookmarkStart w:id="1272" w:name="__RefHeading___Toc5634357_3224264995"/>
      <w:bookmarkStart w:id="1273" w:name="_Toc494"/>
      <w:bookmarkEnd w:id="1272"/>
      <w:r>
        <w:rPr>
          <w:rtl w:val="true"/>
        </w:rPr>
        <w:t>القید قد یکون منشؤه مغایرا للمقیّد و قد یکون قیدا متّحدا معه</w:t>
      </w:r>
      <w:bookmarkEnd w:id="1273"/>
    </w:p>
    <w:p>
      <w:pPr>
        <w:pStyle w:val="BookText"/>
        <w:rPr/>
      </w:pPr>
      <w:r>
        <w:rPr>
          <w:rFonts w:ascii="IRNazanin" w:hAnsi="IRNazanin" w:eastAsia="IRNazanin"/>
          <w:color w:val="111111"/>
          <w:sz w:val="28"/>
          <w:sz w:val="28"/>
          <w:szCs w:val="28"/>
          <w:rtl w:val="true"/>
          <w:lang w:bidi="fa-IR"/>
        </w:rPr>
        <w:t xml:space="preserve">فقد عرفت </w:t>
      </w:r>
      <w:r>
        <w:rPr>
          <w:rStyle w:val="FootnoteAnchor"/>
          <w:rtl w:val="true"/>
        </w:rPr>
        <w:footnoteReference w:id="1113"/>
      </w:r>
      <w:r>
        <w:rPr>
          <w:rFonts w:ascii="IRNazanin" w:hAnsi="IRNazanin" w:eastAsia="IRNazanin"/>
          <w:color w:val="111111"/>
          <w:sz w:val="28"/>
          <w:sz w:val="28"/>
          <w:szCs w:val="28"/>
          <w:rtl w:val="true"/>
          <w:lang w:bidi="fa-IR"/>
        </w:rPr>
        <w:t>أنّه علی قسمین؛لأنّ القید قد یکون منشؤه فعلا خارجیّا مغایرا للمقیّد فی الوجود الخارجیّ کالطهارة الناشئة من الوضوء،و قد یکون قیدا متّحدا معه فی الوجود الخارجیّ</w:t>
      </w:r>
      <w:r>
        <w:rPr>
          <w:rFonts w:eastAsia="IRNazanin" w:cs="IRNazanin"/>
          <w:color w:val="111111"/>
          <w:sz w:val="28"/>
          <w:szCs w:val="28"/>
          <w:rtl w:val="true"/>
          <w:lang w:bidi="fa-IR"/>
        </w:rPr>
        <w:t>.</w:t>
      </w:r>
    </w:p>
    <w:p>
      <w:pPr>
        <w:pStyle w:val="Heading6"/>
        <w:numPr>
          <w:ilvl w:val="5"/>
          <w:numId w:val="1"/>
        </w:numPr>
        <w:rPr/>
      </w:pPr>
      <w:bookmarkStart w:id="1274" w:name="__RefHeading___Toc5634359_3224264995"/>
      <w:bookmarkStart w:id="1275" w:name="_Toc495"/>
      <w:bookmarkEnd w:id="1274"/>
      <w:r>
        <w:rPr>
          <w:rtl w:val="true"/>
        </w:rPr>
        <w:t>الظاهر اتّحاد حکمهما</w:t>
      </w:r>
      <w:bookmarkEnd w:id="1275"/>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فالکلام فیه هو الکلام فیما تقدّم </w:t>
      </w:r>
      <w:r>
        <w:rPr>
          <w:rStyle w:val="FootnoteAnchor"/>
          <w:rtl w:val="true"/>
        </w:rPr>
        <w:footnoteReference w:id="1114"/>
      </w:r>
      <w:r>
        <w:rPr>
          <w:rFonts w:ascii="IRNazanin" w:hAnsi="IRNazanin" w:eastAsia="IRNazanin"/>
          <w:color w:val="111111"/>
          <w:sz w:val="28"/>
          <w:sz w:val="28"/>
          <w:szCs w:val="28"/>
          <w:rtl w:val="true"/>
          <w:lang w:bidi="fa-IR"/>
        </w:rPr>
        <w:t>،فلا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اتّحاد حکمهما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6" w:name="__RefHeading___Toc5634361_3224264995"/>
      <w:bookmarkStart w:id="1277" w:name="_Toc496"/>
      <w:bookmarkEnd w:id="1276"/>
      <w:r>
        <w:rPr>
          <w:rtl w:val="true"/>
        </w:rPr>
        <w:t>قد یفرّق بین القسمین بإلحاق الأوّل بالشکّ فی الجزئیّة دون الثانی</w:t>
      </w:r>
      <w:bookmarkEnd w:id="127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بإلحاق الأوّل بالشکّ فی الجزئیّة دون الثانی؛ نظرا إلی جریان العقل و النقل الدالّین علی عدم المؤاخذة علی ما لم یعلم من الشارع المؤاخذة علیه فی الأوّل؛فإنّ وجوب الوضوء إذا لم یعلم </w:t>
      </w:r>
    </w:p>
    <w:p>
      <w:pPr>
        <w:pStyle w:val="BookText"/>
        <w:rPr/>
      </w:pPr>
      <w:r>
        <w:rPr>
          <w:rFonts w:ascii="IRNazanin" w:hAnsi="IRNazanin" w:eastAsia="IRNazanin"/>
          <w:color w:val="111111"/>
          <w:sz w:val="28"/>
          <w:sz w:val="28"/>
          <w:szCs w:val="28"/>
          <w:rtl w:val="true"/>
          <w:lang w:bidi="fa-IR"/>
        </w:rPr>
        <w:t>المؤاخذة علیه کان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منفیّا بحکم العقل و النقل، و المفروض أنّ الشرط الشرعیّ إنّما انتزع من الأمر بالوضوء فی الشریعة، فینتفی بانتفاء منشأ انتزاعه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کان متّحدا مع المقیّد فی الوجود الخارجی کالإیمان فی الرقبة المؤمنة،فلیس ممّا یتعلّق به وجوب و إلزام مغایر لوجوب أصل الفعل و لو مقدّمة،فلا یندرج فیما حجب اللّه </w:t>
      </w:r>
      <w:r>
        <w:rPr>
          <w:rStyle w:val="FootnoteAnchor"/>
          <w:rtl w:val="true"/>
        </w:rPr>
        <w:footnoteReference w:id="1116"/>
      </w:r>
      <w:r>
        <w:rPr>
          <w:rFonts w:ascii="IRNazanin" w:hAnsi="IRNazanin" w:eastAsia="IRNazanin"/>
          <w:color w:val="111111"/>
          <w:sz w:val="28"/>
          <w:sz w:val="28"/>
          <w:szCs w:val="28"/>
          <w:rtl w:val="true"/>
          <w:lang w:bidi="fa-IR"/>
        </w:rPr>
        <w:t>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أدلّة البراءة من العقل و النقل إنّما تنفی الکلفة الزائدة الحاصلة من فعل المشکوک و العقاب المترتّب علی ترکه مع إتیان ما هو معلوم الوجوب تفصیلا؛فإنّ الآتی بالصلاة بدون التسلیم المشکوک </w:t>
      </w:r>
      <w:r>
        <w:rPr>
          <w:rStyle w:val="FootnoteAnchor"/>
          <w:rtl w:val="true"/>
        </w:rPr>
        <w:footnoteReference w:id="1117"/>
      </w:r>
      <w:r>
        <w:rPr>
          <w:rFonts w:ascii="IRNazanin" w:hAnsi="IRNazanin" w:eastAsia="IRNazanin"/>
          <w:color w:val="111111"/>
          <w:sz w:val="28"/>
          <w:sz w:val="28"/>
          <w:szCs w:val="28"/>
          <w:rtl w:val="true"/>
          <w:lang w:bidi="fa-IR"/>
        </w:rPr>
        <w:t>وجوبه معذور فی ترک التسلیم؛لجهله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الآتی بالرقبة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الکافرة فلم یأت فی الخارج بما هو معلوم له تفصیلا حتّی یکون معذورا فی الزائد المجهول،بل هو تارک للمأمور به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فالمطلق و المقیّد من قبیل المتباینین،لا الأقلّ و الأکثر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هذا هو السرّ فیما ذکره بعض القائلین بالبراءة عند الشکّ فی الشرطیّة و الجزئیّة کالمحقّق القمّی رحمه اللّه فی باب المطلق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تأیید استدلال العلاّمة رحمه اللّه فی النهایة علی وجوب حمل المطلق علی المقیّد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،و ردّ ما اعترض علیه بعدم العلم بالشغل حتّی </w:t>
      </w:r>
      <w:bookmarkStart w:id="1278" w:name="pg12979_134480"/>
    </w:p>
    <w:p>
      <w:pPr>
        <w:pStyle w:val="BookText"/>
        <w:rPr/>
      </w:pPr>
      <w:bookmarkEnd w:id="1278"/>
      <w:r>
        <w:rPr>
          <w:rFonts w:ascii="IRNazanin" w:hAnsi="IRNazanin" w:eastAsia="IRNazanin"/>
          <w:color w:val="111111"/>
          <w:sz w:val="28"/>
          <w:sz w:val="28"/>
          <w:szCs w:val="28"/>
          <w:rtl w:val="true"/>
          <w:lang w:bidi="fa-IR"/>
        </w:rPr>
        <w:t xml:space="preserve">یستدعی العلم بالبراءة </w:t>
      </w:r>
      <w:r>
        <w:rPr>
          <w:rStyle w:val="FootnoteAnchor"/>
          <w:rtl w:val="true"/>
        </w:rPr>
        <w:footnoteReference w:id="111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Heading6"/>
        <w:numPr>
          <w:ilvl w:val="5"/>
          <w:numId w:val="1"/>
        </w:numPr>
        <w:rPr/>
      </w:pPr>
      <w:bookmarkStart w:id="1279" w:name="__RefHeading___Toc5634363_3224264995"/>
      <w:bookmarkStart w:id="1280" w:name="_Toc497"/>
      <w:bookmarkEnd w:id="1279"/>
      <w:r>
        <w:rPr>
          <w:rtl w:val="true"/>
        </w:rPr>
        <w:t>کلام المحقق القمی فی وجوب الاحتیاط فی القسم الثانی</w:t>
      </w:r>
      <w:bookmarkEnd w:id="1280"/>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به حینئذ هو المردّد بین کونه نفس المقیّد أو المطلق،و نعلم أنّا مکلّفون بأحدهما؛لاشتغال الذمّة بالمجمل،و لا یحصل البراءة إلاّ بالمقیّد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هنا قدر مشترک یقینیّ یحکم بنفی الزائد عنه بالأصل؛لأنّ الجنس الموجود فی ضمن المقیّد لا ینفکّ عن الفصل،و لا تفارق لهما، فلیتأمّل </w:t>
      </w:r>
      <w:r>
        <w:rPr>
          <w:rStyle w:val="FootnoteAnchor"/>
          <w:rtl w:val="true"/>
        </w:rPr>
        <w:footnoteReference w:id="11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81" w:name="__RefHeading___Toc5634365_3224264995"/>
      <w:bookmarkStart w:id="1282" w:name="_Toc498"/>
      <w:bookmarkEnd w:id="1281"/>
      <w:r>
        <w:rPr>
          <w:rtl w:val="true"/>
        </w:rPr>
        <w:t>المناقشة فیما ذکر من الفرق بین القسمین</w:t>
      </w:r>
      <w:bookmarkEnd w:id="1282"/>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 المذکور عن النظر؛فإنّه لا بأس بنفی القیود المشکوکة للمأمور به بأدلّة البراءة من العقل و النقل؛لأنّ المنفیّ فیها الإلزام بما لا یعلم و کلفته،و لا ریب أنّ التکلیف بالمقیّد مشتمل علی کلفة زائدة و إلزام زائد علی ما فی التکلیف بالمطلق و إن لم یزد المقیّد الموجود فی الخارج علی المطلق الموجود فی الخارج،و لا فرق عند التأمّل بین إتیان الرقبة الکافرة و إتیان الصلاة بدون الوضوء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ما ذکر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تغایر منشأ حصول الشرط مع وجود المشروط فی الوضوء و اتّحادهما فی الرقبة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ظاهریّ؛فإنّ الصلاة حال </w:t>
      </w:r>
      <w:r>
        <w:rPr>
          <w:rStyle w:val="FootnoteAnchor"/>
          <w:rtl w:val="true"/>
        </w:rPr>
        <w:footnoteReference w:id="1122"/>
      </w:r>
      <w:r>
        <w:rPr>
          <w:rFonts w:ascii="IRNazanin" w:hAnsi="IRNazanin" w:eastAsia="IRNazanin"/>
          <w:color w:val="111111"/>
          <w:sz w:val="28"/>
          <w:sz w:val="28"/>
          <w:szCs w:val="28"/>
          <w:rtl w:val="true"/>
          <w:lang w:bidi="fa-IR"/>
        </w:rPr>
        <w:t xml:space="preserve">الطهارة بمنزلة الرقبة المؤمنة فی کون کلّ منهما أمرا </w:t>
      </w:r>
      <w:bookmarkStart w:id="1283" w:name="pg12979_134481"/>
    </w:p>
    <w:p>
      <w:pPr>
        <w:pStyle w:val="BookText"/>
        <w:rPr/>
      </w:pPr>
      <w:bookmarkEnd w:id="1283"/>
      <w:r>
        <w:rPr>
          <w:rFonts w:ascii="IRNazanin" w:hAnsi="IRNazanin" w:eastAsia="IRNazanin"/>
          <w:color w:val="111111"/>
          <w:sz w:val="28"/>
          <w:sz w:val="28"/>
          <w:szCs w:val="28"/>
          <w:rtl w:val="true"/>
          <w:lang w:bidi="fa-IR"/>
        </w:rPr>
        <w:t>واحدا فی مقابل الفرد الفاقد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إیجاد الوضوء مقدّمة لتحصیل ذلک المقیّد فی الخارج، فهو أمر یتّفق بالنسبة إلی الفاقد للطهارة،و نظیره قد یتّفق فی الرقبة المؤمنة؛حیث إنّه قد یجب بعض المقدّمات لتحصیلها فی الخارج،بل قد یجب السعی فی هدایة الرقبة الکافرة إلی الإیمان مع التمکّن إذا لم یوجد غیرها و انحصر الواجب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بالمشروط بشیء لا یقتضی بنفسه إیجاد أمر زائد مغایر له فی الوجود الخارجیّ،بل قد یتّفق و قد لا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123"/>
      </w:r>
      <w:r>
        <w:rPr>
          <w:rFonts w:ascii="IRNazanin" w:hAnsi="IRNazanin" w:eastAsia="IRNazanin"/>
          <w:color w:val="111111"/>
          <w:sz w:val="28"/>
          <w:sz w:val="28"/>
          <w:szCs w:val="28"/>
          <w:rtl w:val="true"/>
          <w:lang w:bidi="fa-IR"/>
        </w:rPr>
        <w:t>أمّا الواجد للشرط فهو لا یزید فی الوجود الخارجیّ علی الفاقد له،فالفرق بین الشروط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الشرط بجمیع أقسامه واحد،سواء ألحقناه بالجزء أم بالمتباینین</w:t>
      </w:r>
      <w:r>
        <w:rPr>
          <w:rFonts w:eastAsia="IRNazanin" w:cs="IRNazanin"/>
          <w:color w:val="111111"/>
          <w:sz w:val="28"/>
          <w:szCs w:val="28"/>
          <w:rtl w:val="true"/>
          <w:lang w:bidi="fa-IR"/>
        </w:rPr>
        <w:t>.</w:t>
      </w:r>
    </w:p>
    <w:p>
      <w:pPr>
        <w:pStyle w:val="Heading6"/>
        <w:numPr>
          <w:ilvl w:val="5"/>
          <w:numId w:val="1"/>
        </w:numPr>
        <w:rPr/>
      </w:pPr>
      <w:bookmarkStart w:id="1284" w:name="__RefHeading___Toc5634367_3224264995"/>
      <w:bookmarkStart w:id="1285" w:name="_Toc499"/>
      <w:bookmarkEnd w:id="1284"/>
      <w:r>
        <w:rPr>
          <w:rtl w:val="true"/>
        </w:rPr>
        <w:t>المناقشة فی کلام المحقق القمی</w:t>
      </w:r>
      <w:bookmarkEnd w:id="1285"/>
    </w:p>
    <w:p>
      <w:pPr>
        <w:pStyle w:val="BookText"/>
        <w:rPr/>
      </w:pPr>
      <w:r>
        <w:rPr>
          <w:rFonts w:ascii="IRNazanin" w:hAnsi="IRNazanin" w:eastAsia="IRNazanin"/>
          <w:color w:val="111111"/>
          <w:sz w:val="28"/>
          <w:sz w:val="28"/>
          <w:szCs w:val="28"/>
          <w:rtl w:val="true"/>
          <w:lang w:bidi="fa-IR"/>
        </w:rPr>
        <w:t xml:space="preserve">و أمّا ما ذکره المحقّق القمّی رحمه اللّه،فلا ینطبق علی ما ذکره فی باب البراءة و الاحتیاط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إجراء البراءة حتّی فی المتباینین،فضلا عن غیره،فراجع</w:t>
      </w:r>
      <w:r>
        <w:rPr>
          <w:rFonts w:eastAsia="IRNazanin" w:cs="IRNazanin"/>
          <w:color w:val="111111"/>
          <w:sz w:val="28"/>
          <w:szCs w:val="28"/>
          <w:rtl w:val="true"/>
          <w:lang w:bidi="fa-IR"/>
        </w:rPr>
        <w:t>.</w:t>
      </w:r>
    </w:p>
    <w:p>
      <w:pPr>
        <w:pStyle w:val="Heading6"/>
        <w:numPr>
          <w:ilvl w:val="5"/>
          <w:numId w:val="1"/>
        </w:numPr>
        <w:rPr/>
      </w:pPr>
      <w:bookmarkStart w:id="1286" w:name="__RefHeading___Toc5634369_3224264995"/>
      <w:bookmarkStart w:id="1287" w:name="_Toc500"/>
      <w:bookmarkEnd w:id="1286"/>
      <w:r>
        <w:rPr>
          <w:rtl w:val="true"/>
        </w:rPr>
        <w:t>دوران الأمر بین التخییر و التعیین</w:t>
      </w:r>
      <w:bookmarkEnd w:id="12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الکلام فی ما لو دار الأمر بین التخییر و التعیین،کما لو دار الواجب فی کفّارة رمضان بین خصوص العتق للقادر علیه و بین إحدی الخصال الثلاث،فإنّ فی إلحاق ذلک بالأقلّ و الأکثر فیکون نظیر دوران الأمر بین المطلق و المقیّد،أو المتباینین </w:t>
      </w:r>
      <w:r>
        <w:rPr>
          <w:rStyle w:val="FootnoteAnchor"/>
          <w:rtl w:val="true"/>
        </w:rPr>
        <w:footnoteReference w:id="1125"/>
      </w:r>
      <w:r>
        <w:rPr>
          <w:rFonts w:ascii="IRNazanin" w:hAnsi="IRNazanin" w:eastAsia="IRNazanin"/>
          <w:color w:val="111111"/>
          <w:sz w:val="28"/>
          <w:sz w:val="28"/>
          <w:szCs w:val="28"/>
          <w:rtl w:val="true"/>
          <w:lang w:bidi="fa-IR"/>
        </w:rPr>
        <w:t xml:space="preserve">، </w:t>
      </w:r>
      <w:bookmarkStart w:id="1288" w:name="pg12979_134482"/>
    </w:p>
    <w:p>
      <w:pPr>
        <w:pStyle w:val="BookText"/>
        <w:rPr/>
      </w:pPr>
      <w:bookmarkEnd w:id="1288"/>
      <w:r>
        <w:rPr>
          <w:rFonts w:ascii="IRNazanin" w:hAnsi="IRNazanin" w:eastAsia="IRNazanin"/>
          <w:color w:val="111111"/>
          <w:sz w:val="28"/>
          <w:sz w:val="28"/>
          <w:szCs w:val="28"/>
          <w:rtl w:val="true"/>
          <w:lang w:bidi="fa-IR"/>
        </w:rPr>
        <w:t>وجهین بل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عدم جریان أدلّة البراءة فی المعیّن؛لأنّه معارض بجریانها فی الواحد المخیّر،و لیس بینهما </w:t>
      </w:r>
      <w:r>
        <w:rPr>
          <w:rStyle w:val="FootnoteAnchor"/>
          <w:rtl w:val="true"/>
        </w:rPr>
        <w:footnoteReference w:id="1126"/>
      </w:r>
      <w:r>
        <w:rPr>
          <w:rFonts w:ascii="IRNazanin" w:hAnsi="IRNazanin" w:eastAsia="IRNazanin"/>
          <w:color w:val="111111"/>
          <w:sz w:val="28"/>
          <w:sz w:val="28"/>
          <w:szCs w:val="28"/>
          <w:rtl w:val="true"/>
          <w:lang w:bidi="fa-IR"/>
        </w:rPr>
        <w:t>قدر مشترک خارجیّ أو ذهنیّ یعلم تفصیلا وجوبه فیشکّ فی جزء زائد خارجیّ أو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الإلزام بخصوص أحدهما کلفة زائدة علی الإلزام بأحدهما فی الجملة،و هو ضیق علی المکلّف،و حیث لم یعلم المکلّف بتلک الکلفة فهی موضوعة عن المکلّف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،و حیث لم یعلم بذلک الضیق فهو فی سعة منه بحکم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الواحد المردّد بین المعیّن و المخیّر فیه فهو معلوم،فلیس موضوعا عنه و لا هو فی سعة من جهته</w:t>
      </w:r>
      <w:r>
        <w:rPr>
          <w:rFonts w:eastAsia="IRNazanin" w:cs="IRNazanin"/>
          <w:color w:val="111111"/>
          <w:sz w:val="28"/>
          <w:szCs w:val="28"/>
          <w:rtl w:val="true"/>
          <w:lang w:bidi="fa-IR"/>
        </w:rPr>
        <w:t>.</w:t>
      </w:r>
    </w:p>
    <w:p>
      <w:pPr>
        <w:pStyle w:val="Heading6"/>
        <w:numPr>
          <w:ilvl w:val="5"/>
          <w:numId w:val="1"/>
        </w:numPr>
        <w:rPr/>
      </w:pPr>
      <w:bookmarkStart w:id="1289" w:name="__RefHeading___Toc5634371_3224264995"/>
      <w:bookmarkStart w:id="1290" w:name="_Toc501"/>
      <w:bookmarkEnd w:id="1289"/>
      <w:r>
        <w:rPr>
          <w:rtl w:val="true"/>
        </w:rPr>
        <w:t>المسألة فی غایة الإشکال</w:t>
      </w:r>
      <w:bookmarkEnd w:id="129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w:t>
      </w:r>
      <w:r>
        <w:rPr>
          <w:rStyle w:val="FootnoteAnchor"/>
          <w:rtl w:val="true"/>
        </w:rPr>
        <w:footnoteReference w:id="1129"/>
      </w:r>
      <w:r>
        <w:rPr>
          <w:rFonts w:ascii="IRNazanin" w:hAnsi="IRNazanin" w:eastAsia="IRNazanin"/>
          <w:color w:val="111111"/>
          <w:sz w:val="28"/>
          <w:sz w:val="28"/>
          <w:szCs w:val="28"/>
          <w:rtl w:val="true"/>
          <w:lang w:bidi="fa-IR"/>
        </w:rPr>
        <w:t xml:space="preserve">فی غایة الإشکال؛لعدم الجزم باستقلال العقل بالبراءة عن التعیین بعد العلم الإجمالیّ،و عدم کون المعیّن المشکوک فیه أمرا خارجا عن المکلّف به مأخوذا فیه علی وجه الشطریّة أو الشرطیّة،بل هو علی تقدیره عین المکلّف به،و الأخبار غیر منصرفة إلی نفی التعیین؛ لأنّه فی معنی نفی الواحد المعیّن،فیعارض بنفی الواحد المخیّر؛فلعلّ الحکم بوجوب الاحتیاط و إلحاقه بالمتباینین لا یخلو عن قوّة،بل الحکم </w:t>
      </w:r>
      <w:bookmarkStart w:id="1291" w:name="pg12979_134483"/>
    </w:p>
    <w:p>
      <w:pPr>
        <w:pStyle w:val="BookText"/>
        <w:rPr/>
      </w:pPr>
      <w:bookmarkEnd w:id="1291"/>
      <w:r>
        <w:rPr>
          <w:rFonts w:ascii="IRNazanin" w:hAnsi="IRNazanin" w:eastAsia="IRNazanin"/>
          <w:color w:val="111111"/>
          <w:sz w:val="28"/>
          <w:sz w:val="28"/>
          <w:szCs w:val="28"/>
          <w:rtl w:val="true"/>
          <w:lang w:bidi="fa-IR"/>
        </w:rPr>
        <w:t>فی الشرط و إلحاقه بالجزء لا یخلو عن إشکال،لکنّ الأقوی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pStyle w:val="Heading6"/>
        <w:numPr>
          <w:ilvl w:val="5"/>
          <w:numId w:val="1"/>
        </w:numPr>
        <w:rPr/>
      </w:pPr>
      <w:bookmarkStart w:id="1292" w:name="__RefHeading___Toc5634373_3224264995"/>
      <w:bookmarkStart w:id="1293" w:name="_Toc502"/>
      <w:bookmarkEnd w:id="1292"/>
      <w:r>
        <w:rPr>
          <w:rtl w:val="true"/>
        </w:rPr>
        <w:t>الأقوی وجوب الاحتیاط</w:t>
      </w:r>
      <w:bookmarkEnd w:id="1293"/>
    </w:p>
    <w:p>
      <w:pPr>
        <w:pStyle w:val="BookText"/>
        <w:rPr/>
      </w:pPr>
      <w:r>
        <w:rPr>
          <w:rFonts w:ascii="IRNazanin" w:hAnsi="IRNazanin" w:eastAsia="IRNazanin"/>
          <w:color w:val="111111"/>
          <w:sz w:val="28"/>
          <w:sz w:val="28"/>
          <w:szCs w:val="28"/>
          <w:rtl w:val="true"/>
          <w:lang w:bidi="fa-IR"/>
        </w:rPr>
        <w:t>فالمسائل الأربع فی الشرط حکمها حکم مسائل الجزء،فراجع</w:t>
      </w:r>
      <w:r>
        <w:rPr>
          <w:rFonts w:eastAsia="IRNazanin" w:cs="IRNazanin"/>
          <w:color w:val="111111"/>
          <w:sz w:val="28"/>
          <w:szCs w:val="28"/>
          <w:rtl w:val="true"/>
          <w:lang w:bidi="fa-IR"/>
        </w:rPr>
        <w:t>.</w:t>
      </w:r>
    </w:p>
    <w:p>
      <w:pPr>
        <w:pStyle w:val="Heading6"/>
        <w:numPr>
          <w:ilvl w:val="5"/>
          <w:numId w:val="1"/>
        </w:numPr>
        <w:rPr/>
      </w:pPr>
      <w:bookmarkStart w:id="1294" w:name="__RefHeading___Toc5634375_3224264995"/>
      <w:bookmarkStart w:id="1295" w:name="_Toc503"/>
      <w:bookmarkEnd w:id="1294"/>
      <w:r>
        <w:rPr>
          <w:rtl w:val="true"/>
        </w:rPr>
        <w:t>الشکّ فی المانعیّة</w:t>
      </w:r>
      <w:bookmarkEnd w:id="1295"/>
    </w:p>
    <w:p>
      <w:pPr>
        <w:pStyle w:val="BookText"/>
        <w:rPr/>
      </w:pPr>
      <w:r>
        <w:rPr>
          <w:rFonts w:ascii="Amiri" w:hAnsi="Amiri" w:eastAsia="Amiri" w:cs="Amiri"/>
          <w:color w:val="111111"/>
          <w:sz w:val="28"/>
          <w:sz w:val="28"/>
          <w:szCs w:val="28"/>
          <w:rtl w:val="true"/>
          <w:lang w:bidi="ar-SA"/>
        </w:rPr>
        <w:t>ثمّ إنّ مرجع الشکّ فی المانعیّة إلی الشکّ فی شرطیّة عدمه</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5634377_3224264995"/>
      <w:bookmarkStart w:id="1297" w:name="_Toc504"/>
      <w:bookmarkEnd w:id="1296"/>
      <w:r>
        <w:rPr>
          <w:rtl w:val="true"/>
        </w:rPr>
        <w:t>الشکّ فی القاطعیّة</w:t>
      </w:r>
      <w:bookmarkEnd w:id="1297"/>
    </w:p>
    <w:p>
      <w:pPr>
        <w:pStyle w:val="BookText"/>
        <w:rPr/>
      </w:pPr>
      <w:r>
        <w:rPr>
          <w:rFonts w:ascii="IRNazanin" w:hAnsi="IRNazanin" w:eastAsia="IRNazanin"/>
          <w:color w:val="111111"/>
          <w:sz w:val="28"/>
          <w:sz w:val="28"/>
          <w:szCs w:val="28"/>
          <w:rtl w:val="true"/>
          <w:lang w:bidi="fa-IR"/>
        </w:rPr>
        <w:t xml:space="preserve">و أمّا الشکّ فی القاطعیّة،بأن یعلم أنّ عدم الشیء لا مدخل له فی العبادة إلاّ من جهة قطعه للهیئة الاتصالیّة المعتبرة فی نظر الشارع، فالحکم فیه استصحاب الهیئة الاتصالیّة و عدم خروج الأجزاء السابقة عن قابلیّة صیرورتها أجزاء فعلیّة،و سیتّضح ذلک </w:t>
      </w:r>
      <w:r>
        <w:rPr>
          <w:rStyle w:val="FootnoteAnchor"/>
          <w:rtl w:val="true"/>
        </w:rPr>
        <w:footnoteReference w:id="1130"/>
      </w:r>
      <w:r>
        <w:rPr>
          <w:rFonts w:ascii="IRNazanin" w:hAnsi="IRNazanin" w:eastAsia="IRNazanin"/>
          <w:color w:val="111111"/>
          <w:sz w:val="28"/>
          <w:sz w:val="28"/>
          <w:szCs w:val="28"/>
          <w:rtl w:val="true"/>
          <w:lang w:bidi="fa-IR"/>
        </w:rPr>
        <w:t>بعد ذلک إن شاء اللّه</w:t>
      </w:r>
      <w:r>
        <w:rPr>
          <w:rFonts w:eastAsia="IRNazanin" w:cs="IRNazanin"/>
          <w:color w:val="111111"/>
          <w:sz w:val="28"/>
          <w:szCs w:val="28"/>
          <w:rtl w:val="true"/>
          <w:lang w:bidi="fa-IR"/>
        </w:rPr>
        <w:t>.</w:t>
      </w:r>
    </w:p>
    <w:p>
      <w:pPr>
        <w:pStyle w:val="Heading6"/>
        <w:numPr>
          <w:ilvl w:val="5"/>
          <w:numId w:val="1"/>
        </w:numPr>
        <w:rPr/>
      </w:pPr>
      <w:bookmarkStart w:id="1298" w:name="__RefHeading___Toc5634379_3224264995"/>
      <w:bookmarkStart w:id="1299" w:name="_Toc505"/>
      <w:bookmarkEnd w:id="1298"/>
      <w:r>
        <w:rPr>
          <w:rtl w:val="true"/>
        </w:rPr>
        <w:t>إذا کان الشکّ فی الجزئیّة أو الشرطیّة ناشئا عن الشکّ فی حکم تکلیفی نفسی</w:t>
      </w:r>
      <w:bookmarkEnd w:id="12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الشکّ فی </w:t>
      </w:r>
      <w:r>
        <w:rPr>
          <w:rStyle w:val="FootnoteAnchor"/>
          <w:rtl w:val="true"/>
        </w:rPr>
        <w:footnoteReference w:id="1131"/>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ینشأ عن الشکّ فی حکم تکلیفیّ نفسی،فیصیر أصالة البراءة فی ذلک الحکم التکلیفیّ حاکما علی الأصل فی الشرطیّة </w:t>
      </w:r>
      <w:r>
        <w:rPr>
          <w:rStyle w:val="FootnoteAnchor"/>
          <w:rtl w:val="true"/>
        </w:rPr>
        <w:footnoteReference w:id="1132"/>
      </w:r>
      <w:r>
        <w:rPr>
          <w:rFonts w:ascii="IRNazanin" w:hAnsi="IRNazanin" w:eastAsia="IRNazanin"/>
          <w:color w:val="111111"/>
          <w:sz w:val="28"/>
          <w:sz w:val="28"/>
          <w:szCs w:val="28"/>
          <w:rtl w:val="true"/>
          <w:lang w:bidi="fa-IR"/>
        </w:rPr>
        <w:t>،فیخرج عن موضوع مسألة الاحتیاط و البراءة،فیحکم بما یقتضیه الأصل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ذلک المشکوک فی شرطیّته أو عدم وجوبه</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0" w:name="pg12979_134485"/>
      <w:bookmarkStart w:id="1301" w:name="pg12979_134485"/>
      <w:bookmarkEnd w:id="1301"/>
    </w:p>
    <w:p>
      <w:pPr>
        <w:pStyle w:val="Heading6"/>
        <w:numPr>
          <w:ilvl w:val="5"/>
          <w:numId w:val="1"/>
        </w:numPr>
        <w:rPr/>
      </w:pPr>
      <w:bookmarkStart w:id="1302" w:name="pg12979_134485"/>
      <w:bookmarkStart w:id="1303" w:name="__RefHeading___Toc5634381_3224264995"/>
      <w:bookmarkStart w:id="1304" w:name="_Toc506"/>
      <w:bookmarkEnd w:id="1302"/>
      <w:bookmarkEnd w:id="1303"/>
      <w:r>
        <w:rPr>
          <w:rtl w:val="true"/>
        </w:rPr>
        <w:t>و ینبغی التنبیه علی امور متعلّقة بالجزء و الشرط</w:t>
      </w:r>
      <w:r>
        <w:rPr>
          <w:rtl w:val="true"/>
        </w:rPr>
        <w:t>:</w:t>
      </w:r>
      <w:bookmarkEnd w:id="1304"/>
    </w:p>
    <w:p>
      <w:pPr>
        <w:pStyle w:val="Heading6"/>
        <w:numPr>
          <w:ilvl w:val="5"/>
          <w:numId w:val="1"/>
        </w:numPr>
        <w:rPr/>
      </w:pPr>
      <w:bookmarkStart w:id="1305" w:name="__RefHeading___Toc5634383_3224264995"/>
      <w:bookmarkStart w:id="1306" w:name="_Toc507"/>
      <w:bookmarkEnd w:id="1305"/>
      <w:r>
        <w:rPr>
          <w:rtl w:val="true"/>
        </w:rPr>
        <w:t xml:space="preserve">الأمر الأوّل </w:t>
      </w:r>
      <w:r>
        <w:rPr>
          <w:rtl w:val="true"/>
        </w:rPr>
        <w:t>:</w:t>
      </w:r>
      <w:r>
        <w:rPr>
          <w:rtl w:val="true"/>
        </w:rPr>
        <w:t>الشکّ فی الرکنیّة</w:t>
      </w:r>
      <w:bookmarkEnd w:id="1306"/>
    </w:p>
    <w:p>
      <w:pPr>
        <w:pStyle w:val="BookText"/>
        <w:rPr/>
      </w:pPr>
      <w:r>
        <w:rPr>
          <w:rFonts w:ascii="IRNazanin" w:hAnsi="IRNazanin" w:eastAsia="IRNazanin"/>
          <w:color w:val="111111"/>
          <w:sz w:val="28"/>
          <w:sz w:val="28"/>
          <w:szCs w:val="28"/>
          <w:rtl w:val="true"/>
          <w:lang w:bidi="fa-IR"/>
        </w:rPr>
        <w:t xml:space="preserve">إذا ثبت جزئیّة شیء و شکّ فی رکنیّته،فهل الأصل کونه رکنا، أو عدم کونه کذلک،أو مبنیّ علی مسألة البراءة و </w:t>
      </w:r>
      <w:r>
        <w:rPr>
          <w:rStyle w:val="FootnoteAnchor"/>
          <w:rtl w:val="true"/>
        </w:rPr>
        <w:footnoteReference w:id="1133"/>
      </w:r>
      <w:r>
        <w:rPr>
          <w:rFonts w:ascii="IRNazanin" w:hAnsi="IRNazanin" w:eastAsia="IRNazanin"/>
          <w:color w:val="111111"/>
          <w:sz w:val="28"/>
          <w:sz w:val="28"/>
          <w:szCs w:val="28"/>
          <w:rtl w:val="true"/>
          <w:lang w:bidi="fa-IR"/>
        </w:rPr>
        <w:t>الاحتیاط فی الشکّ فی الجزئیّة،أو التبعیض بین أحکام الرکن،فیحکم ببعضها و ینفی بعضها الآخر؟وجوه،لا یعرف الحقّ منها إلاّ بعد معرفة معنی الرکن، فنقول</w:t>
      </w:r>
      <w:r>
        <w:rPr>
          <w:rFonts w:eastAsia="IRNazanin" w:cs="IRNazanin"/>
          <w:color w:val="111111"/>
          <w:sz w:val="28"/>
          <w:szCs w:val="28"/>
          <w:rtl w:val="true"/>
          <w:lang w:bidi="fa-IR"/>
        </w:rPr>
        <w:t>:</w:t>
      </w:r>
    </w:p>
    <w:p>
      <w:pPr>
        <w:pStyle w:val="Heading6"/>
        <w:numPr>
          <w:ilvl w:val="5"/>
          <w:numId w:val="1"/>
        </w:numPr>
        <w:rPr/>
      </w:pPr>
      <w:bookmarkStart w:id="1307" w:name="__RefHeading___Toc5634385_3224264995"/>
      <w:bookmarkStart w:id="1308" w:name="_Toc508"/>
      <w:bookmarkEnd w:id="1307"/>
      <w:r>
        <w:rPr>
          <w:rtl w:val="true"/>
        </w:rPr>
        <w:t>الرکن فی اصطلاح الفقهاء</w:t>
      </w:r>
      <w:bookmarkEnd w:id="1308"/>
    </w:p>
    <w:p>
      <w:pPr>
        <w:pStyle w:val="BookText"/>
        <w:rPr/>
      </w:pPr>
      <w:r>
        <w:rPr>
          <w:rFonts w:ascii="IRNazanin" w:hAnsi="IRNazanin" w:eastAsia="IRNazanin"/>
          <w:color w:val="111111"/>
          <w:sz w:val="28"/>
          <w:sz w:val="28"/>
          <w:szCs w:val="28"/>
          <w:rtl w:val="true"/>
          <w:lang w:bidi="fa-IR"/>
        </w:rPr>
        <w:t xml:space="preserve">إنّ الرکن فی اللغة و العرف معروف </w:t>
      </w:r>
      <w:r>
        <w:rPr>
          <w:rStyle w:val="FootnoteAnchor"/>
          <w:rtl w:val="true"/>
        </w:rPr>
        <w:footnoteReference w:id="1134"/>
      </w:r>
      <w:r>
        <w:rPr>
          <w:rFonts w:ascii="IRNazanin" w:hAnsi="IRNazanin" w:eastAsia="IRNazanin"/>
          <w:color w:val="111111"/>
          <w:sz w:val="28"/>
          <w:sz w:val="28"/>
          <w:szCs w:val="28"/>
          <w:rtl w:val="true"/>
          <w:lang w:bidi="fa-IR"/>
        </w:rPr>
        <w:t>،و لیس له فی الأخبار ذکر حتّی یتعرّض لمعناه فی زمان صدور تلک الأخبار،بل هو اصطلاح خاصّ للفقهاء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تبطل العبادة بنقصه عمدا و سهوا </w:t>
      </w:r>
      <w:r>
        <w:rPr>
          <w:rStyle w:val="FootnoteAnchor"/>
          <w:rtl w:val="true"/>
        </w:rPr>
        <w:footnoteReference w:id="1135"/>
      </w:r>
      <w:r>
        <w:rPr>
          <w:rFonts w:ascii="IRNazanin" w:hAnsi="IRNazanin" w:eastAsia="IRNazanin"/>
          <w:color w:val="111111"/>
          <w:sz w:val="28"/>
          <w:sz w:val="28"/>
          <w:szCs w:val="28"/>
          <w:rtl w:val="true"/>
          <w:lang w:bidi="fa-IR"/>
        </w:rPr>
        <w:t xml:space="preserve">،و بین من عطف علی النقص زیادته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أوفق </w:t>
      </w:r>
      <w:bookmarkStart w:id="1309" w:name="pg12979_134486"/>
    </w:p>
    <w:p>
      <w:pPr>
        <w:pStyle w:val="BookText"/>
        <w:rPr/>
      </w:pPr>
      <w:bookmarkEnd w:id="1309"/>
      <w:r>
        <w:rPr>
          <w:rFonts w:ascii="IRNazanin" w:hAnsi="IRNazanin" w:eastAsia="IRNazanin"/>
          <w:color w:val="111111"/>
          <w:sz w:val="28"/>
          <w:sz w:val="28"/>
          <w:szCs w:val="28"/>
          <w:rtl w:val="true"/>
          <w:lang w:bidi="fa-IR"/>
        </w:rPr>
        <w:t>بالمعنی اللغویّ و العرفیّ،و حینئذ فکلّ جزء ثبت فی الشرع بطلان العبادة بالاختلال فی طرف النقیصة أو فیه و فی طرف الزیادة،فهو رکن</w:t>
      </w:r>
      <w:r>
        <w:rPr>
          <w:rFonts w:eastAsia="IRNazanin" w:cs="IRNazanin"/>
          <w:color w:val="111111"/>
          <w:sz w:val="28"/>
          <w:szCs w:val="28"/>
          <w:rtl w:val="true"/>
          <w:lang w:bidi="fa-IR"/>
        </w:rPr>
        <w:t>.</w:t>
      </w:r>
    </w:p>
    <w:p>
      <w:pPr>
        <w:pStyle w:val="Heading6"/>
        <w:numPr>
          <w:ilvl w:val="5"/>
          <w:numId w:val="1"/>
        </w:numPr>
        <w:rPr/>
      </w:pPr>
      <w:bookmarkStart w:id="1310" w:name="__RefHeading___Toc5634387_3224264995"/>
      <w:bookmarkStart w:id="1311" w:name="_Toc509"/>
      <w:bookmarkEnd w:id="1310"/>
      <w:r>
        <w:rPr>
          <w:rtl w:val="true"/>
        </w:rPr>
        <w:t>حکم الإخلال بالجزء نقیصة و زیادة</w:t>
      </w:r>
      <w:bookmarkEnd w:id="1311"/>
    </w:p>
    <w:p>
      <w:pPr>
        <w:pStyle w:val="BookText"/>
        <w:rPr/>
      </w:pP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حکم الإخلال </w:t>
      </w:r>
      <w:r>
        <w:rPr>
          <w:rStyle w:val="FootnoteAnchor"/>
          <w:rtl w:val="true"/>
        </w:rPr>
        <w:footnoteReference w:id="1137"/>
      </w:r>
      <w:r>
        <w:rPr>
          <w:rFonts w:ascii="IRNazanin" w:hAnsi="IRNazanin" w:eastAsia="IRNazanin"/>
          <w:color w:val="111111"/>
          <w:sz w:val="28"/>
          <w:sz w:val="28"/>
          <w:szCs w:val="28"/>
          <w:rtl w:val="true"/>
          <w:lang w:bidi="fa-IR"/>
        </w:rPr>
        <w:t>بالجزء فی طرف النقیصة أو الزیادة، و أنّه إذا ثبت جزئیّته فهل الأصل یقتضی بطلان المرکّب بنقصه سهوا کما یبطل بنقصه عمدا؛و إلاّ لم یکن جزءا؟</w:t>
      </w:r>
    </w:p>
    <w:p>
      <w:pPr>
        <w:pStyle w:val="Heading6"/>
        <w:numPr>
          <w:ilvl w:val="5"/>
          <w:numId w:val="1"/>
        </w:numPr>
        <w:rPr/>
      </w:pPr>
      <w:bookmarkStart w:id="1312" w:name="__RefHeading___Toc5634389_3224264995"/>
      <w:bookmarkStart w:id="1313" w:name="_Toc510"/>
      <w:bookmarkEnd w:id="1312"/>
      <w:r>
        <w:rPr>
          <w:rtl w:val="true"/>
        </w:rPr>
        <w:t>هنا مسائل ثلاث</w:t>
      </w:r>
      <w:r>
        <w:rPr>
          <w:rtl w:val="true"/>
        </w:rPr>
        <w:t>:</w:t>
      </w:r>
      <w:bookmarkEnd w:id="1313"/>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العبادة بترکه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بطلانها بزیادته عمدا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بطلانها بزیادته سهوا</w:t>
      </w:r>
      <w:r>
        <w:rPr>
          <w:rFonts w:eastAsia="IRNazanin" w:cs="IRNazanin"/>
          <w:color w:val="111111"/>
          <w:sz w:val="28"/>
          <w:szCs w:val="28"/>
          <w:rtl w:val="true"/>
          <w:lang w:bidi="fa-IR"/>
        </w:rPr>
        <w:t xml:space="preserve">. </w:t>
      </w:r>
      <w:bookmarkStart w:id="1314" w:name="pg12979_134487"/>
    </w:p>
    <w:p>
      <w:pPr>
        <w:pStyle w:val="Heading6"/>
        <w:numPr>
          <w:ilvl w:val="5"/>
          <w:numId w:val="1"/>
        </w:numPr>
        <w:rPr/>
      </w:pPr>
      <w:bookmarkStart w:id="1315" w:name="__RefHeading___Toc5634391_3224264995"/>
      <w:bookmarkStart w:id="1316" w:name="_Toc511"/>
      <w:bookmarkEnd w:id="1314"/>
      <w:bookmarkEnd w:id="1315"/>
      <w:r>
        <w:rPr>
          <w:rtl w:val="true"/>
        </w:rPr>
        <w:t xml:space="preserve">المسألة الاولی </w:t>
      </w:r>
      <w:r>
        <w:rPr>
          <w:rtl w:val="true"/>
        </w:rPr>
        <w:t>:</w:t>
      </w:r>
      <w:r>
        <w:rPr>
          <w:rtl w:val="true"/>
        </w:rPr>
        <w:t>هل تبطل العبادة فی ترک الجزء سهوا</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تبطل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ترک الجزء سهوا</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w:t>
      </w:r>
    </w:p>
    <w:p>
      <w:pPr>
        <w:pStyle w:val="Heading6"/>
        <w:numPr>
          <w:ilvl w:val="5"/>
          <w:numId w:val="1"/>
        </w:numPr>
        <w:rPr/>
      </w:pPr>
      <w:bookmarkStart w:id="1317" w:name="__RefHeading___Toc5634393_3224264995"/>
      <w:bookmarkStart w:id="1318" w:name="_Toc512"/>
      <w:bookmarkEnd w:id="1317"/>
      <w:r>
        <w:rPr>
          <w:rtl w:val="true"/>
        </w:rPr>
        <w:t>الأصل البطلان و الدلیل علیه</w:t>
      </w:r>
      <w:bookmarkEnd w:id="1318"/>
    </w:p>
    <w:p>
      <w:pPr>
        <w:pStyle w:val="BookText"/>
        <w:rPr/>
      </w:pPr>
      <w:r>
        <w:rPr>
          <w:rFonts w:ascii="IRNazanin" w:hAnsi="IRNazanin" w:eastAsia="IRNazanin"/>
          <w:color w:val="111111"/>
          <w:sz w:val="28"/>
          <w:sz w:val="28"/>
          <w:szCs w:val="28"/>
          <w:rtl w:val="true"/>
          <w:lang w:bidi="fa-IR"/>
        </w:rPr>
        <w:t>أمّا الاولی،فالأقوی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بطلان العبادة بنقص الجزء سهوا إلاّ أن یقوم دلیل عامّ أو خاصّ علی الصحّة؛لأنّ ما کان جزءا فی حال العمد کان جزءا فی حال الغفلة،فإذا انتفی المرکّب،فلم یکن المأتیّ به موافقا للمأمور به،و هو معنی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عموم جزئیّته لحال الغفلة؛فلأنّ الغفلة لا توجب تغییر المأمور به؛فإنّ المخاطب بالصلاة مع السورة إذا غفل عن السورة فی الأثناء لم یتغیّر الأمر المتوجّه إلیه قبل الغفلة،و لم یحدث بالنسبة إلیه من الشارع أمر آخر حین الغفلة؛لأنّه غافل عن غفلته،فالصلاة المأتیّ بها من غیر سورة غیر مأمور بها بأمر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الأمر بالصلاة مع السورة إلیه؛لاستحالة تکلیف الغافل،فالتکلیف ساقط عنه ما دام الغفلة،نظیر من غفل عن الصلاة رأسا أو نام عنها، فإذا التفت إلیها و الوقت باق وجب علیه الاتیان بها بمقتضی الأمر الأوّل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جزئیّة الجزء لحال النسیان یتمّ فیما لو ثبت الجزئیّة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،دون ما لو قام الإجماع مثلا علی جزئیّة شیء فی الجملة و احتمل اختصاصها بحال الذکر،کما انکشف ذلک بالدلیل فی الموارد التی حکم الشارع فیها </w:t>
      </w:r>
    </w:p>
    <w:p>
      <w:pPr>
        <w:pStyle w:val="BookText"/>
        <w:rPr/>
      </w:pPr>
      <w:r>
        <w:rPr>
          <w:rFonts w:ascii="IRNazanin" w:hAnsi="IRNazanin" w:eastAsia="IRNazanin"/>
          <w:color w:val="111111"/>
          <w:sz w:val="28"/>
          <w:sz w:val="28"/>
          <w:szCs w:val="28"/>
          <w:rtl w:val="true"/>
          <w:lang w:bidi="fa-IR"/>
        </w:rPr>
        <w:t>بصحّة الصلاة المنسیّ فیها بعض الأجزاء علی وجه یظهر من الدلیل کون صلاته تامّة،مثل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صلاته،و لا یعید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،و حینئذ فمرجع الشکّ إلی الشکّ فی الجزئیّة حال النسیان،فیرجع فیها إلی البراءة أو الاحتیاط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الدالّ علی الجزئیّة حکما تکلیفیّا مختصّا بحال الذکر و کان الأمر بأصل العبادة مطلقا،فإنّه یقتصر فی تقییده علی مقدار قابلیّة دلیل التقیید أعنی حال الذکر؛إذ لا تکلیف حال الغفلة،فالجزء المنتزع من الحکم التکلیفیّ نظیر الشرط المنتزع منه فی اختصاصه بحال الذکر،کلبس الحریر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ارید بعدم جزئیّة ما ثبت جزئیّته فی الجملة فی حقّ الناسی إیجاب العبادة الخالیة عن ذلک الجزء علیه،فهو غیر قابل لتوجیه </w:t>
      </w:r>
      <w:r>
        <w:rPr>
          <w:rStyle w:val="FootnoteAnchor"/>
          <w:rtl w:val="true"/>
        </w:rPr>
        <w:footnoteReference w:id="1141"/>
      </w:r>
      <w:r>
        <w:rPr>
          <w:rFonts w:ascii="IRNazanin" w:hAnsi="IRNazanin" w:eastAsia="IRNazanin"/>
          <w:color w:val="111111"/>
          <w:sz w:val="28"/>
          <w:sz w:val="28"/>
          <w:szCs w:val="28"/>
          <w:rtl w:val="true"/>
          <w:lang w:bidi="fa-IR"/>
        </w:rPr>
        <w:t>الخطاب إلیه بالنسبة إلی المغفول عنه إیجابا و إسقاطا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إمضاء الخالی عن ذلک الجزء من الناسی بدلا عن العبادة الواقعیّة،فهو حسن؛لأنّه حکم فی حقّه بعد زوال غفلته،لکن عدم الجزئیّة بهذا المعنی عند الشکّ ممّا لم یقل به أحد من المختلفین فی مسألة البراءة و الاحتیاط؛لأنّ هذا المعنی حکم وضعیّ لا یجری فیه أدلّة البراءة،بل الأصل فیه العدم بالاتّفاق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فساد العبادة الفاقدة للجزء نسیانا، بمعنی عدم کونها مأمورا بها و لا مسقطا عنه</w:t>
      </w:r>
      <w:r>
        <w:rPr>
          <w:rFonts w:eastAsia="IRNazanin" w:cs="IRNazanin"/>
          <w:color w:val="111111"/>
          <w:sz w:val="28"/>
          <w:szCs w:val="28"/>
          <w:rtl w:val="true"/>
          <w:lang w:bidi="fa-IR"/>
        </w:rPr>
        <w:t xml:space="preserve">. </w:t>
      </w:r>
      <w:bookmarkStart w:id="1319" w:name="pg12979_134489"/>
    </w:p>
    <w:p>
      <w:pPr>
        <w:pStyle w:val="Heading6"/>
        <w:numPr>
          <w:ilvl w:val="5"/>
          <w:numId w:val="1"/>
        </w:numPr>
        <w:rPr/>
      </w:pPr>
      <w:bookmarkStart w:id="1320" w:name="__RefHeading___Toc5634395_3224264995"/>
      <w:bookmarkStart w:id="1321" w:name="_Toc513"/>
      <w:bookmarkEnd w:id="1319"/>
      <w:bookmarkEnd w:id="1320"/>
      <w:r>
        <w:rPr>
          <w:rtl w:val="true"/>
        </w:rPr>
        <w:t>عدم کون هذه المسألة من مسألة الإجزاء</w:t>
      </w:r>
      <w:bookmarkEnd w:id="1321"/>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هذه المسألة من مسألة اقتضاء الأمر للإجزاء فی شیء؛لأنّ تلک المسألة مفروضة فیما إذا کان المأتیّ به مأمورا به بأمر شرعیّ،کالصلاة مع التیمّم أو بالطهارة المظنونة،و لیس فی المقام أمر بما أتی به الناسی أصلا</w:t>
      </w:r>
      <w:r>
        <w:rPr>
          <w:rFonts w:eastAsia="IRNazanin" w:cs="IRNazanin"/>
          <w:color w:val="111111"/>
          <w:sz w:val="28"/>
          <w:szCs w:val="28"/>
          <w:rtl w:val="true"/>
          <w:lang w:bidi="fa-IR"/>
        </w:rPr>
        <w:t>.</w:t>
      </w:r>
    </w:p>
    <w:p>
      <w:pPr>
        <w:pStyle w:val="Heading6"/>
        <w:numPr>
          <w:ilvl w:val="5"/>
          <w:numId w:val="1"/>
        </w:numPr>
        <w:rPr/>
      </w:pPr>
      <w:bookmarkStart w:id="1322" w:name="__RefHeading___Toc5634397_3224264995"/>
      <w:bookmarkStart w:id="1323" w:name="_Toc514"/>
      <w:bookmarkEnd w:id="1322"/>
      <w:r>
        <w:rPr>
          <w:rtl w:val="true"/>
        </w:rPr>
        <w:t>توهم و دفع</w:t>
      </w:r>
      <w:bookmarkEnd w:id="1323"/>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المقام أمرا عقلیّا؛لاستقلال العقل بأنّ الواجب فی حقّ الناسی هو هذا المأتیّ به،فیندرج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إتیان المأمور به بالأمر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جدّا؛لأنّ العقل ینفی تکلیفه بالمنسیّ و لا یثبت له تکلیفا بما عداه من الأجزاء،و إنّما یأتی بها بداعی الأمر بالعبادة الواقعیّة غفلة عن عدم کونه إیّاها؛کیف و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 کان أو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الالتفات،و هذا الشخص غیر ملتفت إلی أنّه ناس عن الجزء حتّی یکلّف بما عداه</w:t>
      </w:r>
      <w:r>
        <w:rPr>
          <w:rFonts w:eastAsia="IRNazanin" w:cs="IRNazanin"/>
          <w:color w:val="111111"/>
          <w:sz w:val="28"/>
          <w:szCs w:val="28"/>
          <w:rtl w:val="true"/>
          <w:lang w:bidi="fa-IR"/>
        </w:rPr>
        <w:t>.</w:t>
      </w:r>
    </w:p>
    <w:p>
      <w:pPr>
        <w:pStyle w:val="Heading6"/>
        <w:numPr>
          <w:ilvl w:val="5"/>
          <w:numId w:val="1"/>
        </w:numPr>
        <w:rPr/>
      </w:pPr>
      <w:bookmarkStart w:id="1324" w:name="__RefHeading___Toc5634399_3224264995"/>
      <w:bookmarkStart w:id="1325" w:name="_Toc515"/>
      <w:bookmarkEnd w:id="1324"/>
      <w:r>
        <w:rPr>
          <w:rtl w:val="true"/>
        </w:rPr>
        <w:t>توهم اخر و دفعه</w:t>
      </w:r>
      <w:bookmarkEnd w:id="1325"/>
    </w:p>
    <w:p>
      <w:pPr>
        <w:pStyle w:val="BookText"/>
        <w:rPr/>
      </w:pPr>
      <w:r>
        <w:rPr>
          <w:rFonts w:ascii="IRNazanin" w:hAnsi="IRNazanin" w:eastAsia="IRNazanin"/>
          <w:color w:val="111111"/>
          <w:sz w:val="28"/>
          <w:sz w:val="28"/>
          <w:szCs w:val="28"/>
          <w:rtl w:val="true"/>
          <w:lang w:bidi="fa-IR"/>
        </w:rPr>
        <w:t>و نظیر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أنّ ما یأتی به الجاهل المرکّب باعتقاد أنّه المأمور به،من باب إتیان المأمور به بالأمر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یظهر ممّا ذکرنا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دلیل الجزء قد یکون من قبیل التکلیف،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لاختصاصه بغیر الغافل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یقیّد </w:t>
      </w:r>
      <w:r>
        <w:rPr>
          <w:rStyle w:val="FootnoteAnchor"/>
          <w:rtl w:val="true"/>
        </w:rPr>
        <w:footnoteReference w:id="1142"/>
      </w:r>
      <w:r>
        <w:rPr>
          <w:rFonts w:ascii="IRNazanin" w:hAnsi="IRNazanin" w:eastAsia="IRNazanin"/>
          <w:color w:val="111111"/>
          <w:sz w:val="28"/>
          <w:sz w:val="28"/>
          <w:szCs w:val="28"/>
          <w:rtl w:val="true"/>
          <w:lang w:bidi="fa-IR"/>
        </w:rPr>
        <w:t>الأمر بالکلّ إلاّ بقدر مورده، و هو غیر الغافل،فإطلاق الأمر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لعدم جزئیّة هذا الجزء له بالنسبة إلی الغافل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بحاله،ففیه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التکلیف المذکور إن کان تکلیفا نفسیّا،فلا یدلّ علی کون </w:t>
      </w:r>
      <w:bookmarkStart w:id="1326" w:name="pg12979_134490"/>
    </w:p>
    <w:p>
      <w:pPr>
        <w:pStyle w:val="BookText"/>
        <w:rPr/>
      </w:pPr>
      <w:bookmarkEnd w:id="1326"/>
      <w:r>
        <w:rPr>
          <w:rFonts w:ascii="IRNazanin" w:hAnsi="IRNazanin" w:eastAsia="IRNazanin"/>
          <w:color w:val="111111"/>
          <w:sz w:val="28"/>
          <w:sz w:val="28"/>
          <w:szCs w:val="28"/>
          <w:rtl w:val="true"/>
          <w:lang w:bidi="fa-IR"/>
        </w:rPr>
        <w:t>متعلّقه جزءا للمأمور به حتّی یقیّد به الأمر بالکلّ،و إن کان تکلیفا غیریّا فهو کاشف عن کون متعلّقه جزءا؛لأنّ الأمر الغیریّ إنّما یتعلّق بالمقدّمة،و انتفاؤه بالنسبة إلی الغافل لا یدلّ علی نفی جزئیّته فی حقّه؛ لأنّ الجزئیّة غیر مسبّبة عنه،بل هو مسبّب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ما نحن فیه و بین ما ثبت اشتراطه من الحکم التکلیفیّ،کلبس الحریر؛فإنّ الشرطیّة مسبّبة عن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فی حقّ الغافل عنه؛من حیث انتفاء الأمر بالکلّ فی حقّه،إلاّ أنّ الجزئیّة لا تنتفی بذلک</w:t>
      </w:r>
      <w:r>
        <w:rPr>
          <w:rFonts w:eastAsia="IRNazanin" w:cs="IRNazanin"/>
          <w:color w:val="111111"/>
          <w:sz w:val="28"/>
          <w:szCs w:val="28"/>
          <w:rtl w:val="true"/>
          <w:lang w:bidi="fa-IR"/>
        </w:rPr>
        <w:t>.</w:t>
      </w:r>
    </w:p>
    <w:p>
      <w:pPr>
        <w:pStyle w:val="Heading6"/>
        <w:numPr>
          <w:ilvl w:val="5"/>
          <w:numId w:val="1"/>
        </w:numPr>
        <w:rPr/>
      </w:pPr>
      <w:bookmarkStart w:id="1327" w:name="__RefHeading___Toc5634401_3224264995"/>
      <w:bookmarkStart w:id="1328" w:name="_Toc516"/>
      <w:bookmarkEnd w:id="1327"/>
      <w:r>
        <w:rPr>
          <w:rtl w:val="true"/>
        </w:rPr>
        <w:t>التمسّک فی المسألة باستصحاب الصحّة و المناقشة فیه</w:t>
      </w:r>
      <w:bookmarkEnd w:id="1328"/>
    </w:p>
    <w:p>
      <w:pPr>
        <w:pStyle w:val="BookText"/>
        <w:rPr/>
      </w:pPr>
      <w:r>
        <w:rPr>
          <w:rFonts w:ascii="IRNazanin" w:hAnsi="IRNazanin" w:eastAsia="IRNazanin"/>
          <w:color w:val="111111"/>
          <w:sz w:val="28"/>
          <w:sz w:val="28"/>
          <w:szCs w:val="28"/>
          <w:rtl w:val="true"/>
          <w:lang w:bidi="fa-IR"/>
        </w:rPr>
        <w:t>و قد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العدم علی الوجه المتقدّم </w:t>
      </w:r>
      <w:r>
        <w:rPr>
          <w:rStyle w:val="FootnoteAnchor"/>
          <w:rtl w:val="true"/>
        </w:rPr>
        <w:footnoteReference w:id="1143"/>
      </w:r>
      <w:r>
        <w:rPr>
          <w:rFonts w:ascii="IRNazanin" w:hAnsi="IRNazanin" w:eastAsia="IRNazanin"/>
          <w:color w:val="111111"/>
          <w:sz w:val="28"/>
          <w:sz w:val="28"/>
          <w:szCs w:val="28"/>
          <w:rtl w:val="true"/>
          <w:lang w:bidi="fa-IR"/>
        </w:rPr>
        <w:t>و إن اقتضت ما ذکر،إلاّ أنّ استصحاب الصحّة حاکم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سیجیء فی المسألة الآتیة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فساد التمسّک به فی هذه المقامات،و کذا التمسّک بغیره ممّا سیذکر هناک</w:t>
      </w:r>
      <w:r>
        <w:rPr>
          <w:rFonts w:eastAsia="IRNazanin" w:cs="IRNazanin"/>
          <w:color w:val="111111"/>
          <w:sz w:val="28"/>
          <w:szCs w:val="28"/>
          <w:rtl w:val="true"/>
          <w:lang w:bidi="fa-IR"/>
        </w:rPr>
        <w:t>.</w:t>
      </w:r>
    </w:p>
    <w:p>
      <w:pPr>
        <w:pStyle w:val="Heading6"/>
        <w:numPr>
          <w:ilvl w:val="5"/>
          <w:numId w:val="1"/>
        </w:numPr>
        <w:rPr/>
      </w:pPr>
      <w:bookmarkStart w:id="1329" w:name="__RefHeading___Toc5634403_3224264995"/>
      <w:bookmarkStart w:id="1330" w:name="_Toc517"/>
      <w:bookmarkEnd w:id="1329"/>
      <w:r>
        <w:rPr>
          <w:rtl w:val="true"/>
        </w:rPr>
        <w:t>توهّم أصل ثانوی فی المسألة من جهة حدیث الرفع</w:t>
      </w:r>
      <w:bookmarkEnd w:id="133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الأوّلی و إن کان ما ذکرت،إلاّ أنّ هنا أصلا ثانویّا یقتضی إمضاء ما یفعله الناسی خالیا عن الجزء و الشرط </w:t>
      </w:r>
      <w:r>
        <w:rPr>
          <w:rStyle w:val="FootnoteAnchor"/>
          <w:rtl w:val="true"/>
        </w:rPr>
        <w:footnoteReference w:id="1145"/>
      </w:r>
      <w:r>
        <w:rPr>
          <w:rFonts w:ascii="IRNazanin" w:hAnsi="IRNazanin" w:eastAsia="IRNazanin"/>
          <w:color w:val="111111"/>
          <w:sz w:val="28"/>
          <w:sz w:val="28"/>
          <w:szCs w:val="28"/>
          <w:rtl w:val="true"/>
          <w:lang w:bidi="fa-IR"/>
        </w:rPr>
        <w:t>المنسیّ عنه،و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 </w:t>
      </w:r>
      <w:bookmarkStart w:id="1331" w:name="pg12979_134491"/>
    </w:p>
    <w:p>
      <w:pPr>
        <w:pStyle w:val="BookText"/>
        <w:rPr/>
      </w:pPr>
      <w:bookmarkEnd w:id="1331"/>
      <w:r>
        <w:rPr>
          <w:rFonts w:ascii="IRNazanin" w:hAnsi="IRNazanin" w:eastAsia="IRNazanin"/>
          <w:color w:val="111111"/>
          <w:sz w:val="28"/>
          <w:sz w:val="28"/>
          <w:szCs w:val="28"/>
          <w:rtl w:val="true"/>
          <w:lang w:bidi="fa-IR"/>
        </w:rPr>
        <w:t>بناء علی أنّ المقدّر لیس خصوص المؤاخذة،بل جمیع الآثار الشرعیّة المترتّبة علی الشیء المنسیّ لو لا النسیان؛فإنّه لو ترک السورة لا للنسیان یترتّب حکم الشارع علیه بالفساد و وجوب الإعادة،و هذا مرفوع مع ترک السورة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جزئیّة السورة مرتفعة حال النسیان</w:t>
      </w:r>
      <w:r>
        <w:rPr>
          <w:rFonts w:eastAsia="IRNazanin" w:cs="IRNazanin"/>
          <w:color w:val="111111"/>
          <w:sz w:val="28"/>
          <w:szCs w:val="28"/>
          <w:rtl w:val="true"/>
          <w:lang w:bidi="fa-IR"/>
        </w:rPr>
        <w:t>.</w:t>
      </w:r>
    </w:p>
    <w:p>
      <w:pPr>
        <w:pStyle w:val="Heading6"/>
        <w:numPr>
          <w:ilvl w:val="5"/>
          <w:numId w:val="1"/>
        </w:numPr>
        <w:rPr/>
      </w:pPr>
      <w:bookmarkStart w:id="1332" w:name="__RefHeading___Toc5634405_3224264995"/>
      <w:bookmarkStart w:id="1333" w:name="_Toc518"/>
      <w:bookmarkEnd w:id="1332"/>
      <w:r>
        <w:rPr>
          <w:rtl w:val="true"/>
        </w:rPr>
        <w:t>المناقشة فی التمسّک بحدیث الرفع</w:t>
      </w:r>
      <w:bookmarkEnd w:id="133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إرادة رفع جمیع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جزئیّة السورة لیست من الأحکام المجعولة لها شرعا،بل هی ککلّیة الکلّ،و إنّما المجعول الشرعیّ وجوب الکلّ،و الوجوب مرتفع حال النسیان بحکم الروایة، و وجوب الإعادة بعد التذکّر مترتّب علی الأمر الأوّل،لا علی ترک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السورة سبب لترک الکلّ الذی هو سبب وجود الأمر الأوّل؛لأنّ عدم الرافع من أسباب البقاء،و هو من المجعولات القابلة للارتفاع فی الزمان الثانی،فمعنی رفع النسیان رفع ما یترتّب علیه و هو ترک الجزء،و معنی رفعه رفع ما یترتّب علیه و هو ترک الکلّ،و معنی رفعه رفع ما یترتّب علیه و هو وجود الأمر فی الزمان الثانی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w:t>
      </w:r>
      <w:r>
        <w:rPr>
          <w:rStyle w:val="FootnoteAnchor"/>
          <w:rtl w:val="true"/>
        </w:rPr>
        <w:footnoteReference w:id="1147"/>
      </w:r>
      <w:r>
        <w:rPr>
          <w:rFonts w:ascii="IRNazanin" w:hAnsi="IRNazanin" w:eastAsia="IRNazanin"/>
          <w:color w:val="111111"/>
          <w:sz w:val="28"/>
          <w:sz w:val="28"/>
          <w:szCs w:val="28"/>
          <w:rtl w:val="true"/>
          <w:lang w:bidi="fa-IR"/>
        </w:rPr>
        <w:t>فی بیان معنی الروایة فی الشبهة التحریمیّة فی الشکّ 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المرفوع فی الروایة الآثار الشرعیّة الثابتة لو لا النسیان،لا الآثار الغیر الشرعیّة،و لا ما یترتّب علی هذه الآثار من الآثار الشرعیّة</w:t>
      </w:r>
      <w:r>
        <w:rPr>
          <w:rFonts w:eastAsia="IRNazanin" w:cs="IRNazanin"/>
          <w:color w:val="111111"/>
          <w:sz w:val="28"/>
          <w:szCs w:val="28"/>
          <w:rtl w:val="true"/>
          <w:lang w:bidi="fa-IR"/>
        </w:rPr>
        <w:t xml:space="preserve">. </w:t>
      </w:r>
      <w:bookmarkStart w:id="1334" w:name="pg12979_134492"/>
    </w:p>
    <w:p>
      <w:pPr>
        <w:pStyle w:val="BookText"/>
        <w:rPr/>
      </w:pPr>
      <w:bookmarkEnd w:id="1334"/>
      <w:r>
        <w:rPr>
          <w:rFonts w:ascii="IRNazanin" w:hAnsi="IRNazanin" w:eastAsia="IRNazanin"/>
          <w:color w:val="111111"/>
          <w:sz w:val="28"/>
          <w:sz w:val="28"/>
          <w:szCs w:val="28"/>
          <w:rtl w:val="true"/>
          <w:lang w:bidi="fa-IR"/>
        </w:rPr>
        <w:t>فالآثار المرفوعة فی هذه الروایة نظیر الآثار الثابتة للمستصحب بحکم أخبار الاستصحاب فی أنّها هی خصوص الشرعیّة المجعولة للشارع، دون الآثار العقلیّة و العادیّة،و دون ما یترتّب علیها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صرّح الشارع بأنّ حکم نسیان الجزء الفلانی مرفوع،أو أنّ نسیانه کعدم نسیانه،أو أنّه لا حکم لنسیان السورة مثلا،وجب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تصحیحا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رفع الإعادة و إن لم یکن أثرا شرعیّا، فافهم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زعم بعض المعاصرین </w:t>
      </w:r>
      <w:r>
        <w:rPr>
          <w:rStyle w:val="FootnoteAnchor"/>
          <w:rtl w:val="true"/>
        </w:rPr>
        <w:footnoteReference w:id="1149"/>
      </w:r>
      <w:r>
        <w:rPr>
          <w:rFonts w:ascii="IRNazanin" w:hAnsi="IRNazanin" w:eastAsia="IRNazanin"/>
          <w:color w:val="111111"/>
          <w:sz w:val="28"/>
          <w:sz w:val="28"/>
          <w:szCs w:val="28"/>
          <w:rtl w:val="true"/>
          <w:lang w:bidi="fa-IR"/>
        </w:rPr>
        <w:t>الفرق بینهما،حیث حکم فی مسألة البراءة و الاشتغال فی الشکّ فی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أصالة عدم الجزئیّة لا یثبت بها </w:t>
      </w:r>
      <w:r>
        <w:rPr>
          <w:rStyle w:val="FootnoteAnchor"/>
          <w:rtl w:val="true"/>
        </w:rPr>
        <w:footnoteReference w:id="1150"/>
      </w:r>
      <w:r>
        <w:rPr>
          <w:rFonts w:ascii="IRNazanin" w:hAnsi="IRNazanin" w:eastAsia="IRNazanin"/>
          <w:color w:val="111111"/>
          <w:sz w:val="28"/>
          <w:sz w:val="28"/>
          <w:szCs w:val="28"/>
          <w:rtl w:val="true"/>
          <w:lang w:bidi="fa-IR"/>
        </w:rPr>
        <w:t>ما یترتّب علیه،من کون المأمور به هو الأقلّ؛لأنّه لازم غیر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رفع الجزئیّة الثابتة بالنبویّ فیثبت به کون المأمور به هو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وجه الفرق ما لا یصلح له،من أراده راجعه فیما ذکره فی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کان،فالقاعدة الثانویّة فی النسیان غیر ثابتة</w:t>
      </w:r>
      <w:r>
        <w:rPr>
          <w:rFonts w:eastAsia="IRNazanin" w:cs="IRNazanin"/>
          <w:color w:val="111111"/>
          <w:sz w:val="28"/>
          <w:szCs w:val="28"/>
          <w:rtl w:val="true"/>
          <w:lang w:bidi="fa-IR"/>
        </w:rPr>
        <w:t>.</w:t>
      </w:r>
    </w:p>
    <w:p>
      <w:pPr>
        <w:pStyle w:val="Heading6"/>
        <w:numPr>
          <w:ilvl w:val="5"/>
          <w:numId w:val="1"/>
        </w:numPr>
        <w:rPr/>
      </w:pPr>
      <w:bookmarkStart w:id="1335" w:name="__RefHeading___Toc5634407_3224264995"/>
      <w:bookmarkStart w:id="1336" w:name="_Toc519"/>
      <w:bookmarkEnd w:id="1335"/>
      <w:r>
        <w:rPr>
          <w:rtl w:val="true"/>
        </w:rPr>
        <w:t>إمکان دعوی أصل ثانوی فی خصوص الصلاة</w:t>
      </w:r>
      <w:bookmarkEnd w:id="13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القاعدة الثانویّة فی خصوص الصلاة من جهة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الطهور،و الوقت،و القبلة، و الرکوع،و السجود</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 قوله علیه السّلام فی مرسلة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یسجد سجدتی </w:t>
      </w:r>
    </w:p>
    <w:p>
      <w:pPr>
        <w:pStyle w:val="BookText"/>
        <w:rPr/>
      </w:pPr>
      <w:r>
        <w:rPr>
          <w:rFonts w:ascii="IRNazanin" w:hAnsi="IRNazanin" w:eastAsia="IRNazanin"/>
          <w:color w:val="111111"/>
          <w:sz w:val="28"/>
          <w:sz w:val="28"/>
          <w:szCs w:val="28"/>
          <w:rtl w:val="true"/>
          <w:lang w:bidi="fa-IR"/>
        </w:rPr>
        <w:t>السهو فی کلّ زیادة و نقیصة</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،و قوله علیه السّلام فی من نسی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أتممت الرکوع و السجود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،و غیره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الشرط کالکلام فی الجزء فی الأصل الأوّلی و الثانویّ المزیّف و المقبول،و هو غایة المسئول</w:t>
      </w:r>
      <w:r>
        <w:rPr>
          <w:rFonts w:eastAsia="IRNazanin" w:cs="IRNazanin"/>
          <w:color w:val="111111"/>
          <w:sz w:val="28"/>
          <w:szCs w:val="28"/>
          <w:rtl w:val="true"/>
          <w:lang w:bidi="fa-IR"/>
        </w:rPr>
        <w:t xml:space="preserve">. </w:t>
      </w:r>
      <w:bookmarkStart w:id="1337" w:name="pg12979_134494"/>
    </w:p>
    <w:p>
      <w:pPr>
        <w:pStyle w:val="Heading6"/>
        <w:numPr>
          <w:ilvl w:val="5"/>
          <w:numId w:val="1"/>
        </w:numPr>
        <w:rPr/>
      </w:pPr>
      <w:bookmarkStart w:id="1338" w:name="__RefHeading___Toc5634409_3224264995"/>
      <w:bookmarkStart w:id="1339" w:name="_Toc520"/>
      <w:bookmarkEnd w:id="1337"/>
      <w:bookmarkEnd w:id="1338"/>
      <w:r>
        <w:rPr>
          <w:rtl w:val="true"/>
        </w:rPr>
        <w:t xml:space="preserve">المسألة الثانیة </w:t>
      </w:r>
      <w:r>
        <w:rPr>
          <w:rtl w:val="true"/>
        </w:rPr>
        <w:t>:</w:t>
      </w:r>
      <w:r>
        <w:rPr>
          <w:rtl w:val="true"/>
        </w:rPr>
        <w:t>هل تبطل العبادة فی زیادة الجزء عمدا؟</w:t>
      </w:r>
      <w:bookmarkEnd w:id="1339"/>
    </w:p>
    <w:p>
      <w:pPr>
        <w:pStyle w:val="Heading6"/>
        <w:numPr>
          <w:ilvl w:val="5"/>
          <w:numId w:val="1"/>
        </w:numPr>
        <w:rPr/>
      </w:pPr>
      <w:bookmarkStart w:id="1340" w:name="__RefHeading___Toc5634411_3224264995"/>
      <w:bookmarkStart w:id="1341" w:name="_Toc521"/>
      <w:bookmarkEnd w:id="1340"/>
      <w:r>
        <w:rPr>
          <w:rtl w:val="true"/>
        </w:rPr>
        <w:t>موضوع المسألة</w:t>
      </w:r>
      <w:bookmarkEnd w:id="1341"/>
    </w:p>
    <w:p>
      <w:pPr>
        <w:pStyle w:val="BookText"/>
        <w:rPr/>
      </w:pPr>
      <w:r>
        <w:rPr>
          <w:rFonts w:ascii="IRNazanin" w:hAnsi="IRNazanin" w:eastAsia="IRNazanin"/>
          <w:color w:val="111111"/>
          <w:sz w:val="28"/>
          <w:sz w:val="28"/>
          <w:szCs w:val="28"/>
          <w:rtl w:val="true"/>
          <w:lang w:bidi="fa-IR"/>
        </w:rPr>
        <w:t xml:space="preserve">و إنّما یتحقّق فی الجزء الذی لم یعتبر فیه اشتراط </w:t>
      </w:r>
      <w:r>
        <w:rPr>
          <w:rStyle w:val="FootnoteAnchor"/>
          <w:rtl w:val="true"/>
        </w:rPr>
        <w:footnoteReference w:id="1155"/>
      </w:r>
      <w:r>
        <w:rPr>
          <w:rFonts w:ascii="IRNazanin" w:hAnsi="IRNazanin" w:eastAsia="IRNazanin"/>
          <w:color w:val="111111"/>
          <w:sz w:val="28"/>
          <w:sz w:val="28"/>
          <w:szCs w:val="28"/>
          <w:rtl w:val="true"/>
          <w:lang w:bidi="fa-IR"/>
        </w:rPr>
        <w:t>عدم الزیادة، فلو اخذ بشرطه فالزیادة علیه موجب لاختلاله من حیث النقیصة؛لأنّ فاقد الشرط کالمتروک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اخذ فی الشرع لا بشرط الوحدة و التعدّد فلا إشکال فی عدم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صدق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کونه من الأجزاء،أمّا زیادة صورة الجزء لا بقصدها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سجد للعزیمة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زیادة فی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156"/>
      </w:r>
      <w:r>
        <w:rPr>
          <w:rFonts w:ascii="IRNazanin" w:hAnsi="IRNazanin" w:eastAsia="IRNazanin"/>
          <w:color w:val="111111"/>
          <w:sz w:val="28"/>
          <w:sz w:val="28"/>
          <w:szCs w:val="28"/>
          <w:rtl w:val="true"/>
          <w:lang w:bidi="fa-IR"/>
        </w:rPr>
        <w:t>ورد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زیادة فی المکتوبة</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 و سیأتی الکلام فی معنی الزیادة فی الصلاة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2" w:name="__RefHeading___Toc5634413_3224264995"/>
      <w:bookmarkStart w:id="1343" w:name="_Toc522"/>
      <w:bookmarkEnd w:id="1342"/>
      <w:r>
        <w:rPr>
          <w:rtl w:val="true"/>
        </w:rPr>
        <w:t>أقسام الزیادة العمدیّة</w:t>
      </w:r>
      <w:r>
        <w:rPr>
          <w:rtl w:val="true"/>
        </w:rPr>
        <w:t>:</w:t>
      </w:r>
      <w:bookmarkEnd w:id="1343"/>
    </w:p>
    <w:p>
      <w:pPr>
        <w:pStyle w:val="BookText"/>
        <w:rPr/>
      </w:pPr>
      <w:r>
        <w:rPr>
          <w:rFonts w:ascii="IRNazanin" w:hAnsi="IRNazanin" w:eastAsia="IRNazanin"/>
          <w:color w:val="111111"/>
          <w:sz w:val="28"/>
          <w:sz w:val="28"/>
          <w:szCs w:val="28"/>
          <w:rtl w:val="true"/>
          <w:lang w:bidi="fa-IR"/>
        </w:rPr>
        <w:t>ثمّ الزیادة العمدیّة تتصوّر علی وجوه</w:t>
      </w:r>
      <w:r>
        <w:rPr>
          <w:rFonts w:eastAsia="IRNazanin" w:cs="IRNazanin"/>
          <w:color w:val="111111"/>
          <w:sz w:val="28"/>
          <w:szCs w:val="28"/>
          <w:rtl w:val="true"/>
          <w:lang w:bidi="fa-IR"/>
        </w:rPr>
        <w:t>:</w:t>
      </w:r>
    </w:p>
    <w:p>
      <w:pPr>
        <w:pStyle w:val="Heading6"/>
        <w:numPr>
          <w:ilvl w:val="5"/>
          <w:numId w:val="1"/>
        </w:numPr>
        <w:rPr/>
      </w:pPr>
      <w:bookmarkStart w:id="1344" w:name="__RefHeading___Toc5634415_3224264995"/>
      <w:bookmarkStart w:id="1345" w:name="_Toc523"/>
      <w:bookmarkEnd w:id="1344"/>
      <w:r>
        <w:rPr>
          <w:rtl w:val="true"/>
        </w:rPr>
        <w:t>أحدها</w:t>
      </w:r>
      <w:r>
        <w:rPr>
          <w:rtl w:val="true"/>
        </w:rPr>
        <w:t>:</w:t>
      </w:r>
      <w:r>
        <w:rPr>
          <w:rtl w:val="true"/>
        </w:rPr>
        <w:t>أن یزید جزءا من أجزاء الصلاة بقصد کون الزائد جزءا مستقلا</w:t>
      </w:r>
      <w:bookmarkEnd w:id="1345"/>
    </w:p>
    <w:p>
      <w:pPr>
        <w:pStyle w:val="BookText"/>
        <w:rPr/>
      </w:pPr>
      <w:r>
        <w:rPr>
          <w:rFonts w:ascii="IRNazanin" w:hAnsi="IRNazanin" w:eastAsia="IRNazanin"/>
          <w:color w:val="111111"/>
          <w:sz w:val="28"/>
          <w:sz w:val="28"/>
          <w:szCs w:val="28"/>
          <w:rtl w:val="true"/>
          <w:lang w:bidi="fa-IR"/>
        </w:rPr>
        <w:t>،کما لو اعتقد شرعا أو تشریعا أنّ الواجب فی کلّ رکعة رکوعان،کالسجود</w:t>
      </w:r>
      <w:r>
        <w:rPr>
          <w:rFonts w:eastAsia="IRNazanin" w:cs="IRNazanin"/>
          <w:color w:val="111111"/>
          <w:sz w:val="28"/>
          <w:szCs w:val="28"/>
          <w:rtl w:val="true"/>
          <w:lang w:bidi="fa-IR"/>
        </w:rPr>
        <w:t>.</w:t>
      </w:r>
    </w:p>
    <w:p>
      <w:pPr>
        <w:pStyle w:val="Heading6"/>
        <w:numPr>
          <w:ilvl w:val="5"/>
          <w:numId w:val="1"/>
        </w:numPr>
        <w:rPr/>
      </w:pPr>
      <w:bookmarkStart w:id="1346" w:name="__RefHeading___Toc5634417_3224264995"/>
      <w:bookmarkStart w:id="1347" w:name="_Toc524"/>
      <w:bookmarkEnd w:id="1346"/>
      <w:r>
        <w:rPr>
          <w:rtl w:val="true"/>
        </w:rPr>
        <w:t>الثانی</w:t>
      </w:r>
      <w:r>
        <w:rPr>
          <w:rtl w:val="true"/>
        </w:rPr>
        <w:t>:</w:t>
      </w:r>
      <w:r>
        <w:rPr>
          <w:rtl w:val="true"/>
        </w:rPr>
        <w:t>أن یقصد کون مجموع الزائد و المزید علیه جزءا واحدا،</w:t>
      </w:r>
      <w:bookmarkEnd w:id="134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اعتقد أنّ الواجب فی الرکوع الجنس الصادق علی الواحد و المتعدّد</w:t>
      </w:r>
      <w:r>
        <w:rPr>
          <w:rFonts w:eastAsia="IRNazanin" w:cs="IRNazanin"/>
          <w:color w:val="111111"/>
          <w:sz w:val="28"/>
          <w:szCs w:val="28"/>
          <w:rtl w:val="true"/>
          <w:lang w:bidi="fa-IR"/>
        </w:rPr>
        <w:t xml:space="preserve">. </w:t>
      </w:r>
      <w:bookmarkStart w:id="1348" w:name="pg12979_134495"/>
    </w:p>
    <w:p>
      <w:pPr>
        <w:pStyle w:val="Heading6"/>
        <w:numPr>
          <w:ilvl w:val="5"/>
          <w:numId w:val="1"/>
        </w:numPr>
        <w:rPr/>
      </w:pPr>
      <w:bookmarkStart w:id="1349" w:name="__RefHeading___Toc5634419_3224264995"/>
      <w:bookmarkStart w:id="1350" w:name="_Toc525"/>
      <w:bookmarkEnd w:id="1348"/>
      <w:bookmarkEnd w:id="1349"/>
      <w:r>
        <w:rPr>
          <w:rtl w:val="true"/>
        </w:rPr>
        <w:t>الثالث</w:t>
      </w:r>
      <w:r>
        <w:rPr>
          <w:rtl w:val="true"/>
        </w:rPr>
        <w:t>:</w:t>
      </w:r>
      <w:r>
        <w:rPr>
          <w:rtl w:val="true"/>
        </w:rPr>
        <w:t>أن یأتی بالزائد بدلا عن المزید علیه</w:t>
      </w:r>
      <w:bookmarkEnd w:id="1350"/>
    </w:p>
    <w:p>
      <w:pPr>
        <w:pStyle w:val="BookText"/>
        <w:rPr/>
      </w:pPr>
      <w:r>
        <w:rPr>
          <w:rFonts w:ascii="IRNazanin" w:hAnsi="IRNazanin" w:eastAsia="IRNazanin"/>
          <w:color w:val="111111"/>
          <w:sz w:val="28"/>
          <w:sz w:val="28"/>
          <w:szCs w:val="28"/>
          <w:rtl w:val="true"/>
          <w:lang w:bidi="fa-IR"/>
        </w:rPr>
        <w:t>بعد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اقتراحا،کما لو قرأ سورة ثمّ بدا له فی الأثناء أو بعد الفراغ و قرأ سورة اخری لغرض دینیّ کالفضیلة،أو دنیویّ کالاستعجال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لإیقاع الأوّل علی وجه فاسد بفقد بعض الشروط،کأن یأتی ببعض الأجزاء ریاء أو مع عدم الطمأنینة المعتبرة فیها،ثمّ یبدو له فی إعادته علی وجه صحیح</w:t>
      </w:r>
      <w:r>
        <w:rPr>
          <w:rFonts w:eastAsia="IRNazanin" w:cs="IRNazanin"/>
          <w:color w:val="111111"/>
          <w:sz w:val="28"/>
          <w:szCs w:val="28"/>
          <w:rtl w:val="true"/>
          <w:lang w:bidi="fa-IR"/>
        </w:rPr>
        <w:t>.</w:t>
      </w:r>
    </w:p>
    <w:p>
      <w:pPr>
        <w:pStyle w:val="Heading6"/>
        <w:numPr>
          <w:ilvl w:val="5"/>
          <w:numId w:val="1"/>
        </w:numPr>
        <w:rPr/>
      </w:pPr>
      <w:bookmarkStart w:id="1351" w:name="__RefHeading___Toc5634421_3224264995"/>
      <w:bookmarkStart w:id="1352" w:name="_Toc526"/>
      <w:bookmarkEnd w:id="1351"/>
      <w:r>
        <w:rPr>
          <w:rtl w:val="true"/>
        </w:rPr>
        <w:t>بطلان العبادة فی القسم الأوّل</w:t>
      </w:r>
      <w:bookmarkEnd w:id="1352"/>
    </w:p>
    <w:p>
      <w:pPr>
        <w:pStyle w:val="BookText"/>
        <w:rPr/>
      </w:pPr>
      <w:r>
        <w:rPr>
          <w:rFonts w:ascii="IRNazanin" w:hAnsi="IRNazanin" w:eastAsia="IRNazanin"/>
          <w:color w:val="111111"/>
          <w:sz w:val="28"/>
          <w:sz w:val="28"/>
          <w:szCs w:val="28"/>
          <w:rtl w:val="true"/>
          <w:lang w:bidi="fa-IR"/>
        </w:rPr>
        <w:t>أمّا الزیادة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إشکال فی فساد العبادة </w:t>
      </w:r>
      <w:r>
        <w:rPr>
          <w:rStyle w:val="FootnoteAnchor"/>
          <w:rtl w:val="true"/>
        </w:rPr>
        <w:footnoteReference w:id="1159"/>
      </w:r>
      <w:r>
        <w:rPr>
          <w:rFonts w:ascii="IRNazanin" w:hAnsi="IRNazanin" w:eastAsia="IRNazanin"/>
          <w:color w:val="111111"/>
          <w:sz w:val="28"/>
          <w:sz w:val="28"/>
          <w:szCs w:val="28"/>
          <w:rtl w:val="true"/>
          <w:lang w:bidi="fa-IR"/>
        </w:rPr>
        <w:t>إذا نوی ذلک قبل الدخول فی الصلاة أو فی الأثناء؛لأنّ ما أتی به و قصد الامتثال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المجموع المشتمل علی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مأمور به،و ما امر به و هو ما عدا تلک الزیادة لم یقصد الامتثال به</w:t>
      </w:r>
      <w:r>
        <w:rPr>
          <w:rFonts w:eastAsia="IRNazanin" w:cs="IRNazanin"/>
          <w:color w:val="111111"/>
          <w:sz w:val="28"/>
          <w:szCs w:val="28"/>
          <w:rtl w:val="true"/>
          <w:lang w:bidi="fa-IR"/>
        </w:rPr>
        <w:t>.</w:t>
      </w:r>
    </w:p>
    <w:p>
      <w:pPr>
        <w:pStyle w:val="Heading6"/>
        <w:numPr>
          <w:ilvl w:val="5"/>
          <w:numId w:val="1"/>
        </w:numPr>
        <w:rPr/>
      </w:pPr>
      <w:bookmarkStart w:id="1353" w:name="__RefHeading___Toc5634423_3224264995"/>
      <w:bookmarkStart w:id="1354" w:name="_Toc527"/>
      <w:bookmarkEnd w:id="1353"/>
      <w:r>
        <w:rPr>
          <w:rtl w:val="true"/>
        </w:rPr>
        <w:t>عدم البطلان فی القسمین الأخیرین</w:t>
      </w:r>
      <w:bookmarkEnd w:id="1354"/>
    </w:p>
    <w:p>
      <w:pPr>
        <w:pStyle w:val="BookText"/>
        <w:rPr/>
      </w:pPr>
      <w:r>
        <w:rPr>
          <w:rFonts w:ascii="IRNazanin" w:hAnsi="IRNazanin" w:eastAsia="IRNazanin"/>
          <w:color w:val="111111"/>
          <w:sz w:val="28"/>
          <w:sz w:val="28"/>
          <w:szCs w:val="28"/>
          <w:rtl w:val="true"/>
          <w:lang w:bidi="fa-IR"/>
        </w:rPr>
        <w:t>و أمّا الأخیران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فمقتضی الأصل عدم بطلان العبادة فیهما؛لأنّ مرجع ذلک </w:t>
      </w:r>
      <w:r>
        <w:rPr>
          <w:rStyle w:val="FootnoteAnchor"/>
          <w:rtl w:val="true"/>
        </w:rPr>
        <w:footnoteReference w:id="1160"/>
      </w:r>
      <w:r>
        <w:rPr>
          <w:rFonts w:ascii="IRNazanin" w:hAnsi="IRNazanin" w:eastAsia="IRNazanin"/>
          <w:color w:val="111111"/>
          <w:sz w:val="28"/>
          <w:sz w:val="28"/>
          <w:szCs w:val="28"/>
          <w:rtl w:val="true"/>
          <w:lang w:bidi="fa-IR"/>
        </w:rPr>
        <w:t xml:space="preserve">الشکّ إلی الشکّ فی مانعیّة الزیادة،و مرجعها إلی الشکّ فی شرطیّة عدمها،و قد تقدّم </w:t>
      </w:r>
      <w:r>
        <w:rPr>
          <w:rStyle w:val="FootnoteAnchor"/>
          <w:rtl w:val="true"/>
        </w:rPr>
        <w:footnoteReference w:id="1161"/>
      </w:r>
      <w:r>
        <w:rPr>
          <w:rFonts w:ascii="IRNazanin" w:hAnsi="IRNazanin" w:eastAsia="IRNazanin"/>
          <w:color w:val="111111"/>
          <w:sz w:val="28"/>
          <w:sz w:val="28"/>
          <w:szCs w:val="28"/>
          <w:rtl w:val="true"/>
          <w:lang w:bidi="fa-IR"/>
        </w:rPr>
        <w:t>أنّ مقتضی الأصل فیه البراءة</w:t>
      </w:r>
      <w:r>
        <w:rPr>
          <w:rFonts w:eastAsia="IRNazanin" w:cs="IRNazanin"/>
          <w:color w:val="111111"/>
          <w:sz w:val="28"/>
          <w:szCs w:val="28"/>
          <w:rtl w:val="true"/>
          <w:lang w:bidi="fa-IR"/>
        </w:rPr>
        <w:t>.</w:t>
      </w:r>
    </w:p>
    <w:p>
      <w:pPr>
        <w:pStyle w:val="Heading6"/>
        <w:numPr>
          <w:ilvl w:val="5"/>
          <w:numId w:val="1"/>
        </w:numPr>
        <w:rPr/>
      </w:pPr>
      <w:bookmarkStart w:id="1355" w:name="__RefHeading___Toc5634425_3224264995"/>
      <w:bookmarkStart w:id="1356" w:name="_Toc528"/>
      <w:bookmarkEnd w:id="1355"/>
      <w:r>
        <w:rPr>
          <w:rtl w:val="true"/>
        </w:rPr>
        <w:t>استدلال المحقّق علی البطلان و المناقشة فیه</w:t>
      </w:r>
      <w:bookmarkEnd w:id="1356"/>
    </w:p>
    <w:p>
      <w:pPr>
        <w:pStyle w:val="BookText"/>
        <w:rPr/>
      </w:pPr>
      <w:r>
        <w:rPr>
          <w:rFonts w:ascii="IRNazanin" w:hAnsi="IRNazanin" w:eastAsia="IRNazanin"/>
          <w:color w:val="111111"/>
          <w:sz w:val="28"/>
          <w:sz w:val="28"/>
          <w:szCs w:val="28"/>
          <w:rtl w:val="true"/>
          <w:lang w:bidi="fa-IR"/>
        </w:rPr>
        <w:t>و قد یستدلّ 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الزیادة تغییر لهیئة العبادة الموظّفة فتکون مبطلة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احتجّ به فی المعتبر علی بطلان الصلاة بالزیادة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نظر؛لأنّه إن ارید تغییر الهیئة المعتبرة فی الصلاة،فالصغری ممنوعة؛لأنّ اعتبار الهیئة الحاصلة من عدم الزیادة أوّل الدعوی،فإذا </w:t>
      </w:r>
      <w:bookmarkStart w:id="1357" w:name="pg12979_134496"/>
    </w:p>
    <w:p>
      <w:pPr>
        <w:pStyle w:val="BookText"/>
        <w:rPr/>
      </w:pPr>
      <w:bookmarkEnd w:id="1357"/>
      <w:r>
        <w:rPr>
          <w:rFonts w:ascii="IRNazanin" w:hAnsi="IRNazanin" w:eastAsia="IRNazanin"/>
          <w:color w:val="111111"/>
          <w:sz w:val="28"/>
          <w:sz w:val="28"/>
          <w:szCs w:val="28"/>
          <w:rtl w:val="true"/>
          <w:lang w:bidi="fa-IR"/>
        </w:rPr>
        <w:t>شکّ فیه فالأصل البراءة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أنّه تغییر للهیئة المتعارفة المعهودة للصلاة فالکبری ممنوعة؛لمنع کون تغییر الهیئة المتعارفة مبطلا</w:t>
      </w:r>
      <w:r>
        <w:rPr>
          <w:rFonts w:eastAsia="IRNazanin" w:cs="IRNazanin"/>
          <w:color w:val="111111"/>
          <w:sz w:val="28"/>
          <w:szCs w:val="28"/>
          <w:rtl w:val="true"/>
          <w:lang w:bidi="fa-IR"/>
        </w:rPr>
        <w:t>.</w:t>
      </w:r>
    </w:p>
    <w:p>
      <w:pPr>
        <w:pStyle w:val="Heading6"/>
        <w:numPr>
          <w:ilvl w:val="5"/>
          <w:numId w:val="1"/>
        </w:numPr>
        <w:rPr/>
      </w:pPr>
      <w:bookmarkStart w:id="1358" w:name="__RefHeading___Toc5634427_3224264995"/>
      <w:bookmarkStart w:id="1359" w:name="_Toc529"/>
      <w:bookmarkEnd w:id="1358"/>
      <w:r>
        <w:rPr>
          <w:rtl w:val="true"/>
        </w:rPr>
        <w:t>الاستدلال علی الصحّة باستصحاب الصحّة و المناقشة فیه</w:t>
      </w:r>
      <w:bookmarkEnd w:id="1359"/>
    </w:p>
    <w:p>
      <w:pPr>
        <w:pStyle w:val="BookText"/>
        <w:rPr/>
      </w:pPr>
      <w:r>
        <w:rPr>
          <w:rFonts w:ascii="IRNazanin" w:hAnsi="IRNazanin" w:eastAsia="IRNazanin"/>
          <w:color w:val="111111"/>
          <w:sz w:val="28"/>
          <w:sz w:val="28"/>
          <w:szCs w:val="28"/>
          <w:rtl w:val="true"/>
          <w:lang w:bidi="fa-IR"/>
        </w:rPr>
        <w:t>و نظیر الاستدلال بهذا للبطلان 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للصحّة باستصحابها </w:t>
      </w:r>
      <w:r>
        <w:rPr>
          <w:rStyle w:val="FootnoteAnchor"/>
          <w:rtl w:val="true"/>
        </w:rPr>
        <w:footnoteReference w:id="1163"/>
      </w:r>
      <w:r>
        <w:rPr>
          <w:rFonts w:ascii="IRNazanin" w:hAnsi="IRNazanin" w:eastAsia="IRNazanin"/>
          <w:color w:val="111111"/>
          <w:sz w:val="28"/>
          <w:sz w:val="28"/>
          <w:szCs w:val="28"/>
          <w:rtl w:val="true"/>
          <w:lang w:bidi="fa-IR"/>
        </w:rPr>
        <w:t>،بناء علی أنّ العبادة قبل هذه الزیادة کانت صحیحة، و الأصل بقاؤها و عدم عروض البطلان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إن کان صحّة مجموع الصلاة فلم یتحقّق بعد</w:t>
      </w:r>
      <w:r>
        <w:rPr>
          <w:rFonts w:eastAsia="IRNazanin" w:cs="IRNazanin"/>
          <w:color w:val="111111"/>
          <w:sz w:val="28"/>
          <w:szCs w:val="28"/>
          <w:rtl w:val="true"/>
          <w:lang w:bidi="fa-IR"/>
        </w:rPr>
        <w:t>.</w:t>
      </w:r>
    </w:p>
    <w:p>
      <w:pPr>
        <w:pStyle w:val="Heading6"/>
        <w:numPr>
          <w:ilvl w:val="5"/>
          <w:numId w:val="1"/>
        </w:numPr>
        <w:rPr/>
      </w:pPr>
      <w:bookmarkStart w:id="1360" w:name="__RefHeading___Toc5634429_3224264995"/>
      <w:bookmarkStart w:id="1361" w:name="_Toc530"/>
      <w:bookmarkEnd w:id="1360"/>
      <w:r>
        <w:rPr>
          <w:rtl w:val="true"/>
        </w:rPr>
        <w:t>المناقشة فی استصحاب الصحة</w:t>
      </w:r>
      <w:bookmarkEnd w:id="1361"/>
    </w:p>
    <w:p>
      <w:pPr>
        <w:pStyle w:val="BookText"/>
        <w:rPr/>
      </w:pPr>
      <w:r>
        <w:rPr>
          <w:rFonts w:ascii="IRNazanin" w:hAnsi="IRNazanin" w:eastAsia="IRNazanin"/>
          <w:color w:val="111111"/>
          <w:sz w:val="28"/>
          <w:sz w:val="28"/>
          <w:szCs w:val="28"/>
          <w:rtl w:val="true"/>
          <w:lang w:bidi="fa-IR"/>
        </w:rPr>
        <w:t>و إن کان صحّة الأجزاء السابقة منها فهی غیر مجدیة؛لأنّ صحّة تلک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عبارة عن مطابقتها للأمر المتعلّق بها،و إمّا ترتّب الأثر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بالأثر المترتّب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المرکّب بها منضمّة مع باقی الأجزاء و الشرائط؛إذ لیس أثر الجزء المنوط به صحّته إلاّ حصول الکلّ به منضمّا إلی تمام غیره ممّا یعتبر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بکلا المعنیین باقیة للأجزاء السابقة؛لأنّها بعد وقوعها مطابقة للأمر بها لا تنقلب عمّا وقعت علیه،و هی بعد علی وجه لو انضمّ إلیها تمام ما یعتبر فی الکلّ حصل الکلّ،فعدم حصول الکلّ لعدم انضمام تمام ما یعتبر فی الکلّ إلی تلک الأجزاء، لا یخلّ بصحّتها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صحّة الخلّ من حیث کونه جزءا للسکنجبین، لا یراد بها إلاّ کونه علی صفة لو انضمّ إلیه تمام ما یعتبر فی تحقّق السکنجبین لحصل الکلّ،فلو لم ینضمّ إلیه تمام ما یعتبر فلم یحصل </w:t>
      </w:r>
      <w:bookmarkStart w:id="1362" w:name="pg12979_134497"/>
    </w:p>
    <w:p>
      <w:pPr>
        <w:pStyle w:val="BookText"/>
        <w:rPr/>
      </w:pPr>
      <w:bookmarkEnd w:id="1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الکلّ،لم یقدح ذلک فی اتّصاف الخلّ بالصحّة فی مرتبة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عدم حصول الکلّ یقینا لعدم حصول تمام ما یعتبر فی الکلّ،غیر قادح فی صحّة الجزء،فکیف إذا شکّ فی حصول الکلّ من جهة الشکّ فی انضمام تمام ما یعتبر،کما فیما نحن فیه؟فإنّ الشکّ فی صحّة الصلاة بعد تحقّق الزیادة المذکورة،من جهة الشکّ فی انضمام تمام ما یعتبر إلی الأجزاء؛لعدم کون عدم الزیادة شرطا،و عدم انضمامه؛ لکون عدم الزیادة أحد الشرائط المعتبرة،و لم یتحقّق،فلا یتحقّق الکلّ</w:t>
      </w:r>
      <w:r>
        <w:rPr>
          <w:rFonts w:eastAsia="IRNazanin" w:cs="IRNazanin"/>
          <w:color w:val="111111"/>
          <w:sz w:val="28"/>
          <w:szCs w:val="28"/>
          <w:rtl w:val="true"/>
          <w:lang w:bidi="fa-IR"/>
        </w:rPr>
        <w:t>.</w:t>
      </w:r>
    </w:p>
    <w:p>
      <w:pPr>
        <w:pStyle w:val="Heading6"/>
        <w:numPr>
          <w:ilvl w:val="5"/>
          <w:numId w:val="1"/>
        </w:numPr>
        <w:rPr/>
      </w:pPr>
      <w:bookmarkStart w:id="1363" w:name="__RefHeading___Toc5634431_3224264995"/>
      <w:bookmarkStart w:id="1364" w:name="_Toc531"/>
      <w:bookmarkEnd w:id="1363"/>
      <w:r>
        <w:rPr>
          <w:rtl w:val="true"/>
        </w:rPr>
        <w:t>عدم الحاجة إلی استصحاب صحّة الأجزاء السابقة</w:t>
      </w:r>
      <w:bookmarkEnd w:id="1364"/>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الشکّ لا ینافی القطع بصحّة الأجزاء السابقة،فاستصحاب صحّة تلک الأجزاء غیر محتاج إلیه؛لأنّا نقطع ببقاء صحّتها،لکنّه لا یجدی فی صحّة الصلاة بمعنی استجماعها لما عداها من الأجزاء و الشرائط الباقیة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ما ذکرت فلا یعرض البطلان للأجزاء السابقة أبدا،بل هی باقیة علی الصحّة بالمعنی المذکور إلی أبد الدهر و إن وقع بعدها ما وقع من الموانع،مع أنّ من الشائع فی النصوص </w:t>
      </w:r>
      <w:r>
        <w:rPr>
          <w:rStyle w:val="FootnoteAnchor"/>
          <w:rtl w:val="true"/>
        </w:rPr>
        <w:footnoteReference w:id="1164"/>
      </w:r>
      <w:r>
        <w:rPr>
          <w:rFonts w:ascii="IRNazanin" w:hAnsi="IRNazanin" w:eastAsia="IRNazanin"/>
          <w:color w:val="111111"/>
          <w:sz w:val="28"/>
          <w:sz w:val="28"/>
          <w:szCs w:val="28"/>
          <w:rtl w:val="true"/>
          <w:lang w:bidi="fa-IR"/>
        </w:rPr>
        <w:t xml:space="preserve">و الفتاوی </w:t>
      </w:r>
      <w:r>
        <w:rPr>
          <w:rStyle w:val="FootnoteAnchor"/>
          <w:rtl w:val="true"/>
        </w:rPr>
        <w:footnoteReference w:id="1165"/>
      </w:r>
      <w:r>
        <w:rPr>
          <w:rFonts w:ascii="IRNazanin" w:hAnsi="IRNazanin" w:eastAsia="IRNazanin"/>
          <w:color w:val="111111"/>
          <w:sz w:val="28"/>
          <w:sz w:val="28"/>
          <w:szCs w:val="28"/>
          <w:rtl w:val="true"/>
          <w:lang w:bidi="fa-IR"/>
        </w:rPr>
        <w:t>إطلاق المبطل و الناقض علی مثل الحدث و غیره من قواطع الصلاة</w:t>
      </w:r>
      <w:r>
        <w:rPr>
          <w:rFonts w:eastAsia="IRNazanin" w:cs="IRNazanin"/>
          <w:color w:val="111111"/>
          <w:sz w:val="28"/>
          <w:szCs w:val="28"/>
          <w:rtl w:val="true"/>
          <w:lang w:bidi="fa-IR"/>
        </w:rPr>
        <w:t xml:space="preserve">. </w:t>
      </w:r>
      <w:bookmarkStart w:id="1365" w:name="pg12979_134498"/>
    </w:p>
    <w:p>
      <w:pPr>
        <w:pStyle w:val="BookText"/>
        <w:rPr/>
      </w:pPr>
      <w:bookmarkEnd w:id="136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ضیر فی التزام ذلک،و معنی بطلانها عدم الاعتداد بها فی حصول الکلّ؛لعدم التمکّن من ضمّ تمام الباقی إلیها،فیجب استئناف الصلاة؛امتثالا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حکم الشارع علی بعض الأشیاء بکونه قاطعا للصلاة أو ناقضا،یکشف عن أنّ لأجزاء الصلاة فی نظر الشارع هیئة اتّصالیّة ترتفع ببعض الأشیاء دون بعض؛فإنّ الحدث یقطع ذلک الاتّصال و التجشّؤ لا یقطعه،و القطع یوجب الانفصال القائم بالمنفصلین،و هما فی ما نحن فیه الأجزاء السابقة و الأجزاء التی تلحقها بعد تخلّل ذلک القاطع،فکلّ من السابق و اللاحق یسقط عن قابلیّة ضمّه إلی الآخر و ضمّ الآخر إلیه</w:t>
      </w:r>
      <w:r>
        <w:rPr>
          <w:rFonts w:eastAsia="IRNazanin" w:cs="IRNazanin"/>
          <w:color w:val="111111"/>
          <w:sz w:val="28"/>
          <w:szCs w:val="28"/>
          <w:rtl w:val="true"/>
          <w:lang w:bidi="fa-IR"/>
        </w:rPr>
        <w:t>.</w:t>
      </w:r>
    </w:p>
    <w:p>
      <w:pPr>
        <w:pStyle w:val="Heading6"/>
        <w:numPr>
          <w:ilvl w:val="5"/>
          <w:numId w:val="1"/>
        </w:numPr>
        <w:rPr/>
      </w:pPr>
      <w:bookmarkStart w:id="1366" w:name="__RefHeading___Toc5634433_3224264995"/>
      <w:bookmarkStart w:id="1367" w:name="_Toc532"/>
      <w:bookmarkEnd w:id="1366"/>
      <w:r>
        <w:rPr>
          <w:rtl w:val="true"/>
        </w:rPr>
        <w:t>صحّة الاستصحاب إذا شکّ فی القاطعیّة</w:t>
      </w:r>
      <w:bookmarkEnd w:id="1367"/>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الأجزاء السابقة کانت قابلة للضمّ إلیها و صیرورتها أجزاء فعلیّة للمرکّب،و الأصل بقاء تلک القابلیّة و تلک الهیئة الاتّصالیّة بینها و بین ما یلحقها،فیصحّ الاستصحاب فی کلّ ما شکّ فی قاطعیّة الموجود</w:t>
      </w:r>
      <w:r>
        <w:rPr>
          <w:rFonts w:eastAsia="IRNazanin" w:cs="IRNazanin"/>
          <w:color w:val="111111"/>
          <w:sz w:val="28"/>
          <w:szCs w:val="28"/>
          <w:rtl w:val="true"/>
          <w:lang w:bidi="fa-IR"/>
        </w:rPr>
        <w:t>.</w:t>
      </w:r>
    </w:p>
    <w:p>
      <w:pPr>
        <w:pStyle w:val="Heading6"/>
        <w:numPr>
          <w:ilvl w:val="5"/>
          <w:numId w:val="1"/>
        </w:numPr>
        <w:rPr/>
      </w:pPr>
      <w:bookmarkStart w:id="1368" w:name="__RefHeading___Toc5634435_3224264995"/>
      <w:bookmarkStart w:id="1369" w:name="_Toc533"/>
      <w:bookmarkEnd w:id="1368"/>
      <w:r>
        <w:rPr>
          <w:rtl w:val="true"/>
        </w:rPr>
        <w:t>الفرق بین الشکّ فی المانعیّة و القاطعیّة</w:t>
      </w:r>
      <w:bookmarkEnd w:id="1369"/>
    </w:p>
    <w:p>
      <w:pPr>
        <w:pStyle w:val="BookText"/>
        <w:rPr/>
      </w:pPr>
      <w:r>
        <w:rPr>
          <w:rFonts w:ascii="IRNazanin" w:hAnsi="IRNazanin" w:eastAsia="IRNazanin"/>
          <w:color w:val="111111"/>
          <w:sz w:val="28"/>
          <w:sz w:val="28"/>
          <w:szCs w:val="28"/>
          <w:rtl w:val="true"/>
          <w:lang w:bidi="fa-IR"/>
        </w:rPr>
        <w:t>و لکن هذا مختصّ بما إذا شکّ فی القاطعیّة،و لیس مطلق الشکّ فی مانعیّة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کالزیادة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فی القاطعیّة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الشیء فی جمیع آنات الصلاة قد یکون بنفسه من جملة الشروط،فإذا وجد آناً ما فقد انتفی الشرط علی وجه لا یمکن تدارکه،فلا یتحقّق المرکّب من هذه الجهة،و هذا لا یجدی فیه القطع بصحّة الأجزاء السابقة،فضلا عن استصحابها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اعتباره من حیث کون وجوده قاطعا و رافعا للهیئة الاتّصالیّة و الارتباطیّة فی نظر الشارع بین الأجزاء،فإذا شکّ فی رافعیّة </w:t>
      </w:r>
      <w:bookmarkStart w:id="1370" w:name="pg12979_134499"/>
    </w:p>
    <w:p>
      <w:pPr>
        <w:pStyle w:val="BookText"/>
        <w:rPr/>
      </w:pPr>
      <w:bookmarkEnd w:id="1370"/>
      <w:r>
        <w:rPr>
          <w:rFonts w:ascii="IRNazanin" w:hAnsi="IRNazanin" w:eastAsia="IRNazanin"/>
          <w:color w:val="111111"/>
          <w:sz w:val="28"/>
          <w:sz w:val="28"/>
          <w:szCs w:val="28"/>
          <w:rtl w:val="true"/>
          <w:lang w:bidi="fa-IR"/>
        </w:rPr>
        <w:t>شیء لها حکم ببقاء تلک الهیئة و استمرارها و عدم انفصال الأجزاء السابقة عمّا یلحقها من سائر الأجزاء</w:t>
      </w:r>
      <w:r>
        <w:rPr>
          <w:rFonts w:eastAsia="IRNazanin" w:cs="IRNazanin"/>
          <w:color w:val="111111"/>
          <w:sz w:val="28"/>
          <w:szCs w:val="28"/>
          <w:rtl w:val="true"/>
          <w:lang w:bidi="fa-IR"/>
        </w:rPr>
        <w:t>.</w:t>
      </w:r>
    </w:p>
    <w:p>
      <w:pPr>
        <w:pStyle w:val="Heading6"/>
        <w:numPr>
          <w:ilvl w:val="5"/>
          <w:numId w:val="1"/>
        </w:numPr>
        <w:rPr/>
      </w:pPr>
      <w:bookmarkStart w:id="1371" w:name="__RefHeading___Toc5634437_3224264995"/>
      <w:bookmarkStart w:id="1372" w:name="_Toc534"/>
      <w:bookmarkEnd w:id="1371"/>
      <w:r>
        <w:rPr>
          <w:rtl w:val="true"/>
        </w:rPr>
        <w:t>کلام صاحب الفصول فی رد استصحاب الصحة</w:t>
      </w:r>
      <w:bookmarkEnd w:id="1372"/>
    </w:p>
    <w:p>
      <w:pPr>
        <w:pStyle w:val="BookText"/>
        <w:rPr/>
      </w:pPr>
      <w:r>
        <w:rPr>
          <w:rFonts w:ascii="Amiri" w:hAnsi="Amiri" w:eastAsia="Amiri" w:cs="Amiri"/>
          <w:color w:val="111111"/>
          <w:sz w:val="28"/>
          <w:sz w:val="28"/>
          <w:szCs w:val="28"/>
          <w:rtl w:val="true"/>
          <w:lang w:bidi="ar-SA"/>
        </w:rPr>
        <w:t xml:space="preserve">و ربما یردّ </w:t>
      </w:r>
      <w:r>
        <w:rPr>
          <w:rStyle w:val="FootnoteAnchor"/>
          <w:rtl w:val="true"/>
        </w:rPr>
        <w:footnoteReference w:id="1166"/>
      </w:r>
      <w:r>
        <w:rPr>
          <w:rFonts w:ascii="IRNazanin" w:hAnsi="IRNazanin" w:eastAsia="IRNazanin"/>
          <w:color w:val="111111"/>
          <w:sz w:val="28"/>
          <w:sz w:val="28"/>
          <w:szCs w:val="28"/>
          <w:rtl w:val="true"/>
          <w:lang w:bidi="fa-IR"/>
        </w:rPr>
        <w:t>استصحاب الصحّة،بأنّه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صحّة الأجزاء المأتیّ بها بعد طروّ المانع الاحتمالیّ فغیر مجد؛لأنّ البراءة إنّما تتحقّق بفعل الکلّ دون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إثبات عدم مانعیّة الطارئ أو صحّة بقیّة الأجزاء فساقط؛لعدم التعویل علی الاصول المثبتة </w:t>
      </w:r>
      <w:r>
        <w:rPr>
          <w:rStyle w:val="FootnoteAnchor"/>
          <w:rtl w:val="true"/>
        </w:rPr>
        <w:footnoteReference w:id="11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یظهر ممّا ذکرنا،و حاصله</w:t>
      </w:r>
      <w:r>
        <w:rPr>
          <w:rFonts w:eastAsia="IRNazanin" w:cs="IRNazanin"/>
          <w:color w:val="111111"/>
          <w:sz w:val="28"/>
          <w:szCs w:val="28"/>
          <w:rtl w:val="true"/>
          <w:lang w:bidi="fa-IR"/>
        </w:rPr>
        <w:t>:</w:t>
      </w:r>
    </w:p>
    <w:p>
      <w:pPr>
        <w:pStyle w:val="Heading6"/>
        <w:numPr>
          <w:ilvl w:val="5"/>
          <w:numId w:val="1"/>
        </w:numPr>
        <w:rPr/>
      </w:pPr>
      <w:bookmarkStart w:id="1373" w:name="__RefHeading___Toc5634439_3224264995"/>
      <w:bookmarkStart w:id="1374" w:name="_Toc535"/>
      <w:bookmarkEnd w:id="1373"/>
      <w:r>
        <w:rPr>
          <w:rtl w:val="true"/>
        </w:rPr>
        <w:t>المناقشة فیما افاده صاحب الفصول</w:t>
      </w:r>
      <w:bookmarkEnd w:id="1374"/>
    </w:p>
    <w:p>
      <w:pPr>
        <w:pStyle w:val="BookText"/>
        <w:rPr/>
      </w:pPr>
      <w:r>
        <w:rPr>
          <w:rFonts w:ascii="IRNazanin" w:hAnsi="IRNazanin" w:eastAsia="IRNazanin"/>
          <w:color w:val="111111"/>
          <w:sz w:val="28"/>
          <w:sz w:val="28"/>
          <w:szCs w:val="28"/>
          <w:rtl w:val="true"/>
          <w:lang w:bidi="fa-IR"/>
        </w:rPr>
        <w:t xml:space="preserve">أنّ الشکّ إن کان فی مانعیّة شیء و شرطیّة عدمه للصلاة </w:t>
      </w:r>
      <w:r>
        <w:rPr>
          <w:rStyle w:val="FootnoteAnchor"/>
          <w:rtl w:val="true"/>
        </w:rPr>
        <w:footnoteReference w:id="1168"/>
      </w:r>
      <w:r>
        <w:rPr>
          <w:rFonts w:ascii="IRNazanin" w:hAnsi="IRNazanin" w:eastAsia="IRNazanin"/>
          <w:color w:val="111111"/>
          <w:sz w:val="28"/>
          <w:sz w:val="28"/>
          <w:szCs w:val="28"/>
          <w:rtl w:val="true"/>
          <w:lang w:bidi="fa-IR"/>
        </w:rPr>
        <w:t>،فصحّة الأجزاء السابقة لا تستلزم عدمها ظاهرا و لا واقعا،حتّی یکون الاستصحاب بالنسبة إلیها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قاطعیّة الشیء و رفعه للاتّصال و الاستمرار الموجود للعبادة فی نظر الشارع،فاستصحاب بقاء الاتّصال کاف؛إذ لا یقصد فی المقام سوی بقاء تلک الهیئة الاتّصالیّة،و الشکّ إنّما هو فیه،لا فی ثبوت شرط أو مانع آخر حتّی یقصد بالاستصحاب دفعه،و لا فی صحّة بقیّة الأجزاء من غیر جهة زوال الهیئة الاتّصالیّة بینها و بین الأجزاء السابقة،و المفروض إحراز عدم زوالها بالاستصحاب</w:t>
      </w:r>
      <w:r>
        <w:rPr>
          <w:rFonts w:eastAsia="IRNazanin" w:cs="IRNazanin"/>
          <w:color w:val="111111"/>
          <w:sz w:val="28"/>
          <w:szCs w:val="28"/>
          <w:rtl w:val="true"/>
          <w:lang w:bidi="fa-IR"/>
        </w:rPr>
        <w:t>.</w:t>
      </w:r>
    </w:p>
    <w:p>
      <w:pPr>
        <w:pStyle w:val="Heading6"/>
        <w:numPr>
          <w:ilvl w:val="5"/>
          <w:numId w:val="1"/>
        </w:numPr>
        <w:rPr/>
      </w:pPr>
      <w:bookmarkStart w:id="1375" w:name="__RefHeading___Toc5634441_3224264995"/>
      <w:bookmarkStart w:id="1376" w:name="_Toc536"/>
      <w:bookmarkEnd w:id="1375"/>
      <w:r>
        <w:rPr>
          <w:rtl w:val="true"/>
        </w:rPr>
        <w:t>الإشکال فی الاستصحاب إذا شکّ فی القاطعیّة أیضا</w:t>
      </w:r>
      <w:bookmarkEnd w:id="137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یمکن الخدشة فیما اخترناه من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بالاتّصال و الهیئة الاتصالیّة إن کان ما بین الأجزاء السابقة بعضها مع </w:t>
      </w:r>
      <w:bookmarkStart w:id="1377" w:name="pg12979_134500"/>
    </w:p>
    <w:p>
      <w:pPr>
        <w:pStyle w:val="BookText"/>
        <w:rPr/>
      </w:pPr>
      <w:bookmarkEnd w:id="1377"/>
      <w:r>
        <w:rPr>
          <w:rFonts w:ascii="IRNazanin" w:hAnsi="IRNazanin" w:eastAsia="IRNazanin"/>
          <w:color w:val="111111"/>
          <w:sz w:val="28"/>
          <w:sz w:val="28"/>
          <w:szCs w:val="28"/>
          <w:rtl w:val="true"/>
          <w:lang w:bidi="fa-IR"/>
        </w:rPr>
        <w:t>بعض،فهو باق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بینها و بین ما لحقها من الأجزاء الآتیة،فالشکّ فی وجودها لا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بقاء الأجزاء السابقة علی قابلیّة إلحاق الباقی بها، فلا یبعد کونها من الاصول المثبتة</w:t>
      </w:r>
      <w:r>
        <w:rPr>
          <w:rFonts w:eastAsia="IRNazanin" w:cs="IRNazanin"/>
          <w:color w:val="111111"/>
          <w:sz w:val="28"/>
          <w:szCs w:val="28"/>
          <w:rtl w:val="true"/>
          <w:lang w:bidi="fa-IR"/>
        </w:rPr>
        <w:t>.</w:t>
      </w:r>
    </w:p>
    <w:p>
      <w:pPr>
        <w:pStyle w:val="Heading6"/>
        <w:numPr>
          <w:ilvl w:val="5"/>
          <w:numId w:val="1"/>
        </w:numPr>
        <w:rPr/>
      </w:pPr>
      <w:bookmarkStart w:id="1378" w:name="__RefHeading___Toc5634443_3224264995"/>
      <w:bookmarkStart w:id="1379" w:name="_Toc537"/>
      <w:bookmarkEnd w:id="1378"/>
      <w:r>
        <w:rPr>
          <w:rtl w:val="true"/>
        </w:rPr>
        <w:t>دفع الإشکال</w:t>
      </w:r>
      <w:bookmarkEnd w:id="1379"/>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169"/>
      </w:r>
      <w:r>
        <w:rPr>
          <w:rFonts w:ascii="IRNazanin" w:hAnsi="IRNazanin" w:eastAsia="IRNazanin"/>
          <w:color w:val="111111"/>
          <w:sz w:val="28"/>
          <w:sz w:val="28"/>
          <w:szCs w:val="28"/>
          <w:rtl w:val="true"/>
          <w:lang w:bidi="fa-IR"/>
        </w:rPr>
        <w:t xml:space="preserve">استصحاب الهیئة الاتصالیّة من الاستصحابات العرفیّة الغیر المبنیّة </w:t>
      </w:r>
      <w:r>
        <w:rPr>
          <w:rStyle w:val="FootnoteAnchor"/>
          <w:rtl w:val="true"/>
        </w:rPr>
        <w:footnoteReference w:id="1170"/>
      </w:r>
      <w:r>
        <w:rPr>
          <w:rFonts w:ascii="IRNazanin" w:hAnsi="IRNazanin" w:eastAsia="IRNazanin"/>
          <w:color w:val="111111"/>
          <w:sz w:val="28"/>
          <w:sz w:val="28"/>
          <w:szCs w:val="28"/>
          <w:rtl w:val="true"/>
          <w:lang w:bidi="fa-IR"/>
        </w:rPr>
        <w:t>علی التدقیق،نظیر استصحاب الکرّیة فی الماء المسبوق بالکرّیة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بقاء الأجزاء السابقة علی قابلیّة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کان المقصود الأصلیّ من القطع و عدمه هو لزوم استئناف الأجزاء السابقة و عدمه،و کان الحکم بقابلیّتها لإلحاق الباقی بها فی قوّة الحکم بعدم وجوب استئنافها،خرج من الاصول المثبتة التی ذکر فی محلّه عدم الاعتداد بها فی الإثبات،فافهم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سرّ ما أشرنا إلیه فی المسألة السابقة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الجدوی فی استصحاب الصحّة لإثبات صحّة العبادة المنسیّ فیها بعض الأجزاء عند الشکّ فی جزئیّة المنسی حال النسیان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0" w:name="__RefHeading___Toc5634445_3224264995"/>
      <w:bookmarkStart w:id="1381" w:name="_Toc538"/>
      <w:bookmarkEnd w:id="1380"/>
      <w:r>
        <w:rPr>
          <w:rtl w:val="true"/>
        </w:rPr>
        <w:t>الاستدلال علی الصحّة بقوله تعالی</w:t>
      </w:r>
      <w:r>
        <w:rPr>
          <w:rtl w:val="true"/>
        </w:rPr>
        <w:t>:«</w:t>
      </w:r>
      <w:r>
        <w:rPr>
          <w:rtl w:val="true"/>
        </w:rPr>
        <w:t>لا تبطلوا أعمالکم</w:t>
      </w:r>
      <w:r>
        <w:rPr>
          <w:rtl w:val="true"/>
        </w:rPr>
        <w:t>»</w:t>
      </w:r>
      <w:bookmarkEnd w:id="138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یتمسّک لإثبات صحّة العبادة عند الشکّ فی طروّ المانع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أَعْمالَکُمْ </w:t>
      </w:r>
      <w:r>
        <w:rPr>
          <w:rStyle w:val="FootnoteAnchor"/>
          <w:rtl w:val="true"/>
        </w:rPr>
        <w:footnoteReference w:id="1173"/>
      </w:r>
      <w:r>
        <w:rPr>
          <w:rFonts w:ascii="IRNazanin" w:hAnsi="IRNazanin" w:eastAsia="IRNazanin"/>
          <w:color w:val="111111"/>
          <w:sz w:val="28"/>
          <w:sz w:val="28"/>
          <w:szCs w:val="28"/>
          <w:rtl w:val="true"/>
          <w:lang w:bidi="fa-IR"/>
        </w:rPr>
        <w:t xml:space="preserve">فإنّ حرمة الإبطال إیجاب للمضیّ </w:t>
      </w:r>
      <w:bookmarkStart w:id="1382" w:name="pg12979_134501"/>
    </w:p>
    <w:p>
      <w:pPr>
        <w:pStyle w:val="BookText"/>
        <w:rPr/>
      </w:pPr>
      <w:bookmarkEnd w:id="1382"/>
      <w:r>
        <w:rPr>
          <w:rFonts w:ascii="IRNazanin" w:hAnsi="IRNazanin" w:eastAsia="IRNazanin"/>
          <w:color w:val="111111"/>
          <w:sz w:val="28"/>
          <w:sz w:val="28"/>
          <w:szCs w:val="28"/>
          <w:rtl w:val="true"/>
          <w:lang w:bidi="fa-IR"/>
        </w:rPr>
        <w:t>فیها،و هو مستلزم لصحّتها و لو بالإجماع المرکّب،أو عدم القول بالتفکیک بینهما فی غیر الصوم و الحجّ</w:t>
      </w:r>
      <w:r>
        <w:rPr>
          <w:rFonts w:eastAsia="IRNazanin" w:cs="IRNazanin"/>
          <w:color w:val="111111"/>
          <w:sz w:val="28"/>
          <w:szCs w:val="28"/>
          <w:rtl w:val="true"/>
          <w:lang w:bidi="fa-IR"/>
        </w:rPr>
        <w:t>.</w:t>
      </w:r>
    </w:p>
    <w:p>
      <w:pPr>
        <w:pStyle w:val="Heading6"/>
        <w:numPr>
          <w:ilvl w:val="5"/>
          <w:numId w:val="1"/>
        </w:numPr>
        <w:rPr/>
      </w:pPr>
      <w:bookmarkStart w:id="1383" w:name="__RefHeading___Toc5634447_3224264995"/>
      <w:bookmarkStart w:id="1384" w:name="_Toc539"/>
      <w:bookmarkEnd w:id="1383"/>
      <w:r>
        <w:rPr>
          <w:rtl w:val="true"/>
        </w:rPr>
        <w:t>المناقشة فی الاستدلال</w:t>
      </w:r>
      <w:bookmarkEnd w:id="1384"/>
    </w:p>
    <w:p>
      <w:pPr>
        <w:pStyle w:val="BookText"/>
        <w:rPr/>
      </w:pPr>
      <w:r>
        <w:rPr>
          <w:rFonts w:ascii="IRNazanin" w:hAnsi="IRNazanin" w:eastAsia="IRNazanin"/>
          <w:color w:val="111111"/>
          <w:sz w:val="28"/>
          <w:sz w:val="28"/>
          <w:szCs w:val="28"/>
          <w:rtl w:val="true"/>
          <w:lang w:bidi="fa-IR"/>
        </w:rPr>
        <w:t xml:space="preserve">و قد استدلّ بهذه الآیة غیر واحد تبعا للشیخ قدّس سرّه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لا یخلو عن نظر یتوقّف علی بیان ما یحتمله الآیة الشریفة من المعانی،فنقول</w:t>
      </w:r>
      <w:r>
        <w:rPr>
          <w:rFonts w:eastAsia="IRNazanin" w:cs="IRNazanin"/>
          <w:color w:val="111111"/>
          <w:sz w:val="28"/>
          <w:szCs w:val="28"/>
          <w:rtl w:val="true"/>
          <w:lang w:bidi="fa-IR"/>
        </w:rPr>
        <w:t>:</w:t>
      </w:r>
    </w:p>
    <w:p>
      <w:pPr>
        <w:pStyle w:val="Heading6"/>
        <w:numPr>
          <w:ilvl w:val="5"/>
          <w:numId w:val="1"/>
        </w:numPr>
        <w:rPr/>
      </w:pPr>
      <w:bookmarkStart w:id="1385" w:name="__RefHeading___Toc5634449_3224264995"/>
      <w:bookmarkStart w:id="1386" w:name="_Toc540"/>
      <w:bookmarkEnd w:id="1385"/>
      <w:r>
        <w:rPr>
          <w:rtl w:val="true"/>
        </w:rPr>
        <w:t>معانی حرمة إبطال العمل</w:t>
      </w:r>
      <w:bookmarkEnd w:id="1386"/>
    </w:p>
    <w:p>
      <w:pPr>
        <w:pStyle w:val="BookText"/>
        <w:rPr/>
      </w:pPr>
      <w:r>
        <w:rPr>
          <w:rFonts w:ascii="IRNazanin" w:hAnsi="IRNazanin" w:eastAsia="IRNazanin"/>
          <w:color w:val="111111"/>
          <w:sz w:val="28"/>
          <w:sz w:val="28"/>
          <w:szCs w:val="28"/>
          <w:rtl w:val="true"/>
          <w:lang w:bidi="fa-IR"/>
        </w:rPr>
        <w:t>إنّ حقیقة الإبطال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وضع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البطلان فی العمل الصحیح و جعله باطلا،نظیر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زیدا أو أجلسته أو أغنیته</w:t>
      </w:r>
      <w:r>
        <w:rPr>
          <w:rFonts w:eastAsia="IRNazanin" w:cs="IRNazanin"/>
          <w:color w:val="111111"/>
          <w:sz w:val="28"/>
          <w:szCs w:val="28"/>
          <w:rtl w:val="true"/>
          <w:lang w:bidi="fa-IR"/>
        </w:rPr>
        <w:t>.</w:t>
      </w:r>
    </w:p>
    <w:p>
      <w:pPr>
        <w:pStyle w:val="Heading6"/>
        <w:numPr>
          <w:ilvl w:val="5"/>
          <w:numId w:val="1"/>
        </w:numPr>
        <w:rPr/>
      </w:pPr>
      <w:bookmarkStart w:id="1387" w:name="__RefHeading___Toc5634451_3224264995"/>
      <w:bookmarkStart w:id="1388" w:name="_Toc541"/>
      <w:bookmarkEnd w:id="1387"/>
      <w:r>
        <w:rPr>
          <w:rtl w:val="true"/>
        </w:rPr>
        <w:t>المعنی الاول</w:t>
      </w:r>
      <w:bookmarkEnd w:id="1388"/>
    </w:p>
    <w:p>
      <w:pPr>
        <w:pStyle w:val="BookText"/>
        <w:rPr/>
      </w:pPr>
      <w:r>
        <w:rPr>
          <w:rFonts w:ascii="Amiri" w:hAnsi="Amiri" w:eastAsia="Amiri" w:cs="Amiri"/>
          <w:color w:val="111111"/>
          <w:sz w:val="28"/>
          <w:sz w:val="28"/>
          <w:szCs w:val="28"/>
          <w:rtl w:val="true"/>
          <w:lang w:bidi="ar-SA"/>
        </w:rPr>
        <w:t>و الآیة بهذا المعنی راجعة إلی النهی عن جعل العمل لغوا لا یترتّب علیه أثر کالمعدوم بعد أن لم یکن کذلک،فالإبطال هنا نظیر الإبطال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صَدَقاتِکُمْ بِالْمَنِّ وَ الْأَذی </w:t>
      </w:r>
      <w:r>
        <w:rPr>
          <w:rStyle w:val="FootnoteAnchor"/>
          <w:rtl w:val="true"/>
        </w:rPr>
        <w:footnoteReference w:id="1175"/>
      </w:r>
      <w:r>
        <w:rPr>
          <w:rFonts w:ascii="Amiri" w:hAnsi="Amiri" w:eastAsia="Amiri" w:cs="Amiri"/>
          <w:color w:val="111111"/>
          <w:sz w:val="28"/>
          <w:sz w:val="28"/>
          <w:szCs w:val="28"/>
          <w:rtl w:val="true"/>
          <w:lang w:bidi="ar-SA"/>
        </w:rPr>
        <w:t>،بناء علی أنّ النهی عن تعقیبها بهما؛بشهادة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یُتْبِعُونَ ما أَنْفَقُوا مَنًّا وَ 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9" w:name="__RefHeading___Toc5634453_3224264995"/>
      <w:bookmarkStart w:id="1390" w:name="_Toc542"/>
      <w:bookmarkEnd w:id="1389"/>
      <w:r>
        <w:rPr>
          <w:rtl w:val="true"/>
        </w:rPr>
        <w:t>المعنی الثانی</w:t>
      </w:r>
      <w:bookmarkEnd w:id="139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إیجاد العمل علی وجه باطل،من قبیل قوله</w:t>
      </w:r>
      <w:r>
        <w:rPr>
          <w:rFonts w:eastAsia="IRNazanin" w:cs="IRNazanin"/>
          <w:color w:val="111111"/>
          <w:sz w:val="28"/>
          <w:szCs w:val="28"/>
          <w:rtl w:val="true"/>
          <w:lang w:bidi="fa-IR"/>
        </w:rPr>
        <w:t xml:space="preserve">: </w:t>
      </w:r>
      <w:bookmarkStart w:id="1391" w:name="pg12979_134502"/>
    </w:p>
    <w:p>
      <w:pPr>
        <w:pStyle w:val="BookText"/>
        <w:rPr/>
      </w:pPr>
      <w:bookmarkEnd w:id="1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أحدثه ضیّقا،لا أحدث فیه الضیق بعد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بهذا المعنی نهی عن إتیان الأعمال مقارنة للوجوه المانعة عن صحّتها،أو فاقدة للامور المقتضیة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علی هذین الوجهین ظاهره الإرشاد؛إذ لا یترتّب علی إحداث البطلان فی العمل أو إیجاده باطلا عدا فوت مصلحة العمل الصحیح</w:t>
      </w:r>
      <w:r>
        <w:rPr>
          <w:rFonts w:eastAsia="IRNazanin" w:cs="IRNazanin"/>
          <w:color w:val="111111"/>
          <w:sz w:val="28"/>
          <w:szCs w:val="28"/>
          <w:rtl w:val="true"/>
          <w:lang w:bidi="fa-IR"/>
        </w:rPr>
        <w:t>.</w:t>
      </w:r>
    </w:p>
    <w:p>
      <w:pPr>
        <w:pStyle w:val="Heading6"/>
        <w:numPr>
          <w:ilvl w:val="5"/>
          <w:numId w:val="1"/>
        </w:numPr>
        <w:rPr/>
      </w:pPr>
      <w:bookmarkStart w:id="1392" w:name="__RefHeading___Toc5634455_3224264995"/>
      <w:bookmarkStart w:id="1393" w:name="_Toc543"/>
      <w:bookmarkEnd w:id="1392"/>
      <w:r>
        <w:rPr>
          <w:rtl w:val="true"/>
        </w:rPr>
        <w:t>المعنی الثالث</w:t>
      </w:r>
      <w:bookmarkEnd w:id="139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إبطال العمل قطعه و رفع الید عنه، کقطع الصلاة و الصوم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التمسّک لحرمة قطع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إرجاع هذا إلی المعنی الأوّل،بأن یراد من الأعمال ما یعمّ الجزء المتقدّم من العمل؛لأنّه أیضا عمل لغة،و قد وجد علی وجه قابل لترتّب الأثر </w:t>
      </w:r>
      <w:r>
        <w:rPr>
          <w:rStyle w:val="FootnoteAnchor"/>
          <w:rtl w:val="true"/>
        </w:rPr>
        <w:footnoteReference w:id="1177"/>
      </w:r>
      <w:r>
        <w:rPr>
          <w:rFonts w:ascii="IRNazanin" w:hAnsi="IRNazanin" w:eastAsia="IRNazanin"/>
          <w:color w:val="111111"/>
          <w:sz w:val="28"/>
          <w:sz w:val="28"/>
          <w:szCs w:val="28"/>
          <w:rtl w:val="true"/>
          <w:lang w:bidi="fa-IR"/>
        </w:rPr>
        <w:t>و صیرورته جزءا فعلیّا للمرکّب،فلا یجوز جعله باطلا ساقطا عن قابلیّة کونه جزءا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هذا المعنی مغایرا للأوّل مبنیّ علی کون المراد من العمل مجموع المرکّب الذی وقع الإبطال فی أثنائه</w:t>
      </w:r>
      <w:r>
        <w:rPr>
          <w:rFonts w:eastAsia="IRNazanin" w:cs="IRNazanin"/>
          <w:color w:val="111111"/>
          <w:sz w:val="28"/>
          <w:szCs w:val="28"/>
          <w:rtl w:val="true"/>
          <w:lang w:bidi="fa-IR"/>
        </w:rPr>
        <w:t>.</w:t>
      </w:r>
    </w:p>
    <w:p>
      <w:pPr>
        <w:pStyle w:val="Heading6"/>
        <w:numPr>
          <w:ilvl w:val="5"/>
          <w:numId w:val="1"/>
        </w:numPr>
        <w:rPr/>
      </w:pPr>
      <w:bookmarkStart w:id="1394" w:name="__RefHeading___Toc5634457_3224264995"/>
      <w:bookmarkStart w:id="1395" w:name="_Toc544"/>
      <w:bookmarkEnd w:id="1394"/>
      <w:r>
        <w:rPr>
          <w:rtl w:val="true"/>
        </w:rPr>
        <w:t>اظهریة المعنی الاول</w:t>
      </w:r>
      <w:bookmarkEnd w:id="13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فالمعنی الأوّل أظهر؛لکونه المعنی الحقیقیّ،و لموافقته لمعنی الإبطال فی الآیة الاخری المتقدّمة </w:t>
      </w:r>
      <w:r>
        <w:rPr>
          <w:rStyle w:val="FootnoteAnchor"/>
          <w:rtl w:val="true"/>
        </w:rPr>
        <w:footnoteReference w:id="1178"/>
      </w:r>
      <w:r>
        <w:rPr>
          <w:rFonts w:ascii="Amiri" w:hAnsi="Amiri" w:eastAsia="Amiri" w:cs="Amiri"/>
          <w:color w:val="111111"/>
          <w:sz w:val="28"/>
          <w:sz w:val="28"/>
          <w:szCs w:val="28"/>
          <w:rtl w:val="true"/>
          <w:lang w:bidi="ar-SA"/>
        </w:rPr>
        <w:t>،و مناسبته لما قبله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w:t>
      </w:r>
      <w:bookmarkStart w:id="1396" w:name="pg12979_134503"/>
    </w:p>
    <w:p>
      <w:pPr>
        <w:pStyle w:val="BookText"/>
        <w:rPr/>
      </w:pPr>
      <w:bookmarkEnd w:id="1396"/>
      <w:r>
        <w:rPr>
          <w:rFonts w:ascii="Amiri" w:hAnsi="Amiri" w:eastAsia="Amiri" w:cs="Amiri"/>
          <w:color w:val="111111"/>
          <w:sz w:val="28"/>
          <w:sz w:val="28"/>
          <w:szCs w:val="28"/>
          <w:rtl w:val="true"/>
          <w:lang w:bidi="ar-SA"/>
        </w:rPr>
        <w:t>أَعْمالَکُمْ</w:t>
      </w:r>
    </w:p>
    <w:p>
      <w:pPr>
        <w:pStyle w:val="BookText"/>
        <w:rPr/>
      </w:pP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تعقیب إطاعة اللّه و إطاعة الرسول بالنهی عن الإبطال یناسب الإحباط،لا إتیان العمل علی الوجه الباطل؛لأنّها مخالفة للّه و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ظهور الآیة فی حرمة إبطال الجمیع،فیناسب الإحباط بمثل الکفر،لا إبطال شیء من الأعمال الذی هو المطلوب</w:t>
      </w:r>
      <w:r>
        <w:rPr>
          <w:rFonts w:eastAsia="IRNazanin" w:cs="IRNazanin"/>
          <w:color w:val="111111"/>
          <w:sz w:val="28"/>
          <w:szCs w:val="28"/>
          <w:rtl w:val="true"/>
          <w:lang w:bidi="fa-IR"/>
        </w:rPr>
        <w:t>.</w:t>
      </w:r>
    </w:p>
    <w:p>
      <w:pPr>
        <w:pStyle w:val="Heading6"/>
        <w:numPr>
          <w:ilvl w:val="5"/>
          <w:numId w:val="1"/>
        </w:numPr>
        <w:rPr/>
      </w:pPr>
      <w:bookmarkStart w:id="1397" w:name="__RefHeading___Toc5634459_3224264995"/>
      <w:bookmarkStart w:id="1398" w:name="_Toc545"/>
      <w:bookmarkEnd w:id="1397"/>
      <w:r>
        <w:rPr>
          <w:rtl w:val="true"/>
        </w:rPr>
        <w:t>الشاهد للمعنی الاول</w:t>
      </w:r>
      <w:bookmarkEnd w:id="1398"/>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تفسیر الآیة بالمعنی الأوّل،فعن الأمالی و ثواب الأعمال،عن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اللّه،غرس اللّه له بها شجرة فی الجنّة،و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للّه،غرس اللّه له بها شجرة فی الجنّة،و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اللّه،غرس اللّه له بها شجرة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شجرتنا فی الجنّة لکثیر،قال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نعم،و لکن إیّاکم أن ترسلوا إلیها نارا فتحرقوها؛إنّ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قلنا بالإحباط مطلقا أو بالنسبة إلی بعض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به و طرحنا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اعتبار مثله فی مثل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فی الآیة الإبطال بالکفر؛لأنّ الإحباط به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ببالی أنّی وجدت أو </w:t>
      </w:r>
      <w:bookmarkStart w:id="1399" w:name="pg12979_134504"/>
    </w:p>
    <w:p>
      <w:pPr>
        <w:pStyle w:val="BookText"/>
        <w:rPr/>
      </w:pPr>
      <w:bookmarkEnd w:id="1399"/>
      <w:r>
        <w:rPr>
          <w:rFonts w:ascii="IRNazanin" w:hAnsi="IRNazanin" w:eastAsia="IRNazanin"/>
          <w:color w:val="111111"/>
          <w:sz w:val="28"/>
          <w:sz w:val="28"/>
          <w:szCs w:val="28"/>
          <w:rtl w:val="true"/>
          <w:lang w:bidi="fa-IR"/>
        </w:rPr>
        <w:t xml:space="preserve">سمعت ورود الروایة </w:t>
      </w:r>
      <w:r>
        <w:rPr>
          <w:rStyle w:val="FootnoteAnchor"/>
          <w:rtl w:val="true"/>
        </w:rPr>
        <w:footnoteReference w:id="1181"/>
      </w:r>
      <w:r>
        <w:rPr>
          <w:rFonts w:ascii="Amiri" w:hAnsi="Amiri" w:eastAsia="Amiri" w:cs="Amiri"/>
          <w:color w:val="111111"/>
          <w:sz w:val="28"/>
          <w:sz w:val="28"/>
          <w:szCs w:val="28"/>
          <w:rtl w:val="true"/>
          <w:lang w:bidi="ar-SA"/>
        </w:rPr>
        <w:t>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أَعْمالَکُمْ بالشرک</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5634461_3224264995"/>
      <w:bookmarkStart w:id="1401" w:name="_Toc546"/>
      <w:bookmarkEnd w:id="1400"/>
      <w:r>
        <w:rPr>
          <w:rtl w:val="true"/>
        </w:rPr>
        <w:t>المعنی الثالث موجب لتخصیص الاکثر</w:t>
      </w:r>
      <w:bookmarkEnd w:id="1401"/>
    </w:p>
    <w:p>
      <w:pPr>
        <w:pStyle w:val="BookText"/>
        <w:rPr/>
      </w:pPr>
      <w:r>
        <w:rPr>
          <w:rFonts w:ascii="IRNazanin" w:hAnsi="IRNazanin" w:eastAsia="IRNazanin"/>
          <w:color w:val="111111"/>
          <w:sz w:val="28"/>
          <w:sz w:val="28"/>
          <w:szCs w:val="28"/>
          <w:rtl w:val="true"/>
          <w:lang w:bidi="fa-IR"/>
        </w:rPr>
        <w:t>هذا کلّه،مع أنّ إرادة المعنی الثالث الذی یمکن الاستدلال به موجب لتخصیص الأکثر؛فإنّ ما یحرم قطعه من الأعمال بالنسبة إلی ما لا یحرم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ترجیح المعنی الأوّل،فإن کان المراد بالأعمال ما یعمّ بعض العمل المتقدّم،کان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القطع فی الأثناء،إلاّ أنّه لا ینفع فیما نحن فیه؛لأنّ المدّعی فیما نحن فیه هو انقطاع العمل بسبب الزیادة الواقعة فیه،کانقطاعه بالحدث الواقع فیه لا عن اختیار، فرفع الید عنه بعد ذلک لا یعلم کونه قطعا له و إبطالا،و لا معنی لقطع المنقطع و إبطال الباطل</w:t>
      </w:r>
      <w:r>
        <w:rPr>
          <w:rFonts w:eastAsia="IRNazanin" w:cs="IRNazanin"/>
          <w:color w:val="111111"/>
          <w:sz w:val="28"/>
          <w:szCs w:val="28"/>
          <w:rtl w:val="true"/>
          <w:lang w:bidi="fa-IR"/>
        </w:rPr>
        <w:t>.</w:t>
      </w:r>
    </w:p>
    <w:p>
      <w:pPr>
        <w:pStyle w:val="Heading6"/>
        <w:numPr>
          <w:ilvl w:val="5"/>
          <w:numId w:val="1"/>
        </w:numPr>
        <w:rPr/>
      </w:pPr>
      <w:bookmarkStart w:id="1402" w:name="__RefHeading___Toc5634463_3224264995"/>
      <w:bookmarkStart w:id="1403" w:name="_Toc547"/>
      <w:bookmarkEnd w:id="1402"/>
      <w:r>
        <w:rPr>
          <w:rtl w:val="true"/>
        </w:rPr>
        <w:t>الاستدلال علی الصحّة باستصحاب حرمة القطع و المناقشة فیه</w:t>
      </w:r>
      <w:bookmarkEnd w:id="1403"/>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الاستدلال علی الصحّة فیما نحن فیه باستصحاب حرمة القطع؛لمنع کون رفع الید بعد وقوع الزیادة قطعا؛ لاحتمال حصول الانقطاع،فلم یثبت فی الآن اللاحق موضوع القطع، حتّی یحکم علیه بالحرمة</w:t>
      </w:r>
      <w:r>
        <w:rPr>
          <w:rFonts w:eastAsia="IRNazanin" w:cs="IRNazanin"/>
          <w:color w:val="111111"/>
          <w:sz w:val="28"/>
          <w:szCs w:val="28"/>
          <w:rtl w:val="true"/>
          <w:lang w:bidi="fa-IR"/>
        </w:rPr>
        <w:t>.</w:t>
      </w:r>
    </w:p>
    <w:p>
      <w:pPr>
        <w:pStyle w:val="Heading6"/>
        <w:numPr>
          <w:ilvl w:val="5"/>
          <w:numId w:val="1"/>
        </w:numPr>
        <w:rPr/>
      </w:pPr>
      <w:bookmarkStart w:id="1404" w:name="__RefHeading___Toc5634465_3224264995"/>
      <w:bookmarkStart w:id="1405" w:name="_Toc548"/>
      <w:bookmarkEnd w:id="1404"/>
      <w:r>
        <w:rPr>
          <w:rtl w:val="true"/>
        </w:rPr>
        <w:t>الاستدلال علی الصحّة باستصحاب وجوب الإتمام و المناقشة فیه</w:t>
      </w:r>
      <w:bookmarkEnd w:id="1405"/>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إتمام العمل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للشکّ فی الزمان اللاحق فی القدرة علی إتمامه،و فی أنّ مجرّد إلحاق باقی الأجزاء إتمام له،فلعلّ عدم الزیادة من الشروط،و الإتیان بما عداه من الأجزاء و الشرائط تحصیل لبعض الباقی،لا لتمامه </w:t>
      </w:r>
      <w:r>
        <w:rPr>
          <w:rStyle w:val="FootnoteAnchor"/>
          <w:rtl w:val="true"/>
        </w:rPr>
        <w:footnoteReference w:id="1182"/>
      </w:r>
      <w:r>
        <w:rPr>
          <w:rFonts w:ascii="Amiri" w:hAnsi="Amiri" w:eastAsia="Amiri" w:cs="Amiri"/>
          <w:color w:val="111111"/>
          <w:sz w:val="28"/>
          <w:sz w:val="28"/>
          <w:szCs w:val="28"/>
          <w:rtl w:val="true"/>
          <w:lang w:bidi="ar-SA"/>
        </w:rPr>
        <w:t xml:space="preserve">حتّی </w:t>
      </w:r>
      <w:bookmarkStart w:id="1406" w:name="pg12979_134505"/>
    </w:p>
    <w:p>
      <w:pPr>
        <w:pStyle w:val="BookText"/>
        <w:rPr/>
      </w:pPr>
      <w:bookmarkEnd w:id="1406"/>
      <w:r>
        <w:rPr>
          <w:rFonts w:ascii="IRNazanin" w:hAnsi="IRNazanin" w:eastAsia="IRNazanin"/>
          <w:color w:val="111111"/>
          <w:sz w:val="28"/>
          <w:sz w:val="28"/>
          <w:szCs w:val="28"/>
          <w:rtl w:val="true"/>
          <w:lang w:bidi="fa-IR"/>
        </w:rPr>
        <w:t>یصدق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 بعد الفراغ عن الحمد فی وجوب السورة و عدمه،لم یحکم علی إلحاق ما عداها إلی الأجزاء السابقة،أنّه إتمام للعمل؟</w:t>
      </w:r>
    </w:p>
    <w:p>
      <w:pPr>
        <w:pStyle w:val="Heading6"/>
        <w:numPr>
          <w:ilvl w:val="5"/>
          <w:numId w:val="1"/>
        </w:numPr>
        <w:rPr/>
      </w:pPr>
      <w:bookmarkStart w:id="1407" w:name="__RefHeading___Toc5634467_3224264995"/>
      <w:bookmarkStart w:id="1408" w:name="_Toc549"/>
      <w:bookmarkEnd w:id="1407"/>
      <w:r>
        <w:rPr>
          <w:rtl w:val="true"/>
        </w:rPr>
        <w:t>الجواب عن الاستصحابین بوجه آخر،و المناقشة فی هذا الجواب</w:t>
      </w:r>
      <w:bookmarkEnd w:id="1408"/>
    </w:p>
    <w:p>
      <w:pPr>
        <w:pStyle w:val="BookText"/>
        <w:rPr/>
      </w:pPr>
      <w:r>
        <w:rPr>
          <w:rFonts w:ascii="IRNazanin" w:hAnsi="IRNazanin" w:eastAsia="IRNazanin"/>
          <w:color w:val="111111"/>
          <w:sz w:val="28"/>
          <w:sz w:val="28"/>
          <w:szCs w:val="28"/>
          <w:rtl w:val="true"/>
          <w:lang w:bidi="fa-IR"/>
        </w:rPr>
        <w:t>و ربما یجاب عن حرمة الإبطال و وجوب الإتمام الثابتین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بأنّهما لا یدلاّن علی صحّة العمل،فیجمع بینهما و بین أصالة الاشتغال بوجوب إتمام العمل ثمّ إعادته؛للشکّ فی أنّ التکلیف هو إتمام هذا العمل أو عمل آخر مستأنف؟</w:t>
      </w:r>
    </w:p>
    <w:p>
      <w:pPr>
        <w:pStyle w:val="Heading6"/>
        <w:numPr>
          <w:ilvl w:val="5"/>
          <w:numId w:val="1"/>
        </w:numPr>
        <w:rPr/>
      </w:pPr>
      <w:bookmarkStart w:id="1409" w:name="__RefHeading___Toc5634469_3224264995"/>
      <w:bookmarkStart w:id="1410" w:name="_Toc550"/>
      <w:bookmarkEnd w:id="1409"/>
      <w:r>
        <w:rPr>
          <w:rtl w:val="true"/>
        </w:rPr>
        <w:t>المناقشة فی هذا الجواب</w:t>
      </w:r>
      <w:bookmarkEnd w:id="1410"/>
    </w:p>
    <w:p>
      <w:pPr>
        <w:pStyle w:val="BookText"/>
        <w:rPr/>
      </w:pPr>
      <w:r>
        <w:rPr>
          <w:rFonts w:ascii="IRNazanin" w:hAnsi="IRNazanin" w:eastAsia="IRNazanin"/>
          <w:color w:val="111111"/>
          <w:sz w:val="28"/>
          <w:sz w:val="28"/>
          <w:szCs w:val="28"/>
          <w:rtl w:val="true"/>
          <w:lang w:bidi="fa-IR"/>
        </w:rPr>
        <w:t>و فیه نظر؛فإنّ البراءة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العمل </w:t>
      </w:r>
      <w:r>
        <w:rPr>
          <w:rStyle w:val="FootnoteAnchor"/>
          <w:rtl w:val="true"/>
        </w:rPr>
        <w:footnoteReference w:id="1183"/>
      </w:r>
      <w:r>
        <w:rPr>
          <w:rFonts w:ascii="IRNazanin" w:hAnsi="IRNazanin" w:eastAsia="IRNazanin"/>
          <w:color w:val="111111"/>
          <w:sz w:val="28"/>
          <w:sz w:val="28"/>
          <w:szCs w:val="28"/>
          <w:rtl w:val="true"/>
          <w:lang w:bidi="fa-IR"/>
        </w:rPr>
        <w:t>باستصحاب وجوب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یحصل بالتمام؛لأنّ </w:t>
      </w:r>
      <w:r>
        <w:rPr>
          <w:rStyle w:val="FootnoteAnchor"/>
          <w:rtl w:val="true"/>
        </w:rPr>
        <w:footnoteReference w:id="1184"/>
      </w:r>
      <w:r>
        <w:rPr>
          <w:rFonts w:ascii="IRNazanin" w:hAnsi="IRNazanin" w:eastAsia="IRNazanin"/>
          <w:color w:val="111111"/>
          <w:sz w:val="28"/>
          <w:sz w:val="28"/>
          <w:szCs w:val="28"/>
          <w:rtl w:val="true"/>
          <w:lang w:bidi="fa-IR"/>
        </w:rPr>
        <w:t>هذا الوجوب یرجع إلی إیجاب امتثال الأمر بکلّی الصلاة فی ضمن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العمل به تحصل بالإعادة من دون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وجوبه و حرمة القطع مدفوع بالأصل؛لأنّ الشبهة فی أصل التکلیف الوجوبیّ أو التحریمیّ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احتیاط فی الإتمام مراعاة لاحتمال وجوبه و حرمة القطع؛ لأنّه موجب لإلغاء الاحتیاط من جهة اخری،و هی مراعاة نیّة الوجه التفصیلیّ فی العبادة؛فإنّه لو قطع العمل المشکوک فیه و استأنفه نوی الوجوب علی وجه الجزم،و إن أتمّه ثمّ أعاد فاتت منه نیّة الوجوب فیما هو الواجب علیه،و لا شکّ أنّ هذا الاحتیاط علی تقدیر عدم وجوبه </w:t>
      </w:r>
      <w:bookmarkStart w:id="1411" w:name="pg12979_134506"/>
    </w:p>
    <w:p>
      <w:pPr>
        <w:pStyle w:val="BookText"/>
        <w:rPr/>
      </w:pPr>
      <w:bookmarkEnd w:id="1411"/>
      <w:r>
        <w:rPr>
          <w:rFonts w:ascii="IRNazanin" w:hAnsi="IRNazanin" w:eastAsia="IRNazanin"/>
          <w:color w:val="111111"/>
          <w:sz w:val="28"/>
          <w:sz w:val="28"/>
          <w:szCs w:val="28"/>
          <w:rtl w:val="true"/>
          <w:lang w:bidi="fa-IR"/>
        </w:rPr>
        <w:t>أولی من الاحتیاط المتقدّم؛لأنّه کان الشکّ فیه فی أصل التکلیف، و هذا 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إذا کان متردّدا بین الإتمام و الاستئناف، فالأولی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بالقطع،ثمّ الأمر بالإعادة بنیّة الوجوب</w:t>
      </w:r>
      <w:r>
        <w:rPr>
          <w:rFonts w:eastAsia="IRNazanin" w:cs="IRNazanin"/>
          <w:color w:val="111111"/>
          <w:sz w:val="28"/>
          <w:szCs w:val="28"/>
          <w:rtl w:val="true"/>
          <w:lang w:bidi="fa-IR"/>
        </w:rPr>
        <w:t>.</w:t>
      </w:r>
    </w:p>
    <w:p>
      <w:pPr>
        <w:pStyle w:val="Heading6"/>
        <w:numPr>
          <w:ilvl w:val="5"/>
          <w:numId w:val="1"/>
        </w:numPr>
        <w:rPr/>
      </w:pPr>
      <w:bookmarkStart w:id="1412" w:name="__RefHeading___Toc5634471_3224264995"/>
      <w:bookmarkStart w:id="1413" w:name="_Toc551"/>
      <w:bookmarkEnd w:id="1412"/>
      <w:r>
        <w:rPr>
          <w:rtl w:val="true"/>
        </w:rPr>
        <w:t>الدلیل الخاصّ علی مبطلیّة الزیادة فی بعض العبادات</w:t>
      </w:r>
      <w:bookmarkEnd w:id="1413"/>
    </w:p>
    <w:p>
      <w:pPr>
        <w:pStyle w:val="BookText"/>
        <w:rPr/>
      </w:pPr>
      <w:r>
        <w:rPr>
          <w:rFonts w:ascii="IRNazanin" w:hAnsi="IRNazanin" w:eastAsia="IRNazanin"/>
          <w:color w:val="111111"/>
          <w:sz w:val="28"/>
          <w:sz w:val="28"/>
          <w:szCs w:val="28"/>
          <w:rtl w:val="true"/>
          <w:lang w:bidi="fa-IR"/>
        </w:rPr>
        <w:t>ثمّ إنّ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الزیادة و أنّ مقتضی أصل البراءة عدم مانعیّتها،إنّما هو بالنظر إلی الأصل الأوّلی،و إلاّ فقد یقتضی الدلیل فی خصوص بعض المرکّبات البطلان کما فی الصلاة؛حیث دلّت الأخبار المستفیضة علی بطلان الفریضة بالزیادة فیها</w:t>
      </w:r>
      <w:r>
        <w:rPr>
          <w:rFonts w:eastAsia="IRNazanin" w:cs="IRNazanin"/>
          <w:color w:val="111111"/>
          <w:sz w:val="28"/>
          <w:szCs w:val="28"/>
          <w:rtl w:val="true"/>
          <w:lang w:bidi="fa-IR"/>
        </w:rPr>
        <w:t>.</w:t>
      </w:r>
    </w:p>
    <w:p>
      <w:pPr>
        <w:pStyle w:val="Heading6"/>
        <w:numPr>
          <w:ilvl w:val="5"/>
          <w:numId w:val="1"/>
        </w:numPr>
        <w:rPr/>
      </w:pPr>
      <w:bookmarkStart w:id="1414" w:name="__RefHeading___Toc5634473_3224264995"/>
      <w:bookmarkStart w:id="1415" w:name="_Toc552"/>
      <w:bookmarkEnd w:id="1414"/>
      <w:r>
        <w:rPr>
          <w:rtl w:val="true"/>
        </w:rPr>
        <w:t>ما ورد فی الصلاة</w:t>
      </w:r>
      <w:bookmarkEnd w:id="1415"/>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المکتوبة فلیستقبل صلاته</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فیما حکی عن تفسیر العیاشی فی من أتمّ فی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زاد فی فرض اللّه عزّ و جلّ</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الإعادة لکلّ زیادة فی فرض اللّه عزّ و جلّ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النهی عن قراءة العزیمة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التعلیل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السجود زیادة فی المکتوبة</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1416" w:name="pg12979_134507"/>
    </w:p>
    <w:p>
      <w:pPr>
        <w:pStyle w:val="Heading6"/>
        <w:numPr>
          <w:ilvl w:val="5"/>
          <w:numId w:val="1"/>
        </w:numPr>
        <w:rPr/>
      </w:pPr>
      <w:bookmarkStart w:id="1417" w:name="__RefHeading___Toc5634475_3224264995"/>
      <w:bookmarkStart w:id="1418" w:name="_Toc553"/>
      <w:bookmarkEnd w:id="1416"/>
      <w:bookmarkEnd w:id="1417"/>
      <w:r>
        <w:rPr>
          <w:rtl w:val="true"/>
        </w:rPr>
        <w:t>ما ورد فی الطواف</w:t>
      </w:r>
      <w:bookmarkEnd w:id="1418"/>
    </w:p>
    <w:p>
      <w:pPr>
        <w:pStyle w:val="BookText"/>
        <w:rPr/>
      </w:pPr>
      <w:r>
        <w:rPr>
          <w:rFonts w:ascii="IRNazanin" w:hAnsi="IRNazanin" w:eastAsia="IRNazanin"/>
          <w:color w:val="111111"/>
          <w:sz w:val="28"/>
          <w:sz w:val="28"/>
          <w:szCs w:val="28"/>
          <w:rtl w:val="true"/>
          <w:lang w:bidi="fa-IR"/>
        </w:rPr>
        <w:t>و ما ورد فی الطواف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مثل الصلاة المفروضة فی أنّ الزیادة فیه مبطلة له</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لبیان معنی الزیادة و أنّ سجود العزیمة کیف یکون زیادة فی المکتوبة،مقام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ذکره هنا لا یخلو عن مناسبة،إلاّ أنّ الاشتغال بالواجب ذکره بمقتضی وضع الرسالة أهمّ من ذکر ما یناسب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1419" w:name="pg12979_134508"/>
    </w:p>
    <w:p>
      <w:pPr>
        <w:pStyle w:val="Heading6"/>
        <w:numPr>
          <w:ilvl w:val="5"/>
          <w:numId w:val="1"/>
        </w:numPr>
        <w:rPr/>
      </w:pPr>
      <w:bookmarkStart w:id="1420" w:name="__RefHeading___Toc5634477_3224264995"/>
      <w:bookmarkStart w:id="1421" w:name="_Toc554"/>
      <w:bookmarkEnd w:id="1419"/>
      <w:bookmarkEnd w:id="1420"/>
      <w:r>
        <w:rPr>
          <w:rtl w:val="true"/>
        </w:rPr>
        <w:t>المسألة الثالثة فی ذکر الزیادة سهوا هل تبطل العبادة بزیادة الجزء سهوا؟</w:t>
      </w:r>
      <w:bookmarkEnd w:id="1421"/>
    </w:p>
    <w:p>
      <w:pPr>
        <w:pStyle w:val="BookText"/>
        <w:rPr/>
      </w:pPr>
      <w:r>
        <w:rPr>
          <w:rFonts w:ascii="IRNazanin" w:hAnsi="IRNazanin" w:eastAsia="IRNazanin"/>
          <w:color w:val="111111"/>
          <w:sz w:val="28"/>
          <w:sz w:val="28"/>
          <w:szCs w:val="28"/>
          <w:rtl w:val="true"/>
          <w:lang w:bidi="fa-IR"/>
        </w:rPr>
        <w:t>التی تقدح عمدا،و إلاّ فما لا یقدح عمدا فسهوها أولی بعدم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هنا کما فی النقص نسیانا؛لأنّ مرجعه إلی الإخلال </w:t>
      </w:r>
      <w:r>
        <w:rPr>
          <w:rStyle w:val="FootnoteAnchor"/>
          <w:rtl w:val="true"/>
        </w:rPr>
        <w:footnoteReference w:id="1191"/>
      </w:r>
      <w:r>
        <w:rPr>
          <w:rFonts w:ascii="IRNazanin" w:hAnsi="IRNazanin" w:eastAsia="IRNazanin"/>
          <w:color w:val="111111"/>
          <w:sz w:val="28"/>
          <w:sz w:val="28"/>
          <w:szCs w:val="28"/>
          <w:rtl w:val="true"/>
          <w:lang w:bidi="fa-IR"/>
        </w:rPr>
        <w:t>بالشرط نسیانا،و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حکمه البطلان و وجوب الإعادة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2" w:name="__RefHeading___Toc5634479_3224264995"/>
      <w:bookmarkStart w:id="1423" w:name="_Toc555"/>
      <w:bookmarkEnd w:id="1422"/>
      <w:r>
        <w:rPr>
          <w:rtl w:val="true"/>
        </w:rPr>
        <w:t>الأقوی البطلان</w:t>
      </w:r>
      <w:bookmarkEnd w:id="1423"/>
    </w:p>
    <w:p>
      <w:pPr>
        <w:pStyle w:val="Heading6"/>
        <w:numPr>
          <w:ilvl w:val="5"/>
          <w:numId w:val="1"/>
        </w:numPr>
        <w:rPr/>
      </w:pPr>
      <w:bookmarkStart w:id="1424" w:name="__RefHeading___Toc5634481_3224264995"/>
      <w:bookmarkStart w:id="1425" w:name="_Toc556"/>
      <w:bookmarkEnd w:id="1424"/>
      <w:r>
        <w:rPr>
          <w:rtl w:val="true"/>
        </w:rPr>
        <w:t>الأصل فی الجزء أن یکون نقصه مخلاّ دون زیادته</w:t>
      </w:r>
      <w:bookmarkEnd w:id="1425"/>
    </w:p>
    <w:p>
      <w:pPr>
        <w:pStyle w:val="BookText"/>
        <w:rPr/>
      </w:pPr>
      <w:r>
        <w:rPr>
          <w:rFonts w:ascii="IRNazanin" w:hAnsi="IRNazanin" w:eastAsia="IRNazanin"/>
          <w:color w:val="111111"/>
          <w:sz w:val="28"/>
          <w:sz w:val="28"/>
          <w:szCs w:val="28"/>
          <w:rtl w:val="true"/>
          <w:lang w:bidi="fa-IR"/>
        </w:rPr>
        <w:t>فثبت من جمیع المسائل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الجزء أن یکون نقصه مخلا و مفسدا دون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 دلیل علی قدح زیادته عمدا کان مقتضی القاعدة البطلان بها سهوا،إلاّ أن یدلّ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بناء علی شموله لمطلق الإخلال </w:t>
      </w:r>
      <w:r>
        <w:rPr>
          <w:rStyle w:val="FootnoteAnchor"/>
          <w:rtl w:val="true"/>
        </w:rPr>
        <w:footnoteReference w:id="1194"/>
      </w:r>
      <w:r>
        <w:rPr>
          <w:rFonts w:ascii="IRNazanin" w:hAnsi="IRNazanin" w:eastAsia="IRNazanin"/>
          <w:color w:val="111111"/>
          <w:sz w:val="28"/>
          <w:sz w:val="28"/>
          <w:szCs w:val="28"/>
          <w:rtl w:val="true"/>
          <w:lang w:bidi="fa-IR"/>
        </w:rPr>
        <w:t>الشامل للزیادة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 سجدتی السهو لکلّ زیادة و نقیصة تدخل علیک</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الأوّلی فیما ثبت جزئیّته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الرکنیّة إن فسّر الرکن بما یبطل الصلاة بنقصه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عطف علی النقص </w:t>
      </w:r>
      <w:bookmarkStart w:id="1426" w:name="pg12979_134509"/>
    </w:p>
    <w:p>
      <w:pPr>
        <w:pStyle w:val="BookText"/>
        <w:rPr/>
      </w:pPr>
      <w:bookmarkEnd w:id="1426"/>
      <w:r>
        <w:rPr>
          <w:rFonts w:ascii="IRNazanin" w:hAnsi="IRNazanin" w:eastAsia="IRNazanin"/>
          <w:color w:val="111111"/>
          <w:sz w:val="28"/>
          <w:sz w:val="28"/>
          <w:szCs w:val="28"/>
          <w:rtl w:val="true"/>
          <w:lang w:bidi="fa-IR"/>
        </w:rPr>
        <w:t>الزیادة عمدا و سهوا،</w:t>
      </w:r>
    </w:p>
    <w:p>
      <w:pPr>
        <w:pStyle w:val="Heading6"/>
        <w:numPr>
          <w:ilvl w:val="5"/>
          <w:numId w:val="1"/>
        </w:numPr>
        <w:rPr/>
      </w:pPr>
      <w:bookmarkStart w:id="1427" w:name="__RefHeading___Toc5634483_3224264995"/>
      <w:bookmarkStart w:id="1428" w:name="_Toc557"/>
      <w:bookmarkEnd w:id="1427"/>
      <w:r>
        <w:rPr>
          <w:rtl w:val="true"/>
        </w:rPr>
        <w:t>مقتضی الاصول</w:t>
      </w:r>
      <w:bookmarkEnd w:id="1428"/>
    </w:p>
    <w:p>
      <w:pPr>
        <w:pStyle w:val="BookText"/>
        <w:rPr/>
      </w:pPr>
      <w:r>
        <w:rPr>
          <w:rFonts w:ascii="IRNazanin" w:hAnsi="IRNazanin" w:eastAsia="IRNazanin"/>
          <w:color w:val="111111"/>
          <w:sz w:val="28"/>
          <w:sz w:val="28"/>
          <w:szCs w:val="28"/>
          <w:rtl w:val="true"/>
          <w:lang w:bidi="fa-IR"/>
        </w:rPr>
        <w:t xml:space="preserve">فالأصل یقتضی التفصیل بین النقص و الزیادة عمدا </w:t>
      </w:r>
      <w:r>
        <w:rPr>
          <w:rStyle w:val="FootnoteAnchor"/>
          <w:rtl w:val="true"/>
        </w:rPr>
        <w:footnoteReference w:id="1196"/>
      </w:r>
      <w:r>
        <w:rPr>
          <w:rFonts w:ascii="IRNazanin" w:hAnsi="IRNazanin" w:eastAsia="IRNazanin"/>
          <w:color w:val="111111"/>
          <w:sz w:val="28"/>
          <w:sz w:val="28"/>
          <w:szCs w:val="28"/>
          <w:rtl w:val="true"/>
          <w:lang w:bidi="fa-IR"/>
        </w:rPr>
        <w:t>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التفصیل بینهما غیر موجود فی الصلاة؛إذ کلّ ما یبطل الصلاة بالإخلال به سهوا یبطل بزیادته عمدا و سهوا،فأصالة البراءة الحاکمة بعدم البأس بالزیادة،معارضة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الاشتغال الحاکمة ببطلان العبادة بالنقص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جوّزنا الفصل فی الحکم الظاهریّ الذی یقتضیه الاصول العملیّة فیما لا فصل فیه من حیث الحکم الواقعیّ،فیعمل بکلّ واحد من الأصلین،و إلاّ فاللازم ترجیح قاعدة الاشتغال علی البراءة،کما لا یخفی</w:t>
      </w:r>
      <w:r>
        <w:rPr>
          <w:rFonts w:eastAsia="IRNazanin" w:cs="IRNazanin"/>
          <w:color w:val="111111"/>
          <w:sz w:val="28"/>
          <w:szCs w:val="28"/>
          <w:rtl w:val="true"/>
          <w:lang w:bidi="fa-IR"/>
        </w:rPr>
        <w:t>.</w:t>
      </w:r>
    </w:p>
    <w:p>
      <w:pPr>
        <w:pStyle w:val="Heading6"/>
        <w:numPr>
          <w:ilvl w:val="5"/>
          <w:numId w:val="1"/>
        </w:numPr>
        <w:rPr/>
      </w:pPr>
      <w:bookmarkStart w:id="1429" w:name="__RefHeading___Toc5634485_3224264995"/>
      <w:bookmarkStart w:id="1430" w:name="_Toc558"/>
      <w:bookmarkEnd w:id="1429"/>
      <w:r>
        <w:rPr>
          <w:rtl w:val="true"/>
        </w:rPr>
        <w:t>مقتضی القواعد الحاکمة علی الاصول</w:t>
      </w:r>
      <w:bookmarkEnd w:id="1430"/>
    </w:p>
    <w:p>
      <w:pPr>
        <w:pStyle w:val="BookText"/>
        <w:rPr/>
      </w:pPr>
      <w:r>
        <w:rPr>
          <w:rFonts w:ascii="IRNazanin" w:hAnsi="IRNazanin" w:eastAsia="IRNazanin"/>
          <w:color w:val="111111"/>
          <w:sz w:val="28"/>
          <w:sz w:val="28"/>
          <w:szCs w:val="28"/>
          <w:rtl w:val="true"/>
          <w:lang w:bidi="fa-IR"/>
        </w:rPr>
        <w:t>هذا کلّه مع قطع النظر عن القواعد الحاکمة علی الاصول،و أمّا بملاحظتها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قدح النقص سهوا و الزیادة سهوا،و مقتضی عموم أخبار الزیادة المتقدّمة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الزیادة عمدا و سهوا،و بینهما تعارض العموم من وجه فی الزیادة السهویّة بناء علی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بالسهو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حکومة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أخبار الزیادة؛لأنّها کأدلّة سائر ما یخلّ فعله أو ترکه بالصلاة،کالحدث و التکلّم و ترک الفاتحة،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الإخلال بما دلّ الدلیل علی عدم جواز الإخلال به إذا وقع سهوا،لا یوجب الإعادة و إن کان من حقّه أن یوجبها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الصحیحة مسوقة لبیان عدم قدح الإخلال سهوا بما ثبت قدح الإخلال به فی الجملة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دلّ دلیل علی قدح الإخلال بشیء سهوا،کان أخصّ من الصحیحة إن اختصّت بالنسیان و عمّمت بالزیادة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بعض أدلّة الزیادة مختصّة بالسهو،مثل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المکتوبة استقبل الصلاة</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1431" w:name="pg12979_134511"/>
    </w:p>
    <w:p>
      <w:pPr>
        <w:pStyle w:val="Heading6"/>
        <w:numPr>
          <w:ilvl w:val="5"/>
          <w:numId w:val="1"/>
        </w:numPr>
        <w:rPr/>
      </w:pPr>
      <w:bookmarkStart w:id="1432" w:name="__RefHeading___Toc5634487_3224264995"/>
      <w:bookmarkStart w:id="1433" w:name="_Toc559"/>
      <w:bookmarkEnd w:id="1431"/>
      <w:bookmarkEnd w:id="1432"/>
      <w:r>
        <w:rPr>
          <w:rtl w:val="true"/>
        </w:rPr>
        <w:t xml:space="preserve">الأمر الثانی </w:t>
      </w:r>
      <w:r>
        <w:rPr>
          <w:rtl w:val="true"/>
        </w:rPr>
        <w:t>:</w:t>
      </w:r>
      <w:r>
        <w:rPr>
          <w:rtl w:val="true"/>
        </w:rPr>
        <w:t>هل یسقط التکلیف بالکلّ أو المشروط إذا تعذّر الجزء أو الشرط،أم لا؟</w:t>
      </w:r>
      <w:bookmarkEnd w:id="1433"/>
    </w:p>
    <w:p>
      <w:pPr>
        <w:pStyle w:val="BookText"/>
        <w:rPr/>
      </w:pPr>
      <w:r>
        <w:rPr>
          <w:rFonts w:ascii="IRNazanin" w:hAnsi="IRNazanin" w:eastAsia="IRNazanin"/>
          <w:color w:val="111111"/>
          <w:sz w:val="28"/>
          <w:sz w:val="28"/>
          <w:szCs w:val="28"/>
          <w:rtl w:val="true"/>
          <w:lang w:bidi="fa-IR"/>
        </w:rPr>
        <w:t xml:space="preserve">إذا ثبت جزئیّة شیء أو شرطیّته فی الجملة،فهل یقتضی الأصل جزئیّته و شرطیّته المطلقتین حتّی إذا تعذّرا </w:t>
      </w:r>
      <w:r>
        <w:rPr>
          <w:rStyle w:val="FootnoteAnchor"/>
          <w:rtl w:val="true"/>
        </w:rPr>
        <w:footnoteReference w:id="1199"/>
      </w:r>
      <w:r>
        <w:rPr>
          <w:rFonts w:ascii="IRNazanin" w:hAnsi="IRNazanin" w:eastAsia="IRNazanin"/>
          <w:color w:val="111111"/>
          <w:sz w:val="28"/>
          <w:sz w:val="28"/>
          <w:szCs w:val="28"/>
          <w:rtl w:val="true"/>
          <w:lang w:bidi="fa-IR"/>
        </w:rPr>
        <w:t xml:space="preserve">سقط التکلیف بالکلّ أو المشروط،أو اختصاص اعتبارهما بحال التمکّن،فلو تعذّرا </w:t>
      </w:r>
      <w:r>
        <w:rPr>
          <w:rStyle w:val="FootnoteAnchor"/>
          <w:rtl w:val="true"/>
        </w:rPr>
        <w:footnoteReference w:id="1200"/>
      </w:r>
      <w:r>
        <w:rPr>
          <w:rFonts w:ascii="IRNazanin" w:hAnsi="IRNazanin" w:eastAsia="IRNazanin"/>
          <w:color w:val="111111"/>
          <w:sz w:val="28"/>
          <w:sz w:val="28"/>
          <w:szCs w:val="28"/>
          <w:rtl w:val="true"/>
          <w:lang w:bidi="fa-IR"/>
        </w:rPr>
        <w:t>لم یسقط التکلیف؟ وجهان،بل قولان</w:t>
      </w:r>
      <w:r>
        <w:rPr>
          <w:rFonts w:eastAsia="IRNazanin" w:cs="IRNazanin"/>
          <w:color w:val="111111"/>
          <w:sz w:val="28"/>
          <w:szCs w:val="28"/>
          <w:rtl w:val="true"/>
          <w:lang w:bidi="fa-IR"/>
        </w:rPr>
        <w:t>.</w:t>
      </w:r>
    </w:p>
    <w:p>
      <w:pPr>
        <w:pStyle w:val="Heading6"/>
        <w:numPr>
          <w:ilvl w:val="5"/>
          <w:numId w:val="1"/>
        </w:numPr>
        <w:rPr/>
      </w:pPr>
      <w:bookmarkStart w:id="1434" w:name="__RefHeading___Toc5634489_3224264995"/>
      <w:bookmarkStart w:id="1435" w:name="_Toc560"/>
      <w:bookmarkEnd w:id="1434"/>
      <w:r>
        <w:rPr>
          <w:rtl w:val="true"/>
        </w:rPr>
        <w:t>القول بالسقوط و دلیله</w:t>
      </w:r>
      <w:bookmarkEnd w:id="1435"/>
    </w:p>
    <w:p>
      <w:pPr>
        <w:pStyle w:val="BookText"/>
        <w:rPr/>
      </w:pP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من الفاقد و عدم ما یصلح لإثبات التکلیف به،کما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یعارضها استصحاب وجوب الباقی؛لأنّ وجوبه کان مقدّمة لوجوب الکلّ،فینتفی 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الوجوب النفسیّ له مفروض الانتفاء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ورد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بکونها اسما للأعمّ، کان ما دلّ علی اعتبار الأجزاء الغیر المقوّمة فیها من قبیل التقیید، فإذا لم یکن للمقیّد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قام الإجماع علی جزئیّته فی الجملة، </w:t>
      </w:r>
    </w:p>
    <w:p>
      <w:pPr>
        <w:pStyle w:val="BookText"/>
        <w:rPr/>
      </w:pPr>
      <w:r>
        <w:rPr>
          <w:rFonts w:ascii="IRNazanin" w:hAnsi="IRNazanin" w:eastAsia="IRNazanin"/>
          <w:color w:val="111111"/>
          <w:sz w:val="28"/>
          <w:sz w:val="28"/>
          <w:szCs w:val="28"/>
          <w:rtl w:val="true"/>
          <w:lang w:bidi="fa-IR"/>
        </w:rPr>
        <w:t>أو علی وجوب المرکّب من هذا الجزء فی حقّ القادر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القدر المتیقّن منه ثبوت مضمونه بالنسبة إلی القادر،أمّا العاجز فیبقی إطلاق الصلاة بالنسبة إلیه سلیما عن المقیّد،و مثل ذلک الکلام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ثبت الجزء و الشرط بنفس الأمر بالکلّ و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قلنا بکون الألفاظ أسامی 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من انتفائهما انتفاء الأمر، و لا أمر آخر بالعاری عن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لو ثبت أجزاء المرکّب من أوامر متعدّدة؛فإنّ کلاّ منها أمر غیریّ إذا ارتفع </w:t>
      </w:r>
      <w:r>
        <w:rPr>
          <w:rStyle w:val="FootnoteAnchor"/>
          <w:rtl w:val="true"/>
        </w:rPr>
        <w:footnoteReference w:id="1201"/>
      </w:r>
      <w:r>
        <w:rPr>
          <w:rFonts w:ascii="IRNazanin" w:hAnsi="IRNazanin" w:eastAsia="IRNazanin"/>
          <w:color w:val="111111"/>
          <w:sz w:val="28"/>
          <w:sz w:val="28"/>
          <w:szCs w:val="28"/>
          <w:rtl w:val="true"/>
          <w:lang w:bidi="fa-IR"/>
        </w:rPr>
        <w:t xml:space="preserve">بسبب العجز ارتفع الأمر بذی المقدّمة،أعنی الکلّ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فینحصر الحکم بعدم سقوط الباقی فی الفرض الأوّل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المعنیین،أعنی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المجرّد عن ذلک الجزء بالنسبة إلی العاجز،و المشتمل علی ذلک الجزء بالنسبة إلی القادر؛لأنّ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بیّن فی موضعه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للماهیّة المهملة الصادقة علی المجرّد عن القید و المقیّد؛کیف؟و لو کان کذلک کان کثیر من المطلقات مستعملا کذلک؛فإنّ الخطاب الوارد بالصلاة قد خوطب به جمیع المکلّفین الموجودین أو مطلقا،مع کونهم مختلفین فی التمکّن من الماء و عدمه،و فی الحضر و السفر،و الصحّة و المرض،و غیر </w:t>
      </w:r>
      <w:bookmarkStart w:id="1436" w:name="pg12979_134513"/>
    </w:p>
    <w:p>
      <w:pPr>
        <w:pStyle w:val="BookText"/>
        <w:rPr/>
      </w:pPr>
      <w:bookmarkEnd w:id="143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 الصلاة من الواجبات</w:t>
      </w:r>
      <w:r>
        <w:rPr>
          <w:rFonts w:eastAsia="IRNazanin" w:cs="IRNazanin"/>
          <w:color w:val="111111"/>
          <w:sz w:val="28"/>
          <w:szCs w:val="28"/>
          <w:rtl w:val="true"/>
          <w:lang w:bidi="fa-IR"/>
        </w:rPr>
        <w:t>.</w:t>
      </w:r>
    </w:p>
    <w:p>
      <w:pPr>
        <w:pStyle w:val="Heading6"/>
        <w:numPr>
          <w:ilvl w:val="5"/>
          <w:numId w:val="1"/>
        </w:numPr>
        <w:rPr/>
      </w:pPr>
      <w:bookmarkStart w:id="1437" w:name="__RefHeading___Toc5634491_3224264995"/>
      <w:bookmarkStart w:id="1438" w:name="_Toc561"/>
      <w:bookmarkEnd w:id="1437"/>
      <w:r>
        <w:rPr>
          <w:rtl w:val="true"/>
        </w:rPr>
        <w:t>القول بعدم السقوط و دلیله</w:t>
      </w:r>
      <w:bookmarkEnd w:id="1438"/>
    </w:p>
    <w:p>
      <w:pPr>
        <w:pStyle w:val="BookText"/>
        <w:rPr/>
      </w:pPr>
      <w:r>
        <w:rPr>
          <w:rFonts w:ascii="IRNazanin" w:hAnsi="IRNazanin" w:eastAsia="IRNazanin"/>
          <w:color w:val="111111"/>
          <w:sz w:val="28"/>
          <w:sz w:val="28"/>
          <w:szCs w:val="28"/>
          <w:rtl w:val="true"/>
          <w:lang w:bidi="fa-IR"/>
        </w:rPr>
        <w:t>و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وجوب الباقی إذا کان المکلف مسبوقا بالقدرة،بناء علی أنّ المستصحب هو مطلق الوجوب،بمعنی لزوم الفعل من غیر التفات إلی کونه لنفسه أو لغیره،أو الوجوب النفسیّ المتعلّق بالموضوع الأعمّ من الجامع لجمیع الأجزاء و الفاقد لبعضها،بدعوی </w:t>
      </w:r>
      <w:r>
        <w:rPr>
          <w:rStyle w:val="FootnoteAnchor"/>
          <w:rtl w:val="true"/>
        </w:rPr>
        <w:footnoteReference w:id="1204"/>
      </w:r>
      <w:r>
        <w:rPr>
          <w:rFonts w:ascii="IRNazanin" w:hAnsi="IRNazanin" w:eastAsia="IRNazanin"/>
          <w:color w:val="111111"/>
          <w:sz w:val="28"/>
          <w:sz w:val="28"/>
          <w:szCs w:val="28"/>
          <w:rtl w:val="true"/>
          <w:lang w:bidi="fa-IR"/>
        </w:rPr>
        <w:t xml:space="preserve">صدق الموضوع عرفا علی هذا المعنی الأعمّ الموجود فی اللاحق و لو مسامحة؛فإنّ أهل </w:t>
      </w:r>
      <w:r>
        <w:rPr>
          <w:rStyle w:val="FootnoteAnchor"/>
          <w:rtl w:val="true"/>
        </w:rPr>
        <w:footnoteReference w:id="1205"/>
      </w:r>
      <w:r>
        <w:rPr>
          <w:rFonts w:ascii="IRNazanin" w:hAnsi="IRNazanin" w:eastAsia="IRNazanin"/>
          <w:color w:val="111111"/>
          <w:sz w:val="28"/>
          <w:sz w:val="28"/>
          <w:szCs w:val="28"/>
          <w:rtl w:val="true"/>
          <w:lang w:bidi="fa-IR"/>
        </w:rPr>
        <w:t>العرف یطلقون علی من عجز عن السورة بعد قدرته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کانت واجبة علیه حال القدرة علی السورة، و لا یعلم بقاء وجوبها بعد العجز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یکف هذا المقدار فی الاستصحاب لاختلّ جریانه فی کثیر من الاستصحابات،مثل استصحاب کثرة الماء و قلّته؛فإنّ الماء المعیّن الذی اخذ بعضه أو زید 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کثیرا أو قلیلا،و الأصل بقاء ما کان،مع أنّ هذا الماء الموجود لم یکن متیقّن الکثرة أو القلّة؛ و إلاّ لم یعقل الشکّ فیه،فلیس الموضوع فیه إلاّ </w:t>
      </w:r>
      <w:r>
        <w:rPr>
          <w:rStyle w:val="FootnoteAnchor"/>
          <w:rtl w:val="true"/>
        </w:rPr>
        <w:footnoteReference w:id="1206"/>
      </w:r>
      <w:r>
        <w:rPr>
          <w:rFonts w:ascii="IRNazanin" w:hAnsi="IRNazanin" w:eastAsia="IRNazanin"/>
          <w:color w:val="111111"/>
          <w:sz w:val="28"/>
          <w:sz w:val="28"/>
          <w:szCs w:val="28"/>
          <w:rtl w:val="true"/>
          <w:lang w:bidi="fa-IR"/>
        </w:rPr>
        <w:t>هذا الماء مسامحة فی مدخلیّة الجزء الناقص أو الزائد فی المشار إلیه؛و لذا یقال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الماء کان کذا،و شکّ فی صیرورته کذا من غیر ملاحظة زیادته و نقیصته</w:t>
      </w:r>
      <w:r>
        <w:rPr>
          <w:rFonts w:eastAsia="IRNazanin" w:cs="IRNazanin"/>
          <w:color w:val="111111"/>
          <w:sz w:val="28"/>
          <w:szCs w:val="28"/>
          <w:rtl w:val="true"/>
          <w:lang w:bidi="fa-IR"/>
        </w:rPr>
        <w:t>.</w:t>
      </w:r>
    </w:p>
    <w:p>
      <w:pPr>
        <w:pStyle w:val="Heading6"/>
        <w:numPr>
          <w:ilvl w:val="5"/>
          <w:numId w:val="1"/>
        </w:numPr>
        <w:rPr/>
      </w:pPr>
      <w:bookmarkStart w:id="1439" w:name="__RefHeading___Toc5634493_3224264995"/>
      <w:bookmarkStart w:id="1440" w:name="_Toc562"/>
      <w:bookmarkEnd w:id="1439"/>
      <w:r>
        <w:rPr>
          <w:rtl w:val="true"/>
        </w:rPr>
        <w:t>الاستدلال علی هذا القول بثلاثة روایات أیضا</w:t>
      </w:r>
      <w:bookmarkEnd w:id="14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المطلب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و العلویّان المرویّات فی عوالی اللآلی</w:t>
      </w:r>
      <w:r>
        <w:rPr>
          <w:rFonts w:eastAsia="IRNazanin" w:cs="IRNazanin"/>
          <w:color w:val="111111"/>
          <w:sz w:val="28"/>
          <w:szCs w:val="28"/>
          <w:rtl w:val="true"/>
          <w:lang w:bidi="fa-IR"/>
        </w:rPr>
        <w:t xml:space="preserve">. </w:t>
      </w:r>
      <w:bookmarkStart w:id="1441" w:name="pg12979_134514"/>
    </w:p>
    <w:p>
      <w:pPr>
        <w:pStyle w:val="BookText"/>
        <w:rPr/>
      </w:pPr>
      <w:bookmarkEnd w:id="1441"/>
      <w:r>
        <w:rPr>
          <w:rFonts w:ascii="IRNazanin" w:hAnsi="IRNazanin" w:eastAsia="IRNazanin"/>
          <w:color w:val="111111"/>
          <w:sz w:val="28"/>
          <w:sz w:val="28"/>
          <w:szCs w:val="28"/>
          <w:rtl w:val="true"/>
          <w:lang w:bidi="fa-IR"/>
        </w:rPr>
        <w:t>فعن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أسنادها مجبور باشتهار التمسّک بها بین الأصحاب فی أبواب العبادات،کما لا یخفی علی المتتبّع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نعم،قد یناقش فی دلالتها</w:t>
      </w:r>
      <w:r>
        <w:rPr>
          <w:rFonts w:eastAsia="IRNazanin" w:cs="IRNazanin"/>
          <w:color w:val="111111"/>
          <w:sz w:val="28"/>
          <w:szCs w:val="28"/>
          <w:rtl w:val="true"/>
          <w:lang w:bidi="fa-IR"/>
        </w:rPr>
        <w:t>:</w:t>
      </w:r>
    </w:p>
    <w:p>
      <w:pPr>
        <w:pStyle w:val="Heading6"/>
        <w:numPr>
          <w:ilvl w:val="5"/>
          <w:numId w:val="1"/>
        </w:numPr>
        <w:rPr/>
      </w:pPr>
      <w:bookmarkStart w:id="1442" w:name="__RefHeading___Toc5634495_3224264995"/>
      <w:bookmarkStart w:id="1443" w:name="_Toc563"/>
      <w:bookmarkEnd w:id="1442"/>
      <w:r>
        <w:rPr>
          <w:rtl w:val="true"/>
        </w:rPr>
        <w:t>الاشکال فی دلالة الاولی و دفعه</w:t>
      </w:r>
      <w:bookmarkEnd w:id="1443"/>
    </w:p>
    <w:p>
      <w:pPr>
        <w:pStyle w:val="BookText"/>
        <w:rPr/>
      </w:pPr>
      <w:r>
        <w:rPr>
          <w:rFonts w:ascii="IRNazanin" w:hAnsi="IRNazanin" w:eastAsia="IRNazanin"/>
          <w:color w:val="111111"/>
          <w:sz w:val="28"/>
          <w:sz w:val="28"/>
          <w:szCs w:val="28"/>
          <w:rtl w:val="true"/>
          <w:lang w:bidi="fa-IR"/>
        </w:rPr>
        <w:t>أمّا الأولی،فلاحتمال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أو بیانیّا،و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زمانیّة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مطلقا و بیانیّة فی خصوص المقام مخالف للظاهر بعید،کما لا یخفی علی العارف بأسالیب الکلام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معارضة هذا الظاهر </w:t>
      </w:r>
      <w:r>
        <w:rPr>
          <w:rStyle w:val="FootnoteAnchor"/>
          <w:rtl w:val="true"/>
        </w:rPr>
        <w:footnoteReference w:id="1212"/>
      </w:r>
      <w:r>
        <w:rPr>
          <w:rFonts w:ascii="IRNazanin" w:hAnsi="IRNazanin" w:eastAsia="IRNazanin"/>
          <w:color w:val="111111"/>
          <w:sz w:val="28"/>
          <w:sz w:val="28"/>
          <w:szCs w:val="28"/>
          <w:rtl w:val="true"/>
          <w:lang w:bidi="fa-IR"/>
        </w:rPr>
        <w:t>بلزوم تقیید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المعنی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 له أجزاء حتّی یصحّ الأمر بإتیان ما استطیع منه،ثمّ تقییده بصورة تعذّر إتیان جمیعه،ثمّ ارتکاب التخصیص فیه بإخراج ما لا یجری فیه هذه القاعدة اتفاقا،کما فی کثیر من المواضع؛ </w:t>
      </w:r>
      <w:bookmarkStart w:id="1444" w:name="pg12979_134515"/>
    </w:p>
    <w:p>
      <w:pPr>
        <w:pStyle w:val="BookText"/>
        <w:rPr/>
      </w:pPr>
      <w:bookmarkEnd w:id="1444"/>
      <w:r>
        <w:rPr>
          <w:rFonts w:ascii="IRNazanin" w:hAnsi="IRNazanin" w:eastAsia="IRNazanin"/>
          <w:color w:val="111111"/>
          <w:sz w:val="28"/>
          <w:sz w:val="28"/>
          <w:szCs w:val="28"/>
          <w:rtl w:val="true"/>
          <w:lang w:bidi="fa-IR"/>
        </w:rPr>
        <w:t>إذ لا یخفی أنّ التقییدین الأوّلین یستفادان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ظهوره حاکم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نعم،إخراج کثیر من الموارد لازم،و لا بأس به فی مقابل ذلک المجاز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المناقشة فی ظهور الروایة من اعوجاج الطریقة فی فهم الخطابات العرفیّة</w:t>
      </w:r>
      <w:r>
        <w:rPr>
          <w:rFonts w:eastAsia="IRNazanin" w:cs="IRNazanin"/>
          <w:color w:val="111111"/>
          <w:sz w:val="28"/>
          <w:szCs w:val="28"/>
          <w:rtl w:val="true"/>
          <w:lang w:bidi="fa-IR"/>
        </w:rPr>
        <w:t>.</w:t>
      </w:r>
    </w:p>
    <w:p>
      <w:pPr>
        <w:pStyle w:val="Heading6"/>
        <w:numPr>
          <w:ilvl w:val="5"/>
          <w:numId w:val="1"/>
        </w:numPr>
        <w:rPr/>
      </w:pPr>
      <w:bookmarkStart w:id="1445" w:name="__RefHeading___Toc5634497_3224264995"/>
      <w:bookmarkStart w:id="1446" w:name="_Toc564"/>
      <w:bookmarkEnd w:id="1445"/>
      <w:r>
        <w:rPr>
          <w:rtl w:val="true"/>
        </w:rPr>
        <w:t>الاشکال فی دلالة الروایة الثانیة</w:t>
      </w:r>
      <w:bookmarkEnd w:id="1446"/>
    </w:p>
    <w:p>
      <w:pPr>
        <w:pStyle w:val="BookText"/>
        <w:rPr/>
      </w:pPr>
      <w:r>
        <w:rPr>
          <w:rFonts w:ascii="IRNazanin" w:hAnsi="IRNazanin" w:eastAsia="IRNazanin"/>
          <w:color w:val="111111"/>
          <w:sz w:val="28"/>
          <w:sz w:val="28"/>
          <w:szCs w:val="28"/>
          <w:rtl w:val="true"/>
          <w:lang w:bidi="fa-IR"/>
        </w:rPr>
        <w:t xml:space="preserve">و أمّا الثانیة،فلما قیل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معناه أنّ الحکم الثابت للمیسور لا یسقط بسبب سقوط المعسور،و لا کلام فی ذلک؛لأنّ سقوط حکم شیء لا یوجب بنفسه سقوط الحکم الثابت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فتحمل الروایة علی دفع توهّم السقوط فی الأحکام المستقلّة التی یجمعها دلیل واحد،کما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عدم السقوط </w:t>
      </w:r>
      <w:r>
        <w:rPr>
          <w:rStyle w:val="FootnoteAnchor"/>
          <w:rtl w:val="true"/>
        </w:rPr>
        <w:footnoteReference w:id="1214"/>
      </w:r>
      <w:r>
        <w:rPr>
          <w:rFonts w:ascii="IRNazanin" w:hAnsi="IRNazanin" w:eastAsia="IRNazanin"/>
          <w:color w:val="111111"/>
          <w:sz w:val="28"/>
          <w:sz w:val="28"/>
          <w:szCs w:val="28"/>
          <w:rtl w:val="true"/>
          <w:lang w:bidi="fa-IR"/>
        </w:rPr>
        <w:t xml:space="preserve">محمول علی نفس المیسور لا علی حکمه، فالمراد به عدم سقوط الفعل المیسور بسبب سقوط </w:t>
      </w:r>
      <w:r>
        <w:rPr>
          <w:rStyle w:val="FootnoteAnchor"/>
          <w:rtl w:val="true"/>
        </w:rPr>
        <w:footnoteReference w:id="1215"/>
      </w:r>
      <w:r>
        <w:rPr>
          <w:rFonts w:ascii="IRNazanin" w:hAnsi="IRNazanin" w:eastAsia="IRNazanin"/>
          <w:color w:val="111111"/>
          <w:sz w:val="28"/>
          <w:sz w:val="28"/>
          <w:szCs w:val="28"/>
          <w:rtl w:val="true"/>
          <w:lang w:bidi="fa-IR"/>
        </w:rPr>
        <w:t>المعسور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الفعل المیسور إذا لم یسقط عند عدم تعسّر شیء فلا یسقط بسبب </w:t>
      </w:r>
      <w:r>
        <w:rPr>
          <w:rStyle w:val="FootnoteAnchor"/>
          <w:rtl w:val="true"/>
        </w:rPr>
        <w:footnoteReference w:id="1216"/>
      </w:r>
      <w:r>
        <w:rPr>
          <w:rFonts w:ascii="IRNazanin" w:hAnsi="IRNazanin" w:eastAsia="IRNazanin"/>
          <w:color w:val="111111"/>
          <w:sz w:val="28"/>
          <w:sz w:val="28"/>
          <w:szCs w:val="28"/>
          <w:rtl w:val="true"/>
          <w:lang w:bidi="fa-IR"/>
        </w:rPr>
        <w:t>تعسّره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عند التمکّن من شیء آخر فلا یسقط عند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إنّما یقال فی مقام یکون ارتباط وجوب الشیء </w:t>
      </w:r>
    </w:p>
    <w:p>
      <w:pPr>
        <w:pStyle w:val="BookText"/>
        <w:rPr/>
      </w:pPr>
      <w:r>
        <w:rPr>
          <w:rFonts w:ascii="IRNazanin" w:hAnsi="IRNazanin" w:eastAsia="IRNazanin"/>
          <w:color w:val="111111"/>
          <w:sz w:val="28"/>
          <w:sz w:val="28"/>
          <w:szCs w:val="28"/>
          <w:rtl w:val="true"/>
          <w:lang w:bidi="fa-IR"/>
        </w:rPr>
        <w:t>بالتمکّن من ذلک الشیء الآخر محقّقا ثابتا من دلیله کما فی الأمر بالکلّ، أو متوهّما کما فی الأمر بما له عموم 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 من عدم سقوط الحکم الثابت للمیسور بسبب سقوط الحکم الثابت للمعسور،کاف فی إثبات المطلوب،بناء علی ما ذکرنا فی توجیه الاستصحاب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أهل العرف یتسامحون فیعبّرون عن وجوب باقی الأجزاء بعد تعذّر غیرها من الأجزاء ببقاء وجوبها، و عن عدم وجوبها بارتفاع وجوبها و سقوطه؛لعدم مداقّتهم فی کون الوجوب الثابت سابقا غیریّا و هذا الوجوب الذی یتکلّم فی ثبوته و عدمه نفسیّ فلا یصدق علی ثبوته البقاء،و لا علی عدمه السقوط 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یصدق هذه الروایة لو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ورود الأمر بإکرام العلماء بالاستغراق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حکم إکرام البعض الممکن الإکرام و سقوطه بسقوط حکم إکرام من یتعذّر إکرامه،کذلک یصدق لو شکّ بعد الأمر بالمرکّب فی وجوب باقی الأجزاء بعد تعذّر بعضه،کما لا یخفی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یقال فی دفع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الإیراد المذکور علی تقدیر تعلّق عدم </w:t>
      </w:r>
      <w:r>
        <w:rPr>
          <w:rStyle w:val="FootnoteAnchor"/>
          <w:rtl w:val="true"/>
        </w:rPr>
        <w:footnoteReference w:id="1218"/>
      </w:r>
      <w:r>
        <w:rPr>
          <w:rFonts w:ascii="IRNazanin" w:hAnsi="IRNazanin" w:eastAsia="IRNazanin"/>
          <w:color w:val="111111"/>
          <w:sz w:val="28"/>
          <w:sz w:val="28"/>
          <w:szCs w:val="28"/>
          <w:rtl w:val="true"/>
          <w:lang w:bidi="fa-IR"/>
        </w:rPr>
        <w:t>السقوط بنفس المیسور لا بحکمه،بأن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سقوط المقدّمة لمّا کان لازما </w:t>
      </w:r>
      <w:r>
        <w:rPr>
          <w:rStyle w:val="FootnoteAnchor"/>
          <w:rtl w:val="true"/>
        </w:rPr>
        <w:footnoteReference w:id="1219"/>
      </w:r>
      <w:r>
        <w:rPr>
          <w:rFonts w:ascii="IRNazanin" w:hAnsi="IRNazanin" w:eastAsia="IRNazanin"/>
          <w:color w:val="111111"/>
          <w:sz w:val="28"/>
          <w:sz w:val="28"/>
          <w:szCs w:val="28"/>
          <w:rtl w:val="true"/>
          <w:lang w:bidi="fa-IR"/>
        </w:rPr>
        <w:t xml:space="preserve">لسقوط ذیها،فالحکم بعدم الملازمة فی </w:t>
      </w:r>
      <w:bookmarkStart w:id="1447" w:name="pg12979_134517"/>
    </w:p>
    <w:p>
      <w:pPr>
        <w:pStyle w:val="BookText"/>
        <w:rPr/>
      </w:pPr>
      <w:bookmarkEnd w:id="1447"/>
      <w:r>
        <w:rPr>
          <w:rFonts w:ascii="IRNazanin" w:hAnsi="IRNazanin" w:eastAsia="IRNazanin"/>
          <w:color w:val="111111"/>
          <w:sz w:val="28"/>
          <w:sz w:val="28"/>
          <w:szCs w:val="28"/>
          <w:rtl w:val="true"/>
          <w:lang w:bidi="fa-IR"/>
        </w:rPr>
        <w:t>الخبر لا بدّ أن یحمل علی الأفعال المستقلّة فی الوجوب؛لدفع توهّم السقوط الناشئ عن إیجابها بخطاب واحد</w:t>
      </w:r>
      <w:r>
        <w:rPr>
          <w:rFonts w:eastAsia="IRNazanin" w:cs="IRNazanin"/>
          <w:color w:val="111111"/>
          <w:sz w:val="28"/>
          <w:szCs w:val="28"/>
          <w:rtl w:val="true"/>
          <w:lang w:bidi="fa-IR"/>
        </w:rPr>
        <w:t>.</w:t>
      </w:r>
    </w:p>
    <w:p>
      <w:pPr>
        <w:pStyle w:val="Heading6"/>
        <w:numPr>
          <w:ilvl w:val="5"/>
          <w:numId w:val="1"/>
        </w:numPr>
        <w:rPr/>
      </w:pPr>
      <w:bookmarkStart w:id="1448" w:name="__RefHeading___Toc5634499_3224264995"/>
      <w:bookmarkStart w:id="1449" w:name="_Toc565"/>
      <w:bookmarkEnd w:id="1448"/>
      <w:r>
        <w:rPr>
          <w:rtl w:val="true"/>
        </w:rPr>
        <w:t>الاشکال فی دلالة الروایة الثالثة</w:t>
      </w:r>
      <w:bookmarkEnd w:id="1449"/>
    </w:p>
    <w:p>
      <w:pPr>
        <w:pStyle w:val="BookText"/>
        <w:rPr/>
      </w:pPr>
      <w:r>
        <w:rPr>
          <w:rFonts w:ascii="IRNazanin" w:hAnsi="IRNazanin" w:eastAsia="IRNazanin"/>
          <w:color w:val="111111"/>
          <w:sz w:val="28"/>
          <w:sz w:val="28"/>
          <w:szCs w:val="28"/>
          <w:rtl w:val="true"/>
          <w:lang w:bidi="fa-IR"/>
        </w:rPr>
        <w:t xml:space="preserve">و أمّا فی الثالثة،فما قیل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خبریّة لا تفید إلاّ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ارید منها الحرمة لزم مخالفة الظاهر فیها،إمّا بحمل الجملة علی مطلق المرجوحیّة،أو إخراج المندوبات،و لا رجحان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یمنع کون الجملة إنشاء؛لإمکان کونه إخبارا عن طریقة الناس و أنّهم لا یترکون الشیء بمجرّد عدم إدراک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الأفرادی؛لعدم ثبوت کونه حقیقة فی الکلّ المجموعی،و لا مشترکا معنویّا بینه و بین الأفرادی،فلعلّه مشترک لفظی أو حقیقة خاصّة فی الأفرادی،فیدلّ علی أنّ الحکم الثابت لموضوع عامّ بالعموم الأفرادیّ إذا لم یمکن الإتیان به علی وجه العموم،لا یترک موافقته فی ما أمکن من الأفراد</w:t>
      </w:r>
      <w:r>
        <w:rPr>
          <w:rFonts w:eastAsia="IRNazanin" w:cs="IRNazanin"/>
          <w:color w:val="111111"/>
          <w:sz w:val="28"/>
          <w:szCs w:val="28"/>
          <w:rtl w:val="true"/>
          <w:lang w:bidi="fa-IR"/>
        </w:rPr>
        <w:t>.</w:t>
      </w:r>
    </w:p>
    <w:p>
      <w:pPr>
        <w:pStyle w:val="Heading6"/>
        <w:numPr>
          <w:ilvl w:val="5"/>
          <w:numId w:val="1"/>
        </w:numPr>
        <w:rPr/>
      </w:pPr>
      <w:bookmarkStart w:id="1450" w:name="__RefHeading___Toc5634501_3224264995"/>
      <w:bookmarkStart w:id="1451" w:name="_Toc566"/>
      <w:bookmarkEnd w:id="1450"/>
      <w:r>
        <w:rPr>
          <w:rtl w:val="true"/>
        </w:rPr>
        <w:t>دفع الاشکال</w:t>
      </w:r>
      <w:bookmarkEnd w:id="1451"/>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الجملة فی الانشاء الإلزامی کما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إذا ثبت الرجحان فی الواجبات ثبت الوجوب؛لعدم القول بالفصل فی المسألة الفرعیّة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دوران الأمر بین تخصیص الموصول و التجوّز فی الجملة، فممنوع؛لأنّ المراد بالموصول فی نفسه لیس هو العموم قطعا؛لشموله للأفعال المباحة بل المحرّمة،فکما یتعیّن حمله علی الأفعال الراجحة </w:t>
      </w:r>
      <w:bookmarkStart w:id="1452" w:name="pg12979_134518"/>
    </w:p>
    <w:p>
      <w:pPr>
        <w:pStyle w:val="BookText"/>
        <w:rPr/>
      </w:pPr>
      <w:bookmarkEnd w:id="1452"/>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یتعیّن حمله علی الواجبات بنفس هذه القرینة الظاهرة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إخبارا عن طریقة الناس،فمدفوع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الکذب أو إخراج أکثر وقائعهم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الأفرادیّ،فلا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بالموصول هو فعل المکلّف،و کلّه عبارة عن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قام قرینة علی إرادة المتعدّد من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ارید أنّ الأفعال التی لا یدرک کلّها،کإکرام زید و إکرام عمرو و إکرام بکر، لا یترک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لما احتمله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أیضا مجموعی لا أفرادیّ؛إذ لو حمل علی الأفرادیّ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منها لا یترک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له،فما ارتکبه فی احتمال العموم الأفرادیّ ممّا لا ینبغی له و </w:t>
      </w:r>
      <w:r>
        <w:rPr>
          <w:rStyle w:val="FootnoteAnchor"/>
          <w:rtl w:val="true"/>
        </w:rPr>
        <w:footnoteReference w:id="1221"/>
      </w:r>
      <w:r>
        <w:rPr>
          <w:rFonts w:ascii="IRNazanin" w:hAnsi="IRNazanin" w:eastAsia="IRNazanin"/>
          <w:color w:val="111111"/>
          <w:sz w:val="28"/>
          <w:sz w:val="28"/>
          <w:szCs w:val="28"/>
          <w:rtl w:val="true"/>
          <w:lang w:bidi="fa-IR"/>
        </w:rPr>
        <w:t>لم ینفعه فی شیء</w:t>
      </w:r>
      <w:r>
        <w:rPr>
          <w:rFonts w:eastAsia="IRNazanin" w:cs="IRNazanin"/>
          <w:color w:val="111111"/>
          <w:sz w:val="28"/>
          <w:szCs w:val="28"/>
          <w:rtl w:val="true"/>
          <w:lang w:bidi="fa-IR"/>
        </w:rPr>
        <w:t>.</w:t>
      </w:r>
    </w:p>
    <w:p>
      <w:pPr>
        <w:pStyle w:val="Heading6"/>
        <w:numPr>
          <w:ilvl w:val="5"/>
          <w:numId w:val="1"/>
        </w:numPr>
        <w:rPr/>
      </w:pPr>
      <w:bookmarkStart w:id="1453" w:name="__RefHeading___Toc5634503_3224264995"/>
      <w:bookmarkStart w:id="1454" w:name="_Toc567"/>
      <w:bookmarkEnd w:id="1453"/>
      <w:r>
        <w:rPr>
          <w:rtl w:val="true"/>
        </w:rPr>
        <w:t>تمامیة الاستدلال بهذه الروایات</w:t>
      </w:r>
      <w:bookmarkEnd w:id="1454"/>
    </w:p>
    <w:p>
      <w:pPr>
        <w:pStyle w:val="BookText"/>
        <w:rPr/>
      </w:pPr>
      <w:r>
        <w:rPr>
          <w:rFonts w:ascii="IRNazanin" w:hAnsi="IRNazanin" w:eastAsia="IRNazanin"/>
          <w:color w:val="111111"/>
          <w:sz w:val="28"/>
          <w:sz w:val="28"/>
          <w:szCs w:val="28"/>
          <w:rtl w:val="true"/>
          <w:lang w:bidi="fa-IR"/>
        </w:rPr>
        <w:t>فثبت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الإنصاف تمامیّة الاستدلال بهذه الروایات؛و لذا شاع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بین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بها فی المطالب،حتّی أنّه یعرفه العوامّ،بل النسوان و الأطفال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الروایة الاولی و الثالثة و إن کانتا ظاهرتین فی الواجبات، إلاّ أنّه یعلم بجریانهما فی المستحبّات بتنقیح المناط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کفایة الروایة الثانیة فی ذلک</w:t>
      </w:r>
      <w:r>
        <w:rPr>
          <w:rFonts w:eastAsia="IRNazanin" w:cs="IRNazanin"/>
          <w:color w:val="111111"/>
          <w:sz w:val="28"/>
          <w:szCs w:val="28"/>
          <w:rtl w:val="true"/>
          <w:lang w:bidi="fa-IR"/>
        </w:rPr>
        <w:t xml:space="preserve">. </w:t>
      </w:r>
      <w:bookmarkStart w:id="1455" w:name="pg12979_134519"/>
    </w:p>
    <w:p>
      <w:pPr>
        <w:pStyle w:val="Heading6"/>
        <w:numPr>
          <w:ilvl w:val="5"/>
          <w:numId w:val="1"/>
        </w:numPr>
        <w:rPr/>
      </w:pPr>
      <w:bookmarkStart w:id="1456" w:name="__RefHeading___Toc5634505_3224264995"/>
      <w:bookmarkStart w:id="1457" w:name="_Toc568"/>
      <w:bookmarkEnd w:id="1455"/>
      <w:bookmarkEnd w:id="1456"/>
      <w:r>
        <w:rPr>
          <w:rtl w:val="true"/>
        </w:rPr>
        <w:t>الأصل فی الشروط ما مرّ فی الأجزاء</w:t>
      </w:r>
      <w:bookmarkEnd w:id="1457"/>
    </w:p>
    <w:p>
      <w:pPr>
        <w:pStyle w:val="BookText"/>
        <w:rPr/>
      </w:pPr>
      <w:r>
        <w:rPr>
          <w:rFonts w:ascii="IRNazanin" w:hAnsi="IRNazanin" w:eastAsia="IRNazanin"/>
          <w:color w:val="111111"/>
          <w:sz w:val="28"/>
          <w:sz w:val="28"/>
          <w:szCs w:val="28"/>
          <w:rtl w:val="true"/>
          <w:lang w:bidi="fa-IR"/>
        </w:rPr>
        <w:t>و أمّا الکلام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فیها ما مرّ فی الأجزاء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دلیل الشرط إذا لم یکن فیه إطلاق عامّ لصورة التعذّر و کان لدلیل المشروط إطلاق، فاللازم الاقتصار فی التقیید علی صورة التمکّن من الشرط</w:t>
      </w:r>
      <w:r>
        <w:rPr>
          <w:rFonts w:eastAsia="IRNazanin" w:cs="IRNazanin"/>
          <w:color w:val="111111"/>
          <w:sz w:val="28"/>
          <w:szCs w:val="28"/>
          <w:rtl w:val="true"/>
          <w:lang w:bidi="fa-IR"/>
        </w:rPr>
        <w:t>.</w:t>
      </w:r>
    </w:p>
    <w:p>
      <w:pPr>
        <w:pStyle w:val="Heading6"/>
        <w:numPr>
          <w:ilvl w:val="5"/>
          <w:numId w:val="1"/>
        </w:numPr>
        <w:rPr/>
      </w:pPr>
      <w:bookmarkStart w:id="1458" w:name="__RefHeading___Toc5634507_3224264995"/>
      <w:bookmarkStart w:id="1459" w:name="_Toc569"/>
      <w:bookmarkEnd w:id="1458"/>
      <w:r>
        <w:rPr>
          <w:rtl w:val="true"/>
        </w:rPr>
        <w:t>عدم جریان القاعدة المستفادة من الروایات فی الشروط</w:t>
      </w:r>
      <w:bookmarkEnd w:id="1459"/>
    </w:p>
    <w:p>
      <w:pPr>
        <w:pStyle w:val="BookText"/>
        <w:rPr/>
      </w:pPr>
      <w:r>
        <w:rPr>
          <w:rFonts w:ascii="IRNazanin" w:hAnsi="IRNazanin" w:eastAsia="IRNazanin"/>
          <w:color w:val="111111"/>
          <w:sz w:val="28"/>
          <w:sz w:val="28"/>
          <w:szCs w:val="28"/>
          <w:rtl w:val="true"/>
          <w:lang w:bidi="fa-IR"/>
        </w:rPr>
        <w:t xml:space="preserve">و أمّا القاعدة المستفادة من الروایات المتقدّمة </w:t>
      </w:r>
      <w:r>
        <w:rPr>
          <w:rStyle w:val="FootnoteAnchor"/>
          <w:rtl w:val="true"/>
        </w:rPr>
        <w:footnoteReference w:id="1223"/>
      </w:r>
      <w:r>
        <w:rPr>
          <w:rFonts w:ascii="IRNazanin" w:hAnsi="IRNazanin" w:eastAsia="IRNazanin"/>
          <w:color w:val="111111"/>
          <w:sz w:val="28"/>
          <w:sz w:val="28"/>
          <w:szCs w:val="28"/>
          <w:rtl w:val="true"/>
          <w:lang w:bidi="fa-IR"/>
        </w:rPr>
        <w:t>،فالظاهر عدم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و الثالثة،فاختصاصهما بالمرکّب الخارجیّ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الثانیة،فلاختصاصها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سابقا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بالمیسور الذی کان له مقتض للثبوت حتّی ینفی کون المعسور سببا لسقوطه،و من المعلوم أنّ العمل الفاقد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کالرقبة الکافرة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المقتضی للثبوت فیه موجودا حتّی لا یسقط بتعسّر الشرط و هو الإیمان</w:t>
      </w:r>
      <w:r>
        <w:rPr>
          <w:rFonts w:eastAsia="IRNazanin" w:cs="IRNazanin"/>
          <w:color w:val="111111"/>
          <w:sz w:val="28"/>
          <w:szCs w:val="28"/>
          <w:rtl w:val="true"/>
          <w:lang w:bidi="fa-IR"/>
        </w:rPr>
        <w:t>.</w:t>
      </w:r>
    </w:p>
    <w:p>
      <w:pPr>
        <w:pStyle w:val="Heading6"/>
        <w:numPr>
          <w:ilvl w:val="5"/>
          <w:numId w:val="1"/>
        </w:numPr>
        <w:rPr/>
      </w:pPr>
      <w:bookmarkStart w:id="1460" w:name="__RefHeading___Toc5634509_3224264995"/>
      <w:bookmarkStart w:id="1461" w:name="_Toc570"/>
      <w:bookmarkEnd w:id="1460"/>
      <w:r>
        <w:rPr>
          <w:rtl w:val="true"/>
        </w:rPr>
        <w:t>جریان القاعدة فی بعض الشروط</w:t>
      </w:r>
      <w:bookmarkEnd w:id="1461"/>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فی بعض الشروط التی یحکم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باتّحاد المشروط الفاقد لها مع الواجد لها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الصلاة المشروطة بالقبلة أو الستر أو الطهارة إذا لم یکن فیها هذه الشروط،کانت عند العرف هی التی فیها هذه الشروط، فإذا تعذّر أحد هذه صدق المیسور علی الفاقد لها،و لو لا هذه المسامحة لم یجر الاستصحاب بالتقریر المتقدّم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bookmarkStart w:id="1462" w:name="pg12979_134520"/>
    </w:p>
    <w:p>
      <w:pPr>
        <w:pStyle w:val="BookText"/>
        <w:rPr/>
      </w:pPr>
      <w:bookmarkEnd w:id="1462"/>
      <w:r>
        <w:rPr>
          <w:rFonts w:ascii="IRNazanin" w:hAnsi="IRNazanin" w:eastAsia="IRNazanin"/>
          <w:color w:val="111111"/>
          <w:sz w:val="28"/>
          <w:sz w:val="28"/>
          <w:szCs w:val="28"/>
          <w:rtl w:val="true"/>
          <w:lang w:bidi="fa-IR"/>
        </w:rPr>
        <w:t xml:space="preserve">نعم،لو کان بین واجد الشرط و فاقده تغایر کلّیّ 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الرقبة الکافرة بالنسبة إلی المؤمنة،أو الحیوان الناهق بالنسبة إلی الناطق،و کذا ماء غیر الرمّان بالنسبة إلی ماء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یجر </w:t>
      </w:r>
      <w:r>
        <w:rPr>
          <w:rStyle w:val="FootnoteAnchor"/>
          <w:rtl w:val="true"/>
        </w:rPr>
        <w:footnoteReference w:id="1226"/>
      </w:r>
      <w:r>
        <w:rPr>
          <w:rFonts w:ascii="IRNazanin" w:hAnsi="IRNazanin" w:eastAsia="IRNazanin"/>
          <w:color w:val="111111"/>
          <w:sz w:val="28"/>
          <w:sz w:val="28"/>
          <w:szCs w:val="28"/>
          <w:rtl w:val="true"/>
          <w:lang w:bidi="fa-IR"/>
        </w:rPr>
        <w:t>القاعدة المذکورة</w:t>
      </w:r>
      <w:r>
        <w:rPr>
          <w:rFonts w:eastAsia="IRNazanin" w:cs="IRNazanin"/>
          <w:color w:val="111111"/>
          <w:sz w:val="28"/>
          <w:szCs w:val="28"/>
          <w:rtl w:val="true"/>
          <w:lang w:bidi="fa-IR"/>
        </w:rPr>
        <w:t>.</w:t>
      </w:r>
    </w:p>
    <w:p>
      <w:pPr>
        <w:pStyle w:val="Heading6"/>
        <w:numPr>
          <w:ilvl w:val="5"/>
          <w:numId w:val="1"/>
        </w:numPr>
        <w:rPr/>
      </w:pPr>
      <w:bookmarkStart w:id="1463" w:name="__RefHeading___Toc5634511_3224264995"/>
      <w:bookmarkStart w:id="1464" w:name="_Toc571"/>
      <w:bookmarkEnd w:id="1463"/>
      <w:r>
        <w:rPr>
          <w:rtl w:val="true"/>
        </w:rPr>
        <w:t>النظر فیما ذکره صاحب الریاض</w:t>
      </w:r>
      <w:bookmarkEnd w:id="1464"/>
    </w:p>
    <w:p>
      <w:pPr>
        <w:pStyle w:val="BookText"/>
        <w:rPr/>
      </w:pPr>
      <w:r>
        <w:rPr>
          <w:rFonts w:ascii="IRNazanin" w:hAnsi="IRNazanin" w:eastAsia="IRNazanin"/>
          <w:color w:val="111111"/>
          <w:sz w:val="28"/>
          <w:sz w:val="28"/>
          <w:szCs w:val="28"/>
          <w:rtl w:val="true"/>
          <w:lang w:bidi="fa-IR"/>
        </w:rPr>
        <w:t xml:space="preserve">و ممّا ذکرنا یظهر ما فی کلام صاحب الریاض </w:t>
      </w:r>
      <w:r>
        <w:rPr>
          <w:rStyle w:val="FootnoteAnchor"/>
          <w:rtl w:val="true"/>
        </w:rPr>
        <w:footnoteReference w:id="1227"/>
      </w:r>
      <w:r>
        <w:rPr>
          <w:rFonts w:ascii="IRNazanin" w:hAnsi="IRNazanin" w:eastAsia="IRNazanin"/>
          <w:color w:val="111111"/>
          <w:sz w:val="28"/>
          <w:sz w:val="28"/>
          <w:szCs w:val="28"/>
          <w:rtl w:val="true"/>
          <w:lang w:bidi="fa-IR"/>
        </w:rPr>
        <w:t>حیث بنی وجوب غسل المیّت بالماء القراح بدل ماء السدر،علی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الموجود فی الروایة الأمر بالغسل بماء السدر علی وجه التقیید،و إنّما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فی الماء شیء من السدر</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العبارتین؛فإنّه إن جعلنا ماء السدر من القید و المقیّد،کان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فیه 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کذلک،و إن کان من إضافة الشیء إلی بعض أجزائه کان الحکم فیهما </w:t>
      </w:r>
      <w:r>
        <w:rPr>
          <w:rStyle w:val="FootnoteAnchor"/>
          <w:rtl w:val="true"/>
        </w:rPr>
        <w:footnoteReference w:id="1229"/>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المقیّد،لکن لمّا کان الأمر الوارد بالمقیّد مستقلا،فیختصّ بحال التمکّن،و یسقط حال الضرورة،و تبقی المطلقات غیر مقیّدة بالنسبة إلی الفاقد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الأمر فی هذا المقیّد للإرشاد و بیان الاشتراط، فلا یسقط بالتعذّر،و لیس مسوقا لبیان التکلیف؛إذ التکلیف المتصوّر </w:t>
      </w:r>
      <w:bookmarkStart w:id="1465" w:name="pg12979_134521"/>
    </w:p>
    <w:p>
      <w:pPr>
        <w:pStyle w:val="BookText"/>
        <w:rPr/>
      </w:pPr>
      <w:bookmarkEnd w:id="1465"/>
      <w:r>
        <w:rPr>
          <w:rFonts w:ascii="IRNazanin" w:hAnsi="IRNazanin" w:eastAsia="IRNazanin"/>
          <w:color w:val="111111"/>
          <w:sz w:val="28"/>
          <w:sz w:val="28"/>
          <w:szCs w:val="28"/>
          <w:rtl w:val="true"/>
          <w:lang w:bidi="fa-IR"/>
        </w:rPr>
        <w:t xml:space="preserve">هنا هو التکلیف المقدّمی؛لأنّ جعل السدر فی الماء مقدّمة للغسل بماء السدر المفروض فیه عدم الترکیب الخارجیّ،لا جزء خارجیّ له حتّی یسقط عند التعذّر،فتقییده </w:t>
      </w:r>
      <w:r>
        <w:rPr>
          <w:rStyle w:val="FootnoteAnchor"/>
          <w:rtl w:val="true"/>
        </w:rPr>
        <w:footnoteReference w:id="1230"/>
      </w:r>
      <w:r>
        <w:rPr>
          <w:rFonts w:ascii="IRNazanin" w:hAnsi="IRNazanin" w:eastAsia="IRNazanin"/>
          <w:color w:val="111111"/>
          <w:sz w:val="28"/>
          <w:sz w:val="28"/>
          <w:szCs w:val="28"/>
          <w:rtl w:val="true"/>
          <w:lang w:bidi="fa-IR"/>
        </w:rPr>
        <w:t>بحال التمکّن ناش من تقیید وجوب ذیها، فلا معنی لإطلاق أحدهما و تقیید الآخر،کما لا یخفی علی المتأمّل</w:t>
      </w:r>
      <w:r>
        <w:rPr>
          <w:rFonts w:eastAsia="IRNazanin" w:cs="IRNazanin"/>
          <w:color w:val="111111"/>
          <w:sz w:val="28"/>
          <w:szCs w:val="28"/>
          <w:rtl w:val="true"/>
          <w:lang w:bidi="fa-IR"/>
        </w:rPr>
        <w:t>.</w:t>
      </w:r>
    </w:p>
    <w:p>
      <w:pPr>
        <w:pStyle w:val="Heading6"/>
        <w:numPr>
          <w:ilvl w:val="5"/>
          <w:numId w:val="1"/>
        </w:numPr>
        <w:rPr/>
      </w:pPr>
      <w:bookmarkStart w:id="1466" w:name="__RefHeading___Toc5634513_3224264995"/>
      <w:bookmarkStart w:id="1467" w:name="_Toc572"/>
      <w:bookmarkEnd w:id="1466"/>
      <w:r>
        <w:rPr>
          <w:rtl w:val="true"/>
        </w:rPr>
        <w:t>الاستدلال بروایة عبد الأعلی علی عدم سقوط المشروط بتعذّر شرطه</w:t>
      </w:r>
      <w:bookmarkEnd w:id="1467"/>
    </w:p>
    <w:p>
      <w:pPr>
        <w:pStyle w:val="BookText"/>
        <w:rPr/>
      </w:pPr>
      <w:r>
        <w:rPr>
          <w:rFonts w:ascii="IRNazanin" w:hAnsi="IRNazanin" w:eastAsia="IRNazanin"/>
          <w:color w:val="111111"/>
          <w:sz w:val="28"/>
          <w:sz w:val="28"/>
          <w:szCs w:val="28"/>
          <w:rtl w:val="true"/>
          <w:lang w:bidi="fa-IR"/>
        </w:rPr>
        <w:t>و یمکن أن یستدلّ علی عدم سقوط المشروط بتعذّر شرطه،بروایة عبد الأعلی مولی آل سام،قال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ظفری فجعلت علی اصبعی مرارة،فکیف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 أشباهه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؛امسح علیه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معرفة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المسح علی المرارة من آیة 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متوقّفة علی کون تعسّر الشرط غیر موجب لسقوط المشروط، بأن یکون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الید الماسحة للرجل الممسوحة، و لا ینتفی بانتفائه أصل المسح المستفاد وجوبه من آیة الوضوء؛إذ لو کان سقوط 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موجبا لسقوط أصل المسح، لم یمکن </w:t>
      </w:r>
      <w:r>
        <w:rPr>
          <w:rStyle w:val="FootnoteAnchor"/>
          <w:rtl w:val="true"/>
        </w:rPr>
        <w:footnoteReference w:id="1232"/>
      </w:r>
      <w:r>
        <w:rPr>
          <w:rFonts w:ascii="IRNazanin" w:hAnsi="IRNazanin" w:eastAsia="IRNazanin"/>
          <w:color w:val="111111"/>
          <w:sz w:val="28"/>
          <w:sz w:val="28"/>
          <w:szCs w:val="28"/>
          <w:rtl w:val="true"/>
          <w:lang w:bidi="fa-IR"/>
        </w:rPr>
        <w:t xml:space="preserve">معرفة وجوب المسح علی المرارة من مجرّد نفی الحرج؛لأنّ </w:t>
      </w:r>
      <w:bookmarkStart w:id="1468" w:name="pg12979_134522"/>
    </w:p>
    <w:p>
      <w:pPr>
        <w:pStyle w:val="BookText"/>
        <w:rPr/>
      </w:pPr>
      <w:bookmarkEnd w:id="1468"/>
      <w:r>
        <w:rPr>
          <w:rFonts w:ascii="IRNazanin" w:hAnsi="IRNazanin" w:eastAsia="IRNazanin"/>
          <w:color w:val="111111"/>
          <w:sz w:val="28"/>
          <w:sz w:val="28"/>
          <w:szCs w:val="28"/>
          <w:rtl w:val="true"/>
          <w:lang w:bidi="fa-IR"/>
        </w:rPr>
        <w:t xml:space="preserve">نفی الحرج یدلّ علی سقوط المسح فی هذا الوضوء رأسا،فیحتاج وجوب المسح علی المرارة إلی دلیل خاصّ </w:t>
      </w:r>
      <w:r>
        <w:rPr>
          <w:rStyle w:val="FootnoteAnchor"/>
          <w:rtl w:val="true"/>
        </w:rPr>
        <w:footnoteReference w:id="1233"/>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p>
    <w:p>
      <w:pPr>
        <w:pStyle w:val="Heading6"/>
        <w:numPr>
          <w:ilvl w:val="5"/>
          <w:numId w:val="1"/>
        </w:numPr>
        <w:rPr/>
      </w:pPr>
      <w:bookmarkStart w:id="1469" w:name="__RefHeading___Toc5634515_3224264995"/>
      <w:bookmarkStart w:id="1470" w:name="_Toc573"/>
      <w:bookmarkEnd w:id="1469"/>
      <w:r>
        <w:rPr>
          <w:rtl w:val="true"/>
        </w:rPr>
        <w:t>فرعان</w:t>
      </w:r>
      <w:r>
        <w:rPr>
          <w:rtl w:val="true"/>
        </w:rPr>
        <w:t>:</w:t>
      </w:r>
      <w:bookmarkEnd w:id="1470"/>
    </w:p>
    <w:p>
      <w:pPr>
        <w:pStyle w:val="Heading6"/>
        <w:numPr>
          <w:ilvl w:val="5"/>
          <w:numId w:val="1"/>
        </w:numPr>
        <w:rPr/>
      </w:pPr>
      <w:bookmarkStart w:id="1471" w:name="__RefHeading___Toc5634517_3224264995"/>
      <w:bookmarkStart w:id="1472" w:name="_Toc574"/>
      <w:bookmarkEnd w:id="1471"/>
      <w:r>
        <w:rPr>
          <w:rtl w:val="true"/>
        </w:rPr>
        <w:t>الفرع الأوّل</w:t>
      </w:r>
      <w:r>
        <w:rPr>
          <w:rtl w:val="true"/>
        </w:rPr>
        <w:t>:</w:t>
      </w:r>
      <w:r>
        <w:rPr>
          <w:rtl w:val="true"/>
        </w:rPr>
        <w:t>لو دار الأمر بین ترک الجزء و ترک الشرط</w:t>
      </w:r>
      <w:bookmarkEnd w:id="1472"/>
    </w:p>
    <w:p>
      <w:pPr>
        <w:pStyle w:val="BookText"/>
        <w:rPr/>
      </w:pPr>
      <w:r>
        <w:rPr>
          <w:rFonts w:ascii="IRNazanin" w:hAnsi="IRNazanin" w:eastAsia="IRNazanin"/>
          <w:color w:val="111111"/>
          <w:sz w:val="28"/>
          <w:sz w:val="28"/>
          <w:szCs w:val="28"/>
          <w:rtl w:val="true"/>
          <w:lang w:bidi="fa-IR"/>
        </w:rPr>
        <w:t xml:space="preserve">،کما فی ما إذا لم یتمکّن من الإتیان بزیارة عاشوراء بجمیع أجزائها </w:t>
      </w:r>
      <w:r>
        <w:rPr>
          <w:rStyle w:val="FootnoteAnchor"/>
          <w:rtl w:val="true"/>
        </w:rPr>
        <w:footnoteReference w:id="1234"/>
      </w:r>
      <w:r>
        <w:rPr>
          <w:rFonts w:ascii="IRNazanin" w:hAnsi="IRNazanin" w:eastAsia="IRNazanin"/>
          <w:color w:val="111111"/>
          <w:sz w:val="28"/>
          <w:sz w:val="28"/>
          <w:szCs w:val="28"/>
          <w:rtl w:val="true"/>
          <w:lang w:bidi="fa-IR"/>
        </w:rPr>
        <w:t xml:space="preserve">فی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اتّحاد المجلس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تقدیم ترک الشرط، فیأتی بالأجزاء تامّة فی غیر المجلس </w:t>
      </w:r>
      <w:r>
        <w:rPr>
          <w:rStyle w:val="FootnoteAnchor"/>
          <w:rtl w:val="true"/>
        </w:rPr>
        <w:footnoteReference w:id="1235"/>
      </w:r>
      <w:r>
        <w:rPr>
          <w:rFonts w:ascii="IRNazanin" w:hAnsi="IRNazanin" w:eastAsia="IRNazanin"/>
          <w:color w:val="111111"/>
          <w:sz w:val="28"/>
          <w:sz w:val="28"/>
          <w:szCs w:val="28"/>
          <w:rtl w:val="true"/>
          <w:lang w:bidi="fa-IR"/>
        </w:rPr>
        <w:t>لأنّ فوات الوصف أولی من فوات الموصوف،و یحتمل التخییر</w:t>
      </w:r>
      <w:r>
        <w:rPr>
          <w:rFonts w:eastAsia="IRNazanin" w:cs="IRNazanin"/>
          <w:color w:val="111111"/>
          <w:sz w:val="28"/>
          <w:szCs w:val="28"/>
          <w:rtl w:val="true"/>
          <w:lang w:bidi="fa-IR"/>
        </w:rPr>
        <w:t>.</w:t>
      </w:r>
    </w:p>
    <w:p>
      <w:pPr>
        <w:pStyle w:val="Heading6"/>
        <w:numPr>
          <w:ilvl w:val="5"/>
          <w:numId w:val="1"/>
        </w:numPr>
        <w:rPr/>
      </w:pPr>
      <w:bookmarkStart w:id="1473" w:name="__RefHeading___Toc5634519_3224264995"/>
      <w:bookmarkStart w:id="1474" w:name="_Toc575"/>
      <w:bookmarkEnd w:id="1473"/>
      <w:r>
        <w:rPr>
          <w:rtl w:val="true"/>
        </w:rPr>
        <w:t>الفرع الثانی</w:t>
      </w:r>
      <w:r>
        <w:rPr>
          <w:rtl w:val="true"/>
        </w:rPr>
        <w:t>:</w:t>
      </w:r>
      <w:r>
        <w:rPr>
          <w:rtl w:val="true"/>
        </w:rPr>
        <w:t>لو جعل الشارع للکلّ بدلا اضطراریّا کالتیمّم</w:t>
      </w:r>
      <w:bookmarkEnd w:id="1474"/>
    </w:p>
    <w:p>
      <w:pPr>
        <w:pStyle w:val="BookText"/>
        <w:rPr/>
      </w:pPr>
      <w:r>
        <w:rPr>
          <w:rFonts w:ascii="IRNazanin" w:hAnsi="IRNazanin" w:eastAsia="IRNazanin"/>
          <w:color w:val="111111"/>
          <w:sz w:val="28"/>
          <w:sz w:val="28"/>
          <w:szCs w:val="28"/>
          <w:rtl w:val="true"/>
          <w:lang w:bidi="fa-IR"/>
        </w:rPr>
        <w:t>،ففی تقدیمه علی الناقص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مقتضی البدلیّة کونه بدلا عن التامّ فیقدّم علی الناقص کالمبدل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الناقص </w:t>
      </w:r>
      <w:r>
        <w:rPr>
          <w:rStyle w:val="FootnoteAnchor"/>
          <w:rtl w:val="true"/>
        </w:rPr>
        <w:footnoteReference w:id="1236"/>
      </w:r>
      <w:r>
        <w:rPr>
          <w:rFonts w:ascii="IRNazanin" w:hAnsi="IRNazanin" w:eastAsia="IRNazanin"/>
          <w:color w:val="111111"/>
          <w:sz w:val="28"/>
          <w:sz w:val="28"/>
          <w:szCs w:val="28"/>
          <w:rtl w:val="true"/>
          <w:lang w:bidi="fa-IR"/>
        </w:rPr>
        <w:t xml:space="preserve">حال الاضطرار تامّ؛لانتفاء جزئیّة المفقود، فیقدّم علی البدل کالتامّ؛و یدلّ علیه روایة عبد الأعلی المتقدّمة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1475" w:name="pg12979_134523"/>
    </w:p>
    <w:p>
      <w:pPr>
        <w:pStyle w:val="Heading6"/>
        <w:numPr>
          <w:ilvl w:val="5"/>
          <w:numId w:val="1"/>
        </w:numPr>
        <w:rPr/>
      </w:pPr>
      <w:bookmarkStart w:id="1476" w:name="__RefHeading___Toc5634521_3224264995"/>
      <w:bookmarkStart w:id="1477" w:name="_Toc576"/>
      <w:bookmarkEnd w:id="1475"/>
      <w:bookmarkEnd w:id="1476"/>
      <w:r>
        <w:rPr>
          <w:rtl w:val="true"/>
        </w:rPr>
        <w:t>الأمر الثالث لو دار الأمر بین الشرطیّة و الجزئیّة</w:t>
      </w:r>
      <w:bookmarkEnd w:id="14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 المقام أصل کلّی یتعیّن به أحدهما،فلا بدّ من ملاحظة کلّ حکم یترتّب علی أحدهما و أنّه موافق للأصل أو مخالف له</w:t>
      </w:r>
      <w:r>
        <w:rPr>
          <w:rFonts w:eastAsia="IRNazanin" w:cs="IRNazanin"/>
          <w:color w:val="111111"/>
          <w:sz w:val="28"/>
          <w:szCs w:val="28"/>
          <w:rtl w:val="true"/>
          <w:lang w:bidi="fa-IR"/>
        </w:rPr>
        <w:t xml:space="preserve">. </w:t>
      </w:r>
      <w:bookmarkStart w:id="1478" w:name="pg12979_134524"/>
    </w:p>
    <w:p>
      <w:pPr>
        <w:pStyle w:val="Heading6"/>
        <w:numPr>
          <w:ilvl w:val="5"/>
          <w:numId w:val="1"/>
        </w:numPr>
        <w:rPr/>
      </w:pPr>
      <w:bookmarkStart w:id="1479" w:name="__RefHeading___Toc5634523_3224264995"/>
      <w:bookmarkStart w:id="1480" w:name="_Toc577"/>
      <w:bookmarkEnd w:id="1478"/>
      <w:bookmarkEnd w:id="1479"/>
      <w:r>
        <w:rPr>
          <w:rtl w:val="true"/>
        </w:rPr>
        <w:t>الأمر الرابع لو دار الأمر بین کون شیء شرطا أو مانعا،أو بین کونه جزءا أو</w:t>
      </w:r>
      <w:bookmarkEnd w:id="1480"/>
    </w:p>
    <w:p>
      <w:pPr>
        <w:pStyle w:val="BookText"/>
        <w:rPr/>
      </w:pPr>
      <w:r>
        <w:rPr>
          <w:rFonts w:ascii="IRNazanin" w:hAnsi="IRNazanin" w:eastAsia="IRNazanin"/>
          <w:color w:val="111111"/>
          <w:sz w:val="28"/>
          <w:sz w:val="28"/>
          <w:szCs w:val="28"/>
          <w:rtl w:val="true"/>
          <w:lang w:bidi="fa-IR"/>
        </w:rPr>
        <w:t xml:space="preserve">الأمر الرابع لو دار الأمر بین کون شیء شرطا أو مانعا،أو بین کونه جزءا أو </w:t>
      </w:r>
      <w:r>
        <w:rPr>
          <w:rStyle w:val="FootnoteAnchor"/>
          <w:rtl w:val="true"/>
        </w:rPr>
        <w:footnoteReference w:id="1238"/>
      </w:r>
      <w:r>
        <w:rPr>
          <w:rFonts w:ascii="IRNazanin" w:hAnsi="IRNazanin" w:eastAsia="IRNazanin"/>
          <w:color w:val="111111"/>
          <w:sz w:val="28"/>
          <w:sz w:val="28"/>
          <w:szCs w:val="28"/>
          <w:rtl w:val="true"/>
          <w:lang w:bidi="fa-IR"/>
        </w:rPr>
        <w:t>کونه زیادة مبطلة</w:t>
      </w:r>
    </w:p>
    <w:p>
      <w:pPr>
        <w:pStyle w:val="BookText"/>
        <w:rPr/>
      </w:pPr>
      <w:r>
        <w:rPr>
          <w:rFonts w:ascii="IRNazanin" w:hAnsi="IRNazanin" w:eastAsia="IRNazanin"/>
          <w:color w:val="111111"/>
          <w:sz w:val="28"/>
          <w:sz w:val="28"/>
          <w:szCs w:val="28"/>
          <w:rtl w:val="true"/>
          <w:lang w:bidi="fa-IR"/>
        </w:rPr>
        <w:t>،ففی التخییر هنا؛لأنّه من دوران الأمر فی ذلک الشیء بین الوجوب 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وجوب الاحتیاط بتکرار العبادة و فعلها مرّة مع ذلک الشیء و اخری بدونه،</w:t>
      </w:r>
    </w:p>
    <w:p>
      <w:pPr>
        <w:pStyle w:val="Heading6"/>
        <w:numPr>
          <w:ilvl w:val="5"/>
          <w:numId w:val="1"/>
        </w:numPr>
        <w:rPr/>
      </w:pPr>
      <w:bookmarkStart w:id="1481" w:name="__RefHeading___Toc5634525_3224264995"/>
      <w:bookmarkStart w:id="1482" w:name="_Toc578"/>
      <w:bookmarkEnd w:id="1481"/>
      <w:r>
        <w:rPr>
          <w:rtl w:val="true"/>
        </w:rPr>
        <w:t xml:space="preserve">وجهان فی المسألة </w:t>
      </w:r>
      <w:r>
        <w:rPr>
          <w:rtl w:val="true"/>
        </w:rPr>
        <w:t>:</w:t>
      </w:r>
      <w:bookmarkEnd w:id="1482"/>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الجهر بالقراءة فی ظهر الجمعة،حیث قیل بوجوبه </w:t>
      </w:r>
      <w:r>
        <w:rPr>
          <w:rStyle w:val="FootnoteAnchor"/>
          <w:rtl w:val="true"/>
        </w:rPr>
        <w:footnoteReference w:id="1239"/>
      </w:r>
      <w:r>
        <w:rPr>
          <w:rFonts w:ascii="IRNazanin" w:hAnsi="IRNazanin" w:eastAsia="IRNazanin"/>
          <w:color w:val="111111"/>
          <w:sz w:val="28"/>
          <w:sz w:val="28"/>
          <w:szCs w:val="28"/>
          <w:rtl w:val="true"/>
          <w:lang w:bidi="fa-IR"/>
        </w:rPr>
        <w:t xml:space="preserve">و قیل بوجوب الإخفات و إبطال الجهر </w:t>
      </w:r>
      <w:r>
        <w:rPr>
          <w:rStyle w:val="FootnoteAnchor"/>
          <w:rtl w:val="true"/>
        </w:rPr>
        <w:footnoteReference w:id="1240"/>
      </w:r>
      <w:r>
        <w:rPr>
          <w:rFonts w:ascii="IRNazanin" w:hAnsi="IRNazanin" w:eastAsia="IRNazanin"/>
          <w:color w:val="111111"/>
          <w:sz w:val="28"/>
          <w:sz w:val="28"/>
          <w:szCs w:val="28"/>
          <w:rtl w:val="true"/>
          <w:lang w:bidi="fa-IR"/>
        </w:rPr>
        <w:t>،و کالجهر بالبسملة فی الرکعتین الأخیرتین،و کتدارک الحمد عند الشکّ فیه بعد الدخول فی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یرجّح الأوّل</w:t>
      </w:r>
      <w:r>
        <w:rPr>
          <w:rFonts w:eastAsia="Amiri" w:cs="Amiri" w:ascii="Amiri" w:hAnsi="Amiri"/>
          <w:color w:val="111111"/>
          <w:sz w:val="28"/>
          <w:szCs w:val="28"/>
          <w:rtl w:val="true"/>
          <w:lang w:bidi="ar-SA"/>
        </w:rPr>
        <w:t>:</w:t>
      </w:r>
    </w:p>
    <w:p>
      <w:pPr>
        <w:pStyle w:val="Heading6"/>
        <w:numPr>
          <w:ilvl w:val="5"/>
          <w:numId w:val="1"/>
        </w:numPr>
        <w:rPr/>
      </w:pPr>
      <w:bookmarkStart w:id="1483" w:name="__RefHeading___Toc5634527_3224264995"/>
      <w:bookmarkStart w:id="1484" w:name="_Toc579"/>
      <w:bookmarkEnd w:id="1483"/>
      <w:r>
        <w:rPr>
          <w:rtl w:val="true"/>
        </w:rPr>
        <w:t>التخییر و الدلیل علیه</w:t>
      </w:r>
      <w:bookmarkEnd w:id="148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أصالة البراءة مع الشکّ فی </w:t>
      </w:r>
    </w:p>
    <w:p>
      <w:pPr>
        <w:pStyle w:val="BookText"/>
        <w:rPr/>
      </w:pPr>
      <w:r>
        <w:rPr>
          <w:rFonts w:ascii="IRNazanin" w:hAnsi="IRNazanin" w:eastAsia="IRNazanin"/>
          <w:color w:val="111111"/>
          <w:sz w:val="28"/>
          <w:sz w:val="28"/>
          <w:szCs w:val="28"/>
          <w:rtl w:val="true"/>
          <w:lang w:bidi="fa-IR"/>
        </w:rPr>
        <w:t xml:space="preserve">الشرطیّة و الجزئیّة؛فلأنّ المانع من إجراء البراءة عن اللزوم الغیریّ فی کلّ من الفعل و الترک لیس إلاّ لزوم المخالفة القطعیّة،و هی غیر قادحة؛ لأنّها لا یتعلّق </w:t>
      </w:r>
      <w:r>
        <w:rPr>
          <w:rStyle w:val="FootnoteAnchor"/>
          <w:rtl w:val="true"/>
        </w:rPr>
        <w:footnoteReference w:id="1241"/>
      </w:r>
      <w:r>
        <w:rPr>
          <w:rFonts w:ascii="IRNazanin" w:hAnsi="IRNazanin" w:eastAsia="IRNazanin"/>
          <w:color w:val="111111"/>
          <w:sz w:val="28"/>
          <w:sz w:val="28"/>
          <w:szCs w:val="28"/>
          <w:rtl w:val="true"/>
          <w:lang w:bidi="fa-IR"/>
        </w:rPr>
        <w:t>بالعمل؛لأنّ واحدا من فعل ذلک الشیء و ترکه ضروریّ مع العبادة،فلا یلزم من العمل بالأصل فی کلیهما معصیة متیقّنة،کما کان یلزم فی طرح المتباینین کالظهر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بالعبادة مع واحد منهما قبح العقاب من جهة اعتبار الآخر فی الواقع لو کان معتبرا؛لعدم الدلیل علیه،و قبح المؤاخذة من دون بیان،فالأجزاء المعلومة ممّا یعلم کون ترکها منشأ للعقاب،و أمّا هذا المردّد بین الفعل و الترک فلا یصحّ استناد العقاب إلیه؛لعدم العلم به،و ترکهما جمیعا غیر ممکن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علی ترکهما معا ثابت،فلا وجه لنفیه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وجوب الاحتیاط عند الشکّ فی الشرطیّة و الجزئیّة؛ فلأنّ وجوب الاحتیاط فرع بقاء وجوب الشرط الواقعیّ المردّد بین الفعل و الترک،و إیجابه مع الجهل مستلزم لإلغاء شرطیّة الجزم بالنیّة و اقتران الواجب الواقعیّ بنیّة الإطاعة به بالخصوص مع التمکّن،فیدور الأمر بین مراعاة ذلک الشرط المردّد،و بین مراعاة شرط الجزم بالنیّة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وجوب الاحتیاط فی المقام؛لمنع اعتبار ذلک الأمر المردّد بین الفعل و الترک فی العبادة واقعا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القول بعدم وجوب الاحتیاط بالصلاة مع اشتباه القبلة،لمنع شرطیّة الاستقبال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لعدم وجوب الاحتیاط فی الشکّ فی المکلّف به</w:t>
      </w:r>
      <w:r>
        <w:rPr>
          <w:rFonts w:eastAsia="IRNazanin" w:cs="IRNazanin"/>
          <w:color w:val="111111"/>
          <w:sz w:val="28"/>
          <w:szCs w:val="28"/>
          <w:rtl w:val="true"/>
          <w:lang w:bidi="fa-IR"/>
        </w:rPr>
        <w:t xml:space="preserve">. </w:t>
      </w:r>
      <w:bookmarkStart w:id="1485" w:name="pg12979_134526"/>
    </w:p>
    <w:p>
      <w:pPr>
        <w:pStyle w:val="Heading6"/>
        <w:numPr>
          <w:ilvl w:val="5"/>
          <w:numId w:val="1"/>
        </w:numPr>
        <w:rPr/>
      </w:pPr>
      <w:bookmarkStart w:id="1486" w:name="__RefHeading___Toc5634529_3224264995"/>
      <w:bookmarkStart w:id="1487" w:name="_Toc580"/>
      <w:bookmarkEnd w:id="1485"/>
      <w:bookmarkEnd w:id="1486"/>
      <w:r>
        <w:rPr>
          <w:rtl w:val="true"/>
        </w:rPr>
        <w:t>وجوب الاحتیاط و الدلیل علیه</w:t>
      </w:r>
      <w:bookmarkEnd w:id="1487"/>
    </w:p>
    <w:p>
      <w:pPr>
        <w:pStyle w:val="BookText"/>
        <w:rPr/>
      </w:pPr>
      <w:r>
        <w:rPr>
          <w:rFonts w:ascii="IRNazanin" w:hAnsi="IRNazanin" w:eastAsia="IRNazanin"/>
          <w:color w:val="111111"/>
          <w:sz w:val="28"/>
          <w:sz w:val="28"/>
          <w:szCs w:val="28"/>
          <w:rtl w:val="true"/>
          <w:lang w:bidi="fa-IR"/>
        </w:rPr>
        <w:t xml:space="preserve">هذا،و قد یرجّح الثانی و إن قلنا بعدم وجوبه فی الشکّ فی الشرطیّة و الجزئیّة؛لأنّ مرجع الشکّ هنا إلی المتباینین؛لمنع جریان أدلّة نفی الجزئیّة و الشرطیّة عند الشکّ فی المقام من العقل و النقل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إیجاب الأمر الواقعیّ المردّد بین الفعل و الترک مستلزم لإلغاء الجزم بالنیّة،مدفوع بالتزام ذلک،و لا ضیر فیه؛و لذا وجب تکرار الصلاة فی الثوبین المشتبهین،و إلی الجهات الأربع،و تکرار الوضوء بالماءین عند اشتباه المطلق و المضاف مع وجودهما،و الجمع بین الوضوء و التیمّم إذا فقد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ذکرنا فی نفی کلّ من الشرطیّة و المانعیّة بالأصل إنّما یستقیم لو کان کلّ من الفعل و الترک توصّلیّا علی تقدیر الاعتبار،و إلاّ فیلزم من العمل بالأصلین مخالفة عملیّة،کما لا یخفی</w:t>
      </w:r>
      <w:r>
        <w:rPr>
          <w:rFonts w:eastAsia="IRNazanin" w:cs="IRNazanin"/>
          <w:color w:val="111111"/>
          <w:sz w:val="28"/>
          <w:szCs w:val="28"/>
          <w:rtl w:val="true"/>
          <w:lang w:bidi="fa-IR"/>
        </w:rPr>
        <w:t>.</w:t>
      </w:r>
    </w:p>
    <w:p>
      <w:pPr>
        <w:pStyle w:val="Heading6"/>
        <w:numPr>
          <w:ilvl w:val="5"/>
          <w:numId w:val="1"/>
        </w:numPr>
        <w:rPr/>
      </w:pPr>
      <w:bookmarkStart w:id="1488" w:name="__RefHeading___Toc5634531_3224264995"/>
      <w:bookmarkStart w:id="1489" w:name="_Toc581"/>
      <w:bookmarkEnd w:id="1488"/>
      <w:r>
        <w:rPr>
          <w:rtl w:val="true"/>
        </w:rPr>
        <w:t>التحقیق فی المسألة</w:t>
      </w:r>
      <w:bookmarkEnd w:id="148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قلنا بعدم وجوب الاحتیاط فی الشکّ فی الشرطیّة و الجزئیّة و عدم حرمة المخالفة القطعیّة للواقع إذا لم تکن عملیّة، فالأقوی التخییر هنا،و إلاّ تعیّن الجمع بتکرار العبادة،و وجهه یظهر ممّا ذکرنا</w:t>
      </w:r>
      <w:r>
        <w:rPr>
          <w:rFonts w:eastAsia="IRNazanin" w:cs="IRNazanin"/>
          <w:color w:val="111111"/>
          <w:sz w:val="28"/>
          <w:szCs w:val="28"/>
          <w:rtl w:val="true"/>
          <w:lang w:bidi="fa-IR"/>
        </w:rPr>
        <w:t xml:space="preserve">. </w:t>
      </w:r>
      <w:bookmarkStart w:id="1490" w:name="pg12979_134527"/>
    </w:p>
    <w:p>
      <w:pPr>
        <w:pStyle w:val="Heading5"/>
        <w:numPr>
          <w:ilvl w:val="4"/>
          <w:numId w:val="1"/>
        </w:numPr>
        <w:rPr/>
      </w:pPr>
      <w:bookmarkStart w:id="1491" w:name="__RefHeading___Toc5634533_3224264995"/>
      <w:bookmarkStart w:id="1492" w:name="_Toc582"/>
      <w:bookmarkEnd w:id="1490"/>
      <w:bookmarkEnd w:id="1491"/>
      <w:r>
        <w:rPr>
          <w:rtl w:val="true"/>
        </w:rPr>
        <w:t>المطلب الثالث فی اشتباه الواجب بالحرام</w:t>
      </w:r>
      <w:bookmarkEnd w:id="1492"/>
    </w:p>
    <w:p>
      <w:pPr>
        <w:pStyle w:val="Heading6"/>
        <w:numPr>
          <w:ilvl w:val="5"/>
          <w:numId w:val="1"/>
        </w:numPr>
        <w:rPr/>
      </w:pPr>
      <w:bookmarkStart w:id="1493" w:name="__RefHeading___Toc5634535_3224264995"/>
      <w:bookmarkStart w:id="1494" w:name="_Toc583"/>
      <w:bookmarkEnd w:id="1493"/>
      <w:r>
        <w:rPr>
          <w:rtl w:val="true"/>
        </w:rPr>
        <w:t>اشارة</w:t>
      </w:r>
      <w:bookmarkEnd w:id="1494"/>
    </w:p>
    <w:p>
      <w:pPr>
        <w:pStyle w:val="BookText"/>
        <w:rPr/>
      </w:pPr>
      <w:r>
        <w:rPr>
          <w:rFonts w:ascii="IRNazanin" w:hAnsi="IRNazanin" w:eastAsia="IRNazanin"/>
          <w:color w:val="111111"/>
          <w:sz w:val="28"/>
          <w:sz w:val="28"/>
          <w:szCs w:val="28"/>
          <w:rtl w:val="true"/>
          <w:lang w:bidi="fa-IR"/>
        </w:rPr>
        <w:t>بأن یعلم أنّ أحد الفعلین واجب و الآخر محرّم،و اشتبه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علم أنّ واحدا من الفعل و الترک واجب و الآخر محرّم، فهو خارج عن هذا المطلب؛لأنّه من دوران الأمر بین الوجوب و الحرمة الذی تقدّم حکمه فی المطلب الثالث من مطالب الشکّ فی التکلیف</w:t>
      </w:r>
      <w:r>
        <w:rPr>
          <w:rFonts w:eastAsia="IRNazanin" w:cs="IRNazanin"/>
          <w:color w:val="111111"/>
          <w:sz w:val="28"/>
          <w:szCs w:val="28"/>
          <w:rtl w:val="true"/>
          <w:lang w:bidi="fa-IR"/>
        </w:rPr>
        <w:t>.</w:t>
      </w:r>
    </w:p>
    <w:p>
      <w:pPr>
        <w:pStyle w:val="Heading6"/>
        <w:numPr>
          <w:ilvl w:val="5"/>
          <w:numId w:val="1"/>
        </w:numPr>
        <w:rPr/>
      </w:pPr>
      <w:bookmarkStart w:id="1495" w:name="__RefHeading___Toc5634537_3224264995"/>
      <w:bookmarkStart w:id="1496" w:name="_Toc584"/>
      <w:bookmarkEnd w:id="1495"/>
      <w:r>
        <w:rPr>
          <w:rtl w:val="true"/>
        </w:rPr>
        <w:t>حکم المسألة</w:t>
      </w:r>
      <w:bookmarkEnd w:id="149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الإتیان بأحدهما و ترک الآخر مخیّرا فی ذلک؛لأنّ الموافقة الاحتمالیّة فی کلا التکلیفین أولی من الموافقة القطعیّة فی أحدهما مع المخالفة القطعیّة فی الآخر؛و منشأ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لدفع الضرر المحتمل لا یحسن بارتکاب الضرر المقطوع،و اللّه أعلم</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7" w:name="pg12979_134529"/>
      <w:bookmarkStart w:id="1498" w:name="pg12979_134529"/>
      <w:bookmarkEnd w:id="1498"/>
    </w:p>
    <w:p>
      <w:pPr>
        <w:pStyle w:val="Heading5"/>
        <w:numPr>
          <w:ilvl w:val="4"/>
          <w:numId w:val="1"/>
        </w:numPr>
        <w:rPr/>
      </w:pPr>
      <w:bookmarkStart w:id="1499" w:name="pg12979_134529"/>
      <w:bookmarkStart w:id="1500" w:name="__RefHeading___Toc5634539_3224264995"/>
      <w:bookmarkStart w:id="1501" w:name="_Toc585"/>
      <w:bookmarkEnd w:id="1499"/>
      <w:bookmarkEnd w:id="1500"/>
      <w:r>
        <w:rPr>
          <w:rtl w:val="true"/>
        </w:rPr>
        <w:t>خاتمة فیما یعتبر فی العمل بالأصل ،و الکلام فی مقامین</w:t>
      </w:r>
      <w:r>
        <w:rPr>
          <w:rtl w:val="true"/>
        </w:rPr>
        <w:t>:</w:t>
      </w:r>
      <w:bookmarkEnd w:id="1501"/>
    </w:p>
    <w:p>
      <w:pPr>
        <w:pStyle w:val="Heading6"/>
        <w:numPr>
          <w:ilvl w:val="5"/>
          <w:numId w:val="1"/>
        </w:numPr>
        <w:rPr/>
      </w:pPr>
      <w:bookmarkStart w:id="1502" w:name="__RefHeading___Toc5634541_3224264995"/>
      <w:bookmarkStart w:id="1503" w:name="_Toc586"/>
      <w:bookmarkEnd w:id="1502"/>
      <w:r>
        <w:rPr>
          <w:rtl w:val="true"/>
        </w:rPr>
        <w:t>اشارة</w:t>
      </w:r>
      <w:bookmarkEnd w:id="1503"/>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الاحتیاط،و اخری فی البراءة</w:t>
      </w:r>
      <w:r>
        <w:rPr>
          <w:rFonts w:eastAsia="IRNazanin" w:cs="IRNazanin"/>
          <w:color w:val="111111"/>
          <w:sz w:val="28"/>
          <w:szCs w:val="28"/>
          <w:rtl w:val="true"/>
          <w:lang w:bidi="fa-IR"/>
        </w:rPr>
        <w:t>:</w:t>
      </w:r>
    </w:p>
    <w:p>
      <w:pPr>
        <w:pStyle w:val="Heading6"/>
        <w:numPr>
          <w:ilvl w:val="5"/>
          <w:numId w:val="1"/>
        </w:numPr>
        <w:rPr/>
      </w:pPr>
      <w:bookmarkStart w:id="1504" w:name="__RefHeading___Toc5634543_3224264995"/>
      <w:bookmarkStart w:id="1505" w:name="_Toc587"/>
      <w:bookmarkEnd w:id="1504"/>
      <w:r>
        <w:rPr>
          <w:rtl w:val="true"/>
        </w:rPr>
        <w:t>المقام الأوّل</w:t>
      </w:r>
      <w:r>
        <w:rPr>
          <w:rtl w:val="true"/>
        </w:rPr>
        <w:t>:</w:t>
      </w:r>
      <w:r>
        <w:rPr>
          <w:rtl w:val="true"/>
        </w:rPr>
        <w:t>ما یعتبر فی العمل بالاحتیاط</w:t>
      </w:r>
      <w:bookmarkEnd w:id="1505"/>
    </w:p>
    <w:p>
      <w:pPr>
        <w:pStyle w:val="BookText"/>
        <w:rPr/>
      </w:pPr>
      <w:r>
        <w:rPr>
          <w:rFonts w:ascii="IRNazanin" w:hAnsi="IRNazanin" w:eastAsia="IRNazanin"/>
          <w:color w:val="111111"/>
          <w:sz w:val="28"/>
          <w:sz w:val="28"/>
          <w:szCs w:val="28"/>
          <w:rtl w:val="true"/>
          <w:lang w:bidi="fa-IR"/>
        </w:rPr>
        <w:t>أمّا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العمل به أمر زائد علی تحقّق موضوعه، و یکفی فی موضوعه إحراز الواقع المشکوک فیه به و لو کان علی خلافه دلیل اجتهادیّ بالنسبة إلیه؛فإنّ قیام الخبر الصحیح علی عدم وجوب شیء لا یمنع من الاحتیاط فیه؛لعموم أدلّة رجحان الاحتیاط،غایة الأمر عدم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یقع فی بعض الموارد،من جهة تحقّق موضوع الاحتیاط و إحراز الواقع،کما فی العبادات المتوقّفة صحّتها علی نیّة الوجه،</w:t>
      </w:r>
    </w:p>
    <w:p>
      <w:pPr>
        <w:pStyle w:val="Heading6"/>
        <w:numPr>
          <w:ilvl w:val="5"/>
          <w:numId w:val="1"/>
        </w:numPr>
        <w:rPr/>
      </w:pPr>
      <w:bookmarkStart w:id="1506" w:name="__RefHeading___Toc5634545_3224264995"/>
      <w:bookmarkStart w:id="1507" w:name="_Toc588"/>
      <w:bookmarkEnd w:id="1506"/>
      <w:r>
        <w:rPr>
          <w:rtl w:val="true"/>
        </w:rPr>
        <w:t>المشهور عدم تحقّق الاحتیاط فی العبادات إلاّ بعد الفحص</w:t>
      </w:r>
      <w:bookmarkEnd w:id="150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المشهور أنّ الاحتیاط فیها غیر متحقّق إلاّ بعد فحص المجتهد عن الطرق الشرعیّة المثبتة </w:t>
      </w:r>
      <w:r>
        <w:rPr>
          <w:rStyle w:val="FootnoteAnchor"/>
          <w:rtl w:val="true"/>
        </w:rPr>
        <w:footnoteReference w:id="1243"/>
      </w:r>
      <w:r>
        <w:rPr>
          <w:rFonts w:ascii="IRNazanin" w:hAnsi="IRNazanin" w:eastAsia="IRNazanin"/>
          <w:color w:val="111111"/>
          <w:sz w:val="28"/>
          <w:sz w:val="28"/>
          <w:szCs w:val="28"/>
          <w:rtl w:val="true"/>
          <w:lang w:bidi="fa-IR"/>
        </w:rPr>
        <w:t>لوجه الفعل،و عدم عثوره علی طریق منها؛لأنّ نیّة الوجه حینئذ ساقطة قطعا</w:t>
      </w:r>
      <w:r>
        <w:rPr>
          <w:rFonts w:eastAsia="IRNazanin" w:cs="IRNazanin"/>
          <w:color w:val="111111"/>
          <w:sz w:val="28"/>
          <w:szCs w:val="28"/>
          <w:rtl w:val="true"/>
          <w:lang w:bidi="fa-IR"/>
        </w:rPr>
        <w:t xml:space="preserve">. </w:t>
      </w:r>
      <w:bookmarkStart w:id="1508" w:name="pg12979_134530"/>
    </w:p>
    <w:p>
      <w:pPr>
        <w:pStyle w:val="BookText"/>
        <w:rPr/>
      </w:pPr>
      <w:bookmarkEnd w:id="1508"/>
      <w:r>
        <w:rPr>
          <w:rFonts w:ascii="IRNazanin" w:hAnsi="IRNazanin" w:eastAsia="IRNazanin"/>
          <w:color w:val="111111"/>
          <w:sz w:val="28"/>
          <w:sz w:val="28"/>
          <w:szCs w:val="28"/>
          <w:rtl w:val="true"/>
          <w:lang w:bidi="fa-IR"/>
        </w:rPr>
        <w:t>فإذا شکّ فی وجوب غسل الجمعة و استحبابه،أو فی وجوب السورة و استحبابها،فلا یصحّ له الاحتیاط بإتیان الفعل قبل الفحص عن الطرق الشرعیّة؛لأنّه لا یتمکّن من الفعل بنیّة الوجه،و الفعل بدونها غیر مجد بناء علی اعتبار نیّة الوجه؛لفقد الشرط،فلا یتحقّق قبل الفحص إحراز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عثر علی دلیل الوجوب أو الاستحباب،أتی بالفعل ناویا لوجوبه أو استحبابه،و إن لم یعثر علیه فله أن یعمل بالاحتیاط؛لأنّ المفروض سقوط نیّة الوجه؛لعدم تمکّنه منها</w:t>
      </w:r>
      <w:r>
        <w:rPr>
          <w:rFonts w:eastAsia="IRNazanin" w:cs="IRNazanin"/>
          <w:color w:val="111111"/>
          <w:sz w:val="28"/>
          <w:szCs w:val="28"/>
          <w:rtl w:val="true"/>
          <w:lang w:bidi="fa-IR"/>
        </w:rPr>
        <w:t>.</w:t>
      </w:r>
    </w:p>
    <w:p>
      <w:pPr>
        <w:pStyle w:val="Heading6"/>
        <w:numPr>
          <w:ilvl w:val="5"/>
          <w:numId w:val="1"/>
        </w:numPr>
        <w:rPr/>
      </w:pPr>
      <w:bookmarkStart w:id="1509" w:name="__RefHeading___Toc5634547_3224264995"/>
      <w:bookmarkStart w:id="1510" w:name="_Toc589"/>
      <w:bookmarkEnd w:id="1509"/>
      <w:r>
        <w:rPr>
          <w:rtl w:val="true"/>
        </w:rPr>
        <w:t>المشهور بطلان عبادة تارک طریقی الاجتهاد و التقلید</w:t>
      </w:r>
      <w:bookmarkEnd w:id="1510"/>
    </w:p>
    <w:p>
      <w:pPr>
        <w:pStyle w:val="BookText"/>
        <w:rPr/>
      </w:pPr>
      <w:r>
        <w:rPr>
          <w:rFonts w:ascii="IRNazanin" w:hAnsi="IRNazanin" w:eastAsia="IRNazanin"/>
          <w:color w:val="111111"/>
          <w:sz w:val="28"/>
          <w:sz w:val="28"/>
          <w:szCs w:val="28"/>
          <w:rtl w:val="true"/>
          <w:lang w:bidi="fa-IR"/>
        </w:rPr>
        <w:t>و کذا لا یجوز للمقلّد الاحتیاط قبل الفحص عن مذهب مجتهده، نعم یجوز له بعد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اشتهر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عبادة تارک طریقی الاجتهاد و التقلید غیر صحیحة و إن علم إجمالا بمطابقتها للواقع،بل یجب أخذ أحکام العبادات عن اجتهاد أو تقلید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بطلان عبادة تارک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فیها فی مقامین؛لأنّ العامل التارک فی عمله لطریقی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حین العمل بانیا علی الاحتیاط و إحراز الواقع، و إمّا أن لا یکون کذلک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المتعلّق </w:t>
      </w:r>
      <w:r>
        <w:rPr>
          <w:rStyle w:val="FootnoteAnchor"/>
          <w:rtl w:val="true"/>
        </w:rPr>
        <w:footnoteReference w:id="1245"/>
      </w:r>
      <w:r>
        <w:rPr>
          <w:rFonts w:ascii="IRNazanin" w:hAnsi="IRNazanin" w:eastAsia="IRNazanin"/>
          <w:color w:val="111111"/>
          <w:sz w:val="28"/>
          <w:sz w:val="28"/>
          <w:szCs w:val="28"/>
          <w:rtl w:val="true"/>
          <w:lang w:bidi="fa-IR"/>
        </w:rPr>
        <w:t xml:space="preserve">بما نحن فیه هو الأوّل،و أمّا الثانی فسیجیء الکلام فیه فی شروط البراءة </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1511" w:name="pg12979_134531"/>
    </w:p>
    <w:p>
      <w:pPr>
        <w:pStyle w:val="Heading6"/>
        <w:numPr>
          <w:ilvl w:val="5"/>
          <w:numId w:val="1"/>
        </w:numPr>
        <w:rPr/>
      </w:pPr>
      <w:bookmarkStart w:id="1512" w:name="__RefHeading___Toc5634549_3224264995"/>
      <w:bookmarkStart w:id="1513" w:name="_Toc590"/>
      <w:bookmarkEnd w:id="1511"/>
      <w:bookmarkEnd w:id="1512"/>
      <w:r>
        <w:rPr>
          <w:rtl w:val="true"/>
        </w:rPr>
        <w:t>لو کان التارک للطریقین بانیا علی الاحتیاط</w:t>
      </w:r>
      <w:bookmarkEnd w:id="1513"/>
    </w:p>
    <w:p>
      <w:pPr>
        <w:pStyle w:val="BookText"/>
        <w:rPr/>
      </w:pPr>
      <w:r>
        <w:rPr>
          <w:rFonts w:ascii="IRNazanin" w:hAnsi="IRNazanin" w:eastAsia="IRNazanin"/>
          <w:color w:val="111111"/>
          <w:sz w:val="28"/>
          <w:sz w:val="28"/>
          <w:szCs w:val="28"/>
          <w:rtl w:val="true"/>
          <w:lang w:bidi="fa-IR"/>
        </w:rPr>
        <w:t>إنّ الجاهل التارک للطریقین البانی علی الاحتیاط علی قسمین؛ لأنّ إحرازه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لا یحتاج إلی تکرار العمل،کالآتی بالسورة فی صلاته احتیاطا،و غیر ذلک من موارد الشکّ فی الشرطیّة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یحتاج إلی التکرار کما فی المتباینین،کالجاهل بوجوب القصر و الإتمام فی مسیرة </w:t>
      </w:r>
      <w:r>
        <w:rPr>
          <w:rStyle w:val="FootnoteAnchor"/>
          <w:rtl w:val="true"/>
        </w:rPr>
        <w:footnoteReference w:id="1247"/>
      </w:r>
      <w:r>
        <w:rPr>
          <w:rFonts w:ascii="IRNazanin" w:hAnsi="IRNazanin" w:eastAsia="IRNazanin"/>
          <w:color w:val="111111"/>
          <w:sz w:val="28"/>
          <w:sz w:val="28"/>
          <w:szCs w:val="28"/>
          <w:rtl w:val="true"/>
          <w:lang w:bidi="fa-IR"/>
        </w:rPr>
        <w:t xml:space="preserve">أربع فراسخ،و الجاهل بوجوب الظهر و </w:t>
      </w:r>
      <w:r>
        <w:rPr>
          <w:rStyle w:val="FootnoteAnchor"/>
          <w:rtl w:val="true"/>
        </w:rPr>
        <w:footnoteReference w:id="1248"/>
      </w:r>
      <w:r>
        <w:rPr>
          <w:rFonts w:ascii="IRNazanin" w:hAnsi="IRNazanin" w:eastAsia="IRNazanin"/>
          <w:color w:val="111111"/>
          <w:sz w:val="28"/>
          <w:sz w:val="28"/>
          <w:szCs w:val="28"/>
          <w:rtl w:val="true"/>
          <w:lang w:bidi="fa-IR"/>
        </w:rPr>
        <w:t>الجمعة علیه</w:t>
      </w:r>
      <w:r>
        <w:rPr>
          <w:rFonts w:eastAsia="IRNazanin" w:cs="IRNazanin"/>
          <w:color w:val="111111"/>
          <w:sz w:val="28"/>
          <w:szCs w:val="28"/>
          <w:rtl w:val="true"/>
          <w:lang w:bidi="fa-IR"/>
        </w:rPr>
        <w:t>.</w:t>
      </w:r>
    </w:p>
    <w:p>
      <w:pPr>
        <w:pStyle w:val="Heading6"/>
        <w:numPr>
          <w:ilvl w:val="5"/>
          <w:numId w:val="1"/>
        </w:numPr>
        <w:rPr/>
      </w:pPr>
      <w:bookmarkStart w:id="1514" w:name="__RefHeading___Toc5634551_3224264995"/>
      <w:bookmarkStart w:id="1515" w:name="_Toc591"/>
      <w:bookmarkEnd w:id="1514"/>
      <w:r>
        <w:rPr>
          <w:rtl w:val="true"/>
        </w:rPr>
        <w:t>الأقوی الصحّة إذا لم یتوقّف الاحتیاط علی التکرار</w:t>
      </w:r>
      <w:bookmarkEnd w:id="1515"/>
    </w:p>
    <w:p>
      <w:pPr>
        <w:pStyle w:val="BookText"/>
        <w:rPr/>
      </w:pPr>
      <w:r>
        <w:rPr>
          <w:rFonts w:ascii="IRNazanin" w:hAnsi="IRNazanin" w:eastAsia="IRNazanin"/>
          <w:color w:val="111111"/>
          <w:sz w:val="28"/>
          <w:sz w:val="28"/>
          <w:szCs w:val="28"/>
          <w:rtl w:val="true"/>
          <w:lang w:bidi="fa-IR"/>
        </w:rPr>
        <w:t>أمّا الأوّل،فالأقوی فیه الصحّة،بناء علی عدم اعتبار نیّة الوجه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ذلک قد حرّرناه فی الفقه فی نیّة الوضوء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شکّ فی اعتبارها و لم یقم 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شرع أو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بتحقّق الإطاعة بدونها،کان مقتضی الاحتیاط اللازم الحکم بعدم الاکتفاء بعبادة الجاهل،حتّی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إجراء البراءة فی الشکّ فی الشرطیّة؛لأنّ هذا الشرط لیس علی حدّ سائر </w:t>
      </w:r>
      <w:r>
        <w:rPr>
          <w:rStyle w:val="FootnoteAnchor"/>
          <w:rtl w:val="true"/>
        </w:rPr>
        <w:footnoteReference w:id="1250"/>
      </w:r>
      <w:r>
        <w:rPr>
          <w:rFonts w:ascii="IRNazanin" w:hAnsi="IRNazanin" w:eastAsia="IRNazanin"/>
          <w:color w:val="111111"/>
          <w:sz w:val="28"/>
          <w:sz w:val="28"/>
          <w:szCs w:val="28"/>
          <w:rtl w:val="true"/>
          <w:lang w:bidi="fa-IR"/>
        </w:rPr>
        <w:t xml:space="preserve">الشروط المأخوذة فی المأمور به الواقعة فی حیّز الأمر،حتّی إذا شکّ فی تعلّق الإلزام به من الشارع حکم العقل بقبح المؤاخذة المسبّبة عن ترکه، و النقل بکونه مرفوعا عن المکلّف،بل هو علی تقدیر اعتباره شرط لتحقّق الإطاعة و سقوط المأمور به و خروج المکلّف عن العهدة،و من المعلوم أنّ مع الشکّ فی ذلک لا بدّ من الاحتیاط و إتیان المأمور به علی </w:t>
      </w:r>
      <w:bookmarkStart w:id="1516" w:name="pg12979_134532"/>
    </w:p>
    <w:p>
      <w:pPr>
        <w:pStyle w:val="BookText"/>
        <w:rPr/>
      </w:pPr>
      <w:bookmarkEnd w:id="1516"/>
      <w:r>
        <w:rPr>
          <w:rFonts w:ascii="IRNazanin" w:hAnsi="IRNazanin" w:eastAsia="IRNazanin"/>
          <w:color w:val="111111"/>
          <w:sz w:val="28"/>
          <w:sz w:val="28"/>
          <w:szCs w:val="28"/>
          <w:rtl w:val="true"/>
          <w:lang w:bidi="fa-IR"/>
        </w:rPr>
        <w:t>وجه یقطع معه بالخروج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الشکّ فی تحقّق الإطاعة و الخروج عن العهدة بدون الشیء غیر حکم الشکّ فی أنّ أمر المولی متعلّق بنفس الفعل لا بشرط أو به بشرط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فی الثانی البراءة،و المتعیّن فی الأوّل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تحقّق الإطاعة بدون نیّة الوجه غیر متحقّق؛لقطع العرف بتحقّقها،و عدّهم الآتی بالمأمور به بنیّة الوجه الثابت علیه فی الواقع مطیعا و إن لم یعرفه تفصیلا،بل لا بأس بالإتیان به بقصد القربة المشترکة بین الوجوب و الندب من غیر أن یقصد الوجه الواقعیّ المعلوم للفعل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ذلک فی الفقه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7" w:name="__RefHeading___Toc5634553_3224264995"/>
      <w:bookmarkStart w:id="1518" w:name="_Toc592"/>
      <w:bookmarkEnd w:id="1517"/>
      <w:r>
        <w:rPr>
          <w:rtl w:val="true"/>
        </w:rPr>
        <w:t>الأحوط عدم الاکتفاء بالاحتیاط</w:t>
      </w:r>
      <w:bookmarkEnd w:id="151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اکتفاء الجاهل عن الاجتهاد أو التقلید بالاحتیاط؛لشهرة القول بذلک بین الأصحاب،و نقل غیر واحد </w:t>
      </w:r>
      <w:r>
        <w:rPr>
          <w:rStyle w:val="FootnoteAnchor"/>
          <w:rtl w:val="true"/>
        </w:rPr>
        <w:footnoteReference w:id="1252"/>
      </w:r>
      <w:r>
        <w:rPr>
          <w:rFonts w:ascii="IRNazanin" w:hAnsi="IRNazanin" w:eastAsia="IRNazanin"/>
          <w:color w:val="111111"/>
          <w:sz w:val="28"/>
          <w:sz w:val="28"/>
          <w:szCs w:val="28"/>
          <w:rtl w:val="true"/>
          <w:lang w:bidi="fa-IR"/>
        </w:rPr>
        <w:t xml:space="preserve">اتّفاق المتکلّمین علی وجوب إتیان الواجب و المندوب لوجوبه أو ندبه أو لوجههما،و نقل السیّد الرضیّ قدّس سرّه إجماع أصحابنا علی بطلان صلاة من صلّی صلاة لا یعلم أحکامها،و تقریر أخیه الأجلّ علم الهدی قدّس سرّه له علی ذلک فی مسألة الجاهل بالقصر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1519" w:name="pg12979_134533"/>
    </w:p>
    <w:p>
      <w:pPr>
        <w:pStyle w:val="BookText"/>
        <w:rPr/>
      </w:pPr>
      <w:bookmarkEnd w:id="1519"/>
      <w:r>
        <w:rPr>
          <w:rFonts w:ascii="IRNazanin" w:hAnsi="IRNazanin" w:eastAsia="IRNazanin"/>
          <w:color w:val="111111"/>
          <w:sz w:val="28"/>
          <w:sz w:val="28"/>
          <w:szCs w:val="28"/>
          <w:rtl w:val="true"/>
          <w:lang w:bidi="fa-IR"/>
        </w:rPr>
        <w:t xml:space="preserve">بل یمکن أن یجعل هذان الاتّفاقان المحکیّان من أهل المعقول و المنقول المعتضدان بالشهرة العظیمة،دلیلا فی المسألة،فضلا عن کونهما منشأ للشکّ الملزم للاحتیاط،کما ذکرنا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0" w:name="__RefHeading___Toc5634555_3224264995"/>
      <w:bookmarkStart w:id="1521" w:name="_Toc593"/>
      <w:bookmarkEnd w:id="1520"/>
      <w:r>
        <w:rPr>
          <w:rtl w:val="true"/>
        </w:rPr>
        <w:t>لو توقّف الاحتیاط علی التکرار</w:t>
      </w:r>
      <w:bookmarkEnd w:id="1521"/>
    </w:p>
    <w:p>
      <w:pPr>
        <w:pStyle w:val="BookText"/>
        <w:rPr/>
      </w:pPr>
      <w:r>
        <w:rPr>
          <w:rFonts w:ascii="IRNazanin" w:hAnsi="IRNazanin" w:eastAsia="IRNazanin"/>
          <w:color w:val="111111"/>
          <w:sz w:val="28"/>
          <w:sz w:val="28"/>
          <w:szCs w:val="28"/>
          <w:rtl w:val="true"/>
          <w:lang w:bidi="fa-IR"/>
        </w:rPr>
        <w:t>و أمّا الثانی و هو ما یتوقّف الاحتیاط فیه علی تکرار العبادة،فقد یقوی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ترک الطریقین فیه إلی الاحتیاط بتکرار العبادة،بناء علی عدم اعتبار نیّة الوجه</w:t>
      </w:r>
      <w:r>
        <w:rPr>
          <w:rFonts w:eastAsia="IRNazanin" w:cs="IRNazanin"/>
          <w:color w:val="111111"/>
          <w:sz w:val="28"/>
          <w:szCs w:val="28"/>
          <w:rtl w:val="true"/>
          <w:lang w:bidi="fa-IR"/>
        </w:rPr>
        <w:t>.</w:t>
      </w:r>
    </w:p>
    <w:p>
      <w:pPr>
        <w:pStyle w:val="Heading6"/>
        <w:numPr>
          <w:ilvl w:val="5"/>
          <w:numId w:val="1"/>
        </w:numPr>
        <w:rPr/>
      </w:pPr>
      <w:bookmarkStart w:id="1522" w:name="__RefHeading___Toc5634557_3224264995"/>
      <w:bookmarkStart w:id="1523" w:name="_Toc594"/>
      <w:bookmarkEnd w:id="1522"/>
      <w:r>
        <w:rPr>
          <w:rtl w:val="true"/>
        </w:rPr>
        <w:t>قوّة احتمال اعتبار الإطاعة التفصیلیّة دون الاحتمالیّة</w:t>
      </w:r>
      <w:bookmarkEnd w:id="1523"/>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بکفایة هذا النحو من الإطاعة الإجمالیّة،و قوّة احتمال اعتبار الإطاعة التفصیلیّة فی العبادة،بأن یعلم المکلّف حین الاشتغال بما یجب علیه،أنّه هو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یعدّ تکرار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لإحراز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التمکّن من العلم التفصیلیّ به أجنبیّا عن سیرة المتشرّعة،بل من أتی بصلوات غیر محصورة لإحراز شروط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صلّی فی موضع تردّد فیه القبلة بین أربع جهات،فی خمسة أثواب أحدها طاهر،ساجدا علی خمسة أشیاء أحدها ما یصحّ السجود علیه،مائة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التمکّن من صلاة واحدة یعلم فیها تفصیلا اجتماع الشروط الثلاثة،یعدّ فی الشرع و العرف لاعبا بأمر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الصلوات الکثیرة و صلاتین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ممّن لا یتمکّن من العلم التفصیلیّ،کان ذلک منه محمودا مشکورا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الحدائق قدّس سرّه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الاتّفاق علی </w:t>
      </w:r>
      <w:bookmarkStart w:id="1524" w:name="pg12979_134534"/>
    </w:p>
    <w:p>
      <w:pPr>
        <w:pStyle w:val="BookText"/>
        <w:rPr/>
      </w:pPr>
      <w:bookmarkEnd w:id="1524"/>
      <w:r>
        <w:rPr>
          <w:rFonts w:ascii="IRNazanin" w:hAnsi="IRNazanin" w:eastAsia="IRNazanin"/>
          <w:color w:val="111111"/>
          <w:sz w:val="28"/>
          <w:sz w:val="28"/>
          <w:szCs w:val="28"/>
          <w:rtl w:val="true"/>
          <w:lang w:bidi="fa-IR"/>
        </w:rPr>
        <w:t xml:space="preserve">عدم مشروعیّة التکرار مع التمکّن من العلم التفصیلی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بالغ الحلّی فی السرائر </w:t>
      </w:r>
      <w:r>
        <w:rPr>
          <w:rStyle w:val="FootnoteAnchor"/>
          <w:rtl w:val="true"/>
        </w:rPr>
        <w:footnoteReference w:id="1256"/>
      </w:r>
      <w:r>
        <w:rPr>
          <w:rFonts w:ascii="IRNazanin" w:hAnsi="IRNazanin" w:eastAsia="IRNazanin"/>
          <w:color w:val="111111"/>
          <w:sz w:val="28"/>
          <w:sz w:val="28"/>
          <w:szCs w:val="28"/>
          <w:rtl w:val="true"/>
          <w:lang w:bidi="fa-IR"/>
        </w:rPr>
        <w:t xml:space="preserve">،حتّی أسقط اعتبار الشرط المجهول تفصیلا،و لم یجوّز التکرار المحرز له،فأوجب الصلاة عاریا علی من عنده ثوبان مشتبهان و لم یجوّز تکرار الصلاة فیهما </w:t>
      </w:r>
      <w:r>
        <w:rPr>
          <w:rStyle w:val="FootnoteAnchor"/>
          <w:rtl w:val="true"/>
        </w:rPr>
        <w:footnoteReference w:id="1257"/>
      </w:r>
      <w:r>
        <w:rPr>
          <w:rFonts w:ascii="IRNazanin" w:hAnsi="IRNazanin" w:eastAsia="IRNazanin"/>
          <w:color w:val="111111"/>
          <w:sz w:val="28"/>
          <w:sz w:val="28"/>
          <w:szCs w:val="28"/>
          <w:rtl w:val="true"/>
          <w:lang w:bidi="fa-IR"/>
        </w:rPr>
        <w:t xml:space="preserve">،مع ورود النصّ به لکن من طریق الآحاد </w:t>
      </w:r>
      <w:r>
        <w:rPr>
          <w:rStyle w:val="FootnoteAnchor"/>
          <w:rtl w:val="true"/>
        </w:rPr>
        <w:footnoteReference w:id="1258"/>
      </w:r>
      <w:r>
        <w:rPr>
          <w:rFonts w:ascii="IRNazanin" w:hAnsi="IRNazanin" w:eastAsia="IRNazanin"/>
          <w:color w:val="111111"/>
          <w:sz w:val="28"/>
          <w:sz w:val="28"/>
          <w:szCs w:val="28"/>
          <w:rtl w:val="true"/>
          <w:lang w:bidi="fa-IR"/>
        </w:rPr>
        <w:t>مستندا فی ذلک إلی وجوب مقارنة الفعل الواجب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یجوز الدخول فی العمل بانیا علی إحراز الواقع بالتکرار، کذا لا یجوز بانیا علی الفحص بعد الفراغ،فإن طابق الواقع و إلاّ أعاده</w:t>
      </w:r>
      <w:r>
        <w:rPr>
          <w:rFonts w:eastAsia="IRNazanin" w:cs="IRNazanin"/>
          <w:color w:val="111111"/>
          <w:sz w:val="28"/>
          <w:szCs w:val="28"/>
          <w:rtl w:val="true"/>
          <w:lang w:bidi="fa-IR"/>
        </w:rPr>
        <w:t>.</w:t>
      </w:r>
    </w:p>
    <w:p>
      <w:pPr>
        <w:pStyle w:val="Heading6"/>
        <w:numPr>
          <w:ilvl w:val="5"/>
          <w:numId w:val="1"/>
        </w:numPr>
        <w:rPr/>
      </w:pPr>
      <w:bookmarkStart w:id="1525" w:name="__RefHeading___Toc5634559_3224264995"/>
      <w:bookmarkStart w:id="1526" w:name="_Toc595"/>
      <w:bookmarkEnd w:id="1525"/>
      <w:r>
        <w:rPr>
          <w:rtl w:val="true"/>
        </w:rPr>
        <w:t>لو دخل فی العبادة بنیّة الجزم،ثمّ اتّفق له ما یوجب تردّده فی الصحّة و البطلان</w:t>
      </w:r>
      <w:bookmarkEnd w:id="1526"/>
    </w:p>
    <w:p>
      <w:pPr>
        <w:pStyle w:val="BookText"/>
        <w:rPr/>
      </w:pPr>
      <w:r>
        <w:rPr>
          <w:rFonts w:ascii="IRNazanin" w:hAnsi="IRNazanin" w:eastAsia="IRNazanin"/>
          <w:color w:val="111111"/>
          <w:sz w:val="28"/>
          <w:sz w:val="28"/>
          <w:szCs w:val="28"/>
          <w:rtl w:val="true"/>
          <w:lang w:bidi="fa-IR"/>
        </w:rPr>
        <w:t>و لو دخل فی العبادة بنیّة الجزم،ثمّ اتّفق له ما یوجب تردّده فی الصحّة و وجوب الإتمام،و فی البطلان و وجوب الاستئناف،ففی جواز الإتمام بانیا علی الفحص بعد الفراغ و الإعادة مع المخالفة و 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اشتراط العلم بالصحّة حین العمل کما ذکرنا؛و لذا لم یجوّز </w:t>
      </w:r>
      <w:r>
        <w:rPr>
          <w:rStyle w:val="FootnoteAnchor"/>
          <w:rtl w:val="true"/>
        </w:rPr>
        <w:footnoteReference w:id="1259"/>
      </w:r>
      <w:r>
        <w:rPr>
          <w:rFonts w:ascii="IRNazanin" w:hAnsi="IRNazanin" w:eastAsia="IRNazanin"/>
          <w:color w:val="111111"/>
          <w:sz w:val="28"/>
          <w:sz w:val="28"/>
          <w:szCs w:val="28"/>
          <w:rtl w:val="true"/>
          <w:lang w:bidi="fa-IR"/>
        </w:rPr>
        <w:t>هذا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بالنیّة معتبر فی الاستدامة کالابتداء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 المضیّ علی العمل </w:t>
      </w:r>
      <w:r>
        <w:rPr>
          <w:rStyle w:val="FootnoteAnchor"/>
          <w:rtl w:val="true"/>
        </w:rPr>
        <w:footnoteReference w:id="1260"/>
      </w:r>
      <w:r>
        <w:rPr>
          <w:rFonts w:ascii="IRNazanin" w:hAnsi="IRNazanin" w:eastAsia="IRNazanin"/>
          <w:color w:val="111111"/>
          <w:sz w:val="28"/>
          <w:sz w:val="28"/>
          <w:szCs w:val="28"/>
          <w:rtl w:val="true"/>
          <w:lang w:bidi="fa-IR"/>
        </w:rPr>
        <w:t xml:space="preserve">متردّدا بانیا علی استکشاف حاله </w:t>
      </w:r>
      <w:bookmarkStart w:id="1527" w:name="pg12979_134535"/>
    </w:p>
    <w:p>
      <w:pPr>
        <w:pStyle w:val="BookText"/>
        <w:rPr/>
      </w:pPr>
      <w:bookmarkEnd w:id="1527"/>
      <w:r>
        <w:rPr>
          <w:rFonts w:ascii="IRNazanin" w:hAnsi="IRNazanin" w:eastAsia="IRNazanin"/>
          <w:color w:val="111111"/>
          <w:sz w:val="28"/>
          <w:sz w:val="28"/>
          <w:szCs w:val="28"/>
          <w:rtl w:val="true"/>
          <w:lang w:bidi="fa-IR"/>
        </w:rPr>
        <w:t>بعد الفراغ؛محافظة علی عدم إبطال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المحتمل حرمته واقعا 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بأدون من الإطاعة التفصیلیّة،و لا یأباه العرف و لا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الدخول فی العمل متردّدا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 العرفیّة و الشرعیّة،غیر جار فی المقام</w:t>
      </w:r>
      <w:r>
        <w:rPr>
          <w:rFonts w:eastAsia="IRNazanin" w:cs="IRNazanin"/>
          <w:color w:val="111111"/>
          <w:sz w:val="28"/>
          <w:szCs w:val="28"/>
          <w:rtl w:val="true"/>
          <w:lang w:bidi="fa-IR"/>
        </w:rPr>
        <w:t>.</w:t>
      </w:r>
    </w:p>
    <w:p>
      <w:pPr>
        <w:pStyle w:val="Heading6"/>
        <w:numPr>
          <w:ilvl w:val="5"/>
          <w:numId w:val="1"/>
        </w:numPr>
        <w:rPr/>
      </w:pPr>
      <w:bookmarkStart w:id="1528" w:name="__RefHeading___Toc5634561_3224264995"/>
      <w:bookmarkStart w:id="1529" w:name="_Toc596"/>
      <w:bookmarkEnd w:id="1528"/>
      <w:r>
        <w:rPr>
          <w:rtl w:val="true"/>
        </w:rPr>
        <w:t>إمکان التفصیل بین کون الموجب للتردّد ممّا یعمّ به البلوی و غیره</w:t>
      </w:r>
      <w:bookmarkEnd w:id="1529"/>
    </w:p>
    <w:p>
      <w:pPr>
        <w:pStyle w:val="BookText"/>
        <w:rPr/>
      </w:pPr>
      <w:r>
        <w:rPr>
          <w:rFonts w:ascii="IRNazanin" w:hAnsi="IRNazanin" w:eastAsia="IRNazanin"/>
          <w:color w:val="111111"/>
          <w:sz w:val="28"/>
          <w:sz w:val="28"/>
          <w:szCs w:val="28"/>
          <w:rtl w:val="true"/>
          <w:lang w:bidi="fa-IR"/>
        </w:rPr>
        <w:t>و یمکن التفصیل بین کون الحادث الموجب للتردّد فی الصحّة ممّا وجب علی المکلّف تعلّم حکمه قبل الدخول فی الصلاة؛لعموم البلوی، کأحکام الخلل الشائع وقوعها و ابتلاء المکلّف بها،فلا یجوز لتارک معرفتها إذا حصل له التردّد فی الأثناء المضیّ و البناء علی الاستکشاف بعد الفراغ؛لأنّ التردّد حصل من سوء اختیاره،فهو فی مقام الإطاعة کالداخل فی العمل متردّدا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 ممّا لا یتّفق إلاّ نادرا؛و لأجل ذلک لا یجب تعلّم حکمه قبل الدخول؛للوثوق بعدم الابتلاء غالبا، فیجوز هنا المضیّ فی العمل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فی الاحتیاط</w:t>
      </w:r>
      <w:r>
        <w:rPr>
          <w:rFonts w:eastAsia="IRNazanin" w:cs="IRNazanin"/>
          <w:color w:val="111111"/>
          <w:sz w:val="28"/>
          <w:szCs w:val="28"/>
          <w:rtl w:val="true"/>
          <w:lang w:bidi="fa-IR"/>
        </w:rPr>
        <w:t>.</w:t>
      </w:r>
    </w:p>
    <w:p>
      <w:pPr>
        <w:pStyle w:val="Heading6"/>
        <w:numPr>
          <w:ilvl w:val="5"/>
          <w:numId w:val="1"/>
        </w:numPr>
        <w:rPr/>
      </w:pPr>
      <w:bookmarkStart w:id="1530" w:name="__RefHeading___Toc5634563_3224264995"/>
      <w:bookmarkStart w:id="1531" w:name="_Toc597"/>
      <w:bookmarkEnd w:id="1530"/>
      <w:r>
        <w:rPr>
          <w:rtl w:val="true"/>
        </w:rPr>
        <w:t>المقام الثانی</w:t>
      </w:r>
      <w:r>
        <w:rPr>
          <w:rtl w:val="true"/>
        </w:rPr>
        <w:t>:</w:t>
      </w:r>
      <w:r>
        <w:rPr>
          <w:rtl w:val="true"/>
        </w:rPr>
        <w:t>ما یعتبر فی العمل بالبراءة</w:t>
      </w:r>
      <w:bookmarkEnd w:id="1531"/>
    </w:p>
    <w:p>
      <w:pPr>
        <w:pStyle w:val="BookText"/>
        <w:rPr/>
      </w:pPr>
      <w:r>
        <w:rPr>
          <w:rFonts w:ascii="Amiri" w:hAnsi="Amiri" w:eastAsia="Amiri" w:cs="Amiri"/>
          <w:color w:val="111111"/>
          <w:sz w:val="28"/>
          <w:sz w:val="28"/>
          <w:szCs w:val="28"/>
          <w:rtl w:val="true"/>
          <w:lang w:bidi="ar-SA"/>
        </w:rPr>
        <w:t>و أمّا البراءة</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5634565_3224264995"/>
      <w:bookmarkStart w:id="1533" w:name="_Toc598"/>
      <w:bookmarkEnd w:id="1532"/>
      <w:r>
        <w:rPr>
          <w:rtl w:val="true"/>
        </w:rPr>
        <w:t>عدم اعتبار الفحص فی الشبهة الموضوعیّة</w:t>
      </w:r>
      <w:bookmarkEnd w:id="1533"/>
    </w:p>
    <w:p>
      <w:pPr>
        <w:pStyle w:val="BookText"/>
        <w:rPr/>
      </w:pPr>
      <w:r>
        <w:rPr>
          <w:rFonts w:ascii="IRNazanin" w:hAnsi="IRNazanin" w:eastAsia="IRNazanin"/>
          <w:color w:val="111111"/>
          <w:sz w:val="28"/>
          <w:sz w:val="28"/>
          <w:szCs w:val="28"/>
          <w:rtl w:val="true"/>
          <w:lang w:bidi="fa-IR"/>
        </w:rPr>
        <w:t xml:space="preserve">فإن کان الشکّ الموجب للرجوع إلیها من جهة الشبهة فی الموضوع،فقد تقدّم أنّها غیر مشروطة بالفحص عن الدلیل المزیل لها </w:t>
      </w:r>
      <w:r>
        <w:rPr>
          <w:rStyle w:val="FootnoteAnchor"/>
          <w:rtl w:val="true"/>
        </w:rPr>
        <w:footnoteReference w:id="1261"/>
      </w:r>
      <w:r>
        <w:rPr>
          <w:rFonts w:ascii="IRNazanin" w:hAnsi="IRNazanin" w:eastAsia="IRNazanin"/>
          <w:color w:val="111111"/>
          <w:sz w:val="28"/>
          <w:sz w:val="28"/>
          <w:szCs w:val="28"/>
          <w:rtl w:val="true"/>
          <w:lang w:bidi="fa-IR"/>
        </w:rPr>
        <w:t>،و إن کان من جهة الشبهة فی الحکم الشرعیّ،فالتحقیق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لها إلاّ شرط واحد،و هو الفحص عن الأدلّة الشرعیّة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تارة فی أصل الفحص،و اخری فی مقداره</w:t>
      </w:r>
      <w:r>
        <w:rPr>
          <w:rFonts w:eastAsia="IRNazanin" w:cs="IRNazanin"/>
          <w:color w:val="111111"/>
          <w:sz w:val="28"/>
          <w:szCs w:val="28"/>
          <w:rtl w:val="true"/>
          <w:lang w:bidi="fa-IR"/>
        </w:rPr>
        <w:t xml:space="preserve">. </w:t>
      </w:r>
      <w:bookmarkStart w:id="1534" w:name="pg12979_134536"/>
    </w:p>
    <w:p>
      <w:pPr>
        <w:pStyle w:val="Heading6"/>
        <w:numPr>
          <w:ilvl w:val="5"/>
          <w:numId w:val="1"/>
        </w:numPr>
        <w:rPr/>
      </w:pPr>
      <w:bookmarkStart w:id="1535" w:name="__RefHeading___Toc5634567_3224264995"/>
      <w:bookmarkStart w:id="1536" w:name="_Toc599"/>
      <w:bookmarkEnd w:id="1534"/>
      <w:bookmarkEnd w:id="1535"/>
      <w:r>
        <w:rPr>
          <w:rtl w:val="true"/>
        </w:rPr>
        <w:t>المقام الاولوجوب أصل الفحص</w:t>
      </w:r>
      <w:bookmarkEnd w:id="1536"/>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أصل الفحص</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أمّا وجوب أصل الفحص،و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معذوریّة الجاهل المقصّر فی التعلّم،فیدلّ علیه وجوه</w:t>
      </w:r>
      <w:r>
        <w:rPr>
          <w:rFonts w:eastAsia="IRNazanin" w:cs="IRNazanin"/>
          <w:color w:val="111111"/>
          <w:sz w:val="28"/>
          <w:szCs w:val="28"/>
          <w:rtl w:val="true"/>
          <w:lang w:bidi="fa-IR"/>
        </w:rPr>
        <w:t>:</w:t>
      </w:r>
    </w:p>
    <w:p>
      <w:pPr>
        <w:pStyle w:val="Heading6"/>
        <w:numPr>
          <w:ilvl w:val="5"/>
          <w:numId w:val="1"/>
        </w:numPr>
        <w:rPr/>
      </w:pPr>
      <w:bookmarkStart w:id="1537" w:name="__RefHeading___Toc5634569_3224264995"/>
      <w:bookmarkStart w:id="1538" w:name="_Toc600"/>
      <w:bookmarkEnd w:id="1537"/>
      <w:r>
        <w:rPr>
          <w:rtl w:val="true"/>
        </w:rPr>
        <w:t>أدلّة وجوب الفحص</w:t>
      </w:r>
      <w:r>
        <w:rPr>
          <w:rtl w:val="true"/>
        </w:rPr>
        <w:t>:</w:t>
      </w:r>
      <w:bookmarkEnd w:id="1538"/>
    </w:p>
    <w:p>
      <w:pPr>
        <w:pStyle w:val="Heading6"/>
        <w:numPr>
          <w:ilvl w:val="5"/>
          <w:numId w:val="1"/>
        </w:numPr>
        <w:rPr/>
      </w:pPr>
      <w:bookmarkStart w:id="1539" w:name="__RefHeading___Toc5634571_3224264995"/>
      <w:bookmarkStart w:id="1540" w:name="_Toc601"/>
      <w:bookmarkEnd w:id="1539"/>
      <w:r>
        <w:rPr>
          <w:rtl w:val="true"/>
        </w:rPr>
        <w:t>الأوّل</w:t>
      </w:r>
      <w:r>
        <w:rPr>
          <w:rtl w:val="true"/>
        </w:rPr>
        <w:t>:</w:t>
      </w:r>
      <w:r>
        <w:rPr>
          <w:rtl w:val="true"/>
        </w:rPr>
        <w:t>الإجماع</w:t>
      </w:r>
      <w:bookmarkEnd w:id="1540"/>
    </w:p>
    <w:p>
      <w:pPr>
        <w:pStyle w:val="BookText"/>
        <w:rPr/>
      </w:pPr>
      <w:r>
        <w:rPr>
          <w:rFonts w:ascii="IRNazanin" w:hAnsi="IRNazanin" w:eastAsia="IRNazanin"/>
          <w:color w:val="111111"/>
          <w:sz w:val="28"/>
          <w:sz w:val="28"/>
          <w:szCs w:val="28"/>
          <w:rtl w:val="true"/>
          <w:lang w:bidi="fa-IR"/>
        </w:rPr>
        <w:t>القطعیّ علی عدم جواز العمل بأصل البراءة قبل استفراغ الوسع فی الأدلّة</w:t>
      </w:r>
      <w:r>
        <w:rPr>
          <w:rFonts w:eastAsia="IRNazanin" w:cs="IRNazanin"/>
          <w:color w:val="111111"/>
          <w:sz w:val="28"/>
          <w:szCs w:val="28"/>
          <w:rtl w:val="true"/>
          <w:lang w:bidi="fa-IR"/>
        </w:rPr>
        <w:t>.</w:t>
      </w:r>
    </w:p>
    <w:p>
      <w:pPr>
        <w:pStyle w:val="Heading6"/>
        <w:numPr>
          <w:ilvl w:val="5"/>
          <w:numId w:val="1"/>
        </w:numPr>
        <w:rPr/>
      </w:pPr>
      <w:bookmarkStart w:id="1541" w:name="__RefHeading___Toc5634573_3224264995"/>
      <w:bookmarkStart w:id="1542" w:name="_Toc602"/>
      <w:bookmarkEnd w:id="1541"/>
      <w:r>
        <w:rPr>
          <w:rtl w:val="true"/>
        </w:rPr>
        <w:t>الثانی</w:t>
      </w:r>
      <w:r>
        <w:rPr>
          <w:rtl w:val="true"/>
        </w:rPr>
        <w:t>:</w:t>
      </w:r>
      <w:r>
        <w:rPr>
          <w:rtl w:val="true"/>
        </w:rPr>
        <w:t>الأدلّة الدالّة علی وجوب تحصیل العلم</w:t>
      </w:r>
      <w:bookmarkEnd w:id="1542"/>
    </w:p>
    <w:p>
      <w:pPr>
        <w:pStyle w:val="BookText"/>
        <w:rPr/>
      </w:pPr>
      <w:r>
        <w:rPr>
          <w:rFonts w:ascii="IRNazanin" w:hAnsi="IRNazanin" w:eastAsia="IRNazanin"/>
          <w:color w:val="111111"/>
          <w:sz w:val="28"/>
          <w:sz w:val="28"/>
          <w:szCs w:val="28"/>
          <w:rtl w:val="true"/>
          <w:lang w:bidi="fa-IR"/>
        </w:rPr>
        <w:t>،مثل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النفر للتفقّه و سؤال أهل الذکر </w:t>
      </w:r>
      <w:r>
        <w:rPr>
          <w:rStyle w:val="FootnoteAnchor"/>
          <w:rtl w:val="true"/>
        </w:rPr>
        <w:footnoteReference w:id="1263"/>
      </w:r>
      <w:r>
        <w:rPr>
          <w:rFonts w:ascii="IRNazanin" w:hAnsi="IRNazanin" w:eastAsia="IRNazanin"/>
          <w:color w:val="111111"/>
          <w:sz w:val="28"/>
          <w:sz w:val="28"/>
          <w:szCs w:val="28"/>
          <w:rtl w:val="true"/>
          <w:lang w:bidi="fa-IR"/>
        </w:rPr>
        <w:t xml:space="preserve">،و الأخبار الدالّة علی وجوب تحصیل العلم </w:t>
      </w:r>
      <w:r>
        <w:rPr>
          <w:rStyle w:val="FootnoteAnchor"/>
          <w:rtl w:val="true"/>
        </w:rPr>
        <w:footnoteReference w:id="1264"/>
      </w:r>
      <w:r>
        <w:rPr>
          <w:rFonts w:ascii="IRNazanin" w:hAnsi="IRNazanin" w:eastAsia="IRNazanin"/>
          <w:color w:val="111111"/>
          <w:sz w:val="28"/>
          <w:sz w:val="28"/>
          <w:szCs w:val="28"/>
          <w:rtl w:val="true"/>
          <w:lang w:bidi="fa-IR"/>
        </w:rPr>
        <w:t xml:space="preserve">و تحصیل التفقّه </w:t>
      </w:r>
      <w:r>
        <w:rPr>
          <w:rStyle w:val="FootnoteAnchor"/>
          <w:rtl w:val="true"/>
        </w:rPr>
        <w:footnoteReference w:id="1265"/>
      </w:r>
      <w:r>
        <w:rPr>
          <w:rFonts w:ascii="IRNazanin" w:hAnsi="IRNazanin" w:eastAsia="IRNazanin"/>
          <w:color w:val="111111"/>
          <w:sz w:val="28"/>
          <w:sz w:val="28"/>
          <w:szCs w:val="28"/>
          <w:rtl w:val="true"/>
          <w:lang w:bidi="fa-IR"/>
        </w:rPr>
        <w:t xml:space="preserve">،و الذمّ علی ترک السؤال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3" w:name="__RefHeading___Toc5634575_3224264995"/>
      <w:bookmarkStart w:id="1544" w:name="_Toc603"/>
      <w:bookmarkEnd w:id="1543"/>
      <w:r>
        <w:rPr>
          <w:rtl w:val="true"/>
        </w:rPr>
        <w:t>الثالث</w:t>
      </w:r>
      <w:r>
        <w:rPr>
          <w:rtl w:val="true"/>
        </w:rPr>
        <w:t>:</w:t>
      </w:r>
      <w:r>
        <w:rPr>
          <w:rtl w:val="true"/>
        </w:rPr>
        <w:t>ما دلّ علی مؤاخذة الجهّال بفعل المعاصی المجهولة</w:t>
      </w:r>
      <w:bookmarkEnd w:id="1544"/>
    </w:p>
    <w:p>
      <w:pPr>
        <w:pStyle w:val="BookText"/>
        <w:rPr/>
      </w:pPr>
      <w:r>
        <w:rPr>
          <w:rFonts w:ascii="IRNazanin" w:hAnsi="IRNazanin" w:eastAsia="IRNazanin"/>
          <w:color w:val="111111"/>
          <w:sz w:val="28"/>
          <w:sz w:val="28"/>
          <w:szCs w:val="28"/>
          <w:rtl w:val="true"/>
          <w:lang w:bidi="fa-IR"/>
        </w:rPr>
        <w:t>،المستلزم لوجوب تحصیل العلم؛لحکم العقل بوجوب التحرّز عن مضرّة العقاب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 صلّی اللّه علیه و آله فی من غسّل مجدورا أصابته جنابة فکزّ فمات</w:t>
      </w:r>
      <w:r>
        <w:rPr>
          <w:rFonts w:eastAsia="IRNazanin" w:cs="IRNazanin"/>
          <w:color w:val="111111"/>
          <w:sz w:val="28"/>
          <w:szCs w:val="28"/>
          <w:rtl w:val="true"/>
          <w:lang w:bidi="fa-IR"/>
        </w:rPr>
        <w:t xml:space="preserve">: </w:t>
      </w:r>
      <w:bookmarkStart w:id="1545" w:name="pg12979_134537"/>
    </w:p>
    <w:p>
      <w:pPr>
        <w:pStyle w:val="BookText"/>
        <w:rPr/>
      </w:pPr>
      <w:bookmarkEnd w:id="15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قتلوه،قتلهم اللّه،أ لا سألوا،ألا یمّموه</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لمن أطال الجلوس فی بیت الخلاء لاستماع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أسوأ حالک لو متّ علی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أمره بالتوبة و غسلها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Style w:val="FootnoteAnchor"/>
          <w:rtl w:val="true"/>
        </w:rPr>
        <w:footnoteReference w:id="1269"/>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للعبد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عملت؟و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 حتی تعمل؟</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القمّی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من اعتزل عن أمیر المؤمنین علیه السّلام و لم یقاتل معه، قالُوا فِیمَ کُنْتُمْ قالُوا کُنّا مُسْتَضْعَفِینَ فِی الْأَرْضِ أی لم نعلم من الحقّ،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أَرْضُ اللّهِ واسِعَةً فَتُهاجِرُوا فِیها </w:t>
      </w:r>
      <w:r>
        <w:rPr>
          <w:rStyle w:val="FootnoteAnchor"/>
          <w:rtl w:val="true"/>
        </w:rPr>
        <w:footnoteReference w:id="1271"/>
      </w:r>
      <w:r>
        <w:rPr>
          <w:rFonts w:ascii="IRNazanin" w:hAnsi="IRNazanin" w:eastAsia="IRNazanin"/>
          <w:color w:val="111111"/>
          <w:sz w:val="28"/>
          <w:sz w:val="28"/>
          <w:szCs w:val="28"/>
          <w:rtl w:val="true"/>
          <w:lang w:bidi="fa-IR"/>
        </w:rPr>
        <w:t>،أی دین اللّه و کتابه واسعا متّسعا،فتنظروا فیه،فترشدوا و تهتدوا به سبیل الحقّ</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6" w:name="__RefHeading___Toc5634577_3224264995"/>
      <w:bookmarkStart w:id="1547" w:name="_Toc604"/>
      <w:bookmarkEnd w:id="1546"/>
      <w:r>
        <w:rPr>
          <w:rtl w:val="true"/>
        </w:rPr>
        <w:t>الرابع</w:t>
      </w:r>
      <w:r>
        <w:rPr>
          <w:rtl w:val="true"/>
        </w:rPr>
        <w:t xml:space="preserve">: </w:t>
      </w:r>
      <w:r>
        <w:rPr>
          <w:rtl w:val="true"/>
        </w:rPr>
        <w:t>العقل</w:t>
      </w:r>
      <w:bookmarkEnd w:id="154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العقل لا یعذر الجاهل القادر علی الاستعلام فی المقام، </w:t>
      </w:r>
      <w:bookmarkStart w:id="1548" w:name="pg12979_134538"/>
    </w:p>
    <w:p>
      <w:pPr>
        <w:pStyle w:val="BookText"/>
        <w:rPr/>
      </w:pPr>
      <w:bookmarkEnd w:id="1548"/>
      <w:r>
        <w:rPr>
          <w:rFonts w:ascii="IRNazanin" w:hAnsi="IRNazanin" w:eastAsia="IRNazanin"/>
          <w:color w:val="111111"/>
          <w:sz w:val="28"/>
          <w:sz w:val="28"/>
          <w:szCs w:val="28"/>
          <w:rtl w:val="true"/>
          <w:lang w:bidi="fa-IR"/>
        </w:rPr>
        <w:t>الذی نظیره فی العرفیّات ما إذا ورد من یدّعی الرسالة من المولی، و أتی بطومار یدّعی أنّ الناظر فیه یطّلع علی صدق دعواه أو کذبها،فتأمّل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النقل الدالّ علی البراءة فی الشبهة الحکمیّة معارض بما تقدّم من الأخبار الدالّة علی وجوب الاحتیاط حتّی یسأل عن الواقعة </w:t>
      </w:r>
      <w:r>
        <w:rPr>
          <w:rStyle w:val="FootnoteAnchor"/>
          <w:rtl w:val="true"/>
        </w:rPr>
        <w:footnoteReference w:id="1273"/>
      </w:r>
      <w:r>
        <w:rPr>
          <w:rFonts w:ascii="IRNazanin" w:hAnsi="IRNazanin" w:eastAsia="IRNazanin"/>
          <w:color w:val="111111"/>
          <w:sz w:val="28"/>
          <w:sz w:val="28"/>
          <w:szCs w:val="28"/>
          <w:rtl w:val="true"/>
          <w:lang w:bidi="fa-IR"/>
        </w:rPr>
        <w:t xml:space="preserve">،کما فی صحیحة عبد الرحمن المتقدّمة </w:t>
      </w:r>
      <w:r>
        <w:rPr>
          <w:rStyle w:val="FootnoteAnchor"/>
          <w:rtl w:val="true"/>
        </w:rPr>
        <w:footnoteReference w:id="1274"/>
      </w:r>
      <w:r>
        <w:rPr>
          <w:rFonts w:ascii="IRNazanin" w:hAnsi="IRNazanin" w:eastAsia="IRNazanin"/>
          <w:color w:val="111111"/>
          <w:sz w:val="28"/>
          <w:sz w:val="28"/>
          <w:szCs w:val="28"/>
          <w:rtl w:val="true"/>
          <w:lang w:bidi="fa-IR"/>
        </w:rPr>
        <w:t>،و ما دلّ علی وجوب التوقّف بناء علی الجمع بینها و بین أدلّة البراءة بحملها علی صورة التمکّن من إزالة الشبهة</w:t>
      </w:r>
      <w:r>
        <w:rPr>
          <w:rFonts w:eastAsia="IRNazanin" w:cs="IRNazanin"/>
          <w:color w:val="111111"/>
          <w:sz w:val="28"/>
          <w:szCs w:val="28"/>
          <w:rtl w:val="true"/>
          <w:lang w:bidi="fa-IR"/>
        </w:rPr>
        <w:t>.</w:t>
      </w:r>
    </w:p>
    <w:p>
      <w:pPr>
        <w:pStyle w:val="Heading6"/>
        <w:numPr>
          <w:ilvl w:val="5"/>
          <w:numId w:val="1"/>
        </w:numPr>
        <w:rPr/>
      </w:pPr>
      <w:bookmarkStart w:id="1549" w:name="__RefHeading___Toc5634579_3224264995"/>
      <w:bookmarkStart w:id="1550" w:name="_Toc605"/>
      <w:bookmarkEnd w:id="1549"/>
      <w:r>
        <w:rPr>
          <w:rtl w:val="true"/>
        </w:rPr>
        <w:t>الخامس</w:t>
      </w:r>
      <w:r>
        <w:rPr>
          <w:rtl w:val="true"/>
        </w:rPr>
        <w:t>:</w:t>
      </w:r>
      <w:r>
        <w:rPr>
          <w:rtl w:val="true"/>
        </w:rPr>
        <w:t>حصول العلم الإجمالیّ</w:t>
      </w:r>
      <w:bookmarkEnd w:id="1550"/>
    </w:p>
    <w:p>
      <w:pPr>
        <w:pStyle w:val="BookText"/>
        <w:rPr/>
      </w:pPr>
      <w:r>
        <w:rPr>
          <w:rFonts w:ascii="IRNazanin" w:hAnsi="IRNazanin" w:eastAsia="IRNazanin"/>
          <w:color w:val="111111"/>
          <w:sz w:val="28"/>
          <w:sz w:val="28"/>
          <w:szCs w:val="28"/>
          <w:rtl w:val="true"/>
          <w:lang w:bidi="fa-IR"/>
        </w:rPr>
        <w:t>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الأخذ فی استعلام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بوجود واجبات و محرّمات کثیرة فی الشریعة،و معه لا یصحّ التمسّک بأصل البراءة؛لما تقدّم من أنّ مجراه الشکّ فی أصل التکلیف،لا فی المکلّف به مع العلم بالتکلیف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یقتضی عدم جواز الرجوع إلی البراءة فی أوّل الأمر </w:t>
      </w:r>
      <w:r>
        <w:rPr>
          <w:rStyle w:val="FootnoteAnchor"/>
          <w:rtl w:val="true"/>
        </w:rPr>
        <w:footnoteReference w:id="1276"/>
      </w:r>
      <w:r>
        <w:rPr>
          <w:rFonts w:ascii="IRNazanin" w:hAnsi="IRNazanin" w:eastAsia="IRNazanin"/>
          <w:color w:val="111111"/>
          <w:sz w:val="28"/>
          <w:sz w:val="28"/>
          <w:szCs w:val="28"/>
          <w:rtl w:val="true"/>
          <w:lang w:bidi="fa-IR"/>
        </w:rPr>
        <w:t xml:space="preserve">و لو بعد الفحص؛لأنّ الفحص لا یوجب جریان البراءة مع العلم الإجمالیّ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1551" w:name="pg12979_134539"/>
    </w:p>
    <w:p>
      <w:pPr>
        <w:pStyle w:val="Heading6"/>
        <w:numPr>
          <w:ilvl w:val="5"/>
          <w:numId w:val="1"/>
        </w:numPr>
        <w:rPr/>
      </w:pPr>
      <w:bookmarkStart w:id="1552" w:name="__RefHeading___Toc5634581_3224264995"/>
      <w:bookmarkStart w:id="1553" w:name="_Toc606"/>
      <w:bookmarkEnd w:id="1551"/>
      <w:bookmarkEnd w:id="1552"/>
      <w:r>
        <w:rPr>
          <w:rtl w:val="true"/>
        </w:rPr>
        <w:t>المناقشة فی العلم الإجمالی</w:t>
      </w:r>
      <w:bookmarkEnd w:id="1553"/>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المعلوم إجمالا وجود التکالیف الواقعیّة فی الوقائع التی یقدر علی الوصول إلی مدارکها،و إذا تفحّص و عجز عن الوصول إلی مدارک </w:t>
      </w:r>
      <w:r>
        <w:rPr>
          <w:rStyle w:val="FootnoteAnchor"/>
          <w:rtl w:val="true"/>
        </w:rPr>
        <w:footnoteReference w:id="1278"/>
      </w:r>
      <w:r>
        <w:rPr>
          <w:rFonts w:ascii="IRNazanin" w:hAnsi="IRNazanin" w:eastAsia="IRNazanin"/>
          <w:color w:val="111111"/>
          <w:sz w:val="28"/>
          <w:sz w:val="28"/>
          <w:szCs w:val="28"/>
          <w:rtl w:val="true"/>
          <w:lang w:bidi="fa-IR"/>
        </w:rPr>
        <w:t>الواقعة خرجت تلک الواقعة عن الوقائع التی علم إجمالا بوجود التکالیف فیها،فیرجع فیها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یخلو عن نظر؛لأنّ العلم الإجمالیّ إنّما هو بین جمیع الوقائع من غیر مدخلیّة لتمکّن المکلّف من الوصول إلی مدارک التکلیف و عجزه عن ذلک،فدعوی اختصاص أطراف العلم الإجمالیّ بالوقائع المتمکّن من الوصول إلی مدارکها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الدلیل إنّما یوجب الفحص قبل استعلام جملة من التکالیف یحتمل انحصار المعلوم إجمالا فیها،فتأمّل و راجع ما ذکرنا فی ردّ استدلال الأخباریّین علی وجوب الاحتیاط فی الشبهة التحریمیّة بالعلم الإجمالیّ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4" w:name="__RefHeading___Toc5634583_3224264995"/>
      <w:bookmarkStart w:id="1555" w:name="_Toc607"/>
      <w:bookmarkEnd w:id="1554"/>
      <w:r>
        <w:rPr>
          <w:rtl w:val="true"/>
        </w:rPr>
        <w:t>الأولی ما ذکر فی الوجه الرابع</w:t>
      </w:r>
      <w:bookmarkEnd w:id="1555"/>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ما ذکر فی الوجه الرابع،من أنّ العقل لا یعذر الجاهل القادر علی الفحص،کما لا یعذر الجاهل بالمکلّف 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الرجوع إلی البراءة؛و إلاّ لم یجز الرجوع إلی البراءة و لو بعد الفحص؛إذ الشکّ فی المکلّف به لا یرجع فیه إلی البراءة و لو بذل الجهد فی الفحص و طلب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هذه الزیادة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مشوّشة</w:t>
      </w:r>
      <w:r>
        <w:rPr>
          <w:rFonts w:eastAsia="IRNazanin" w:cs="IRNazanin"/>
          <w:color w:val="111111"/>
          <w:sz w:val="28"/>
          <w:szCs w:val="28"/>
          <w:rtl w:val="true"/>
          <w:lang w:bidi="fa-IR"/>
        </w:rPr>
        <w:t xml:space="preserve">. </w:t>
      </w:r>
      <w:bookmarkStart w:id="1556" w:name="pg12979_134540"/>
    </w:p>
    <w:p>
      <w:pPr>
        <w:pStyle w:val="BookText"/>
        <w:rPr/>
      </w:pPr>
      <w:bookmarkEnd w:id="1556"/>
      <w:r>
        <w:rPr>
          <w:rFonts w:ascii="IRNazanin" w:hAnsi="IRNazanin" w:eastAsia="IRNazanin"/>
          <w:color w:val="111111"/>
          <w:sz w:val="28"/>
          <w:sz w:val="28"/>
          <w:szCs w:val="28"/>
          <w:rtl w:val="true"/>
          <w:lang w:bidi="fa-IR"/>
        </w:rPr>
        <w:t>العالم به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عدم المعذوریّة فی المقامین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قبح مؤاخذة الجاهل فیهما،فاحتمال الضرر بارتکاب الشبهة غیر مندفع بما یأمن معه من ترتّب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حکموا باستقلال العقل بوجوب النظر فی معجزة مدّعی النبوّة و عدم معذوریّته فی ترکه،مستندین فی ذلک إلی وجوب دفع الضرر المحتمل،لا إلی أنّه 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أنّ فی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الإجماع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حکم أصل البراءة کلّ أصل عملیّ خالف الاحتیاط</w:t>
      </w:r>
      <w:r>
        <w:rPr>
          <w:rFonts w:eastAsia="IRNazanin" w:cs="IRNazanin"/>
          <w:color w:val="111111"/>
          <w:sz w:val="28"/>
          <w:szCs w:val="28"/>
          <w:rtl w:val="true"/>
          <w:lang w:bidi="fa-IR"/>
        </w:rPr>
        <w:t>.</w:t>
      </w:r>
    </w:p>
    <w:p>
      <w:pPr>
        <w:pStyle w:val="Heading6"/>
        <w:numPr>
          <w:ilvl w:val="5"/>
          <w:numId w:val="1"/>
        </w:numPr>
        <w:rPr/>
      </w:pPr>
      <w:bookmarkStart w:id="1557" w:name="__RefHeading___Toc5634585_3224264995"/>
      <w:bookmarkStart w:id="1558" w:name="_Toc608"/>
      <w:bookmarkEnd w:id="1557"/>
      <w:r>
        <w:rPr>
          <w:rtl w:val="true"/>
        </w:rPr>
        <w:t>الأخذ بالبراءة مع ترک الفحص</w:t>
      </w:r>
      <w:bookmarkEnd w:id="1558"/>
    </w:p>
    <w:p>
      <w:pPr>
        <w:pStyle w:val="BookText"/>
        <w:rPr/>
      </w:pPr>
      <w:r>
        <w:rPr>
          <w:rFonts w:ascii="IRNazanin" w:hAnsi="IRNazanin" w:eastAsia="IRNazanin"/>
          <w:color w:val="111111"/>
          <w:sz w:val="28"/>
          <w:sz w:val="28"/>
          <w:szCs w:val="28"/>
          <w:rtl w:val="true"/>
          <w:lang w:bidi="fa-IR"/>
        </w:rPr>
        <w:t>بقی الکلام فی حکم الأخذ بالبراءة مع ترک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استحقاقه العقاب،و إمّا فی صحّة العمل الذی اخذ فیه بالبراءة</w:t>
      </w:r>
      <w:r>
        <w:rPr>
          <w:rFonts w:eastAsia="IRNazanin" w:cs="IRNazanin"/>
          <w:color w:val="111111"/>
          <w:sz w:val="28"/>
          <w:szCs w:val="28"/>
          <w:rtl w:val="true"/>
          <w:lang w:bidi="fa-IR"/>
        </w:rPr>
        <w:t>.</w:t>
      </w:r>
    </w:p>
    <w:p>
      <w:pPr>
        <w:pStyle w:val="Heading6"/>
        <w:numPr>
          <w:ilvl w:val="5"/>
          <w:numId w:val="1"/>
        </w:numPr>
        <w:rPr/>
      </w:pPr>
      <w:bookmarkStart w:id="1559" w:name="__RefHeading___Toc5634587_3224264995"/>
      <w:bookmarkStart w:id="1560" w:name="_Toc609"/>
      <w:bookmarkEnd w:id="1559"/>
      <w:r>
        <w:rPr>
          <w:rtl w:val="true"/>
        </w:rPr>
        <w:t>أمّا العقاب</w:t>
      </w:r>
      <w:r>
        <w:rPr>
          <w:rtl w:val="true"/>
        </w:rPr>
        <w:t xml:space="preserve">: </w:t>
      </w:r>
      <w:r>
        <w:rPr>
          <w:rtl w:val="true"/>
        </w:rPr>
        <w:t>فالمشهور أنّ عقاب الجاهل المقصّر علی مخالفة الواقع</w:t>
      </w:r>
      <w:bookmarkEnd w:id="1560"/>
    </w:p>
    <w:p>
      <w:pPr>
        <w:pStyle w:val="BookText"/>
        <w:rPr/>
      </w:pP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مخالفة الواقع لو اتّفقت،فإذا شرب العصیر العنبیّ من غیر فحص عن حکمه،فإن لم یتّفق کونه حراما واقعا فلا عقاب،و لو اتّفقت حرمته کان العقاب علی شرب العصیر،لا علی ترک التعلّم</w:t>
      </w:r>
      <w:r>
        <w:rPr>
          <w:rFonts w:eastAsia="IRNazanin" w:cs="IRNazanin"/>
          <w:color w:val="111111"/>
          <w:sz w:val="28"/>
          <w:szCs w:val="28"/>
          <w:rtl w:val="true"/>
          <w:lang w:bidi="fa-IR"/>
        </w:rPr>
        <w:t>.</w:t>
      </w:r>
    </w:p>
    <w:p>
      <w:pPr>
        <w:pStyle w:val="Heading6"/>
        <w:numPr>
          <w:ilvl w:val="5"/>
          <w:numId w:val="1"/>
        </w:numPr>
        <w:rPr/>
      </w:pPr>
      <w:bookmarkStart w:id="1561" w:name="__RefHeading___Toc5634589_3224264995"/>
      <w:bookmarkStart w:id="1562" w:name="_Toc610"/>
      <w:bookmarkEnd w:id="1561"/>
      <w:r>
        <w:rPr>
          <w:rtl w:val="true"/>
        </w:rPr>
        <w:t>عدم العقاب مع عدم مخالفة الواقع</w:t>
      </w:r>
      <w:bookmarkEnd w:id="1562"/>
    </w:p>
    <w:p>
      <w:pPr>
        <w:pStyle w:val="BookText"/>
        <w:rPr/>
      </w:pPr>
      <w:r>
        <w:rPr>
          <w:rFonts w:ascii="IRNazanin" w:hAnsi="IRNazanin" w:eastAsia="IRNazanin"/>
          <w:color w:val="111111"/>
          <w:sz w:val="28"/>
          <w:sz w:val="28"/>
          <w:szCs w:val="28"/>
          <w:rtl w:val="true"/>
          <w:lang w:bidi="fa-IR"/>
        </w:rPr>
        <w:t>أمّا الأوّل؛فلعدم المقتضی للمؤاخذة،عدا 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أدلّة وجوب الفحص و طلب تحصیل العلم فی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 أدلّته بعد التأمّل إنّما هو وجوب الفحص لئلاّ یقع فی مخالفة الواقع،کما لا یخفی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قبح التجرّی،بناء علی أنّ الإقدام علی ما لا یؤمن کونه مضرّة کالإقدام علی ما یعلم کونه کذلک،کما صرّح به </w:t>
      </w:r>
      <w:bookmarkStart w:id="1563" w:name="pg12979_134541"/>
    </w:p>
    <w:p>
      <w:pPr>
        <w:pStyle w:val="BookText"/>
        <w:rPr/>
      </w:pPr>
      <w:bookmarkEnd w:id="1563"/>
      <w:r>
        <w:rPr>
          <w:rFonts w:ascii="IRNazanin" w:hAnsi="IRNazanin" w:eastAsia="IRNazanin"/>
          <w:color w:val="111111"/>
          <w:sz w:val="28"/>
          <w:sz w:val="28"/>
          <w:szCs w:val="28"/>
          <w:rtl w:val="true"/>
          <w:lang w:bidi="fa-IR"/>
        </w:rPr>
        <w:t xml:space="preserve">جماعة منهم الشیخ فی العدّة </w:t>
      </w:r>
      <w:r>
        <w:rPr>
          <w:rStyle w:val="FootnoteAnchor"/>
          <w:rtl w:val="true"/>
        </w:rPr>
        <w:footnoteReference w:id="1280"/>
      </w:r>
      <w:r>
        <w:rPr>
          <w:rFonts w:ascii="IRNazanin" w:hAnsi="IRNazanin" w:eastAsia="IRNazanin"/>
          <w:color w:val="111111"/>
          <w:sz w:val="28"/>
          <w:sz w:val="28"/>
          <w:szCs w:val="28"/>
          <w:rtl w:val="true"/>
          <w:lang w:bidi="fa-IR"/>
        </w:rPr>
        <w:t xml:space="preserve">و أبو المکارم فی الغنیة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لکنّا </w:t>
      </w:r>
      <w:r>
        <w:rPr>
          <w:rStyle w:val="FootnoteAnchor"/>
          <w:rtl w:val="true"/>
        </w:rPr>
        <w:footnoteReference w:id="1282"/>
      </w:r>
      <w:r>
        <w:rPr>
          <w:rFonts w:ascii="IRNazanin" w:hAnsi="IRNazanin" w:eastAsia="IRNazanin"/>
          <w:color w:val="111111"/>
          <w:sz w:val="28"/>
          <w:sz w:val="28"/>
          <w:szCs w:val="28"/>
          <w:rtl w:val="true"/>
          <w:lang w:bidi="fa-IR"/>
        </w:rPr>
        <w:t xml:space="preserve">قد أسلفنا الکلام فیه صغری و کبری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4" w:name="__RefHeading___Toc5634591_3224264995"/>
      <w:bookmarkStart w:id="1565" w:name="_Toc611"/>
      <w:bookmarkEnd w:id="1564"/>
      <w:r>
        <w:rPr>
          <w:rtl w:val="true"/>
        </w:rPr>
        <w:t>الاستدلال علی العقاب عند مخالفة الواقع</w:t>
      </w:r>
      <w:bookmarkEnd w:id="1565"/>
    </w:p>
    <w:p>
      <w:pPr>
        <w:pStyle w:val="BookText"/>
        <w:rPr/>
      </w:pPr>
      <w:r>
        <w:rPr>
          <w:rFonts w:ascii="IRNazanin" w:hAnsi="IRNazanin" w:eastAsia="IRNazanin"/>
          <w:color w:val="111111"/>
          <w:sz w:val="28"/>
          <w:sz w:val="28"/>
          <w:szCs w:val="28"/>
          <w:rtl w:val="true"/>
          <w:lang w:bidi="fa-IR"/>
        </w:rPr>
        <w:t xml:space="preserve">و أمّا الثانی؛فلوجود المقتضی،و هو الخطاب الواقعیّ الدالّ علی وجوب الشیء </w:t>
      </w:r>
      <w:r>
        <w:rPr>
          <w:rStyle w:val="FootnoteAnchor"/>
          <w:rtl w:val="true"/>
        </w:rPr>
        <w:footnoteReference w:id="1284"/>
      </w:r>
      <w:r>
        <w:rPr>
          <w:rFonts w:ascii="IRNazanin" w:hAnsi="IRNazanin" w:eastAsia="IRNazanin"/>
          <w:color w:val="111111"/>
          <w:sz w:val="28"/>
          <w:sz w:val="28"/>
          <w:szCs w:val="28"/>
          <w:rtl w:val="true"/>
          <w:lang w:bidi="fa-IR"/>
        </w:rPr>
        <w:t>أو تحریمه،و لا مانع منه عدا 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المکلّف به،و هو غیر قابل للمنع عقلا و لا شرعا</w:t>
      </w:r>
      <w:r>
        <w:rPr>
          <w:rFonts w:eastAsia="IRNazanin" w:cs="IRNazanin"/>
          <w:color w:val="111111"/>
          <w:sz w:val="28"/>
          <w:szCs w:val="28"/>
          <w:rtl w:val="true"/>
          <w:lang w:bidi="fa-IR"/>
        </w:rPr>
        <w:t>.</w:t>
      </w:r>
    </w:p>
    <w:p>
      <w:pPr>
        <w:pStyle w:val="Heading6"/>
        <w:numPr>
          <w:ilvl w:val="5"/>
          <w:numId w:val="1"/>
        </w:numPr>
        <w:rPr/>
      </w:pPr>
      <w:bookmarkStart w:id="1566" w:name="__RefHeading___Toc5634593_3224264995"/>
      <w:bookmarkStart w:id="1567" w:name="_Toc612"/>
      <w:bookmarkEnd w:id="1566"/>
      <w:r>
        <w:rPr>
          <w:rtl w:val="true"/>
        </w:rPr>
        <w:t>عدم کون الجهل مانعا من العقاب لا عقلا و لا شرعا</w:t>
      </w:r>
      <w:bookmarkEnd w:id="1567"/>
    </w:p>
    <w:p>
      <w:pPr>
        <w:pStyle w:val="BookText"/>
        <w:rPr/>
      </w:pPr>
      <w:r>
        <w:rPr>
          <w:rFonts w:ascii="IRNazanin" w:hAnsi="IRNazanin" w:eastAsia="IRNazanin"/>
          <w:color w:val="111111"/>
          <w:sz w:val="28"/>
          <w:sz w:val="28"/>
          <w:szCs w:val="28"/>
          <w:rtl w:val="true"/>
          <w:lang w:bidi="fa-IR"/>
        </w:rPr>
        <w:t>أمّا العقل،فلا یقبح مؤاخذة الجاهل التارک للواجب،إذا علم أنّ بناء الشارع علی تبلیغ الأحکام علی النحو المعتاد المستلزم لاختفاء بعضها لبعض الدواعی،و کان قادرا علی إزالة الجهل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النقل،فقد تقدّم </w:t>
      </w:r>
      <w:r>
        <w:rPr>
          <w:rStyle w:val="FootnoteAnchor"/>
          <w:rtl w:val="true"/>
        </w:rPr>
        <w:footnoteReference w:id="1285"/>
      </w:r>
      <w:r>
        <w:rPr>
          <w:rFonts w:ascii="IRNazanin" w:hAnsi="IRNazanin" w:eastAsia="IRNazanin"/>
          <w:color w:val="111111"/>
          <w:sz w:val="28"/>
          <w:sz w:val="28"/>
          <w:szCs w:val="28"/>
          <w:rtl w:val="true"/>
          <w:lang w:bidi="fa-IR"/>
        </w:rPr>
        <w:t xml:space="preserve">عدم دلالته علی ذلک؛فإنّ </w:t>
      </w:r>
      <w:r>
        <w:rPr>
          <w:rStyle w:val="FootnoteAnchor"/>
          <w:rtl w:val="true"/>
        </w:rPr>
        <w:footnoteReference w:id="1286"/>
      </w:r>
      <w:r>
        <w:rPr>
          <w:rFonts w:ascii="Amiri" w:hAnsi="Amiri" w:eastAsia="Amiri" w:cs="Amiri"/>
          <w:color w:val="111111"/>
          <w:sz w:val="28"/>
          <w:sz w:val="28"/>
          <w:szCs w:val="28"/>
          <w:rtl w:val="true"/>
          <w:lang w:bidi="ar-SA"/>
        </w:rPr>
        <w:t xml:space="preserve">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بعد ملاحظة ما تقدّم </w:t>
      </w:r>
      <w:r>
        <w:rPr>
          <w:rStyle w:val="FootnoteAnchor"/>
          <w:rtl w:val="true"/>
        </w:rPr>
        <w:footnoteReference w:id="1287"/>
      </w:r>
      <w:r>
        <w:rPr>
          <w:rFonts w:ascii="IRNazanin" w:hAnsi="IRNazanin" w:eastAsia="IRNazanin"/>
          <w:color w:val="111111"/>
          <w:sz w:val="28"/>
          <w:sz w:val="28"/>
          <w:szCs w:val="28"/>
          <w:rtl w:val="true"/>
          <w:lang w:bidi="fa-IR"/>
        </w:rPr>
        <w:t xml:space="preserve">من أدلّة الاحتیاط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بالعاجز</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تقدّم </w:t>
      </w:r>
      <w:r>
        <w:rPr>
          <w:rStyle w:val="FootnoteAnchor"/>
          <w:rtl w:val="true"/>
        </w:rPr>
        <w:footnoteReference w:id="1289"/>
      </w:r>
      <w:r>
        <w:rPr>
          <w:rFonts w:ascii="IRNazanin" w:hAnsi="IRNazanin" w:eastAsia="IRNazanin"/>
          <w:color w:val="111111"/>
          <w:sz w:val="28"/>
          <w:sz w:val="28"/>
          <w:szCs w:val="28"/>
          <w:rtl w:val="true"/>
          <w:lang w:bidi="fa-IR"/>
        </w:rPr>
        <w:t xml:space="preserve">فی بعض الأخبار المتقدّمة </w:t>
      </w:r>
      <w:r>
        <w:rPr>
          <w:rStyle w:val="FootnoteAnchor"/>
          <w:rtl w:val="true"/>
        </w:rPr>
        <w:footnoteReference w:id="1290"/>
      </w:r>
      <w:r>
        <w:rPr>
          <w:rFonts w:ascii="IRNazanin" w:hAnsi="IRNazanin" w:eastAsia="IRNazanin"/>
          <w:color w:val="111111"/>
          <w:sz w:val="28"/>
          <w:sz w:val="28"/>
          <w:szCs w:val="28"/>
          <w:rtl w:val="true"/>
          <w:lang w:bidi="fa-IR"/>
        </w:rPr>
        <w:t xml:space="preserve">فی الوجه </w:t>
      </w:r>
      <w:bookmarkStart w:id="1568" w:name="pg12979_134542"/>
    </w:p>
    <w:p>
      <w:pPr>
        <w:pStyle w:val="BookText"/>
        <w:rPr/>
      </w:pPr>
      <w:bookmarkEnd w:id="1568"/>
      <w:r>
        <w:rPr>
          <w:rFonts w:ascii="IRNazanin" w:hAnsi="IRNazanin" w:eastAsia="IRNazanin"/>
          <w:color w:val="111111"/>
          <w:sz w:val="28"/>
          <w:sz w:val="28"/>
          <w:szCs w:val="28"/>
          <w:rtl w:val="true"/>
          <w:lang w:bidi="fa-IR"/>
        </w:rPr>
        <w:t>الثالث المؤیّدة بغیرها،مثل روایة تیمّم عمّار المتضمّنة لتوبیخ النبیّ صلّی اللّه علیه و آله و سلّم إیّاه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صنعت کذا</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9" w:name="__RefHeading___Toc5634595_3224264995"/>
      <w:bookmarkStart w:id="1570" w:name="_Toc613"/>
      <w:bookmarkEnd w:id="1569"/>
      <w:r>
        <w:rPr>
          <w:rtl w:val="true"/>
        </w:rPr>
        <w:t>الاستدلال علی العقاب بالاجماع علی مؤاخذة الکفّار علی الفروع و المناقشة فیه</w:t>
      </w:r>
      <w:bookmarkEnd w:id="1570"/>
    </w:p>
    <w:p>
      <w:pPr>
        <w:pStyle w:val="BookText"/>
        <w:rPr/>
      </w:pPr>
      <w:r>
        <w:rPr>
          <w:rFonts w:ascii="IRNazanin" w:hAnsi="IRNazanin" w:eastAsia="IRNazanin"/>
          <w:color w:val="111111"/>
          <w:sz w:val="28"/>
          <w:sz w:val="28"/>
          <w:szCs w:val="28"/>
          <w:rtl w:val="true"/>
          <w:lang w:bidi="fa-IR"/>
        </w:rPr>
        <w:t>و قد یستدلّ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علی مؤاخذة الکفّار علی الفروع مع أنّهم جاهلون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معقد الإجماع تساوی الکفّار و المسلمین فی التکلیف بالفروع کالاصول و مؤاخذتهم علیها بالشروط المقرّرة للتکلیف،و هذا لا ینفی دعوی اشتراط العلم بالتکلیف فی حقّ المسلم و الکافر</w:t>
      </w:r>
      <w:r>
        <w:rPr>
          <w:rFonts w:eastAsia="IRNazanin" w:cs="IRNazanin"/>
          <w:color w:val="111111"/>
          <w:sz w:val="28"/>
          <w:szCs w:val="28"/>
          <w:rtl w:val="true"/>
          <w:lang w:bidi="fa-IR"/>
        </w:rPr>
        <w:t>.</w:t>
      </w:r>
    </w:p>
    <w:p>
      <w:pPr>
        <w:pStyle w:val="Heading6"/>
        <w:numPr>
          <w:ilvl w:val="5"/>
          <w:numId w:val="1"/>
        </w:numPr>
        <w:rPr/>
      </w:pPr>
      <w:bookmarkStart w:id="1571" w:name="__RefHeading___Toc5634597_3224264995"/>
      <w:bookmarkStart w:id="1572" w:name="_Toc614"/>
      <w:bookmarkEnd w:id="1571"/>
      <w:r>
        <w:rPr>
          <w:rtl w:val="true"/>
        </w:rPr>
        <w:t>جعل العقاب علی ترک التعلّم فی کلام صاحب المدارک</w:t>
      </w:r>
      <w:bookmarkEnd w:id="1572"/>
    </w:p>
    <w:p>
      <w:pPr>
        <w:pStyle w:val="BookText"/>
        <w:rPr/>
      </w:pPr>
      <w:r>
        <w:rPr>
          <w:rFonts w:ascii="IRNazanin" w:hAnsi="IRNazanin" w:eastAsia="IRNazanin"/>
          <w:color w:val="111111"/>
          <w:sz w:val="28"/>
          <w:sz w:val="28"/>
          <w:szCs w:val="28"/>
          <w:rtl w:val="true"/>
          <w:lang w:bidi="fa-IR"/>
        </w:rPr>
        <w:t xml:space="preserve">و قد خالف فیما ذکرنا صاحب المدارک </w:t>
      </w:r>
      <w:r>
        <w:rPr>
          <w:rStyle w:val="FootnoteAnchor"/>
          <w:rtl w:val="true"/>
        </w:rPr>
        <w:footnoteReference w:id="1292"/>
      </w:r>
      <w:r>
        <w:rPr>
          <w:rFonts w:ascii="IRNazanin" w:hAnsi="IRNazanin" w:eastAsia="IRNazanin"/>
          <w:color w:val="111111"/>
          <w:sz w:val="28"/>
          <w:sz w:val="28"/>
          <w:szCs w:val="28"/>
          <w:rtl w:val="true"/>
          <w:lang w:bidi="fa-IR"/>
        </w:rPr>
        <w:t xml:space="preserve">تبعا لشیخه المحقّق الأردبیلی </w:t>
      </w:r>
      <w:r>
        <w:rPr>
          <w:rStyle w:val="FootnoteAnchor"/>
          <w:rtl w:val="true"/>
        </w:rPr>
        <w:footnoteReference w:id="1293"/>
      </w:r>
      <w:r>
        <w:rPr>
          <w:rFonts w:ascii="IRNazanin" w:hAnsi="IRNazanin" w:eastAsia="IRNazanin"/>
          <w:color w:val="111111"/>
          <w:sz w:val="28"/>
          <w:sz w:val="28"/>
          <w:szCs w:val="28"/>
          <w:rtl w:val="true"/>
          <w:lang w:bidi="fa-IR"/>
        </w:rPr>
        <w:t xml:space="preserve">حیث جعلا عقاب الجاهل علی ترک التعلّم؛لقبح تکلیف الغافل و فهم منه بعض المدقّقین </w:t>
      </w:r>
      <w:r>
        <w:rPr>
          <w:rStyle w:val="FootnoteAnchor"/>
          <w:rtl w:val="true"/>
        </w:rPr>
        <w:footnoteReference w:id="1294"/>
      </w:r>
      <w:r>
        <w:rPr>
          <w:rFonts w:ascii="IRNazanin" w:hAnsi="IRNazanin" w:eastAsia="IRNazanin"/>
          <w:color w:val="111111"/>
          <w:sz w:val="28"/>
          <w:sz w:val="28"/>
          <w:szCs w:val="28"/>
          <w:rtl w:val="true"/>
          <w:lang w:bidi="fa-IR"/>
        </w:rPr>
        <w:t>أنّه قول بالعقاب علی ترک المقدّمة دون ذی المقدّمة</w:t>
      </w:r>
      <w:r>
        <w:rPr>
          <w:rFonts w:eastAsia="IRNazanin" w:cs="IRNazanin"/>
          <w:color w:val="111111"/>
          <w:sz w:val="28"/>
          <w:szCs w:val="28"/>
          <w:rtl w:val="true"/>
          <w:lang w:bidi="fa-IR"/>
        </w:rPr>
        <w:t>.</w:t>
      </w:r>
    </w:p>
    <w:p>
      <w:pPr>
        <w:pStyle w:val="Heading6"/>
        <w:numPr>
          <w:ilvl w:val="5"/>
          <w:numId w:val="1"/>
        </w:numPr>
        <w:rPr/>
      </w:pPr>
      <w:bookmarkStart w:id="1573" w:name="__RefHeading___Toc5634599_3224264995"/>
      <w:bookmarkStart w:id="1574" w:name="_Toc615"/>
      <w:bookmarkEnd w:id="1573"/>
      <w:r>
        <w:rPr>
          <w:rtl w:val="true"/>
        </w:rPr>
        <w:t>توجیه کلام صاحب المدارک</w:t>
      </w:r>
      <w:bookmarkEnd w:id="157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استحقاق عقاب ذی المقدّمة حین ترک المقدّمة؛فإنّ من شرب العصیر العنبیّ غیر ملتفت حین الشرب إلی احتمال کونه حراما،قبح توجّه النهی إلیه فی هذا الزمان؛لغفلته،و إنّما یعاقب علی النهی الموجّه </w:t>
      </w:r>
      <w:r>
        <w:rPr>
          <w:rStyle w:val="FootnoteAnchor"/>
          <w:rtl w:val="true"/>
        </w:rPr>
        <w:footnoteReference w:id="1295"/>
      </w:r>
      <w:r>
        <w:rPr>
          <w:rFonts w:ascii="IRNazanin" w:hAnsi="IRNazanin" w:eastAsia="IRNazanin"/>
          <w:color w:val="111111"/>
          <w:sz w:val="28"/>
          <w:sz w:val="28"/>
          <w:szCs w:val="28"/>
          <w:rtl w:val="true"/>
          <w:lang w:bidi="fa-IR"/>
        </w:rPr>
        <w:t xml:space="preserve">إلیه قبل ذلک،حین التفت إلی أنّ فی الشریعة تکالیف لا یمکن امتثالها إلاّ بعد معرفتها،فإذا ترک المعرفة </w:t>
      </w:r>
      <w:bookmarkStart w:id="1575" w:name="pg12979_134543"/>
    </w:p>
    <w:p>
      <w:pPr>
        <w:pStyle w:val="BookText"/>
        <w:rPr/>
      </w:pPr>
      <w:bookmarkEnd w:id="1575"/>
      <w:r>
        <w:rPr>
          <w:rFonts w:ascii="IRNazanin" w:hAnsi="IRNazanin" w:eastAsia="IRNazanin"/>
          <w:color w:val="111111"/>
          <w:sz w:val="28"/>
          <w:sz w:val="28"/>
          <w:szCs w:val="28"/>
          <w:rtl w:val="true"/>
          <w:lang w:bidi="fa-IR"/>
        </w:rPr>
        <w:t>عوقب علیه من حیث إفضائه إلی مخالفة تلک التکالیف،ففی زمان الارتکاب لا تکلیف؛لانقطاع التکلیف حین ترک المقدّمة و هی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قطع المسافة فی آخر أزمنة الإمکان؛حیث إنّه یستحقّ أن یعاقب علیه؛لإفضائه إلی ترک أفعال الحجّ فی أیّامها، و لا یتوقّف استحقاق عقابه علی حضور أیّام الحجّ و أفعاله</w:t>
      </w:r>
      <w:r>
        <w:rPr>
          <w:rFonts w:eastAsia="IRNazanin" w:cs="IRNazanin"/>
          <w:color w:val="111111"/>
          <w:sz w:val="28"/>
          <w:szCs w:val="28"/>
          <w:rtl w:val="true"/>
          <w:lang w:bidi="fa-IR"/>
        </w:rPr>
        <w:t>.</w:t>
      </w:r>
    </w:p>
    <w:p>
      <w:pPr>
        <w:pStyle w:val="Heading6"/>
        <w:numPr>
          <w:ilvl w:val="5"/>
          <w:numId w:val="1"/>
        </w:numPr>
        <w:rPr/>
      </w:pPr>
      <w:bookmarkStart w:id="1576" w:name="__RefHeading___Toc5634601_3224264995"/>
      <w:bookmarkStart w:id="1577" w:name="_Toc616"/>
      <w:bookmarkEnd w:id="1576"/>
      <w:r>
        <w:rPr>
          <w:rtl w:val="true"/>
        </w:rPr>
        <w:t>ما هو مراد المشهور القائلین بالعقاب علی مخالفة الواقع؟</w:t>
      </w:r>
      <w:bookmarkEnd w:id="1577"/>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المشهور توجّه النهی إلی الغافل حین غفلته، فلا ریب فی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استحقاق العقاب علی المخالفة و إن لم یتوجّه إلیه نهی وقت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أنّ الاستحقاق علی المخالفة وقت المخالفة،لا قبلها؛ لعدم تحقّق معصیة،ففیه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وجه لترقّب حضور زمان المخالفة؛لصیرورة الفعل مستحیل الوقوع لأجل ترک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شهادة العقلاء قاطبة بحسن مؤاخذة من رمی سهما لا یصیب زیدا و لا یقتله إلاّ بعد مدّة مدیدة، بمجرّد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استحقاق العقاب فی زمان ترک المعرفة علی ما یحصل بعد من المخالفة،فهو حسن لا محیص عنه</w:t>
      </w:r>
      <w:r>
        <w:rPr>
          <w:rFonts w:eastAsia="IRNazanin" w:cs="IRNazanin"/>
          <w:color w:val="111111"/>
          <w:sz w:val="28"/>
          <w:szCs w:val="28"/>
          <w:rtl w:val="true"/>
          <w:lang w:bidi="fa-IR"/>
        </w:rPr>
        <w:t>.</w:t>
      </w:r>
    </w:p>
    <w:p>
      <w:pPr>
        <w:pStyle w:val="Heading6"/>
        <w:numPr>
          <w:ilvl w:val="5"/>
          <w:numId w:val="1"/>
        </w:numPr>
        <w:rPr/>
      </w:pPr>
      <w:bookmarkStart w:id="1578" w:name="__RefHeading___Toc5634603_3224264995"/>
      <w:bookmarkStart w:id="1579" w:name="_Toc617"/>
      <w:bookmarkEnd w:id="1578"/>
      <w:r>
        <w:rPr>
          <w:rtl w:val="true"/>
        </w:rPr>
        <w:t>ظاهر بعض کلماتهم توجّه النهی إلی الجاهل حین غفلته</w:t>
      </w:r>
      <w:bookmarkEnd w:id="15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بعض کلماتهم ظاهرة فی الوجه الأوّل،و هو توجّه النهی إلی الجاهل حین عدم التفاته؛فإنّهم یحکمون بفساد الصلاة فی المغصوب جاهلا بالحکم؛لأنّ الجاهل کالعامد،و أنّ التحریم لا یتوقّف علی العلم به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1580" w:name="pg12979_134544"/>
    </w:p>
    <w:p>
      <w:pPr>
        <w:pStyle w:val="BookText"/>
        <w:rPr/>
      </w:pPr>
      <w:bookmarkEnd w:id="1580"/>
      <w:r>
        <w:rPr>
          <w:rFonts w:ascii="IRNazanin" w:hAnsi="IRNazanin" w:eastAsia="IRNazanin"/>
          <w:color w:val="111111"/>
          <w:sz w:val="28"/>
          <w:sz w:val="28"/>
          <w:szCs w:val="28"/>
          <w:rtl w:val="true"/>
          <w:lang w:bidi="fa-IR"/>
        </w:rPr>
        <w:t>و لو لا توجّه النهی إلیه حین المخالفة لم یکن وجه لبطلان الصلاة، بل کان کناسی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یکفی فی البطلان اجتماع الصلاة المأمور بها مع ما هو مبغوض فی الواقع و معاقب علیه و لو لم یکن منهیّا عنه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صحّته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صرّحوا بصحّة صلاة من توسّط أرضا مغصوبة فی حال الخروج عنها؛لعدم النهی عنه و إن کان آثما بالخروج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یفرّق بین المتوسّط للأرض المغصوبة و بین الغافل،بتحقّق المبغوضیّة فی الغافل،و إمکان تعلّق الکراهة الواقعیّة بالفعل المغفول عن حرمته مع بقاء الحکم الواقعیّ بالنسبة إلیه؛لبقاء الاختیار فیه،و عدم ترخیص الشارع للفعل فی مرحلة الظاهر،بخلاف المتوسّط؛فإنّه یقبح منه تعلّق الکراهة الواقعیّة بالخروج کالطلب الفعلیّ لترکه؛لعدم التمکّن من ترک الغصب</w:t>
      </w:r>
      <w:r>
        <w:rPr>
          <w:rFonts w:eastAsia="IRNazanin" w:cs="IRNazanin"/>
          <w:color w:val="111111"/>
          <w:sz w:val="28"/>
          <w:szCs w:val="28"/>
          <w:rtl w:val="true"/>
          <w:lang w:bidi="fa-IR"/>
        </w:rPr>
        <w:t>.</w:t>
      </w:r>
    </w:p>
    <w:p>
      <w:pPr>
        <w:pStyle w:val="Heading6"/>
        <w:numPr>
          <w:ilvl w:val="5"/>
          <w:numId w:val="1"/>
        </w:numPr>
        <w:rPr/>
      </w:pPr>
      <w:bookmarkStart w:id="1581" w:name="__RefHeading___Toc5634605_3224264995"/>
      <w:bookmarkStart w:id="1582" w:name="_Toc618"/>
      <w:bookmarkEnd w:id="1581"/>
      <w:r>
        <w:rPr>
          <w:rtl w:val="true"/>
        </w:rPr>
        <w:t>الفرق بین جاهل الحکم و جاهل الموضوع</w:t>
      </w:r>
      <w:bookmarkEnd w:id="1582"/>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الترخیص،یظهر الفرق بین جاهل الحکم و جاهل الموضوع المحکوم بصحّة عبادته مع الغصب و إن فرض فیه الحرمة الواقعیّة</w:t>
      </w:r>
      <w:r>
        <w:rPr>
          <w:rFonts w:eastAsia="IRNazanin" w:cs="IRNazanin"/>
          <w:color w:val="111111"/>
          <w:sz w:val="28"/>
          <w:szCs w:val="28"/>
          <w:rtl w:val="true"/>
          <w:lang w:bidi="fa-IR"/>
        </w:rPr>
        <w:t>.</w:t>
      </w:r>
    </w:p>
    <w:p>
      <w:pPr>
        <w:pStyle w:val="Heading6"/>
        <w:numPr>
          <w:ilvl w:val="5"/>
          <w:numId w:val="1"/>
        </w:numPr>
        <w:rPr/>
      </w:pPr>
      <w:bookmarkStart w:id="1583" w:name="__RefHeading___Toc5634607_3224264995"/>
      <w:bookmarkStart w:id="1584" w:name="_Toc619"/>
      <w:bookmarkEnd w:id="1583"/>
      <w:r>
        <w:rPr>
          <w:rtl w:val="true"/>
        </w:rPr>
        <w:t>الإشکال فی ناسی الحکم خصوصا المقصّر</w:t>
      </w:r>
      <w:bookmarkEnd w:id="158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نعم،یبقی الإشکال فی ناسی الحکم خصوصا 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للتأمّل فی حکم عبادته مجال،بل تأمّل بعضهم </w:t>
      </w:r>
      <w:r>
        <w:rPr>
          <w:rStyle w:val="FootnoteAnchor"/>
          <w:rtl w:val="true"/>
        </w:rPr>
        <w:footnoteReference w:id="1298"/>
      </w:r>
      <w:r>
        <w:rPr>
          <w:rFonts w:ascii="IRNazanin" w:hAnsi="IRNazanin" w:eastAsia="IRNazanin"/>
          <w:color w:val="111111"/>
          <w:sz w:val="28"/>
          <w:sz w:val="28"/>
          <w:szCs w:val="28"/>
          <w:rtl w:val="true"/>
          <w:lang w:bidi="fa-IR"/>
        </w:rPr>
        <w:t xml:space="preserve">فی ناسی الموضوع؛لعدم </w:t>
      </w:r>
      <w:bookmarkStart w:id="1585" w:name="pg12979_134545"/>
    </w:p>
    <w:p>
      <w:pPr>
        <w:pStyle w:val="BookText"/>
        <w:rPr/>
      </w:pPr>
      <w:bookmarkEnd w:id="1585"/>
      <w:r>
        <w:rPr>
          <w:rFonts w:ascii="IRNazanin" w:hAnsi="IRNazanin" w:eastAsia="IRNazanin"/>
          <w:color w:val="111111"/>
          <w:sz w:val="28"/>
          <w:sz w:val="28"/>
          <w:szCs w:val="28"/>
          <w:rtl w:val="true"/>
          <w:lang w:bidi="fa-IR"/>
        </w:rPr>
        <w:t>الترخیص الشرعیّ من جهة الغفلة،فافهم</w:t>
      </w:r>
      <w:r>
        <w:rPr>
          <w:rFonts w:eastAsia="IRNazanin" w:cs="IRNazanin"/>
          <w:color w:val="111111"/>
          <w:sz w:val="28"/>
          <w:szCs w:val="28"/>
          <w:rtl w:val="true"/>
          <w:lang w:bidi="fa-IR"/>
        </w:rPr>
        <w:t>.</w:t>
      </w:r>
    </w:p>
    <w:p>
      <w:pPr>
        <w:pStyle w:val="Heading6"/>
        <w:numPr>
          <w:ilvl w:val="5"/>
          <w:numId w:val="1"/>
        </w:numPr>
        <w:rPr/>
      </w:pPr>
      <w:bookmarkStart w:id="1586" w:name="__RefHeading___Toc5634609_3224264995"/>
      <w:bookmarkStart w:id="1587" w:name="_Toc620"/>
      <w:bookmarkEnd w:id="1586"/>
      <w:r>
        <w:rPr>
          <w:rtl w:val="true"/>
        </w:rPr>
        <w:t>مما یوید مراد المشهور</w:t>
      </w:r>
      <w:bookmarkEnd w:id="1587"/>
    </w:p>
    <w:p>
      <w:pPr>
        <w:pStyle w:val="BookText"/>
        <w:rPr/>
      </w:pPr>
      <w:r>
        <w:rPr>
          <w:rFonts w:ascii="IRNazanin" w:hAnsi="IRNazanin" w:eastAsia="IRNazanin"/>
          <w:color w:val="111111"/>
          <w:sz w:val="28"/>
          <w:sz w:val="28"/>
          <w:szCs w:val="28"/>
          <w:rtl w:val="true"/>
          <w:lang w:bidi="fa-IR"/>
        </w:rPr>
        <w:t xml:space="preserve">و ممّا یؤیّد إرادة المشهور الوجه </w:t>
      </w:r>
      <w:r>
        <w:rPr>
          <w:rStyle w:val="FootnoteAnchor"/>
          <w:rtl w:val="true"/>
        </w:rPr>
        <w:footnoteReference w:id="1299"/>
      </w:r>
      <w:r>
        <w:rPr>
          <w:rFonts w:ascii="IRNazanin" w:hAnsi="IRNazanin" w:eastAsia="IRNazanin"/>
          <w:color w:val="111111"/>
          <w:sz w:val="28"/>
          <w:sz w:val="28"/>
          <w:szCs w:val="28"/>
          <w:rtl w:val="true"/>
          <w:lang w:bidi="fa-IR"/>
        </w:rPr>
        <w:t>الأوّل دون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یلزم حینئذ عدم العقاب فی التکالیف الموقّتة التی لا تتنجّز علی المکلّف إلاّ بعد دخول أوقاتها،فإذا فرض غفلة المکلّف عند الاستطاعة عن تکلیف الحجّ،و المفروض أن </w:t>
      </w:r>
      <w:r>
        <w:rPr>
          <w:rStyle w:val="FootnoteAnchor"/>
          <w:rtl w:val="true"/>
        </w:rPr>
        <w:footnoteReference w:id="1300"/>
      </w:r>
      <w:r>
        <w:rPr>
          <w:rFonts w:ascii="IRNazanin" w:hAnsi="IRNazanin" w:eastAsia="IRNazanin"/>
          <w:color w:val="111111"/>
          <w:sz w:val="28"/>
          <w:sz w:val="28"/>
          <w:szCs w:val="28"/>
          <w:rtl w:val="true"/>
          <w:lang w:bidi="fa-IR"/>
        </w:rPr>
        <w:t>لا تکلیف قبلها،فلا سبب هنا لاستحقاق العقاب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حین الالتفات إلی امتثال </w:t>
      </w:r>
      <w:r>
        <w:rPr>
          <w:rStyle w:val="FootnoteAnchor"/>
          <w:rtl w:val="true"/>
        </w:rPr>
        <w:footnoteReference w:id="1301"/>
      </w:r>
      <w:r>
        <w:rPr>
          <w:rFonts w:ascii="IRNazanin" w:hAnsi="IRNazanin" w:eastAsia="IRNazanin"/>
          <w:color w:val="111111"/>
          <w:sz w:val="28"/>
          <w:sz w:val="28"/>
          <w:szCs w:val="28"/>
          <w:rtl w:val="true"/>
          <w:lang w:bidi="fa-IR"/>
        </w:rPr>
        <w:t>تکلیف الحجّ؛فلعدم التکلیف به؛لفقد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الاستطاعة؛فلفقد الالتفات و حصول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الصلاة و الصیام بالنسبة إلی أوقاتها</w:t>
      </w:r>
      <w:r>
        <w:rPr>
          <w:rFonts w:eastAsia="IRNazanin" w:cs="IRNazanin"/>
          <w:color w:val="111111"/>
          <w:sz w:val="28"/>
          <w:szCs w:val="28"/>
          <w:rtl w:val="true"/>
          <w:lang w:bidi="fa-IR"/>
        </w:rPr>
        <w:t>.</w:t>
      </w:r>
    </w:p>
    <w:p>
      <w:pPr>
        <w:pStyle w:val="Heading6"/>
        <w:numPr>
          <w:ilvl w:val="5"/>
          <w:numId w:val="1"/>
        </w:numPr>
        <w:rPr/>
      </w:pPr>
      <w:bookmarkStart w:id="1588" w:name="__RefHeading___Toc5634611_3224264995"/>
      <w:bookmarkStart w:id="1589" w:name="_Toc621"/>
      <w:bookmarkEnd w:id="1588"/>
      <w:r>
        <w:rPr>
          <w:rtl w:val="true"/>
        </w:rPr>
        <w:t>عدم إباء کلام صاحب المدارک عن کون العلم واجبا نفسیا</w:t>
      </w:r>
      <w:bookmarkEnd w:id="1589"/>
    </w:p>
    <w:p>
      <w:pPr>
        <w:pStyle w:val="BookText"/>
        <w:rPr/>
      </w:pPr>
      <w:r>
        <w:rPr>
          <w:rFonts w:ascii="IRNazanin" w:hAnsi="IRNazanin" w:eastAsia="IRNazanin"/>
          <w:color w:val="111111"/>
          <w:sz w:val="28"/>
          <w:sz w:val="28"/>
          <w:szCs w:val="28"/>
          <w:rtl w:val="true"/>
          <w:lang w:bidi="fa-IR"/>
        </w:rPr>
        <w:t xml:space="preserve">و من هنا قد یلتجئ إلی ما لا یأباه کلام صاحب المدارک </w:t>
      </w:r>
      <w:r>
        <w:rPr>
          <w:rStyle w:val="FootnoteAnchor"/>
          <w:rtl w:val="true"/>
        </w:rPr>
        <w:footnoteReference w:id="1302"/>
      </w:r>
      <w:r>
        <w:rPr>
          <w:rFonts w:ascii="IRNazanin" w:hAnsi="IRNazanin" w:eastAsia="IRNazanin"/>
          <w:color w:val="111111"/>
          <w:sz w:val="28"/>
          <w:sz w:val="28"/>
          <w:szCs w:val="28"/>
          <w:rtl w:val="true"/>
          <w:lang w:bidi="fa-IR"/>
        </w:rPr>
        <w:t xml:space="preserve">و من تبعه </w:t>
      </w:r>
      <w:r>
        <w:rPr>
          <w:rStyle w:val="FootnoteAnchor"/>
          <w:rtl w:val="true"/>
        </w:rPr>
        <w:footnoteReference w:id="1303"/>
      </w:r>
      <w:r>
        <w:rPr>
          <w:rFonts w:ascii="IRNazanin" w:hAnsi="IRNazanin" w:eastAsia="IRNazanin"/>
          <w:color w:val="111111"/>
          <w:sz w:val="28"/>
          <w:sz w:val="28"/>
          <w:szCs w:val="28"/>
          <w:rtl w:val="true"/>
          <w:lang w:bidi="fa-IR"/>
        </w:rPr>
        <w:t>،من أنّ العلم واجب نفسیّ،و العقاب علی ترکه من حیث هو، لا من حیث إفضائه إلی المعصیة،أعنی ترک الواجبات و فعل المحرّمات المجهولة تفصیلا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الأدلّة المتقدّمة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کون وجوب تحصیل العلم من باب المقدّمة،محمول علی بیان الحکمة فی وجوبه،و أنّ الحکمة فی إیجابه لنفسه صیرورة المکلّف قابلا للتکلیف بالواجبات و المحرّمات </w:t>
      </w:r>
      <w:bookmarkStart w:id="1590" w:name="pg12979_134546"/>
    </w:p>
    <w:p>
      <w:pPr>
        <w:pStyle w:val="BookText"/>
        <w:rPr/>
      </w:pPr>
      <w:bookmarkEnd w:id="1590"/>
      <w:r>
        <w:rPr>
          <w:rFonts w:ascii="IRNazanin" w:hAnsi="IRNazanin" w:eastAsia="IRNazanin"/>
          <w:color w:val="111111"/>
          <w:sz w:val="28"/>
          <w:sz w:val="28"/>
          <w:szCs w:val="28"/>
          <w:rtl w:val="true"/>
          <w:lang w:bidi="fa-IR"/>
        </w:rPr>
        <w:t>حتّی لا یفوته منفعة التکلیف بها و لا تناله مضرّة إهماله عنها؛فإنّه قد یکون الحکمة فی وجوب الشیء لنفسه صیرورة المکلّف قابلا للخطاب، بل الحکمة الظاهرة فی الإرشاد و تبلیغ الأنبیاء و الحجج علیهم السّلام لیست إلاّ صیرورة الناس عالمین قابلین للتکالیف</w:t>
      </w:r>
      <w:r>
        <w:rPr>
          <w:rFonts w:eastAsia="IRNazanin" w:cs="IRNazanin"/>
          <w:color w:val="111111"/>
          <w:sz w:val="28"/>
          <w:szCs w:val="28"/>
          <w:rtl w:val="true"/>
          <w:lang w:bidi="fa-IR"/>
        </w:rPr>
        <w:t>.</w:t>
      </w:r>
    </w:p>
    <w:p>
      <w:pPr>
        <w:pStyle w:val="Heading6"/>
        <w:numPr>
          <w:ilvl w:val="5"/>
          <w:numId w:val="1"/>
        </w:numPr>
        <w:rPr/>
      </w:pPr>
      <w:bookmarkStart w:id="1591" w:name="__RefHeading___Toc5634613_3224264995"/>
      <w:bookmarkStart w:id="1592" w:name="_Toc622"/>
      <w:bookmarkEnd w:id="1591"/>
      <w:r>
        <w:rPr>
          <w:rtl w:val="true"/>
        </w:rPr>
        <w:t>ظاهر أدلّة وجوب العلم کونه واجبا غیریّا</w:t>
      </w:r>
      <w:bookmarkEnd w:id="1592"/>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أدلّة وجوب العلم فی کونه واجبا غیریّا، مضافا إلی ما عرفت من الأخبار فی الوجه الثالث </w:t>
      </w:r>
      <w:r>
        <w:rPr>
          <w:rStyle w:val="FootnoteAnchor"/>
          <w:rtl w:val="true"/>
        </w:rPr>
        <w:footnoteReference w:id="1305"/>
      </w:r>
      <w:r>
        <w:rPr>
          <w:rFonts w:ascii="IRNazanin" w:hAnsi="IRNazanin" w:eastAsia="IRNazanin"/>
          <w:color w:val="111111"/>
          <w:sz w:val="28"/>
          <w:sz w:val="28"/>
          <w:szCs w:val="28"/>
          <w:rtl w:val="true"/>
          <w:lang w:bidi="fa-IR"/>
        </w:rPr>
        <w:t>الظاهرة فی المؤاخذة علی نفس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باستحقاق العقاب علی ترک تعلّم التکالیف،الواجب مقدّمة،و إن کانت مشروطة بشروط مفقودة حین الالتفات إلی ما یعلمه إجمالا من الواجبات المطلقة و المشروطة؛ لاستقرار بناء العقلاء فی مثال الطومار المتقدّم </w:t>
      </w:r>
      <w:r>
        <w:rPr>
          <w:rStyle w:val="FootnoteAnchor"/>
          <w:rtl w:val="true"/>
        </w:rPr>
        <w:footnoteReference w:id="1306"/>
      </w:r>
      <w:r>
        <w:rPr>
          <w:rFonts w:ascii="IRNazanin" w:hAnsi="IRNazanin" w:eastAsia="IRNazanin"/>
          <w:color w:val="111111"/>
          <w:sz w:val="28"/>
          <w:sz w:val="28"/>
          <w:szCs w:val="28"/>
          <w:rtl w:val="true"/>
          <w:lang w:bidi="fa-IR"/>
        </w:rPr>
        <w:t>علی عدم الفرق فی المذمّة علی ترک التکالیف المسطورة فیه بین المطلقة و المشروطة،فتأمّل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الکلام بالنسبة إلی عقاب الجاهل التارک للفحص العامل بما یطابق البراءة</w:t>
      </w:r>
      <w:r>
        <w:rPr>
          <w:rFonts w:eastAsia="IRNazanin" w:cs="IRNazanin"/>
          <w:color w:val="111111"/>
          <w:sz w:val="28"/>
          <w:szCs w:val="28"/>
          <w:rtl w:val="true"/>
          <w:lang w:bidi="fa-IR"/>
        </w:rPr>
        <w:t>.</w:t>
      </w:r>
    </w:p>
    <w:p>
      <w:pPr>
        <w:pStyle w:val="Heading6"/>
        <w:numPr>
          <w:ilvl w:val="5"/>
          <w:numId w:val="1"/>
        </w:numPr>
        <w:rPr/>
      </w:pPr>
      <w:bookmarkStart w:id="1593" w:name="__RefHeading___Toc5634615_3224264995"/>
      <w:bookmarkStart w:id="1594" w:name="_Toc623"/>
      <w:bookmarkEnd w:id="1593"/>
      <w:r>
        <w:rPr>
          <w:rtl w:val="true"/>
        </w:rPr>
        <w:t>هل العمل الصادر من الجاهل صحیح أو فاسد؟</w:t>
      </w:r>
      <w:bookmarkEnd w:id="1594"/>
    </w:p>
    <w:p>
      <w:pPr>
        <w:pStyle w:val="BookText"/>
        <w:rPr/>
      </w:pPr>
      <w:r>
        <w:rPr>
          <w:rFonts w:ascii="IRNazanin" w:hAnsi="IRNazanin" w:eastAsia="IRNazanin"/>
          <w:color w:val="111111"/>
          <w:sz w:val="28"/>
          <w:sz w:val="28"/>
          <w:szCs w:val="28"/>
          <w:rtl w:val="true"/>
          <w:lang w:bidi="fa-IR"/>
        </w:rPr>
        <w:t>و أمّا الکلام فی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صحّة العمل الصادر من الجاهل و فساده،فیقع الکلام فیه تارة فی المعاملات،و اخری فی العبادات</w:t>
      </w:r>
      <w:r>
        <w:rPr>
          <w:rFonts w:eastAsia="IRNazanin" w:cs="IRNazanin"/>
          <w:color w:val="111111"/>
          <w:sz w:val="28"/>
          <w:szCs w:val="28"/>
          <w:rtl w:val="true"/>
          <w:lang w:bidi="fa-IR"/>
        </w:rPr>
        <w:t>.</w:t>
      </w:r>
    </w:p>
    <w:p>
      <w:pPr>
        <w:pStyle w:val="Heading6"/>
        <w:numPr>
          <w:ilvl w:val="5"/>
          <w:numId w:val="1"/>
        </w:numPr>
        <w:rPr/>
      </w:pPr>
      <w:bookmarkStart w:id="1595" w:name="__RefHeading___Toc5634617_3224264995"/>
      <w:bookmarkStart w:id="1596" w:name="_Toc624"/>
      <w:bookmarkEnd w:id="1595"/>
      <w:r>
        <w:rPr>
          <w:rtl w:val="true"/>
        </w:rPr>
        <w:t>المشهور أنّ العبرة فی المعاملات بمطابقة الواقع و مخالفته</w:t>
      </w:r>
      <w:bookmarkEnd w:id="1596"/>
    </w:p>
    <w:p>
      <w:pPr>
        <w:pStyle w:val="BookText"/>
        <w:rPr/>
      </w:pPr>
      <w:r>
        <w:rPr>
          <w:rFonts w:ascii="IRNazanin" w:hAnsi="IRNazanin" w:eastAsia="IRNazanin"/>
          <w:color w:val="111111"/>
          <w:sz w:val="28"/>
          <w:sz w:val="28"/>
          <w:szCs w:val="28"/>
          <w:rtl w:val="true"/>
          <w:lang w:bidi="fa-IR"/>
        </w:rPr>
        <w:t>أمّا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فیها بمطابقة الواقع و مخالفته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w:t>
      </w:r>
      <w:bookmarkStart w:id="1597" w:name="pg12979_134547"/>
    </w:p>
    <w:p>
      <w:pPr>
        <w:pStyle w:val="BookText"/>
        <w:rPr/>
      </w:pPr>
      <w:bookmarkEnd w:id="1597"/>
      <w:r>
        <w:rPr>
          <w:rFonts w:ascii="IRNazanin" w:hAnsi="IRNazanin" w:eastAsia="IRNazanin"/>
          <w:color w:val="111111"/>
          <w:sz w:val="28"/>
          <w:sz w:val="28"/>
          <w:szCs w:val="28"/>
          <w:rtl w:val="true"/>
          <w:lang w:bidi="fa-IR"/>
        </w:rPr>
        <w:t xml:space="preserve">وقعت عن أحد الطریقین أعنی الاجتهاد و التقلید،أم لا عنهما،فاتّفقت المطابقة </w:t>
      </w:r>
      <w:r>
        <w:rPr>
          <w:rStyle w:val="FootnoteAnchor"/>
          <w:rtl w:val="true"/>
        </w:rPr>
        <w:footnoteReference w:id="1307"/>
      </w:r>
      <w:r>
        <w:rPr>
          <w:rFonts w:ascii="IRNazanin" w:hAnsi="IRNazanin" w:eastAsia="IRNazanin"/>
          <w:color w:val="111111"/>
          <w:sz w:val="28"/>
          <w:sz w:val="28"/>
          <w:szCs w:val="28"/>
          <w:rtl w:val="true"/>
          <w:lang w:bidi="fa-IR"/>
        </w:rPr>
        <w:t>للواقع؛لأنّها من قبیل الأسباب لامور شرعیّة،فالعلم و الجهل لا مدخل له فی تأثیرها و ترتّب المسبّبات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عقد علی امرأة عقدا لا یعرف تأثیره فی حلّیة الوطء فانکشف بعد ذلک صحّته،کفی فی صحّته من حین وقوعه،و کذا لو انکشف فساده رتّب </w:t>
      </w:r>
      <w:r>
        <w:rPr>
          <w:rStyle w:val="FootnoteAnchor"/>
          <w:rtl w:val="true"/>
        </w:rPr>
        <w:footnoteReference w:id="1308"/>
      </w:r>
      <w:r>
        <w:rPr>
          <w:rFonts w:ascii="IRNazanin" w:hAnsi="IRNazanin" w:eastAsia="IRNazanin"/>
          <w:color w:val="111111"/>
          <w:sz w:val="28"/>
          <w:sz w:val="28"/>
          <w:szCs w:val="28"/>
          <w:rtl w:val="true"/>
          <w:lang w:bidi="fa-IR"/>
        </w:rPr>
        <w:t>علیه حکم الفاسد من حین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ذبح ذبیحة بفری ودجیه،فانکشف کونه صحیحا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رتّب علیه أثرا قبل الانکشاف،فحکمه فی العقاب ما تقدّم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کونه مراعی بمخالفة الواقع،کما إذا وطأها فإنّ العقاب علیه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 لحم تلک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ذکرنا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مراعاته حتّی ینکشف الحال</w:t>
      </w:r>
      <w:r>
        <w:rPr>
          <w:rFonts w:eastAsia="IRNazanin" w:cs="IRNazanin"/>
          <w:color w:val="111111"/>
          <w:sz w:val="28"/>
          <w:szCs w:val="28"/>
          <w:rtl w:val="true"/>
          <w:lang w:bidi="fa-IR"/>
        </w:rPr>
        <w:t>.</w:t>
      </w:r>
    </w:p>
    <w:p>
      <w:pPr>
        <w:pStyle w:val="Heading6"/>
        <w:numPr>
          <w:ilvl w:val="5"/>
          <w:numId w:val="1"/>
        </w:numPr>
        <w:rPr/>
      </w:pPr>
      <w:bookmarkStart w:id="1598" w:name="__RefHeading___Toc5634619_3224264995"/>
      <w:bookmarkStart w:id="1599" w:name="_Toc625"/>
      <w:bookmarkEnd w:id="1598"/>
      <w:r>
        <w:rPr>
          <w:rtl w:val="true"/>
        </w:rPr>
        <w:t>عدم الخلاف فی المسالة الا من الفاضل النراقی</w:t>
      </w:r>
      <w:bookmarkEnd w:id="1599"/>
    </w:p>
    <w:p>
      <w:pPr>
        <w:pStyle w:val="BookText"/>
        <w:rPr/>
      </w:pPr>
      <w:r>
        <w:rPr>
          <w:rFonts w:ascii="IRNazanin" w:hAnsi="IRNazanin" w:eastAsia="IRNazanin"/>
          <w:color w:val="111111"/>
          <w:sz w:val="28"/>
          <w:sz w:val="28"/>
          <w:szCs w:val="28"/>
          <w:rtl w:val="true"/>
          <w:lang w:bidi="fa-IR"/>
        </w:rPr>
        <w:t xml:space="preserve">و لا إشکال فیما ذکرنا بعد ملاحظة أدلّة سببیّة تلک المعاملات، و لا خلاف ظاهرا فی ذلک أیضا إلاّ من بعض مشایخنا المعاصرین قدّس سرّه </w:t>
      </w:r>
      <w:r>
        <w:rPr>
          <w:rStyle w:val="FootnoteAnchor"/>
          <w:rtl w:val="true"/>
        </w:rPr>
        <w:footnoteReference w:id="1310"/>
      </w:r>
      <w:r>
        <w:rPr>
          <w:rFonts w:ascii="IRNazanin" w:hAnsi="IRNazanin" w:eastAsia="IRNazanin"/>
          <w:color w:val="111111"/>
          <w:sz w:val="28"/>
          <w:sz w:val="28"/>
          <w:szCs w:val="28"/>
          <w:rtl w:val="true"/>
          <w:lang w:bidi="fa-IR"/>
        </w:rPr>
        <w:t>، حیث أطال الکلام هنا فی تفصیل ذکره بعد مقدّمة،هی</w:t>
      </w:r>
      <w:r>
        <w:rPr>
          <w:rFonts w:eastAsia="IRNazanin" w:cs="IRNazanin"/>
          <w:color w:val="111111"/>
          <w:sz w:val="28"/>
          <w:szCs w:val="28"/>
          <w:rtl w:val="true"/>
          <w:lang w:bidi="fa-IR"/>
        </w:rPr>
        <w:t>:</w:t>
      </w:r>
    </w:p>
    <w:p>
      <w:pPr>
        <w:pStyle w:val="Heading6"/>
        <w:numPr>
          <w:ilvl w:val="5"/>
          <w:numId w:val="1"/>
        </w:numPr>
        <w:rPr/>
      </w:pPr>
      <w:bookmarkStart w:id="1600" w:name="__RefHeading___Toc5634621_3224264995"/>
      <w:bookmarkStart w:id="1601" w:name="_Toc626"/>
      <w:bookmarkEnd w:id="1600"/>
      <w:r>
        <w:rPr>
          <w:rtl w:val="true"/>
        </w:rPr>
        <w:t>کلام الفاضل النراقی</w:t>
      </w:r>
      <w:bookmarkEnd w:id="160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العقود و الإیقاعات بل کلّ ما جعله الشارع سببا،لها حقائق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قرّره الشارع أوّلا،و حقائق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یظنّه المجتهد أنّه ما وضعه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قد تطابق الواقعیّة و قد تخالفها،و لمّا </w:t>
      </w:r>
    </w:p>
    <w:p>
      <w:pPr>
        <w:pStyle w:val="BookText"/>
        <w:rPr/>
      </w:pPr>
      <w:r>
        <w:rPr>
          <w:rFonts w:ascii="IRNazanin" w:hAnsi="IRNazanin" w:eastAsia="IRNazanin"/>
          <w:color w:val="111111"/>
          <w:sz w:val="28"/>
          <w:sz w:val="28"/>
          <w:szCs w:val="28"/>
          <w:rtl w:val="true"/>
          <w:lang w:bidi="fa-IR"/>
        </w:rPr>
        <w:t>لم یکن لنا سبیل فی المسائل الاجتهادیّة إلی الواقعیّة فالسبب و الشرط و المانع فی حقّنا هی الحقائق الظاهریّة،و من البدیهیّات التی انعقد علیها الإجماع بل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الآثار علی الحقائق الظاهریّة یختلف بالنسبة إلی الأشخاص؛فإنّ ملاقاة الماء القلیل للنجاسة سبب لتنجّسه عند واحد دون غیره،و کذا قطع الحلقوم للتذکیة،و العقد الفارسیّ للتملیک أو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غیر المجتهد و المقلّد علی ثلاثة أقسام؛لأنّه إمّا غافل عن احتمال کون ما أتی به من المعاملة مخالفا للواقع،و إمّا أن یکون غیر غافل،بل یترک التقلید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فالأوّل،فی حکم المجتهد و المقلّد؛لأنّه یتعبّد باعتقاده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کتعبّد المجتهد باجتهاده و المقلّد بتقلیده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غافلا،فإذا 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اعتقاده قول من یقلّده فهو،و إلاّ کان کالمجتهد المتبدّل رأیه،و قد مرّ حکمه فی باب رجوع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الثانی،و هو المتفطّن لاحتمال مخالفة ما أوقعه من المعاملة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ما صدر عنه موافقا أو مخالفا للحکم القطعی الصادر من الشارع،و إمّا أن لا یکون کذلک،بل کان حکم المعاملة ثابتا بالظنون الاجتهادیّة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فالأوّل،یترتّب علیه الأثر مع الموافقة،و لا یترتّب علیه مع المخالفة؛إذ المفروض أنّه ثبت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المعاملة الفلانیّة سبب لکذا،و لیس معتقدا لخلافه حتّی یتعبّد بخلافه،و لا دلیل علی التقیید فی مثله بعلم و اعتقاد،و لا یقدح کونه محتملا للخلاف أو ظانا </w:t>
      </w:r>
    </w:p>
    <w:p>
      <w:pPr>
        <w:pStyle w:val="BookText"/>
        <w:rPr/>
      </w:pPr>
      <w:r>
        <w:rPr>
          <w:rFonts w:ascii="IRNazanin" w:hAnsi="IRNazanin" w:eastAsia="IRNazanin"/>
          <w:color w:val="111111"/>
          <w:sz w:val="28"/>
          <w:sz w:val="28"/>
          <w:szCs w:val="28"/>
          <w:rtl w:val="true"/>
          <w:lang w:bidi="fa-IR"/>
        </w:rPr>
        <w:t>به؛لأنّه مأمور بالفحص و السؤال،کما أنّ من اعتقد حلّیة الخمر مع احتمال الخلاف یحرم علیه الخمر و إن لم یسأل؛لأنّه مأمور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الثانی،فالحقّ عدم ترتّب الأثر فی حقّه ما دام باقیا علی عدم التقلید،بل وجود المعاملة کعدمها،سواء طابقت علی أحد الأقوال أم لا؛إذ المفروض عدم القطع بالوضع الواقعیّ من الشارع،بل هو مظنون للمجتهد،فترتّب الأثر إنّما هو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قلّد بعد صدور المعاملة المجتهد القائل بالفساد،فلا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قلّد من یقول بترتّب الأثر،فالتحقیق فیه التفصیل بما مرّ فی نقض الفتوی بالمعنی الثالث،فیقال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لم یختصّ أثره بمعیّن أو بمعیّنین کالطهارة و النجاسة و الحلّیة و الحرمة و أمثالها،یترتّب علیه الأثر، فإذا غسل ثوبه من البول مرّة بدون تقلید،أو اکتفی فی الذبیحة بقطع الحلقوم مثلا کذلک،ثمّ قلّد من یقول بکفایة الأوّل فی الطهارة و الثانی فی التذکیة،ترتّب الأثر علی فعله السابق؛إذ المغسول یصیر طاهرا بالنسبة إلی کلّ من یری ذلک،و کذا المذبوح حلالا بالنسبة إلی کلّ من یری ذلک،و لا یشترط کونه مقلّدا حین الغسل 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یختصّ أثره بمعیّن أو معیّنین،کالعقود و الإیقاعات و أسباب شغل الذمّة و أمثالها،فلا یترتّب علیه الأثر؛إذ آثار هذه الامور لا بدّ و أن تتعلّق بالمعیّن؛إذ لا معنی لسببیّة عقد صادر عن رجل خاصّ علی امرأة خاصّة لحلّیتها علی کلّ من یری جواز هذا العقد و مقلّدیه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الشخص حال العقد لم یکن مقلّدا،فلم یترتّب فی حقّه </w:t>
      </w:r>
      <w:bookmarkStart w:id="1602" w:name="pg12979_134550"/>
    </w:p>
    <w:p>
      <w:pPr>
        <w:pStyle w:val="BookText"/>
        <w:rPr/>
      </w:pPr>
      <w:bookmarkEnd w:id="1602"/>
      <w:r>
        <w:rPr>
          <w:rFonts w:ascii="IRNazanin" w:hAnsi="IRNazanin" w:eastAsia="IRNazanin"/>
          <w:color w:val="111111"/>
          <w:sz w:val="28"/>
          <w:sz w:val="28"/>
          <w:szCs w:val="28"/>
          <w:rtl w:val="true"/>
          <w:lang w:bidi="fa-IR"/>
        </w:rPr>
        <w:t>الأثر کما تقدّم،و أمّا بعده و إن دخل فی مقلّدیه،لکن لا یفید لترتّب الأثر فی حقّه؛إذ المظنون لمجتهده سببیّة هذا العقد متّصلا بصدوره للأثر، و لم یصر هذا سببا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السببیّة المنفصلة فلا دلیل علیها؛إذ لیس هو مظنون المجتهد،و لا دلیل علی کون الدخول فی التقلید کإجازة المالک،و الأصل فی المعاملات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عدم ترتّب الأثر کان ثابتا قبل التقلید فیستصحب </w:t>
      </w:r>
      <w:r>
        <w:rPr>
          <w:rStyle w:val="FootnoteAnchor"/>
          <w:rtl w:val="true"/>
        </w:rPr>
        <w:footnoteReference w:id="1311"/>
      </w:r>
      <w:r>
        <w:rPr>
          <w:rFonts w:ascii="IRNazanin" w:hAnsi="IRNazanin" w:eastAsia="IRNazanin"/>
          <w:color w:val="111111"/>
          <w:sz w:val="28"/>
          <w:sz w:val="28"/>
          <w:szCs w:val="28"/>
          <w:rtl w:val="true"/>
          <w:lang w:bidi="fa-IR"/>
        </w:rPr>
        <w:t>، انتهی کلامه ملخّصا</w:t>
      </w:r>
      <w:r>
        <w:rPr>
          <w:rFonts w:eastAsia="IRNazanin" w:cs="IRNazanin"/>
          <w:color w:val="111111"/>
          <w:sz w:val="28"/>
          <w:szCs w:val="28"/>
          <w:rtl w:val="true"/>
          <w:lang w:bidi="fa-IR"/>
        </w:rPr>
        <w:t>.</w:t>
      </w:r>
    </w:p>
    <w:p>
      <w:pPr>
        <w:pStyle w:val="Heading6"/>
        <w:numPr>
          <w:ilvl w:val="5"/>
          <w:numId w:val="1"/>
        </w:numPr>
        <w:rPr/>
      </w:pPr>
      <w:bookmarkStart w:id="1603" w:name="__RefHeading___Toc5634623_3224264995"/>
      <w:bookmarkStart w:id="1604" w:name="_Toc627"/>
      <w:bookmarkEnd w:id="1603"/>
      <w:r>
        <w:rPr>
          <w:rtl w:val="true"/>
        </w:rPr>
        <w:t>المناقشة فیما افاده الفاضل النراقی</w:t>
      </w:r>
      <w:bookmarkEnd w:id="1604"/>
    </w:p>
    <w:p>
      <w:pPr>
        <w:pStyle w:val="BookText"/>
        <w:rPr/>
      </w:pPr>
      <w:r>
        <w:rPr>
          <w:rFonts w:ascii="IRNazanin" w:hAnsi="IRNazanin" w:eastAsia="IRNazanin"/>
          <w:color w:val="111111"/>
          <w:sz w:val="28"/>
          <w:sz w:val="28"/>
          <w:szCs w:val="28"/>
          <w:rtl w:val="true"/>
          <w:lang w:bidi="fa-IR"/>
        </w:rPr>
        <w:t xml:space="preserve">و المهمّ فی المقام بیان </w:t>
      </w:r>
      <w:r>
        <w:rPr>
          <w:rStyle w:val="FootnoteAnchor"/>
          <w:rtl w:val="true"/>
        </w:rPr>
        <w:footnoteReference w:id="1312"/>
      </w:r>
      <w:r>
        <w:rPr>
          <w:rFonts w:ascii="IRNazanin" w:hAnsi="IRNazanin" w:eastAsia="IRNazanin"/>
          <w:color w:val="111111"/>
          <w:sz w:val="28"/>
          <w:sz w:val="28"/>
          <w:szCs w:val="28"/>
          <w:rtl w:val="true"/>
          <w:lang w:bidi="fa-IR"/>
        </w:rPr>
        <w:t>ما ذکره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ما جعله الشارع من الأسباب لها حقائق واقعیّة و حقائق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الإغماض عمّا هو التحقیق عندنا تبعا للمحقّقین،من أنّ التسبیبات الشرعیّة راجعة إلی تکالیف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الأحکام الوضعیّة علی القول بتأصّلها،هی الامور الواقعیّة المجعولة للشارع،نظیر الامور الخارجیّة الغیر المجعولة کحیاة زید و موت عمرو،و لکنّ الطریق إلی تلک المجعولات کغیرها قد یکون هو العلم، و قد یکون هو الظنّ الاجتهادیّ أو التقلید،و کلّ واحد من الطرق قد یحصل قبل وجود ذی الأثر،و قد یحصل معه،و قد یحصل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بینها فی أنّه بعد حصول الطریق یجب ترتیب الأثر علی ذی الأثر من حین حصوله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العقد الصادر من الجاهل سببا </w:t>
      </w:r>
    </w:p>
    <w:p>
      <w:pPr>
        <w:pStyle w:val="BookText"/>
        <w:rPr/>
      </w:pPr>
      <w:r>
        <w:rPr>
          <w:rFonts w:ascii="IRNazanin" w:hAnsi="IRNazanin" w:eastAsia="IRNazanin"/>
          <w:color w:val="111111"/>
          <w:sz w:val="28"/>
          <w:sz w:val="28"/>
          <w:szCs w:val="28"/>
          <w:rtl w:val="true"/>
          <w:lang w:bidi="fa-IR"/>
        </w:rPr>
        <w:t>للزوجیّة،فکلّ من حصل له إلی سببیّة هذا العقد طریق عقلیّ أعنی العلم،أو جعلیّ بالظنّ الاجتهادیّ أو التقلید،یترتّب فی حقّه أحکام تلک الزوجیّة من غیر فرق بین نفس الزوجین و غیرهما؛فإنّ أحکام زوجیّة هند لزید لیست مختصّة بهما،فقد یتعلّق بثالث حکم مترتّب علی هذه الزوجیّة،کأحکام المصاهرة،و توریثها منه،و الإنفاق علیها من ماله،و حرمة العقد علیها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حصول هذا الطریق حال العقد أو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اعتقد السببیّة و هو فی الواقع غیر سبب،فلا یترتّب علیه شیء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یکون مکلّفا بالواقع ما دام معتقدا،فإذا زال الاعتقاد رجع الأمر إلی الواقع و عمل علی مقتضاه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 الأسباب الشرعیّة حال الامور الخارجیّة کحیاة زید و موت عمرو،فکما أنّه لا فرق بین العلم بموت زید بعد مضیّ مدّة من موته و بین قیام الطریق الشرعیّ فی وجوب ترتیب </w:t>
      </w:r>
      <w:r>
        <w:rPr>
          <w:rStyle w:val="FootnoteAnchor"/>
          <w:rtl w:val="true"/>
        </w:rPr>
        <w:footnoteReference w:id="1313"/>
      </w:r>
      <w:r>
        <w:rPr>
          <w:rFonts w:ascii="IRNazanin" w:hAnsi="IRNazanin" w:eastAsia="IRNazanin"/>
          <w:color w:val="111111"/>
          <w:sz w:val="28"/>
          <w:sz w:val="28"/>
          <w:szCs w:val="28"/>
          <w:rtl w:val="true"/>
          <w:lang w:bidi="fa-IR"/>
        </w:rPr>
        <w:t>آثار الموت من حینه،فکذلک لا فرق بین حصول العلم بسببیّة العقد لأثر بعد صدوره و بین الظنّ الاجتهادیّ به بعد الصدور؛فإنّ مؤدّی الظنّ الاجتهادی الذی یکون حجّة له و حکما ظاهریّا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هذا العقد المذکور حین صدوره محدثا لعلاقة الزوجیّة بین زید و هند، و المفروض أنّ دلیل حجّیة هذا الظنّ لا یفید سوی کونه طریقا إلی الواقع،فأیّ فرق بین صدور العقد ظانّا بکونه سببا و بین الظنّ به بعد صدوره؟ </w:t>
      </w:r>
      <w:bookmarkStart w:id="1605" w:name="pg12979_134552"/>
    </w:p>
    <w:p>
      <w:pPr>
        <w:pStyle w:val="BookText"/>
        <w:rPr/>
      </w:pPr>
      <w:bookmarkEnd w:id="1605"/>
      <w:r>
        <w:rPr>
          <w:rFonts w:ascii="IRNazanin" w:hAnsi="IRNazanin" w:eastAsia="IRNazanin"/>
          <w:color w:val="111111"/>
          <w:sz w:val="28"/>
          <w:sz w:val="28"/>
          <w:szCs w:val="28"/>
          <w:rtl w:val="true"/>
          <w:lang w:bidi="fa-IR"/>
        </w:rPr>
        <w:t>و إذا تأمّلت فی ما ذکرنا عرفت مواقع النظر فی کلامه المتقدّم، فلا نطیل بتفصیلها</w:t>
      </w:r>
      <w:r>
        <w:rPr>
          <w:rFonts w:eastAsia="IRNazanin" w:cs="IRNazanin"/>
          <w:color w:val="111111"/>
          <w:sz w:val="28"/>
          <w:szCs w:val="28"/>
          <w:rtl w:val="true"/>
          <w:lang w:bidi="fa-IR"/>
        </w:rPr>
        <w:t>.</w:t>
      </w:r>
    </w:p>
    <w:p>
      <w:pPr>
        <w:pStyle w:val="Heading6"/>
        <w:numPr>
          <w:ilvl w:val="5"/>
          <w:numId w:val="1"/>
        </w:numPr>
        <w:rPr/>
      </w:pPr>
      <w:bookmarkStart w:id="1606" w:name="__RefHeading___Toc5634625_3224264995"/>
      <w:bookmarkStart w:id="1607" w:name="_Toc628"/>
      <w:bookmarkEnd w:id="1606"/>
      <w:r>
        <w:rPr>
          <w:rtl w:val="true"/>
        </w:rPr>
        <w:t>محصل ما ذکرنا</w:t>
      </w:r>
      <w:bookmarkEnd w:id="1607"/>
    </w:p>
    <w:p>
      <w:pPr>
        <w:pStyle w:val="BookText"/>
        <w:rPr/>
      </w:pPr>
      <w:r>
        <w:rPr>
          <w:rFonts w:ascii="IRNazanin" w:hAnsi="IRNazanin" w:eastAsia="IRNazanin"/>
          <w:color w:val="111111"/>
          <w:sz w:val="28"/>
          <w:sz w:val="28"/>
          <w:szCs w:val="28"/>
          <w:rtl w:val="true"/>
          <w:lang w:bidi="fa-IR"/>
        </w:rPr>
        <w:t>و محصّل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الصادر من الجاهل باق علی حکمه الواقعیّ التکلیفیّ و الوضعیّ،فإذا لحقه العلم أو الظنّ الاجتهادیّ أو التقلید،کان هذا الطریق کاشفا حقیقیّا أو جعلیّا عن حاله حین الصدور،فیعمل بمقتضی ما 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حقّقنا فی مباحث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الفعل الصادر من المجتهد أو المقلّد أیضا باق علی حکمه الواقعیّ </w:t>
      </w:r>
      <w:r>
        <w:rPr>
          <w:rStyle w:val="FootnoteAnchor"/>
          <w:rtl w:val="true"/>
        </w:rPr>
        <w:footnoteReference w:id="1314"/>
      </w:r>
      <w:r>
        <w:rPr>
          <w:rFonts w:ascii="IRNazanin" w:hAnsi="IRNazanin" w:eastAsia="IRNazanin"/>
          <w:color w:val="111111"/>
          <w:sz w:val="28"/>
          <w:sz w:val="28"/>
          <w:szCs w:val="28"/>
          <w:rtl w:val="true"/>
          <w:lang w:bidi="fa-IR"/>
        </w:rPr>
        <w:t xml:space="preserve">،فإذا لحقه اجتهاد مخالف للسابق کان کاشفا عن حاله حین الصدور،فیعمل بمقتضی ما انکشف،خلافا لجماعة </w:t>
      </w:r>
      <w:r>
        <w:rPr>
          <w:rStyle w:val="FootnoteAnchor"/>
          <w:rtl w:val="true"/>
        </w:rPr>
        <w:footnoteReference w:id="1315"/>
      </w:r>
      <w:r>
        <w:rPr>
          <w:rFonts w:ascii="IRNazanin" w:hAnsi="IRNazanin" w:eastAsia="IRNazanin"/>
          <w:color w:val="111111"/>
          <w:sz w:val="28"/>
          <w:sz w:val="28"/>
          <w:szCs w:val="28"/>
          <w:rtl w:val="true"/>
          <w:lang w:bidi="fa-IR"/>
        </w:rPr>
        <w:t xml:space="preserve">حیث تخیّلوا أنّ الفعل الصادر عن الاجتهاد أو التقلید </w:t>
      </w:r>
      <w:r>
        <w:rPr>
          <w:rStyle w:val="FootnoteAnchor"/>
          <w:rtl w:val="true"/>
        </w:rPr>
        <w:footnoteReference w:id="1316"/>
      </w:r>
      <w:r>
        <w:rPr>
          <w:rFonts w:ascii="IRNazanin" w:hAnsi="IRNazanin" w:eastAsia="IRNazanin"/>
          <w:color w:val="111111"/>
          <w:sz w:val="28"/>
          <w:sz w:val="28"/>
          <w:szCs w:val="28"/>
          <w:rtl w:val="true"/>
          <w:lang w:bidi="fa-IR"/>
        </w:rPr>
        <w:t>إذا کان مبنیّا علی الدوام و استمرار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کالزوجیّة و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فیه الاجتهاد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الفساد فی معاملة الجاهل؛من حیث الشکّ فی ترتّب الأثر علی ما یوقعه،فلا یتأتّی منه قصد الإنشاء فی العقود و الإیقاعات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قصد الإنشاء إنّما یحصل بقصد تحقّق مضمون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الانتقال فی البیع و الزوجیّة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مع القطع بالفساد شرعا،فضلا عن الشکّ فیه؛أ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یقصدون </w:t>
      </w:r>
      <w:bookmarkStart w:id="1608" w:name="pg12979_134553"/>
    </w:p>
    <w:p>
      <w:pPr>
        <w:pStyle w:val="BookText"/>
        <w:rPr/>
      </w:pPr>
      <w:bookmarkEnd w:id="1608"/>
      <w:r>
        <w:rPr>
          <w:rFonts w:ascii="IRNazanin" w:hAnsi="IRNazanin" w:eastAsia="IRNazanin"/>
          <w:color w:val="111111"/>
          <w:sz w:val="28"/>
          <w:sz w:val="28"/>
          <w:szCs w:val="28"/>
          <w:rtl w:val="true"/>
          <w:lang w:bidi="fa-IR"/>
        </w:rPr>
        <w:t>التملیک فی القمار و بیع المغصوب و غیرهما من البیوع الفاسدة</w:t>
      </w:r>
      <w:r>
        <w:rPr>
          <w:rFonts w:eastAsia="IRNazanin" w:cs="IRNazanin"/>
          <w:color w:val="111111"/>
          <w:sz w:val="28"/>
          <w:szCs w:val="28"/>
          <w:rtl w:val="true"/>
          <w:lang w:bidi="fa-IR"/>
        </w:rPr>
        <w:t>.</w:t>
      </w:r>
    </w:p>
    <w:p>
      <w:pPr>
        <w:pStyle w:val="Heading6"/>
        <w:numPr>
          <w:ilvl w:val="5"/>
          <w:numId w:val="1"/>
        </w:numPr>
        <w:rPr/>
      </w:pPr>
      <w:bookmarkStart w:id="1609" w:name="__RefHeading___Toc5634627_3224264995"/>
      <w:bookmarkStart w:id="1610" w:name="_Toc629"/>
      <w:bookmarkEnd w:id="1609"/>
      <w:r>
        <w:rPr>
          <w:rtl w:val="true"/>
        </w:rPr>
        <w:t>عدم الفرق فی صحّة معاملة الجاهل بین شکّه فی الصحّة حین صدورها أو قطعه بفسادها</w:t>
      </w:r>
      <w:bookmarkEnd w:id="1610"/>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 صحّة معاملة الجاهل مع </w:t>
      </w:r>
      <w:r>
        <w:rPr>
          <w:rStyle w:val="FootnoteAnchor"/>
          <w:rtl w:val="true"/>
        </w:rPr>
        <w:footnoteReference w:id="1317"/>
      </w:r>
      <w:r>
        <w:rPr>
          <w:rFonts w:ascii="IRNazanin" w:hAnsi="IRNazanin" w:eastAsia="IRNazanin"/>
          <w:color w:val="111111"/>
          <w:sz w:val="28"/>
          <w:sz w:val="28"/>
          <w:szCs w:val="28"/>
          <w:rtl w:val="true"/>
          <w:lang w:bidi="fa-IR"/>
        </w:rPr>
        <w:t>انکشافها بعد العقد،بین شکّه فی الصحّة حین صدورها و بین قطعه بفسادها،فافهم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المعاملات</w:t>
      </w:r>
      <w:r>
        <w:rPr>
          <w:rFonts w:eastAsia="IRNazanin" w:cs="IRNazanin"/>
          <w:color w:val="111111"/>
          <w:sz w:val="28"/>
          <w:szCs w:val="28"/>
          <w:rtl w:val="true"/>
          <w:lang w:bidi="fa-IR"/>
        </w:rPr>
        <w:t>.</w:t>
      </w:r>
    </w:p>
    <w:p>
      <w:pPr>
        <w:pStyle w:val="Heading6"/>
        <w:numPr>
          <w:ilvl w:val="5"/>
          <w:numId w:val="1"/>
        </w:numPr>
        <w:rPr/>
      </w:pPr>
      <w:bookmarkStart w:id="1611" w:name="__RefHeading___Toc5634629_3224264995"/>
      <w:bookmarkStart w:id="1612" w:name="_Toc630"/>
      <w:bookmarkEnd w:id="1611"/>
      <w:r>
        <w:rPr>
          <w:rtl w:val="true"/>
        </w:rPr>
        <w:t>و أمّا العبادات</w:t>
      </w:r>
      <w:r>
        <w:rPr>
          <w:rtl w:val="true"/>
        </w:rPr>
        <w:t xml:space="preserve">: </w:t>
      </w:r>
      <w:r>
        <w:rPr>
          <w:rtl w:val="true"/>
        </w:rPr>
        <w:t>إذا أوقع الجاهل عبادة عمل فیها بما تقتضیه البراءة</w:t>
      </w:r>
      <w:bookmarkEnd w:id="1612"/>
    </w:p>
    <w:p>
      <w:pPr>
        <w:pStyle w:val="BookText"/>
        <w:rPr/>
      </w:pPr>
      <w:r>
        <w:rPr>
          <w:rFonts w:ascii="IRNazanin" w:hAnsi="IRNazanin" w:eastAsia="IRNazanin"/>
          <w:color w:val="111111"/>
          <w:sz w:val="28"/>
          <w:sz w:val="28"/>
          <w:szCs w:val="28"/>
          <w:rtl w:val="true"/>
          <w:lang w:bidi="fa-IR"/>
        </w:rPr>
        <w:t>فملخّص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أوقع الجاهل عبادة عمل فیها بما یقتضیه البراءة،کأن صلّی بدون السورة،فإن کان حین العمل متزلزلا فی صحّة عمله بانیا علی الاقتصار علیه فی الامتثال،فلا إشکال فی الفساد و إن انکشف الصحّة بعد ذلک،بلا خلاف فی ذلک ظاهرا؛لعدم تحقّق نیّة القربة؛لأنّ الشاکّ فی کون المأتیّ به موافقا للمأمور به کیف یتقرّب به؟</w:t>
      </w:r>
    </w:p>
    <w:p>
      <w:pPr>
        <w:pStyle w:val="BookText"/>
        <w:rPr/>
      </w:pPr>
      <w:r>
        <w:rPr>
          <w:rFonts w:ascii="IRNazanin" w:hAnsi="IRNazanin" w:eastAsia="IRNazanin"/>
          <w:color w:val="111111"/>
          <w:sz w:val="28"/>
          <w:sz w:val="28"/>
          <w:szCs w:val="28"/>
          <w:rtl w:val="true"/>
          <w:lang w:bidi="fa-IR"/>
        </w:rPr>
        <w:t>و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بالصحّة فیما شکّ فی صدور الأمر به علی تقدیر صدوره،کبعض الصلوات و الأغسال التی لم یرد بها نصّ معتبر، و إعادة بعض العبادات الصحیحة ظاهرا من باب الاحتیاط،فلا یشبه ما نحن فیه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الأمر علی تقدیر وجوده هناک لا یمکن قصد امتثاله إلاّ بهذا النحو،فهو أقصی ما یمکن هناک من الامتثال،بخلاف ما نحن فیه حیث یقطع بوجود أمر من الشارع،فإنّ امتثاله لا یکون إلاّ بإتیان ما یعلم مطابقته له،و إتیان ما یحتمله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مطابقته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إطاعة عرفا</w:t>
      </w:r>
      <w:r>
        <w:rPr>
          <w:rFonts w:eastAsia="IRNazanin" w:cs="IRNazanin"/>
          <w:color w:val="111111"/>
          <w:sz w:val="28"/>
          <w:szCs w:val="28"/>
          <w:rtl w:val="true"/>
          <w:lang w:bidi="fa-IR"/>
        </w:rPr>
        <w:t xml:space="preserve">. </w:t>
      </w:r>
      <w:bookmarkStart w:id="1613" w:name="pg12979_134554"/>
    </w:p>
    <w:p>
      <w:pPr>
        <w:pStyle w:val="Heading6"/>
        <w:numPr>
          <w:ilvl w:val="5"/>
          <w:numId w:val="1"/>
        </w:numPr>
        <w:rPr/>
      </w:pPr>
      <w:bookmarkStart w:id="1614" w:name="__RefHeading___Toc5634631_3224264995"/>
      <w:bookmarkStart w:id="1615" w:name="_Toc631"/>
      <w:bookmarkEnd w:id="1613"/>
      <w:bookmarkEnd w:id="1614"/>
      <w:r>
        <w:rPr>
          <w:rtl w:val="true"/>
        </w:rPr>
        <w:t>عدم تحقّق قصد القربة مع الشکّ فی کون العمل مقرّبا</w:t>
      </w:r>
      <w:bookmarkEnd w:id="161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 التقرّب شرط فی صحّة العبادة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 </w:t>
      </w:r>
      <w:r>
        <w:rPr>
          <w:rStyle w:val="FootnoteAnchor"/>
          <w:rtl w:val="true"/>
        </w:rPr>
        <w:footnoteReference w:id="1318"/>
      </w:r>
      <w:r>
        <w:rPr>
          <w:rFonts w:ascii="IRNazanin" w:hAnsi="IRNazanin" w:eastAsia="IRNazanin"/>
          <w:color w:val="111111"/>
          <w:sz w:val="28"/>
          <w:sz w:val="28"/>
          <w:szCs w:val="28"/>
          <w:rtl w:val="true"/>
          <w:lang w:bidi="fa-IR"/>
        </w:rPr>
        <w:t xml:space="preserve">و فتوی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یتحقّق مع الشکّ فی کون العمل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قصد التقرّب فی الموارد المذکورة من الاحتیاط،فهو غیر ممکن علی وجه الجزم،و الجزم فیه غیر معتبر إجماعا؛إذ لولاه لم یتحقّق احتیاط فی کثیر من الموارد،مع رجحان الاحتیاط فیها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فالعامل بما یقتضیه البراءة مع الشکّ حین العمل، لا یصحّ عبادته و إن انکشف مطابقته للواقع</w:t>
      </w:r>
      <w:r>
        <w:rPr>
          <w:rFonts w:eastAsia="IRNazanin" w:cs="IRNazanin"/>
          <w:color w:val="111111"/>
          <w:sz w:val="28"/>
          <w:szCs w:val="28"/>
          <w:rtl w:val="true"/>
          <w:lang w:bidi="fa-IR"/>
        </w:rPr>
        <w:t>.</w:t>
      </w:r>
    </w:p>
    <w:p>
      <w:pPr>
        <w:pStyle w:val="Heading6"/>
        <w:numPr>
          <w:ilvl w:val="5"/>
          <w:numId w:val="1"/>
        </w:numPr>
        <w:rPr/>
      </w:pPr>
      <w:bookmarkStart w:id="1616" w:name="__RefHeading___Toc5634633_3224264995"/>
      <w:bookmarkStart w:id="1617" w:name="_Toc632"/>
      <w:bookmarkEnd w:id="1616"/>
      <w:r>
        <w:rPr>
          <w:rtl w:val="true"/>
        </w:rPr>
        <w:t>إذا کان غافلا و عمل باعتقاد التقرّب</w:t>
      </w:r>
      <w:bookmarkEnd w:id="1617"/>
    </w:p>
    <w:p>
      <w:pPr>
        <w:pStyle w:val="BookText"/>
        <w:rPr/>
      </w:pPr>
      <w:r>
        <w:rPr>
          <w:rFonts w:ascii="IRNazanin" w:hAnsi="IRNazanin" w:eastAsia="IRNazanin"/>
          <w:color w:val="111111"/>
          <w:sz w:val="28"/>
          <w:sz w:val="28"/>
          <w:szCs w:val="28"/>
          <w:rtl w:val="true"/>
          <w:lang w:bidi="fa-IR"/>
        </w:rPr>
        <w:t xml:space="preserve">أمّا لو غفل عن ذلک أو سکن فیه إلی قول </w:t>
      </w:r>
      <w:r>
        <w:rPr>
          <w:rStyle w:val="FootnoteAnchor"/>
          <w:rtl w:val="true"/>
        </w:rPr>
        <w:footnoteReference w:id="1320"/>
      </w:r>
      <w:r>
        <w:rPr>
          <w:rFonts w:ascii="IRNazanin" w:hAnsi="IRNazanin" w:eastAsia="IRNazanin"/>
          <w:color w:val="111111"/>
          <w:sz w:val="28"/>
          <w:sz w:val="28"/>
          <w:szCs w:val="28"/>
          <w:rtl w:val="true"/>
          <w:lang w:bidi="fa-IR"/>
        </w:rPr>
        <w:t xml:space="preserve">من یسکن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أبویه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فعمل باعتقاد التقرّب،فهو خارج عن محلّ کلامنا الذی هو فی عمل الجاهل الشاکّ قبل الفحص بما یقتضیه البراءة؛إذ مجری البراءة فی الشاکّ دون الغافل و معتقد </w:t>
      </w:r>
      <w:r>
        <w:rPr>
          <w:rStyle w:val="FootnoteAnchor"/>
          <w:rtl w:val="true"/>
        </w:rPr>
        <w:footnoteReference w:id="1321"/>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صحّته إذا انکشف مطابقته للواقع؛إذ لا یعتبر فی العبادة إلاّ إتیان المأمور به علی قصد التقرّب،و المفروض حصوله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العلم بمطابقته للواقع أو الظنّ بها من طریق معتبر شرعی، </w:t>
      </w:r>
    </w:p>
    <w:p>
      <w:pPr>
        <w:pStyle w:val="BookText"/>
        <w:rPr/>
      </w:pPr>
      <w:r>
        <w:rPr>
          <w:rFonts w:ascii="IRNazanin" w:hAnsi="IRNazanin" w:eastAsia="IRNazanin"/>
          <w:color w:val="111111"/>
          <w:sz w:val="28"/>
          <w:sz w:val="28"/>
          <w:szCs w:val="28"/>
          <w:rtl w:val="true"/>
          <w:lang w:bidi="fa-IR"/>
        </w:rPr>
        <w:t>غیر معتبر فی صحّة العبادة؛لعدم الدلیل؛فإنّ أدلّة وجوب رجوع المجتهد إلی الأدلّة و رجوع المقلّد إلی المجتهد،إنّما هی لبیان الطرق الشرعیّة التی لا یقدح مع موافقتها مخالفة الواقع،لا لبیان اشتراط کون الواقع مأخوذا من هذه الطرق،کما لا یخفی علی من 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مرآة مطابقة العمل الصادر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بها،أو الطریق الذی یرجع إلیه المجتهد أو المقلّد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ظنّ المجتهد أو فتواه </w:t>
      </w:r>
      <w:r>
        <w:rPr>
          <w:rStyle w:val="FootnoteAnchor"/>
          <w:rtl w:val="true"/>
        </w:rPr>
        <w:footnoteReference w:id="1322"/>
      </w:r>
      <w:r>
        <w:rPr>
          <w:rFonts w:ascii="IRNazanin" w:hAnsi="IRNazanin" w:eastAsia="IRNazanin"/>
          <w:color w:val="111111"/>
          <w:sz w:val="28"/>
          <w:sz w:val="28"/>
          <w:szCs w:val="28"/>
          <w:rtl w:val="true"/>
          <w:lang w:bidi="fa-IR"/>
        </w:rPr>
        <w:t>لا یؤثّر فی الواقعة السابقة غلط؛لأنّ مؤدّی ظنّه نفس الحکم الشرعیّ الثابت للأعمال الماضیة و المستقبلة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ترتیب الأثر علی الفعل الماضی فهو بعد الرجوع؛فإنّ فتوی المجتهد بعدم وجوب السورة کالعلم فی أنّ أثرها قبل العمل عدم وجوب السورة فی الصلاة،و بعد العمل عدم وجوب إعادة الصلاة الواقعة من غیر سورة،کما تقدّم نظیر ذلک فی المعاملات</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8" w:name="pg12979_134557"/>
      <w:bookmarkStart w:id="1619" w:name="pg12979_134557"/>
      <w:bookmarkEnd w:id="1619"/>
    </w:p>
    <w:p>
      <w:pPr>
        <w:pStyle w:val="Heading6"/>
        <w:numPr>
          <w:ilvl w:val="5"/>
          <w:numId w:val="1"/>
        </w:numPr>
        <w:rPr/>
      </w:pPr>
      <w:bookmarkStart w:id="1620" w:name="pg12979_134557"/>
      <w:bookmarkStart w:id="1621" w:name="__RefHeading___Toc5634635_3224264995"/>
      <w:bookmarkStart w:id="1622" w:name="_Toc633"/>
      <w:bookmarkEnd w:id="1620"/>
      <w:bookmarkEnd w:id="1621"/>
      <w:r>
        <w:rPr>
          <w:rtl w:val="true"/>
        </w:rPr>
        <w:t>و لنختم الکلام فی الجاهل العامل قبل الفحص بامور</w:t>
      </w:r>
      <w:r>
        <w:rPr>
          <w:rtl w:val="true"/>
        </w:rPr>
        <w:t>:</w:t>
      </w:r>
      <w:bookmarkEnd w:id="1622"/>
    </w:p>
    <w:p>
      <w:pPr>
        <w:pStyle w:val="Heading6"/>
        <w:numPr>
          <w:ilvl w:val="5"/>
          <w:numId w:val="1"/>
        </w:numPr>
        <w:rPr/>
      </w:pPr>
      <w:bookmarkStart w:id="1623" w:name="__RefHeading___Toc5634637_3224264995"/>
      <w:bookmarkStart w:id="1624" w:name="_Toc634"/>
      <w:bookmarkEnd w:id="1623"/>
      <w:r>
        <w:rPr>
          <w:rtl w:val="true"/>
        </w:rPr>
        <w:t xml:space="preserve">الأمر الأوّل </w:t>
      </w:r>
      <w:r>
        <w:rPr>
          <w:rtl w:val="true"/>
        </w:rPr>
        <w:t>:</w:t>
      </w:r>
      <w:r>
        <w:rPr>
          <w:rtl w:val="true"/>
        </w:rPr>
        <w:t>هل العبرة فی عقاب الجاهل بمخالفة الواقع أو الطریق؟</w:t>
      </w:r>
      <w:bookmarkEnd w:id="1624"/>
    </w:p>
    <w:p>
      <w:pPr>
        <w:pStyle w:val="BookText"/>
        <w:rPr/>
      </w:pPr>
      <w:r>
        <w:rPr>
          <w:rFonts w:ascii="IRNazanin" w:hAnsi="IRNazanin" w:eastAsia="IRNazanin"/>
          <w:color w:val="111111"/>
          <w:sz w:val="28"/>
          <w:sz w:val="28"/>
          <w:szCs w:val="28"/>
          <w:rtl w:val="true"/>
          <w:lang w:bidi="fa-IR"/>
        </w:rPr>
        <w:t xml:space="preserve">هل </w:t>
      </w:r>
      <w:r>
        <w:rPr>
          <w:rStyle w:val="FootnoteAnchor"/>
          <w:rtl w:val="true"/>
        </w:rPr>
        <w:footnoteReference w:id="1323"/>
      </w:r>
      <w:r>
        <w:rPr>
          <w:rFonts w:ascii="IRNazanin" w:hAnsi="IRNazanin" w:eastAsia="IRNazanin"/>
          <w:color w:val="111111"/>
          <w:sz w:val="28"/>
          <w:sz w:val="28"/>
          <w:szCs w:val="28"/>
          <w:rtl w:val="true"/>
          <w:lang w:bidi="fa-IR"/>
        </w:rPr>
        <w:t>العبرة فی باب المؤاخذة و العدم بموافقة الواقع الذی یعتبر مطابقة العمل له و مخالفته،و هو الواقع الأوّلی الثابت فی کلّ واقعة عند المخطّئة؟فإذا فرضنا العصیر العنبی الذی تناوله الجاهل حراما فی الواقع،و فرض وجود خبر معتبر یعثر علیه بعد الفحص علی الحلّیة، فیعاقب،و لو عکس الأمر لم یعاقب؟</w:t>
      </w:r>
    </w:p>
    <w:p>
      <w:pPr>
        <w:pStyle w:val="Heading6"/>
        <w:numPr>
          <w:ilvl w:val="5"/>
          <w:numId w:val="1"/>
        </w:numPr>
        <w:rPr/>
      </w:pPr>
      <w:bookmarkStart w:id="1625" w:name="__RefHeading___Toc5634639_3224264995"/>
      <w:bookmarkStart w:id="1626" w:name="_Toc635"/>
      <w:bookmarkEnd w:id="1625"/>
      <w:r>
        <w:rPr>
          <w:rtl w:val="true"/>
        </w:rPr>
        <w:t>فی المسألة وجوه أربعة</w:t>
      </w:r>
      <w:bookmarkEnd w:id="1626"/>
    </w:p>
    <w:p>
      <w:pPr>
        <w:pStyle w:val="BookText"/>
        <w:rPr/>
      </w:pPr>
      <w:r>
        <w:rPr>
          <w:rFonts w:ascii="IRNazanin" w:hAnsi="IRNazanin" w:eastAsia="IRNazanin"/>
          <w:color w:val="111111"/>
          <w:sz w:val="28"/>
          <w:sz w:val="28"/>
          <w:szCs w:val="28"/>
          <w:rtl w:val="true"/>
          <w:lang w:bidi="fa-IR"/>
        </w:rPr>
        <w:t>أو العبرة بالطریق الشرعیّ المعثور علیه بعد الفحص،فیعاقب فی صورة العکس دون الأصل؟</w:t>
      </w:r>
    </w:p>
    <w:p>
      <w:pPr>
        <w:pStyle w:val="BookText"/>
        <w:rPr/>
      </w:pPr>
      <w:r>
        <w:rPr>
          <w:rFonts w:ascii="IRNazanin" w:hAnsi="IRNazanin" w:eastAsia="IRNazanin"/>
          <w:color w:val="111111"/>
          <w:sz w:val="28"/>
          <w:sz w:val="28"/>
          <w:szCs w:val="28"/>
          <w:rtl w:val="true"/>
          <w:lang w:bidi="fa-IR"/>
        </w:rPr>
        <w:t>أو یکفی مخالفة أحدهما،فیعاقب فی الصورتین؟</w:t>
      </w:r>
    </w:p>
    <w:p>
      <w:pPr>
        <w:pStyle w:val="BookText"/>
        <w:rPr/>
      </w:pPr>
      <w:r>
        <w:rPr>
          <w:rFonts w:ascii="IRNazanin" w:hAnsi="IRNazanin" w:eastAsia="IRNazanin"/>
          <w:color w:val="111111"/>
          <w:sz w:val="28"/>
          <w:sz w:val="28"/>
          <w:szCs w:val="28"/>
          <w:rtl w:val="true"/>
          <w:lang w:bidi="fa-IR"/>
        </w:rPr>
        <w:t>أم یکفی فی عدم المؤاخذة موافقة أحدهما،فلا عقاب فی الصورتین؟</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Heading6"/>
        <w:numPr>
          <w:ilvl w:val="5"/>
          <w:numId w:val="1"/>
        </w:numPr>
        <w:rPr/>
      </w:pPr>
      <w:bookmarkStart w:id="1627" w:name="__RefHeading___Toc5634641_3224264995"/>
      <w:bookmarkStart w:id="1628" w:name="_Toc636"/>
      <w:bookmarkEnd w:id="1627"/>
      <w:r>
        <w:rPr>
          <w:rtl w:val="true"/>
        </w:rPr>
        <w:t>دلیل الوجه الاول</w:t>
      </w:r>
      <w:bookmarkEnd w:id="162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التکلیف الأوّلی إنّما هو بالواقع،و لیس التکلیف بالطرق الظاهریّة إلاّ علی من </w:t>
      </w:r>
      <w:r>
        <w:rPr>
          <w:rStyle w:val="FootnoteAnchor"/>
          <w:rtl w:val="true"/>
        </w:rPr>
        <w:footnoteReference w:id="1324"/>
      </w:r>
      <w:r>
        <w:rPr>
          <w:rFonts w:ascii="IRNazanin" w:hAnsi="IRNazanin" w:eastAsia="IRNazanin"/>
          <w:color w:val="111111"/>
          <w:sz w:val="28"/>
          <w:sz w:val="28"/>
          <w:szCs w:val="28"/>
          <w:rtl w:val="true"/>
          <w:lang w:bidi="fa-IR"/>
        </w:rPr>
        <w:t>عثر علیها</w:t>
      </w:r>
      <w:r>
        <w:rPr>
          <w:rFonts w:eastAsia="IRNazanin" w:cs="IRNazanin"/>
          <w:color w:val="111111"/>
          <w:sz w:val="28"/>
          <w:szCs w:val="28"/>
          <w:rtl w:val="true"/>
          <w:lang w:bidi="fa-IR"/>
        </w:rPr>
        <w:t xml:space="preserve">. </w:t>
      </w:r>
      <w:bookmarkStart w:id="1629" w:name="pg12979_134558"/>
    </w:p>
    <w:p>
      <w:pPr>
        <w:pStyle w:val="Heading6"/>
        <w:numPr>
          <w:ilvl w:val="5"/>
          <w:numId w:val="1"/>
        </w:numPr>
        <w:rPr/>
      </w:pPr>
      <w:bookmarkStart w:id="1630" w:name="__RefHeading___Toc5634643_3224264995"/>
      <w:bookmarkStart w:id="1631" w:name="_Toc637"/>
      <w:bookmarkEnd w:id="1629"/>
      <w:bookmarkEnd w:id="1630"/>
      <w:r>
        <w:rPr>
          <w:rtl w:val="true"/>
        </w:rPr>
        <w:t>دلیل الوجه الثانی</w:t>
      </w:r>
      <w:bookmarkEnd w:id="1631"/>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الواقع إذا کان فی علم اللّه سبحانه غیر ممکن الوصول إلیه،و کان هنا طریق مجعول مؤدّاه بدلا عنه،فالمکلّف به هو مؤدّی الطریق دون الواقع علی ما هو علیه،فکیف یعاقب اللّه سبحانه علی شرب العصیر العنبی من یعلم أنّه لن </w:t>
      </w:r>
      <w:r>
        <w:rPr>
          <w:rStyle w:val="FootnoteAnchor"/>
          <w:rtl w:val="true"/>
        </w:rPr>
        <w:footnoteReference w:id="1325"/>
      </w:r>
      <w:r>
        <w:rPr>
          <w:rFonts w:ascii="IRNazanin" w:hAnsi="IRNazanin" w:eastAsia="IRNazanin"/>
          <w:color w:val="111111"/>
          <w:sz w:val="28"/>
          <w:sz w:val="28"/>
          <w:szCs w:val="28"/>
          <w:rtl w:val="true"/>
          <w:lang w:bidi="fa-IR"/>
        </w:rPr>
        <w:t>یعثر بعد الفحص علی دلیل حرمته؟</w:t>
      </w:r>
    </w:p>
    <w:p>
      <w:pPr>
        <w:pStyle w:val="Heading6"/>
        <w:numPr>
          <w:ilvl w:val="5"/>
          <w:numId w:val="1"/>
        </w:numPr>
        <w:rPr/>
      </w:pPr>
      <w:bookmarkStart w:id="1632" w:name="__RefHeading___Toc5634645_3224264995"/>
      <w:bookmarkStart w:id="1633" w:name="_Toc638"/>
      <w:bookmarkEnd w:id="1632"/>
      <w:r>
        <w:rPr>
          <w:rtl w:val="true"/>
        </w:rPr>
        <w:t>دلیل الوجه الثالث</w:t>
      </w:r>
      <w:bookmarkEnd w:id="1633"/>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الواقع و مؤدّی الطریق تکلیف واقعیّ،أمّا إذا کان التکلیف ثابتا فی الواقع؛فلأنّه کان قادرا علی موافقة الواقع بالاحتیاط،و علی إسقاطه عن نفسه بالرجوع إلی الطریق الشرعیّ المفروض دلالته علی نفی التکلیف،فإذا لم یفعل شیئا منهما فلا مانع من مؤاخذته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التکلیف ثابتا بالطریق الشرعیّ،فلأنّه قد ترک موافقة خطاب مقدور علی العلم به؛فإنّ أدلّة وجوب الرجوع إلی خبر العادل أو فتوی المجتهد یشمل العالم و الجاهل القادر علی المعرفة</w:t>
      </w:r>
      <w:r>
        <w:rPr>
          <w:rFonts w:eastAsia="IRNazanin" w:cs="IRNazanin"/>
          <w:color w:val="111111"/>
          <w:sz w:val="28"/>
          <w:szCs w:val="28"/>
          <w:rtl w:val="true"/>
          <w:lang w:bidi="fa-IR"/>
        </w:rPr>
        <w:t>.</w:t>
      </w:r>
    </w:p>
    <w:p>
      <w:pPr>
        <w:pStyle w:val="Heading6"/>
        <w:numPr>
          <w:ilvl w:val="5"/>
          <w:numId w:val="1"/>
        </w:numPr>
        <w:rPr/>
      </w:pPr>
      <w:bookmarkStart w:id="1634" w:name="__RefHeading___Toc5634647_3224264995"/>
      <w:bookmarkStart w:id="1635" w:name="_Toc639"/>
      <w:bookmarkEnd w:id="1634"/>
      <w:r>
        <w:rPr>
          <w:rtl w:val="true"/>
        </w:rPr>
        <w:t>دلیل الوجه الرابع</w:t>
      </w:r>
      <w:bookmarkEnd w:id="1635"/>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التکلیف بالواقع؛لعدم القدرة،و بالطریق الشرعیّ؛ لکونه ثابتا فی حقّ من اطّلع علیه من باب حرمة التجرّی،فالمکلّف به فعلا </w:t>
      </w:r>
      <w:r>
        <w:rPr>
          <w:rStyle w:val="FootnoteAnchor"/>
          <w:rtl w:val="true"/>
        </w:rPr>
        <w:footnoteReference w:id="1326"/>
      </w:r>
      <w:r>
        <w:rPr>
          <w:rFonts w:ascii="IRNazanin" w:hAnsi="IRNazanin" w:eastAsia="IRNazanin"/>
          <w:color w:val="111111"/>
          <w:sz w:val="28"/>
          <w:sz w:val="28"/>
          <w:szCs w:val="28"/>
          <w:rtl w:val="true"/>
          <w:lang w:bidi="fa-IR"/>
        </w:rPr>
        <w:t>المؤاخذ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و الحرام الواقعیّان المنصوب علیهما طریق،فإذا لم یکن وجوب أو تحریم فلا مؤاخذة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اطّلع علی ما یدلّ ظاهرا علی الوجوب أو التحریم الواقعیّ مع کونه مخالفا للواقع بالفرض،فالموافقة له لازمة من باب </w:t>
      </w:r>
      <w:bookmarkStart w:id="1636" w:name="pg12979_134559"/>
    </w:p>
    <w:p>
      <w:pPr>
        <w:pStyle w:val="BookText"/>
        <w:rPr/>
      </w:pPr>
      <w:bookmarkEnd w:id="1636"/>
      <w:r>
        <w:rPr>
          <w:rFonts w:ascii="IRNazanin" w:hAnsi="IRNazanin" w:eastAsia="IRNazanin"/>
          <w:color w:val="111111"/>
          <w:sz w:val="28"/>
          <w:sz w:val="28"/>
          <w:szCs w:val="28"/>
          <w:rtl w:val="true"/>
          <w:lang w:bidi="fa-IR"/>
        </w:rPr>
        <w:t>الانقیاد و ترکها 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یطّلع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لترکه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وجوب واقعیّ و کان الطریق الظاهریّ نافیا؛فلأنّ المفروض عدم التمکّن من الوصول إلی الواقع،فالمتضمّن للتکلیف متعذّر الوصول إلیه،و الذی یمکن الوصول إلیه ناف للتکلیف</w:t>
      </w:r>
      <w:r>
        <w:rPr>
          <w:rFonts w:eastAsia="IRNazanin" w:cs="IRNazanin"/>
          <w:color w:val="111111"/>
          <w:sz w:val="28"/>
          <w:szCs w:val="28"/>
          <w:rtl w:val="true"/>
          <w:lang w:bidi="fa-IR"/>
        </w:rPr>
        <w:t>.</w:t>
      </w:r>
    </w:p>
    <w:p>
      <w:pPr>
        <w:pStyle w:val="Heading6"/>
        <w:numPr>
          <w:ilvl w:val="5"/>
          <w:numId w:val="1"/>
        </w:numPr>
        <w:rPr/>
      </w:pPr>
      <w:bookmarkStart w:id="1637" w:name="__RefHeading___Toc5634649_3224264995"/>
      <w:bookmarkStart w:id="1638" w:name="_Toc640"/>
      <w:bookmarkEnd w:id="1637"/>
      <w:r>
        <w:rPr>
          <w:rtl w:val="true"/>
        </w:rPr>
        <w:t>الاقوی الوجه الاول و الدلیل علی ذلک</w:t>
      </w:r>
      <w:bookmarkEnd w:id="1638"/>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الأوّل،و یظهر وجهه بالتأمّل فی الوجوه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التکلیف الثابت فی الواقع و إن فرض تعذّر الوصول إلیه تفصیلا،إلاّ أنّه لا مانع من العقاب بعد کون المکلّف محتملا له، قادرا علیه،غیر مطّلع علی طریق شرعیّ ینفیه،و لا واجدا لدلیل یؤمّن من العقاب علیه مع بقاء تردّده،و هو العقل و النقل الدالاّن علی براءة الذمّة بعد الفحص و العجز عن الوصول إلیه </w:t>
      </w:r>
      <w:r>
        <w:rPr>
          <w:rStyle w:val="FootnoteAnchor"/>
          <w:rtl w:val="true"/>
        </w:rPr>
        <w:footnoteReference w:id="1327"/>
      </w:r>
      <w:r>
        <w:rPr>
          <w:rFonts w:ascii="IRNazanin" w:hAnsi="IRNazanin" w:eastAsia="IRNazanin"/>
          <w:color w:val="111111"/>
          <w:sz w:val="28"/>
          <w:sz w:val="28"/>
          <w:szCs w:val="28"/>
          <w:rtl w:val="true"/>
          <w:lang w:bidi="fa-IR"/>
        </w:rPr>
        <w:t>،و إن احتمل التکلیف و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التکلیف ثابتا فی الواقع،فلا مقتضی للعقاب من حیث الخطابات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هنا طریق ظاهریّ مثبت للتکلیف لم یعثر علیه المکلّف،لم یعاقب علیه؛لأنّ مؤدّی الطریق الظاهریّ غیر مجعول من حیث هو هو فی مقابل الواقع،و إنّما هو مجعول بعنوان کونه طریقا إلیه،فإذا أخطأ لم یترتّب علیه شیء؛و لذا لو أدّی عبادة بهذا الطریق فتبیّن مخالفتها للواقع،لم یسقط الأمر و وجب إعادتها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نعم،إذا عثر علیه المکلّف لم یجز مخالفته؛لأنّ المفروض عدم العلم بمخالفته للواقع،فیکون معصیة ظاهریّة؛من حیث فرض کونه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طریقا شرعیّا إلی الواقع،فهو فی الحقیقة نوع من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مفقود مع عدم الاطّلاع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29"/>
      </w:r>
      <w:r>
        <w:rPr>
          <w:rFonts w:ascii="IRNazanin" w:hAnsi="IRNazanin" w:eastAsia="IRNazanin"/>
          <w:color w:val="111111"/>
          <w:sz w:val="28"/>
          <w:sz w:val="28"/>
          <w:szCs w:val="28"/>
          <w:rtl w:val="true"/>
          <w:lang w:bidi="fa-IR"/>
        </w:rPr>
        <w:t xml:space="preserve">وجوب رجوع العامّی إلی المفتی لأجل إحراز الواجبات الواقعیّة،فإذا رجع و صادف الواقع وجب من حیث الواقع،و إن لم یصادف الواقع لم یکن الرجوع إلیه فی هذه الواقعة واجبا فی الواقع، و یترتّب علیه آثار الوجوب ظاهرا مشروطة بعدم انکشاف الخلاف، إلاّ </w:t>
      </w:r>
      <w:r>
        <w:rPr>
          <w:rStyle w:val="FootnoteAnchor"/>
          <w:rtl w:val="true"/>
        </w:rPr>
        <w:footnoteReference w:id="1330"/>
      </w:r>
      <w:r>
        <w:rPr>
          <w:rFonts w:ascii="IRNazanin" w:hAnsi="IRNazanin" w:eastAsia="IRNazanin"/>
          <w:color w:val="111111"/>
          <w:sz w:val="28"/>
          <w:sz w:val="28"/>
          <w:szCs w:val="28"/>
          <w:rtl w:val="true"/>
          <w:lang w:bidi="fa-IR"/>
        </w:rPr>
        <w:t>استحقاق العقاب علی الترک؛فإنّه یثبت واقعا من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یتعدّد العقاب مع مصادفة الواقع من جهة تعدّد التکلیف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 بأنّ مؤدّیات الطرق الشرعیّة أحکام واقعیّة ثانویّة، لزم من ذلک انقلاب التکلیف إلی مؤدّیات تلک الطرق،و کان أوجه الاحتمالات حینئذ الثانی منها</w:t>
      </w:r>
      <w:r>
        <w:rPr>
          <w:rFonts w:eastAsia="IRNazanin" w:cs="IRNazanin"/>
          <w:color w:val="111111"/>
          <w:sz w:val="28"/>
          <w:szCs w:val="28"/>
          <w:rtl w:val="true"/>
          <w:lang w:bidi="fa-IR"/>
        </w:rPr>
        <w:t xml:space="preserve">. </w:t>
      </w:r>
      <w:bookmarkStart w:id="1639" w:name="pg12979_134561"/>
    </w:p>
    <w:p>
      <w:pPr>
        <w:pStyle w:val="Heading6"/>
        <w:numPr>
          <w:ilvl w:val="5"/>
          <w:numId w:val="1"/>
        </w:numPr>
        <w:rPr/>
      </w:pPr>
      <w:bookmarkStart w:id="1640" w:name="__RefHeading___Toc5634651_3224264995"/>
      <w:bookmarkStart w:id="1641" w:name="_Toc641"/>
      <w:bookmarkEnd w:id="1639"/>
      <w:bookmarkEnd w:id="1640"/>
      <w:r>
        <w:rPr>
          <w:rtl w:val="true"/>
        </w:rPr>
        <w:t xml:space="preserve">الأمر الثانی </w:t>
      </w:r>
      <w:r>
        <w:rPr>
          <w:rtl w:val="true"/>
        </w:rPr>
        <w:t>:</w:t>
      </w:r>
      <w:r>
        <w:rPr>
          <w:rtl w:val="true"/>
        </w:rPr>
        <w:t>معذوریّة الجاهل بالقصر و الإتمام و الجهر و الإخفات</w:t>
      </w:r>
      <w:bookmarkEnd w:id="1641"/>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الجاهل العامل بما یوافق البراءة مع قدرته علی الفحص و استبانة الحال،غیر معذور،لا من حیث العقاب و لا من جهة سائر الآثار،بمعنی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من آثار الشیء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أو غیره من الآثار المترتّبة علی ذلک الشیء فی حقّ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یرتفع عن الجاهل لأجل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الأصحاب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القصر و الإتمام و الجهر و الإخفات،فحکموا بمعذوریّة الجاهل فی هذین الموضعین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کلامهم إرادتهم العذر من حیث الحکم الوضعیّ،و هی الصحّة بمعنی سقوط الفعل ثانیا دون المؤاخذة،و هو الذی یقتضیه دلیل المعذوریّة فی الموضعین أیضا</w:t>
      </w:r>
      <w:r>
        <w:rPr>
          <w:rFonts w:eastAsia="IRNazanin" w:cs="IRNazanin"/>
          <w:color w:val="111111"/>
          <w:sz w:val="28"/>
          <w:szCs w:val="28"/>
          <w:rtl w:val="true"/>
          <w:lang w:bidi="fa-IR"/>
        </w:rPr>
        <w:t>.</w:t>
      </w:r>
    </w:p>
    <w:p>
      <w:pPr>
        <w:pStyle w:val="Heading6"/>
        <w:numPr>
          <w:ilvl w:val="5"/>
          <w:numId w:val="1"/>
        </w:numPr>
        <w:rPr/>
      </w:pPr>
      <w:bookmarkStart w:id="1642" w:name="__RefHeading___Toc5634653_3224264995"/>
      <w:bookmarkStart w:id="1643" w:name="_Toc642"/>
      <w:bookmarkEnd w:id="1642"/>
      <w:r>
        <w:rPr>
          <w:rtl w:val="true"/>
        </w:rPr>
        <w:t>الإشکال الوارد فی المسألة</w:t>
      </w:r>
      <w:bookmarkEnd w:id="164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الإشکال فی أنّه إذا لم یکن معذورا من حیث الحکم التکلیفیّ کسائر الأحکام المجهولة للمکلّف المقصّر،فیکون تکلیفه بالواقع </w:t>
      </w:r>
      <w:bookmarkStart w:id="1644" w:name="pg12979_134562"/>
    </w:p>
    <w:p>
      <w:pPr>
        <w:pStyle w:val="BookText"/>
        <w:rPr/>
      </w:pPr>
      <w:bookmarkEnd w:id="1644"/>
      <w:r>
        <w:rPr>
          <w:rFonts w:ascii="IRNazanin" w:hAnsi="IRNazanin" w:eastAsia="IRNazanin"/>
          <w:color w:val="111111"/>
          <w:sz w:val="28"/>
          <w:sz w:val="28"/>
          <w:szCs w:val="28"/>
          <w:rtl w:val="true"/>
          <w:lang w:bidi="fa-IR"/>
        </w:rPr>
        <w:t>و هو القصر بالنسبة إلی المسافر باقیا،و ما یأتی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الإتمام المحکوم بکونه مسقطا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مأمورا به فکیف یسقط الواجب؟و إن کان مأمورا به فکیف یجتمع الأمر به مع فرض وجود الأمر بالقصر؟</w:t>
      </w:r>
    </w:p>
    <w:p>
      <w:pPr>
        <w:pStyle w:val="Heading6"/>
        <w:numPr>
          <w:ilvl w:val="5"/>
          <w:numId w:val="1"/>
        </w:numPr>
        <w:rPr/>
      </w:pPr>
      <w:bookmarkStart w:id="1645" w:name="__RefHeading___Toc5634655_3224264995"/>
      <w:bookmarkStart w:id="1646" w:name="_Toc643"/>
      <w:bookmarkEnd w:id="1645"/>
      <w:r>
        <w:rPr>
          <w:rtl w:val="true"/>
        </w:rPr>
        <w:t>دفع الإشکال من وجوه،و المناقشة فیها</w:t>
      </w:r>
      <w:bookmarkEnd w:id="1646"/>
    </w:p>
    <w:p>
      <w:pPr>
        <w:pStyle w:val="BookText"/>
        <w:rPr/>
      </w:pPr>
      <w:r>
        <w:rPr>
          <w:rFonts w:ascii="IRNazanin" w:hAnsi="IRNazanin" w:eastAsia="IRNazanin"/>
          <w:color w:val="111111"/>
          <w:sz w:val="28"/>
          <w:sz w:val="28"/>
          <w:szCs w:val="28"/>
          <w:rtl w:val="true"/>
          <w:lang w:bidi="fa-IR"/>
        </w:rPr>
        <w:t>و دفع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بمنع تعلّق التکلیف فعلا بالواقعیّ المتروک،و إمّا بمنع تعلّقه بالمأتیّ به،و إمّا بمنع التنافی بینهما</w:t>
      </w:r>
      <w:r>
        <w:rPr>
          <w:rFonts w:eastAsia="IRNazanin" w:cs="IRNazanin"/>
          <w:color w:val="111111"/>
          <w:sz w:val="28"/>
          <w:szCs w:val="28"/>
          <w:rtl w:val="true"/>
          <w:lang w:bidi="fa-IR"/>
        </w:rPr>
        <w:t>.</w:t>
      </w:r>
    </w:p>
    <w:p>
      <w:pPr>
        <w:pStyle w:val="Heading6"/>
        <w:numPr>
          <w:ilvl w:val="5"/>
          <w:numId w:val="1"/>
        </w:numPr>
        <w:rPr/>
      </w:pPr>
      <w:bookmarkStart w:id="1647" w:name="__RefHeading___Toc5634657_3224264995"/>
      <w:bookmarkStart w:id="1648" w:name="_Toc644"/>
      <w:bookmarkEnd w:id="1647"/>
      <w:r>
        <w:rPr>
          <w:rtl w:val="true"/>
        </w:rPr>
        <w:t>الوجه الاول</w:t>
      </w:r>
      <w:bookmarkEnd w:id="1648"/>
    </w:p>
    <w:p>
      <w:pPr>
        <w:pStyle w:val="BookText"/>
        <w:rPr/>
      </w:pPr>
      <w:r>
        <w:rPr>
          <w:rFonts w:ascii="IRNazanin" w:hAnsi="IRNazanin" w:eastAsia="IRNazanin"/>
          <w:color w:val="111111"/>
          <w:sz w:val="28"/>
          <w:sz w:val="28"/>
          <w:szCs w:val="28"/>
          <w:rtl w:val="true"/>
          <w:lang w:bidi="fa-IR"/>
        </w:rPr>
        <w:t>فالأوّل،إمّا بدعوی کون القصر مثلا واجبا علی المسافر العالم، و کذا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معذوریّته فیه،بمعنی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الجهل بهذه المسألة کالجهل بالموضوع یعذر صاحبه،و یحکم علیه ظاهرا بخلاف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الجاهل و إن لم یتوجّه إلیه خطاب مشتمل علی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الجاهل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مستغنی عنه </w:t>
      </w:r>
      <w:r>
        <w:rPr>
          <w:rStyle w:val="FootnoteAnchor"/>
          <w:rtl w:val="true"/>
        </w:rPr>
        <w:footnoteReference w:id="1333"/>
      </w:r>
      <w:r>
        <w:rPr>
          <w:rFonts w:ascii="IRNazanin" w:hAnsi="IRNazanin" w:eastAsia="IRNazanin"/>
          <w:color w:val="111111"/>
          <w:sz w:val="28"/>
          <w:sz w:val="28"/>
          <w:szCs w:val="28"/>
          <w:rtl w:val="true"/>
          <w:lang w:bidi="fa-IR"/>
        </w:rPr>
        <w:t>باعتقاده لوجوب هذا الشیء علیه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القول بعدم تکلیف الغافل بالواقع،و کونه مؤاخذا علی ترک التعلّم،فلا یجب علیه القصر؛لغفلته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یعاقب علی عدم إزالة الغفلة،کما تقدّم استظهاره من صاحب المدارک و من تبعه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جهة تسلیم تکلیفه بالواقع،إلاّ أنّ الخطاب بالواقع ینقطع عند الغفلة؛لقبح خطاب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العجز بسوء اختیاره فهو معاقب حین الغفلة علی ترک القصر،لکنّه لیس مأمورا به حتّی یجتمع مع فرض وجود الأمر بالإتمام</w:t>
      </w:r>
      <w:r>
        <w:rPr>
          <w:rFonts w:eastAsia="IRNazanin" w:cs="IRNazanin"/>
          <w:color w:val="111111"/>
          <w:sz w:val="28"/>
          <w:szCs w:val="28"/>
          <w:rtl w:val="true"/>
          <w:lang w:bidi="fa-IR"/>
        </w:rPr>
        <w:t xml:space="preserve">. </w:t>
      </w:r>
      <w:bookmarkStart w:id="1649" w:name="pg12979_134563"/>
    </w:p>
    <w:p>
      <w:pPr>
        <w:pStyle w:val="Heading6"/>
        <w:numPr>
          <w:ilvl w:val="5"/>
          <w:numId w:val="1"/>
        </w:numPr>
        <w:rPr/>
      </w:pPr>
      <w:bookmarkStart w:id="1650" w:name="__RefHeading___Toc5634659_3224264995"/>
      <w:bookmarkStart w:id="1651" w:name="_Toc645"/>
      <w:bookmarkEnd w:id="1649"/>
      <w:bookmarkEnd w:id="1650"/>
      <w:r>
        <w:rPr>
          <w:rtl w:val="true"/>
        </w:rPr>
        <w:t>المناقشه فی هذا الوجه</w:t>
      </w:r>
      <w:bookmarkEnd w:id="1651"/>
    </w:p>
    <w:p>
      <w:pPr>
        <w:pStyle w:val="BookText"/>
        <w:rPr/>
      </w:pPr>
      <w:r>
        <w:rPr>
          <w:rFonts w:ascii="IRNazanin" w:hAnsi="IRNazanin" w:eastAsia="IRNazanin"/>
          <w:color w:val="111111"/>
          <w:sz w:val="28"/>
          <w:sz w:val="28"/>
          <w:szCs w:val="28"/>
          <w:rtl w:val="true"/>
          <w:lang w:bidi="fa-IR"/>
        </w:rPr>
        <w:t>لکن هذا کلّه خلاف ظاهر المشهور؛حیث إنّ الظاهر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التکلیف بالواقع المجهول بالنسبة إلی الجاهل؛و لذا یبطلون صلاة الجاهل بحرمة الغصب؛إذ لو لا النهی حین الصلاة لم یکن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الثانی،منع تعلّق الأمر بالمأتیّ به،و التزام </w:t>
      </w:r>
      <w:r>
        <w:rPr>
          <w:rStyle w:val="FootnoteAnchor"/>
          <w:rtl w:val="true"/>
        </w:rPr>
        <w:footnoteReference w:id="1336"/>
      </w:r>
      <w:r>
        <w:rPr>
          <w:rFonts w:ascii="IRNazanin" w:hAnsi="IRNazanin" w:eastAsia="IRNazanin"/>
          <w:color w:val="111111"/>
          <w:sz w:val="28"/>
          <w:sz w:val="28"/>
          <w:szCs w:val="28"/>
          <w:rtl w:val="true"/>
          <w:lang w:bidi="fa-IR"/>
        </w:rPr>
        <w:t>أنّ غیر الواجب مسقط عن الواجب؛فإنّ قیام ما اعتقد وجوبه مقام الواجب الواقعیّ غیر ممتنع</w:t>
      </w:r>
      <w:r>
        <w:rPr>
          <w:rFonts w:eastAsia="IRNazanin" w:cs="IRNazanin"/>
          <w:color w:val="111111"/>
          <w:sz w:val="28"/>
          <w:szCs w:val="28"/>
          <w:rtl w:val="true"/>
          <w:lang w:bidi="fa-IR"/>
        </w:rPr>
        <w:t>.</w:t>
      </w:r>
    </w:p>
    <w:p>
      <w:pPr>
        <w:pStyle w:val="Heading6"/>
        <w:numPr>
          <w:ilvl w:val="5"/>
          <w:numId w:val="1"/>
        </w:numPr>
        <w:rPr/>
      </w:pPr>
      <w:bookmarkStart w:id="1652" w:name="__RefHeading___Toc5634661_3224264995"/>
      <w:bookmarkStart w:id="1653" w:name="_Toc646"/>
      <w:bookmarkEnd w:id="1652"/>
      <w:r>
        <w:rPr>
          <w:rtl w:val="true"/>
        </w:rPr>
        <w:t>الوجه الثانی</w:t>
      </w:r>
      <w:bookmarkEnd w:id="1653"/>
    </w:p>
    <w:p>
      <w:pPr>
        <w:pStyle w:val="BookText"/>
        <w:rPr/>
      </w:pPr>
      <w:r>
        <w:rPr>
          <w:rFonts w:ascii="IRNazanin" w:hAnsi="IRNazanin" w:eastAsia="IRNazanin"/>
          <w:color w:val="111111"/>
          <w:sz w:val="28"/>
          <w:sz w:val="28"/>
          <w:szCs w:val="28"/>
          <w:rtl w:val="true"/>
          <w:lang w:bidi="fa-IR"/>
        </w:rPr>
        <w:t>نعم،قد یوجب إتیان غیر الواجب فوات الواجب،فیحرم بناء علی دلالة الأمر بالشیء علی النهی عن الضدّ،کما فی آخر الوقت؛ حیث یستلزم فعل التمام فوات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الأدلّة کون المأتیّ به مأمورا به فی حقّه،مثل قوله علیه السّلام فی الجهر 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1338"/>
      </w:r>
      <w:r>
        <w:rPr>
          <w:rFonts w:ascii="IRNazanin" w:hAnsi="IRNazanin" w:eastAsia="IRNazanin"/>
          <w:color w:val="111111"/>
          <w:sz w:val="28"/>
          <w:sz w:val="28"/>
          <w:szCs w:val="28"/>
          <w:rtl w:val="true"/>
          <w:lang w:bidi="fa-IR"/>
        </w:rPr>
        <w:t>الموارد التی قام فیها غیر الواجب مقام الواجب نمنع عدم وجوب البدل،بل الظاهر فی تلک الموارد سقوط الأمر الواقعیّ و ثبوت الأمر بالبدل،فتأمّل</w:t>
      </w:r>
      <w:r>
        <w:rPr>
          <w:rFonts w:eastAsia="IRNazanin" w:cs="IRNazanin"/>
          <w:color w:val="111111"/>
          <w:sz w:val="28"/>
          <w:szCs w:val="28"/>
          <w:rtl w:val="true"/>
          <w:lang w:bidi="fa-IR"/>
        </w:rPr>
        <w:t>.</w:t>
      </w:r>
    </w:p>
    <w:p>
      <w:pPr>
        <w:pStyle w:val="Heading6"/>
        <w:numPr>
          <w:ilvl w:val="5"/>
          <w:numId w:val="1"/>
        </w:numPr>
        <w:rPr/>
      </w:pPr>
      <w:bookmarkStart w:id="1654" w:name="__RefHeading___Toc5634663_3224264995"/>
      <w:bookmarkStart w:id="1655" w:name="_Toc647"/>
      <w:bookmarkEnd w:id="1654"/>
      <w:r>
        <w:rPr>
          <w:rtl w:val="true"/>
        </w:rPr>
        <w:t>الوجه الثالث</w:t>
      </w:r>
      <w:bookmarkEnd w:id="165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الثالث،بما </w:t>
      </w:r>
      <w:r>
        <w:rPr>
          <w:rStyle w:val="FootnoteAnchor"/>
          <w:rtl w:val="true"/>
        </w:rPr>
        <w:footnoteReference w:id="1339"/>
      </w:r>
      <w:r>
        <w:rPr>
          <w:rFonts w:ascii="IRNazanin" w:hAnsi="IRNazanin" w:eastAsia="IRNazanin"/>
          <w:color w:val="111111"/>
          <w:sz w:val="28"/>
          <w:sz w:val="28"/>
          <w:szCs w:val="28"/>
          <w:rtl w:val="true"/>
          <w:lang w:bidi="fa-IR"/>
        </w:rPr>
        <w:t>ذکره کاشف الغطاء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التکلیف بالإتمام </w:t>
      </w:r>
    </w:p>
    <w:p>
      <w:pPr>
        <w:pStyle w:val="BookText"/>
        <w:rPr/>
      </w:pPr>
      <w:r>
        <w:rPr>
          <w:rFonts w:ascii="IRNazanin" w:hAnsi="IRNazanin" w:eastAsia="IRNazanin"/>
          <w:color w:val="111111"/>
          <w:sz w:val="28"/>
          <w:sz w:val="28"/>
          <w:szCs w:val="28"/>
          <w:rtl w:val="true"/>
          <w:lang w:bidi="fa-IR"/>
        </w:rPr>
        <w:t xml:space="preserve">مرتّب علی معصیة </w:t>
      </w:r>
      <w:r>
        <w:rPr>
          <w:rStyle w:val="FootnoteAnchor"/>
          <w:rtl w:val="true"/>
        </w:rPr>
        <w:footnoteReference w:id="1340"/>
      </w:r>
      <w:r>
        <w:rPr>
          <w:rFonts w:ascii="IRNazanin" w:hAnsi="IRNazanin" w:eastAsia="IRNazanin"/>
          <w:color w:val="111111"/>
          <w:sz w:val="28"/>
          <w:sz w:val="28"/>
          <w:szCs w:val="28"/>
          <w:rtl w:val="true"/>
          <w:lang w:bidi="fa-IR"/>
        </w:rPr>
        <w:t>الشارع بترک القصر،فقد کلّفه بالقصر و الإتمام علی تقدیر معصیته فی التکلیف 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سلک هذا الطریق فی مسألة الضدّ فی تصحیح فعل غیر الأهمّ من الواجبین المضیّقین،إذا ترک المکلّف الامتثال بالأهمّ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نعقل الترتّب </w:t>
      </w:r>
      <w:r>
        <w:rPr>
          <w:rStyle w:val="FootnoteAnchor"/>
          <w:rtl w:val="true"/>
        </w:rPr>
        <w:footnoteReference w:id="1342"/>
      </w:r>
      <w:r>
        <w:rPr>
          <w:rFonts w:ascii="IRNazanin" w:hAnsi="IRNazanin" w:eastAsia="IRNazanin"/>
          <w:color w:val="111111"/>
          <w:sz w:val="28"/>
          <w:sz w:val="28"/>
          <w:szCs w:val="28"/>
          <w:rtl w:val="true"/>
          <w:lang w:bidi="fa-IR"/>
        </w:rPr>
        <w:t xml:space="preserve">فی المقامین،و إنّما یعقل ذلک فیما إذا حدث التکلیف الثانی بعد تحقّق معصیة </w:t>
      </w:r>
      <w:r>
        <w:rPr>
          <w:rStyle w:val="FootnoteAnchor"/>
          <w:rtl w:val="true"/>
        </w:rPr>
        <w:footnoteReference w:id="1343"/>
      </w:r>
      <w:r>
        <w:rPr>
          <w:rFonts w:ascii="IRNazanin" w:hAnsi="IRNazanin" w:eastAsia="IRNazanin"/>
          <w:color w:val="111111"/>
          <w:sz w:val="28"/>
          <w:sz w:val="28"/>
          <w:szCs w:val="28"/>
          <w:rtl w:val="true"/>
          <w:lang w:bidi="fa-IR"/>
        </w:rPr>
        <w:t>الأوّل،کمن عصی بترک الصلاة مع الطهارة المائیّة،فکلّف لضیق الوقت بالترابیّة</w:t>
      </w:r>
      <w:r>
        <w:rPr>
          <w:rFonts w:eastAsia="IRNazanin" w:cs="IRNazanin"/>
          <w:color w:val="111111"/>
          <w:sz w:val="28"/>
          <w:szCs w:val="28"/>
          <w:rtl w:val="true"/>
          <w:lang w:bidi="fa-IR"/>
        </w:rPr>
        <w:t xml:space="preserve">. </w:t>
      </w:r>
      <w:bookmarkStart w:id="1656" w:name="pg12979_134565"/>
    </w:p>
    <w:p>
      <w:pPr>
        <w:pStyle w:val="Heading6"/>
        <w:numPr>
          <w:ilvl w:val="5"/>
          <w:numId w:val="1"/>
        </w:numPr>
        <w:rPr/>
      </w:pPr>
      <w:bookmarkStart w:id="1657" w:name="__RefHeading___Toc5634665_3224264995"/>
      <w:bookmarkStart w:id="1658" w:name="_Toc648"/>
      <w:bookmarkEnd w:id="1656"/>
      <w:bookmarkEnd w:id="1657"/>
      <w:r>
        <w:rPr>
          <w:rtl w:val="true"/>
        </w:rPr>
        <w:t xml:space="preserve">الأمر الثالث </w:t>
      </w:r>
      <w:r>
        <w:rPr>
          <w:rtl w:val="true"/>
        </w:rPr>
        <w:t>:</w:t>
      </w:r>
      <w:r>
        <w:rPr>
          <w:rtl w:val="true"/>
        </w:rPr>
        <w:t>عدم وجوب الفحص فی الشبهة الموضوعیّة التحریمیّة</w:t>
      </w:r>
      <w:bookmarkEnd w:id="1658"/>
    </w:p>
    <w:p>
      <w:pPr>
        <w:pStyle w:val="BookText"/>
        <w:rPr/>
      </w:pPr>
      <w:r>
        <w:rPr>
          <w:rFonts w:ascii="IRNazanin" w:hAnsi="IRNazanin" w:eastAsia="IRNazanin"/>
          <w:color w:val="111111"/>
          <w:sz w:val="28"/>
          <w:sz w:val="28"/>
          <w:szCs w:val="28"/>
          <w:rtl w:val="true"/>
          <w:lang w:bidi="fa-IR"/>
        </w:rPr>
        <w:t>أنّ وجوب الفحص إنّما هو فی إجراء الأصل فی الشبهة الحکمیّة الناشئة من عدم النصّ،أو إجمال بعض ألفاظه،أو تعارض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إجراء الأصل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الشبهة فی التحریم،فلا إشکال و لا خلاف ظاهرا فی عدم وجوب الفحص</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إطلاق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هذا أو تقوم به البیّنة</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یجیئک شاهدان یشهدان أنّ فیه المیتة</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و غیر ذلک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 عمّا یصلح لتقییده</w:t>
      </w:r>
      <w:r>
        <w:rPr>
          <w:rFonts w:eastAsia="IRNazanin" w:cs="IRNazanin"/>
          <w:color w:val="111111"/>
          <w:sz w:val="28"/>
          <w:szCs w:val="28"/>
          <w:rtl w:val="true"/>
          <w:lang w:bidi="fa-IR"/>
        </w:rPr>
        <w:t xml:space="preserve">. </w:t>
      </w:r>
      <w:bookmarkStart w:id="1659" w:name="pg12979_134566"/>
    </w:p>
    <w:p>
      <w:pPr>
        <w:pStyle w:val="Heading6"/>
        <w:numPr>
          <w:ilvl w:val="5"/>
          <w:numId w:val="1"/>
        </w:numPr>
        <w:rPr/>
      </w:pPr>
      <w:bookmarkStart w:id="1660" w:name="__RefHeading___Toc5634667_3224264995"/>
      <w:bookmarkStart w:id="1661" w:name="_Toc649"/>
      <w:bookmarkEnd w:id="1659"/>
      <w:bookmarkEnd w:id="1660"/>
      <w:r>
        <w:rPr>
          <w:rtl w:val="true"/>
        </w:rPr>
        <w:t>هل یجب الفحص فی الشبهة الموضوعیّة الوجوبیّة؟</w:t>
      </w:r>
      <w:bookmarkEnd w:id="1661"/>
    </w:p>
    <w:p>
      <w:pPr>
        <w:pStyle w:val="BookText"/>
        <w:rPr/>
      </w:pPr>
      <w:r>
        <w:rPr>
          <w:rFonts w:ascii="IRNazanin" w:hAnsi="IRNazanin" w:eastAsia="IRNazanin"/>
          <w:color w:val="111111"/>
          <w:sz w:val="28"/>
          <w:sz w:val="28"/>
          <w:szCs w:val="28"/>
          <w:rtl w:val="true"/>
          <w:lang w:bidi="fa-IR"/>
        </w:rPr>
        <w:t>و إن کانت الشبهة وجوبیّة،فمقتضی أدلّة البراءة حتّی العقل کبعض کلمات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الفحص أیضا،و هو مقتضی حکم العقلاء فی بعض الموارد،مثل 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أو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یجب الفحص فی المشکوک حاله فی المثالین</w:t>
      </w:r>
      <w:r>
        <w:rPr>
          <w:rFonts w:eastAsia="IRNazanin" w:cs="IRNazanin"/>
          <w:color w:val="111111"/>
          <w:sz w:val="28"/>
          <w:szCs w:val="28"/>
          <w:rtl w:val="true"/>
          <w:lang w:bidi="fa-IR"/>
        </w:rPr>
        <w:t>.</w:t>
      </w:r>
    </w:p>
    <w:p>
      <w:pPr>
        <w:pStyle w:val="Heading6"/>
        <w:numPr>
          <w:ilvl w:val="5"/>
          <w:numId w:val="1"/>
        </w:numPr>
        <w:rPr/>
      </w:pPr>
      <w:bookmarkStart w:id="1662" w:name="__RefHeading___Toc5634669_3224264995"/>
      <w:bookmarkStart w:id="1663" w:name="_Toc650"/>
      <w:bookmarkEnd w:id="1662"/>
      <w:r>
        <w:rPr>
          <w:rtl w:val="true"/>
        </w:rPr>
        <w:t>بناء العقلاء فی بعض الموارد علی الفحص</w:t>
      </w:r>
      <w:bookmarkEnd w:id="1663"/>
    </w:p>
    <w:p>
      <w:pPr>
        <w:pStyle w:val="BookText"/>
        <w:rPr/>
      </w:pPr>
      <w:r>
        <w:rPr>
          <w:rFonts w:ascii="IRNazanin" w:hAnsi="IRNazanin" w:eastAsia="IRNazanin"/>
          <w:color w:val="111111"/>
          <w:sz w:val="28"/>
          <w:sz w:val="28"/>
          <w:szCs w:val="28"/>
          <w:rtl w:val="true"/>
          <w:lang w:bidi="fa-IR"/>
        </w:rPr>
        <w:t>إلاّ أنّه قد یتراءی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العقلاء فی بعض الموارد علی الفحص و الاحتیاط،کما إذا أمر المولی بإحضار علماء البلد أو أطبّائها،أو إضافتهم،أو إعطاء کلّ واحد منهم دینارا،فإنّه قد یدّعی أنّ بناءهم علی الفحص عن اولئک،و عدم الاقتصار علی المعلوم ابتداء مع احتمال وجود غیرهم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المعالم،فی مقام الاستدلال علی وجوب التبیّن فی خبر مجهول الحال بآیة التثبّت فی خبر الفاسق</w:t>
      </w:r>
      <w:r>
        <w:rPr>
          <w:rFonts w:eastAsia="IRNazanin" w:cs="IRNazanin"/>
          <w:color w:val="111111"/>
          <w:sz w:val="28"/>
          <w:szCs w:val="28"/>
          <w:rtl w:val="true"/>
          <w:lang w:bidi="fa-IR"/>
        </w:rPr>
        <w:t>:</w:t>
      </w:r>
    </w:p>
    <w:p>
      <w:pPr>
        <w:pStyle w:val="Heading6"/>
        <w:numPr>
          <w:ilvl w:val="5"/>
          <w:numId w:val="1"/>
        </w:numPr>
        <w:rPr/>
      </w:pPr>
      <w:bookmarkStart w:id="1664" w:name="__RefHeading___Toc5634671_3224264995"/>
      <w:bookmarkStart w:id="1665" w:name="_Toc651"/>
      <w:bookmarkEnd w:id="1664"/>
      <w:r>
        <w:rPr>
          <w:rtl w:val="true"/>
        </w:rPr>
        <w:t>کلام صاحب المعالم فی وجوب الفحص فی خبر مجهول الحال</w:t>
      </w:r>
      <w:bookmarkEnd w:id="1665"/>
    </w:p>
    <w:p>
      <w:pPr>
        <w:pStyle w:val="BookText"/>
        <w:rPr/>
      </w:pPr>
      <w:r>
        <w:rPr>
          <w:rFonts w:ascii="IRNazanin" w:hAnsi="IRNazanin" w:eastAsia="IRNazanin"/>
          <w:color w:val="111111"/>
          <w:sz w:val="28"/>
          <w:sz w:val="28"/>
          <w:szCs w:val="28"/>
          <w:rtl w:val="true"/>
          <w:lang w:bidi="fa-IR"/>
        </w:rPr>
        <w:t>إنّ وجوب التثبّت فیها متعلّق بنفس الوصف،لا بما تقدّم العلم به منه،و مقتضی ذلک إرادة الفحص و البحث عن حصوله و عدمه؛أ لا تری 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کلّ بالغ رشید من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إرادة السؤال و الفحص عمّن جمع الوصفین،لا الاقتصار علی من سبق العلم باجتماعهما فیه </w:t>
      </w:r>
      <w:r>
        <w:rPr>
          <w:rStyle w:val="FootnoteAnchor"/>
          <w:rtl w:val="true"/>
        </w:rPr>
        <w:footnoteReference w:id="13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 ذلک المحقّق القمّی قدّس سرّه فی القوانین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المشروطة بوجود شیء إنّما یتوقّف وجوبها علی وجود الشرط لا علی العلم بوجوده،فبالنسبة إلی العلم مطلق لا مشروط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شکّ فی کون ماله بمقدار استطاعة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علمه بمقدار </w:t>
      </w:r>
      <w:bookmarkStart w:id="1666" w:name="pg12979_134567"/>
    </w:p>
    <w:p>
      <w:pPr>
        <w:pStyle w:val="BookText"/>
        <w:rPr/>
      </w:pPr>
      <w:bookmarkEnd w:id="1666"/>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أنّی مستطیع و لا یجب علیّ شیء،بل یجب علیه محاسبة ماله؛لیعلم أنّه واجد للاستطاعة أو 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شکّ بعد المحاسبة فی أنّ هذا المال هل یکفیه فی الاستطاعة أم لا؟فالأصل عدم الوجوب حینئذ</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المثال المذکور فی المعالم بالتقریب المتقدّم عنه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7" w:name="__RefHeading___Toc5634673_3224264995"/>
      <w:bookmarkStart w:id="1668" w:name="_Toc652"/>
      <w:bookmarkEnd w:id="1667"/>
      <w:r>
        <w:rPr>
          <w:rtl w:val="true"/>
        </w:rPr>
        <w:t>اختلاف کلمات الفقهاء فی فروع المسألة</w:t>
      </w:r>
      <w:bookmarkEnd w:id="1668"/>
    </w:p>
    <w:p>
      <w:pPr>
        <w:pStyle w:val="BookText"/>
        <w:rPr/>
      </w:pPr>
      <w:r>
        <w:rPr>
          <w:rFonts w:ascii="IRNazanin" w:hAnsi="IRNazanin" w:eastAsia="IRNazanin"/>
          <w:color w:val="111111"/>
          <w:sz w:val="28"/>
          <w:sz w:val="28"/>
          <w:szCs w:val="28"/>
          <w:rtl w:val="true"/>
          <w:lang w:bidi="fa-IR"/>
        </w:rPr>
        <w:t>و أمّا کلمات الفقهاء فمختلفة فی فروع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أفتی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1351"/>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1352"/>
      </w:r>
      <w:r>
        <w:rPr>
          <w:rFonts w:ascii="IRNazanin" w:hAnsi="IRNazanin" w:eastAsia="IRNazanin"/>
          <w:color w:val="111111"/>
          <w:sz w:val="28"/>
          <w:sz w:val="28"/>
          <w:szCs w:val="28"/>
          <w:rtl w:val="true"/>
          <w:lang w:bidi="fa-IR"/>
        </w:rPr>
        <w:t xml:space="preserve">و غیرهم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کان له فضّة مغشوشة بغیرها و علم بلوغ الخالص نصابا و شکّ فی مقداره،وجب التصفیة؛لیحصل </w:t>
      </w:r>
      <w:r>
        <w:rPr>
          <w:rStyle w:val="FootnoteAnchor"/>
          <w:rtl w:val="true"/>
        </w:rPr>
        <w:footnoteReference w:id="1354"/>
      </w:r>
      <w:r>
        <w:rPr>
          <w:rFonts w:ascii="IRNazanin" w:hAnsi="IRNazanin" w:eastAsia="IRNazanin"/>
          <w:color w:val="111111"/>
          <w:sz w:val="28"/>
          <w:sz w:val="28"/>
          <w:szCs w:val="28"/>
          <w:rtl w:val="true"/>
          <w:lang w:bidi="fa-IR"/>
        </w:rPr>
        <w:t xml:space="preserve">العلم بالمقدار،أو الاحتیاط بإخراج ما یتیقّن </w:t>
      </w:r>
      <w:r>
        <w:rPr>
          <w:rStyle w:val="FootnoteAnchor"/>
          <w:rtl w:val="true"/>
        </w:rPr>
        <w:footnoteReference w:id="1355"/>
      </w:r>
      <w:r>
        <w:rPr>
          <w:rFonts w:ascii="Amiri" w:hAnsi="Amiri" w:eastAsia="Amiri" w:cs="Amiri"/>
          <w:color w:val="111111"/>
          <w:sz w:val="28"/>
          <w:sz w:val="28"/>
          <w:szCs w:val="28"/>
          <w:rtl w:val="true"/>
          <w:lang w:bidi="ar-SA"/>
        </w:rPr>
        <w:t>معه البراءة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نعم،استشکل فی التحریر فی وجوب ذلک </w:t>
      </w:r>
      <w:r>
        <w:rPr>
          <w:rStyle w:val="FootnoteAnchor"/>
          <w:rtl w:val="true"/>
        </w:rPr>
        <w:footnoteReference w:id="1356"/>
      </w:r>
      <w:r>
        <w:rPr>
          <w:rFonts w:ascii="IRNazanin" w:hAnsi="IRNazanin" w:eastAsia="IRNazanin"/>
          <w:color w:val="111111"/>
          <w:sz w:val="28"/>
          <w:sz w:val="28"/>
          <w:szCs w:val="28"/>
          <w:rtl w:val="true"/>
          <w:lang w:bidi="fa-IR"/>
        </w:rPr>
        <w:t xml:space="preserve">،و صرّح غیر واحد </w:t>
      </w:r>
    </w:p>
    <w:p>
      <w:pPr>
        <w:pStyle w:val="BookText"/>
        <w:rPr/>
      </w:pPr>
      <w:r>
        <w:rPr>
          <w:rFonts w:ascii="IRNazanin" w:hAnsi="IRNazanin" w:eastAsia="IRNazanin"/>
          <w:color w:val="111111"/>
          <w:sz w:val="28"/>
          <w:sz w:val="28"/>
          <w:szCs w:val="28"/>
          <w:rtl w:val="true"/>
          <w:lang w:bidi="fa-IR"/>
        </w:rPr>
        <w:t xml:space="preserve">من هؤلاء </w:t>
      </w:r>
      <w:r>
        <w:rPr>
          <w:rStyle w:val="FootnoteAnchor"/>
          <w:rtl w:val="true"/>
        </w:rPr>
        <w:footnoteReference w:id="1357"/>
      </w:r>
      <w:r>
        <w:rPr>
          <w:rFonts w:ascii="IRNazanin" w:hAnsi="IRNazanin" w:eastAsia="IRNazanin"/>
          <w:color w:val="111111"/>
          <w:sz w:val="28"/>
          <w:sz w:val="28"/>
          <w:szCs w:val="28"/>
          <w:rtl w:val="true"/>
          <w:lang w:bidi="fa-IR"/>
        </w:rPr>
        <w:t>مع عدم العلم ببلوغ الخالص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Style w:val="FootnoteAnchor"/>
          <w:rtl w:val="true"/>
        </w:rPr>
        <w:footnoteReference w:id="1358"/>
      </w:r>
      <w:r>
        <w:rPr>
          <w:rFonts w:ascii="IRNazanin" w:hAnsi="IRNazanin" w:eastAsia="IRNazanin"/>
          <w:color w:val="111111"/>
          <w:sz w:val="28"/>
          <w:sz w:val="28"/>
          <w:szCs w:val="28"/>
          <w:rtl w:val="true"/>
          <w:lang w:bidi="fa-IR"/>
        </w:rPr>
        <w:t>لا یجب التصفیة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المسألتین مفقود إلاّ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بالتکلیف ثابت مع العلم ببلوغ النصاب،بخلاف ما لم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بالنصاب لا یوجب الاحتیاط مع القدر المتیقّن و دوران الأمر بین الأقلّ و الأکثر مع کون الزائد علی تقدیر وجوبه تکلیفا مستقلاّ؛أ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علم بالدّین و شکّ فی قدره،لم یوجب ذلک الاحتیاط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هذا المقدار یمنع من إجراء البراءة قبل الفحص لمنع منها بعده؛إذ العلم الإجمالی لا یجوز معه الرجوع إلی البراءة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التحریر فی باب نصاب 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البلوغ، و لا مکیال هنا و لا میزان،و لم یوجد،سقط الوجوب دون الاستحباب </w:t>
      </w:r>
      <w:r>
        <w:rPr>
          <w:rStyle w:val="FootnoteAnchor"/>
          <w:rtl w:val="true"/>
        </w:rPr>
        <w:footnoteReference w:id="13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الأصل مع تعذّر الفحص و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ذکروه من إیجاب تحصیل العلم بالواقع مع التمکّن فی بعض أفراد الاشتباه فی الموضوع،مشکل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فرقهم بین الموارد،مع ما تقرّر عندهم من أصالة نفی الزائد عند دوران الأمر بین الأقلّ و الأکثر</w:t>
      </w:r>
      <w:r>
        <w:rPr>
          <w:rFonts w:eastAsia="IRNazanin" w:cs="IRNazanin"/>
          <w:color w:val="111111"/>
          <w:sz w:val="28"/>
          <w:szCs w:val="28"/>
          <w:rtl w:val="true"/>
          <w:lang w:bidi="fa-IR"/>
        </w:rPr>
        <w:t xml:space="preserve">. </w:t>
      </w:r>
      <w:bookmarkStart w:id="1669" w:name="pg12979_134569"/>
    </w:p>
    <w:p>
      <w:pPr>
        <w:pStyle w:val="Heading6"/>
        <w:numPr>
          <w:ilvl w:val="5"/>
          <w:numId w:val="1"/>
        </w:numPr>
        <w:rPr/>
      </w:pPr>
      <w:bookmarkStart w:id="1670" w:name="__RefHeading___Toc5634675_3224264995"/>
      <w:bookmarkStart w:id="1671" w:name="_Toc653"/>
      <w:bookmarkEnd w:id="1669"/>
      <w:bookmarkEnd w:id="1670"/>
      <w:r>
        <w:rPr>
          <w:rtl w:val="true"/>
        </w:rPr>
        <w:t>المناقشة فیما ذکره صاحب المعالم</w:t>
      </w:r>
      <w:bookmarkEnd w:id="1671"/>
    </w:p>
    <w:p>
      <w:pPr>
        <w:pStyle w:val="BookText"/>
        <w:rPr/>
      </w:pPr>
      <w:r>
        <w:rPr>
          <w:rFonts w:ascii="IRNazanin" w:hAnsi="IRNazanin" w:eastAsia="IRNazanin"/>
          <w:color w:val="111111"/>
          <w:sz w:val="28"/>
          <w:sz w:val="28"/>
          <w:szCs w:val="28"/>
          <w:rtl w:val="true"/>
          <w:lang w:bidi="fa-IR"/>
        </w:rPr>
        <w:t xml:space="preserve">و أمّا ما ذکره صاحب المعالم رحمه اللّه و تبعه علیه المحقّق القمّی رحمه اللّه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تقریب الاستدلال بآیة التثبّت علی ردّ خبر مجهول الحال،من جهة اقتضاء </w:t>
      </w:r>
      <w:r>
        <w:rPr>
          <w:rStyle w:val="FootnoteAnchor"/>
          <w:rtl w:val="true"/>
        </w:rPr>
        <w:footnoteReference w:id="1361"/>
      </w:r>
      <w:r>
        <w:rPr>
          <w:rFonts w:ascii="IRNazanin" w:hAnsi="IRNazanin" w:eastAsia="IRNazanin"/>
          <w:color w:val="111111"/>
          <w:sz w:val="28"/>
          <w:sz w:val="28"/>
          <w:szCs w:val="28"/>
          <w:rtl w:val="true"/>
          <w:lang w:bidi="fa-IR"/>
        </w:rPr>
        <w:t xml:space="preserve">تعلّق الأمر بالموضوع الواقعیّ </w:t>
      </w:r>
      <w:r>
        <w:rPr>
          <w:rStyle w:val="FootnoteAnchor"/>
          <w:rtl w:val="true"/>
        </w:rPr>
        <w:footnoteReference w:id="1362"/>
      </w:r>
      <w:r>
        <w:rPr>
          <w:rFonts w:ascii="IRNazanin" w:hAnsi="IRNazanin" w:eastAsia="IRNazanin"/>
          <w:color w:val="111111"/>
          <w:sz w:val="28"/>
          <w:sz w:val="28"/>
          <w:szCs w:val="28"/>
          <w:rtl w:val="true"/>
          <w:lang w:bidi="fa-IR"/>
        </w:rPr>
        <w:t>وجوب الفحص عن مصادیقه و عدم الاقتصار علی القدر المعلوم،فلا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ردّ خبر مجهول الحال لیس مبنیّا علی وجوب الفحص عند الشکّ؛و إلاّ لجاز الأخذ به،و لم یجب التبیّن فیه بعد الفحص و الیأس عن العلم بحاله،کما لا یجب الإعطاء فی المثال المذکور بعد الفحص عن حال المشکوک و عدم العلم باجتماع الوصفین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وجه ردّه قبل الفحص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التبیّن شرطیّ، و مرجعه إلی اشتراط قبول الخبر فی نفسه من دون اشتراط التبیّن فیه بعدالة المخبر،فإذا شکّ فی عدالته شکّ فی قبول خبره فی نفسه،و المرجع فی هذا الشکّ و المتعیّن فیه عدم القبول؛لأنّ عدم العلم بحجّیة شیء کاف فی عدم حجّیته</w:t>
      </w:r>
      <w:r>
        <w:rPr>
          <w:rFonts w:eastAsia="IRNazanin" w:cs="IRNazanin"/>
          <w:color w:val="111111"/>
          <w:sz w:val="28"/>
          <w:szCs w:val="28"/>
          <w:rtl w:val="true"/>
          <w:lang w:bidi="fa-IR"/>
        </w:rPr>
        <w:t>.</w:t>
      </w:r>
    </w:p>
    <w:p>
      <w:pPr>
        <w:pStyle w:val="Heading6"/>
        <w:numPr>
          <w:ilvl w:val="5"/>
          <w:numId w:val="1"/>
        </w:numPr>
        <w:rPr/>
      </w:pPr>
      <w:bookmarkStart w:id="1672" w:name="__RefHeading___Toc5634677_3224264995"/>
      <w:bookmarkStart w:id="1673" w:name="_Toc654"/>
      <w:bookmarkEnd w:id="1672"/>
      <w:r>
        <w:rPr>
          <w:rtl w:val="true"/>
        </w:rPr>
        <w:t>ما یمکن أن یقال فی المسألة</w:t>
      </w:r>
      <w:bookmarkEnd w:id="167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الذی یمکن أن یقال فی وجوب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العلم بالموضوع المنوط به التکلیف یتوقّف کثیرا علی الفحص بحیث لو اهمل الفحص لزم الوقوع فی مخالفة التکلیف کثیرا،تعیّن هنا بحکم العقلاء اعتبار الفحص،ثمّ العمل بالبراءة،کبعض الأمثلة المتقدّمة </w:t>
      </w:r>
      <w:r>
        <w:rPr>
          <w:rStyle w:val="FootnoteAnchor"/>
          <w:rtl w:val="true"/>
        </w:rPr>
        <w:footnoteReference w:id="1363"/>
      </w:r>
      <w:r>
        <w:rPr>
          <w:rFonts w:ascii="IRNazanin" w:hAnsi="IRNazanin" w:eastAsia="IRNazanin"/>
          <w:color w:val="111111"/>
          <w:sz w:val="28"/>
          <w:sz w:val="28"/>
          <w:szCs w:val="28"/>
          <w:rtl w:val="true"/>
          <w:lang w:bidi="fa-IR"/>
        </w:rPr>
        <w:t xml:space="preserve">فإنّ إضافة جمیع علماء البلد أو أطبّائهم لا یمکن للشخص الجاهل إلاّ بالفحص، </w:t>
      </w:r>
      <w:bookmarkStart w:id="1674" w:name="pg12979_134570"/>
    </w:p>
    <w:p>
      <w:pPr>
        <w:pStyle w:val="BookText"/>
        <w:rPr/>
      </w:pPr>
      <w:bookmarkEnd w:id="1674"/>
      <w:r>
        <w:rPr>
          <w:rFonts w:ascii="IRNazanin" w:hAnsi="IRNazanin" w:eastAsia="IRNazanin"/>
          <w:color w:val="111111"/>
          <w:sz w:val="28"/>
          <w:sz w:val="28"/>
          <w:szCs w:val="28"/>
          <w:rtl w:val="true"/>
          <w:lang w:bidi="fa-IR"/>
        </w:rPr>
        <w:t>فإذا حصّل العلم ببعض،و اقتصر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 لوجوب إضافة من عداه بأصالة البراءة من غیر تفحّص زائد علی ما حصّل به المعلومین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مستحقّا للعقاب و الملامة عند انکشاف ترک إضافة من تمکّن </w:t>
      </w:r>
      <w:r>
        <w:rPr>
          <w:rStyle w:val="FootnoteAnchor"/>
          <w:rtl w:val="true"/>
        </w:rPr>
        <w:footnoteReference w:id="1364"/>
      </w:r>
      <w:r>
        <w:rPr>
          <w:rFonts w:ascii="IRNazanin" w:hAnsi="IRNazanin" w:eastAsia="IRNazanin"/>
          <w:color w:val="111111"/>
          <w:sz w:val="28"/>
          <w:sz w:val="28"/>
          <w:szCs w:val="28"/>
          <w:rtl w:val="true"/>
          <w:lang w:bidi="fa-IR"/>
        </w:rPr>
        <w:t>من تحصیل العلم به بفحص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یمکن أن یقال فی مثال الحجّ المتقدّم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بالاستطاعة فی أوّل أزمنة حصولها یتوقّف غالبا علی المحاسبة،فلو بنی الأمر علی ترکها و نفی وجوب الحجّ بأصالة البراءة،لزم تأخیر الحجّ عن أوّل سنة الاستطاعة بالنسبة إلی کثیر من الأشخاص،لکنّ الشأن فی صدق هذه الدعوی</w:t>
      </w:r>
      <w:r>
        <w:rPr>
          <w:rFonts w:eastAsia="IRNazanin" w:cs="IRNazanin"/>
          <w:color w:val="111111"/>
          <w:sz w:val="28"/>
          <w:szCs w:val="28"/>
          <w:rtl w:val="true"/>
          <w:lang w:bidi="fa-IR"/>
        </w:rPr>
        <w:t>.</w:t>
      </w:r>
    </w:p>
    <w:p>
      <w:pPr>
        <w:pStyle w:val="Heading6"/>
        <w:numPr>
          <w:ilvl w:val="5"/>
          <w:numId w:val="1"/>
        </w:numPr>
        <w:rPr/>
      </w:pPr>
      <w:bookmarkStart w:id="1675" w:name="__RefHeading___Toc5634679_3224264995"/>
      <w:bookmarkStart w:id="1676" w:name="_Toc655"/>
      <w:bookmarkEnd w:id="1675"/>
      <w:r>
        <w:rPr>
          <w:rtl w:val="true"/>
        </w:rPr>
        <w:t>رجوع الی مناقشه المحقق القمی</w:t>
      </w:r>
      <w:bookmarkEnd w:id="1676"/>
    </w:p>
    <w:p>
      <w:pPr>
        <w:pStyle w:val="BookText"/>
        <w:rPr/>
      </w:pPr>
      <w:r>
        <w:rPr>
          <w:rFonts w:ascii="IRNazanin" w:hAnsi="IRNazanin" w:eastAsia="IRNazanin"/>
          <w:color w:val="111111"/>
          <w:sz w:val="28"/>
          <w:sz w:val="28"/>
          <w:szCs w:val="28"/>
          <w:rtl w:val="true"/>
          <w:lang w:bidi="fa-IR"/>
        </w:rPr>
        <w:t>و أمّا ما استند إلیه المحقّق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الواجبات المشروطة یتوقّف وجوبها علی وجود الشرط لا العلم بوجوده،ففیه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مسلّم، و لا یجدی؛لأنّ الشکّ فی وجود الشرط یوجب الشکّ فی وجوب </w:t>
      </w:r>
      <w:r>
        <w:rPr>
          <w:rStyle w:val="FootnoteAnchor"/>
          <w:rtl w:val="true"/>
        </w:rPr>
        <w:footnoteReference w:id="1366"/>
      </w:r>
      <w:r>
        <w:rPr>
          <w:rFonts w:ascii="IRNazanin" w:hAnsi="IRNazanin" w:eastAsia="IRNazanin"/>
          <w:color w:val="111111"/>
          <w:sz w:val="28"/>
          <w:sz w:val="28"/>
          <w:szCs w:val="28"/>
          <w:rtl w:val="true"/>
          <w:lang w:bidi="fa-IR"/>
        </w:rPr>
        <w:t>المشروط و ثبوت التکلیف،و الأصل عدمه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w:t>
      </w:r>
      <w:r>
        <w:rPr>
          <w:rStyle w:val="FootnoteAnchor"/>
          <w:rtl w:val="true"/>
        </w:rPr>
        <w:footnoteReference w:id="1367"/>
      </w:r>
      <w:r>
        <w:rPr>
          <w:rFonts w:ascii="IRNazanin" w:hAnsi="IRNazanin" w:eastAsia="IRNazanin"/>
          <w:color w:val="111111"/>
          <w:sz w:val="28"/>
          <w:sz w:val="28"/>
          <w:szCs w:val="28"/>
          <w:rtl w:val="true"/>
          <w:lang w:bidi="fa-IR"/>
        </w:rPr>
        <w:t xml:space="preserve">الفرق بین اشتراط التکلیف بوجود الشیء و اشتراطه بالعلم به؛إذ </w:t>
      </w:r>
      <w:r>
        <w:rPr>
          <w:rStyle w:val="FootnoteAnchor"/>
          <w:rtl w:val="true"/>
        </w:rPr>
        <w:footnoteReference w:id="1368"/>
      </w:r>
      <w:r>
        <w:rPr>
          <w:rFonts w:ascii="IRNazanin" w:hAnsi="IRNazanin" w:eastAsia="IRNazanin"/>
          <w:color w:val="111111"/>
          <w:sz w:val="28"/>
          <w:sz w:val="28"/>
          <w:szCs w:val="28"/>
          <w:rtl w:val="true"/>
          <w:lang w:bidi="fa-IR"/>
        </w:rPr>
        <w:t xml:space="preserve">مع عدم العلم فی الصورة الثانیة یقطع بانتفاء التکلیف </w:t>
      </w:r>
      <w:r>
        <w:rPr>
          <w:rStyle w:val="FootnoteAnchor"/>
          <w:rtl w:val="true"/>
        </w:rPr>
        <w:footnoteReference w:id="1369"/>
      </w:r>
      <w:r>
        <w:rPr>
          <w:rFonts w:ascii="IRNazanin" w:hAnsi="IRNazanin" w:eastAsia="IRNazanin"/>
          <w:color w:val="111111"/>
          <w:sz w:val="28"/>
          <w:sz w:val="28"/>
          <w:szCs w:val="28"/>
          <w:rtl w:val="true"/>
          <w:lang w:bidi="fa-IR"/>
        </w:rPr>
        <w:t>من دون حاجة إلی الأصل،و فی الصورة الاولی یشکّ فیه،فینفی بالأصل</w:t>
      </w:r>
      <w:r>
        <w:rPr>
          <w:rFonts w:eastAsia="IRNazanin" w:cs="IRNazanin"/>
          <w:color w:val="111111"/>
          <w:sz w:val="28"/>
          <w:szCs w:val="28"/>
          <w:rtl w:val="true"/>
          <w:lang w:bidi="fa-IR"/>
        </w:rPr>
        <w:t xml:space="preserve">. </w:t>
      </w:r>
      <w:bookmarkStart w:id="1677" w:name="pg12979_134571"/>
    </w:p>
    <w:p>
      <w:pPr>
        <w:pStyle w:val="Heading6"/>
        <w:numPr>
          <w:ilvl w:val="5"/>
          <w:numId w:val="1"/>
        </w:numPr>
        <w:rPr/>
      </w:pPr>
      <w:bookmarkStart w:id="1678" w:name="__RefHeading___Toc5634681_3224264995"/>
      <w:bookmarkStart w:id="1679" w:name="_Toc656"/>
      <w:bookmarkEnd w:id="1677"/>
      <w:bookmarkEnd w:id="1678"/>
      <w:r>
        <w:rPr>
          <w:rtl w:val="true"/>
        </w:rPr>
        <w:t>المقام الثانی</w:t>
      </w:r>
      <w:r>
        <w:rPr>
          <w:rtl w:val="true"/>
        </w:rPr>
        <w:t>:</w:t>
      </w:r>
      <w:r>
        <w:rPr>
          <w:rtl w:val="true"/>
        </w:rPr>
        <w:t>فی مقدار الفحص حدّ الفحص هو الیأس</w:t>
      </w:r>
      <w:bookmarkEnd w:id="1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و أمّا الکلام فی مقدار الفحص،فملخّصه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 الفحص هو الیأس عن وجدان الدلیل فیما بأیدینا من الأدلّة،و یختلف ذلک باختلاف الأعصار؛ فإنّ فی زماننا هذا إذا ظنّ المجتهد بعدم وجود دلیل التکلیف فی الکتب الأربعة و غیرها من الکتب المعتبرة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یسهل تناولها علی نوع أهل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صار مأیوسا،کفی ذلک منه فی إجراء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371"/>
      </w:r>
      <w:r>
        <w:rPr>
          <w:rFonts w:ascii="IRNazanin" w:hAnsi="IRNazanin" w:eastAsia="IRNazanin"/>
          <w:color w:val="111111"/>
          <w:sz w:val="28"/>
          <w:sz w:val="28"/>
          <w:szCs w:val="28"/>
          <w:rtl w:val="true"/>
          <w:lang w:bidi="fa-IR"/>
        </w:rPr>
        <w:t>عدم وجوب الزائد؛فللزوم الحرج،و تعطیل استعلام سائر التکالیف؛لأنّ انتهاء الفحص فی واقعة إلی حدّ یحصل العلم بعدم وجود دلیل التکلیف یوجب الحرمان من الاطلاع علی دلیل التکلیف فی غیرها من الوقائع،فیجب فیها إمّا الاحتیاط،و هو یؤدّی إلی العسر، و إمّا لزوم التقلید لمن بذل جهده علی وجه علم بعدم دلیل التکلیف فیها،و جوازه ممنوع؛لأنّ هذا المجتهد المتفحّص ربما یخطّئ ذلک المجتهد فی کثیر من مقدّمات استنباطه للمسألة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جمیع مقدّماته ممّا یرتضیها هذا المجتهد،و کان </w:t>
      </w:r>
    </w:p>
    <w:p>
      <w:pPr>
        <w:pStyle w:val="BookText"/>
        <w:rPr/>
      </w:pPr>
      <w:r>
        <w:rPr>
          <w:rFonts w:ascii="IRNazanin" w:hAnsi="IRNazanin" w:eastAsia="IRNazanin"/>
          <w:color w:val="111111"/>
          <w:sz w:val="28"/>
          <w:sz w:val="28"/>
          <w:szCs w:val="28"/>
          <w:rtl w:val="true"/>
          <w:lang w:bidi="fa-IR"/>
        </w:rPr>
        <w:t>التفاوت بینهما أنّه اطّلع علی ما لم یطّلع هذا،أمکن أن یکون قوله حجّة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یتفحّص فی جمیع المسائل إلی حیث یحصل الظنّ بعدم وجود دلیل التکلیف،ثمّ الرجوع إلی هذا المجتهد،فإن کان مذهبه مطابقا للبراءة کان مؤیّدا لما ظنّه من عدم الدلیل،و إن کان مذهبه مخالفا للبراءة کان شاهد عدل </w:t>
      </w:r>
      <w:r>
        <w:rPr>
          <w:rStyle w:val="FootnoteAnchor"/>
          <w:rtl w:val="true"/>
        </w:rPr>
        <w:footnoteReference w:id="1372"/>
      </w:r>
      <w:r>
        <w:rPr>
          <w:rFonts w:ascii="IRNazanin" w:hAnsi="IRNazanin" w:eastAsia="IRNazanin"/>
          <w:color w:val="111111"/>
          <w:sz w:val="28"/>
          <w:sz w:val="28"/>
          <w:szCs w:val="28"/>
          <w:rtl w:val="true"/>
          <w:lang w:bidi="fa-IR"/>
        </w:rPr>
        <w:t>علی وجود دلیل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یحتمل فی حقّه الاعتماد علی الاستنباطات الحدسیّة و </w:t>
      </w:r>
      <w:r>
        <w:rPr>
          <w:rStyle w:val="FootnoteAnchor"/>
          <w:rtl w:val="true"/>
        </w:rPr>
        <w:footnoteReference w:id="1373"/>
      </w:r>
      <w:r>
        <w:rPr>
          <w:rFonts w:ascii="IRNazanin" w:hAnsi="IRNazanin" w:eastAsia="IRNazanin"/>
          <w:color w:val="111111"/>
          <w:sz w:val="28"/>
          <w:sz w:val="28"/>
          <w:szCs w:val="28"/>
          <w:rtl w:val="true"/>
          <w:lang w:bidi="fa-IR"/>
        </w:rPr>
        <w:t>العقلیّة من الأخبار،أخذ بقوله فی وجود دلیل،و جعل فتواه کروایته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حکاه غیر واحد </w:t>
      </w:r>
      <w:r>
        <w:rPr>
          <w:rStyle w:val="FootnoteAnchor"/>
          <w:rtl w:val="true"/>
        </w:rPr>
        <w:footnoteReference w:id="1374"/>
      </w:r>
      <w:r>
        <w:rPr>
          <w:rFonts w:ascii="IRNazanin" w:hAnsi="IRNazanin" w:eastAsia="IRNazanin"/>
          <w:color w:val="111111"/>
          <w:sz w:val="28"/>
          <w:sz w:val="28"/>
          <w:szCs w:val="28"/>
          <w:rtl w:val="true"/>
          <w:lang w:bidi="fa-IR"/>
        </w:rPr>
        <w:t>،من أنّ القدماء کانوا یعملون برسالة الشیخ أبی الحسن علیّ بن بابویه عند إعواز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بإعواز النصوص مبنیّ علی ترجیح النصّ المنقول بلفظه علی الفتوی التی یحتمل الخطأ فی النقل بالمعنی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احتمل فی حقّه ابتناء فتواه علی الحدس و العقل،لم یکن دلیل علی اعتباره فی حقّه،و تعیّن العمل بالبراءة</w:t>
      </w:r>
      <w:r>
        <w:rPr>
          <w:rFonts w:eastAsia="IRNazanin" w:cs="IRNazanin"/>
          <w:color w:val="111111"/>
          <w:sz w:val="28"/>
          <w:szCs w:val="28"/>
          <w:rtl w:val="true"/>
          <w:lang w:bidi="fa-IR"/>
        </w:rPr>
        <w:t xml:space="preserve">. </w:t>
      </w:r>
      <w:bookmarkStart w:id="1680" w:name="pg12979_134573"/>
    </w:p>
    <w:p>
      <w:pPr>
        <w:pStyle w:val="Heading6"/>
        <w:numPr>
          <w:ilvl w:val="5"/>
          <w:numId w:val="1"/>
        </w:numPr>
        <w:rPr/>
      </w:pPr>
      <w:bookmarkStart w:id="1681" w:name="__RefHeading___Toc5634683_3224264995"/>
      <w:bookmarkStart w:id="1682" w:name="_Toc657"/>
      <w:bookmarkEnd w:id="1680"/>
      <w:bookmarkEnd w:id="1681"/>
      <w:r>
        <w:rPr>
          <w:rtl w:val="true"/>
        </w:rPr>
        <w:t xml:space="preserve">تذنیب </w:t>
      </w:r>
      <w:r>
        <w:rPr>
          <w:rtl w:val="true"/>
        </w:rPr>
        <w:t>:</w:t>
      </w:r>
      <w:r>
        <w:rPr>
          <w:rtl w:val="true"/>
        </w:rPr>
        <w:t>شرطان آخران ذکرهما الفاضل التونی لأصل البراءة</w:t>
      </w:r>
      <w:bookmarkEnd w:id="1682"/>
    </w:p>
    <w:p>
      <w:pPr>
        <w:pStyle w:val="BookText"/>
        <w:rPr/>
      </w:pPr>
      <w:r>
        <w:rPr>
          <w:rFonts w:ascii="IRNazanin" w:hAnsi="IRNazanin" w:eastAsia="IRNazanin"/>
          <w:color w:val="111111"/>
          <w:sz w:val="28"/>
          <w:sz w:val="28"/>
          <w:szCs w:val="28"/>
          <w:rtl w:val="true"/>
          <w:lang w:bidi="fa-IR"/>
        </w:rPr>
        <w:t xml:space="preserve">ذکر الفاضل التونی </w:t>
      </w:r>
      <w:r>
        <w:rPr>
          <w:rStyle w:val="FootnoteAnchor"/>
          <w:rtl w:val="true"/>
        </w:rPr>
        <w:footnoteReference w:id="1375"/>
      </w:r>
      <w:r>
        <w:rPr>
          <w:rFonts w:ascii="Amiri" w:hAnsi="Amiri" w:eastAsia="Amiri" w:cs="Amiri"/>
          <w:color w:val="111111"/>
          <w:sz w:val="28"/>
          <w:sz w:val="28"/>
          <w:szCs w:val="28"/>
          <w:rtl w:val="true"/>
          <w:lang w:bidi="ar-SA"/>
        </w:rPr>
        <w:t xml:space="preserve">لأصل البراءة شروطا أخر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3" w:name="__RefHeading___Toc5634685_3224264995"/>
      <w:bookmarkStart w:id="1684" w:name="_Toc658"/>
      <w:bookmarkEnd w:id="1683"/>
      <w:r>
        <w:rPr>
          <w:rtl w:val="true"/>
        </w:rPr>
        <w:t>الشرط الأوّل</w:t>
      </w:r>
      <w:r>
        <w:rPr>
          <w:rtl w:val="true"/>
        </w:rPr>
        <w:t xml:space="preserve">: </w:t>
      </w:r>
      <w:r>
        <w:rPr>
          <w:rtl w:val="true"/>
        </w:rPr>
        <w:t>أن لا یکون موجبا لثبوت حکم آخر</w:t>
      </w:r>
      <w:bookmarkEnd w:id="1684"/>
    </w:p>
    <w:p>
      <w:pPr>
        <w:pStyle w:val="BookText"/>
        <w:rPr/>
      </w:pPr>
      <w:r>
        <w:rPr>
          <w:rFonts w:ascii="IRNazanin" w:hAnsi="IRNazanin" w:eastAsia="IRNazanin"/>
          <w:color w:val="111111"/>
          <w:sz w:val="28"/>
          <w:sz w:val="28"/>
          <w:szCs w:val="28"/>
          <w:rtl w:val="true"/>
          <w:lang w:bidi="fa-IR"/>
        </w:rPr>
        <w:t>أن لا یکون إعمال الأصل موجبا لثبوت حکم شرعیّ من جهة اخری،مثل أن یقال فی أحد الإناءین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وجوب الاجتناب عنه،فإنّه یوجب الحکم بوجوب الاجتناب عن الآخر،أو عدم بلوغ الملاقی للنجاسة کرّا،أو عدم تقدّم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یعلم بحدوثها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ملاقاة النجاسة؛فإنّ إعمال الاصول یوجب الاجتناب عن الإناء الآخر أو الملاقی أو الماء</w:t>
      </w:r>
      <w:r>
        <w:rPr>
          <w:rFonts w:eastAsia="IRNazanin" w:cs="IRNazanin"/>
          <w:color w:val="111111"/>
          <w:sz w:val="28"/>
          <w:szCs w:val="28"/>
          <w:rtl w:val="true"/>
          <w:lang w:bidi="fa-IR"/>
        </w:rPr>
        <w:t>.</w:t>
      </w:r>
    </w:p>
    <w:p>
      <w:pPr>
        <w:pStyle w:val="Heading6"/>
        <w:numPr>
          <w:ilvl w:val="5"/>
          <w:numId w:val="1"/>
        </w:numPr>
        <w:rPr/>
      </w:pPr>
      <w:bookmarkStart w:id="1685" w:name="__RefHeading___Toc5634687_3224264995"/>
      <w:bookmarkStart w:id="1686" w:name="_Toc659"/>
      <w:bookmarkEnd w:id="1685"/>
      <w:r>
        <w:rPr>
          <w:rtl w:val="true"/>
        </w:rPr>
        <w:t>توضیح المقام و مناقشة کلام الفاضل التونی</w:t>
      </w:r>
      <w:bookmarkEnd w:id="1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الکلام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 العمل بالأصل لثبوت حکم آخر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بإثبات الأصل المعمول به لموضوع انیط به حکم شرعیّ،کأن یثبت بالأصل براءة ذمّة الشخص الواجد لمقدار من المال واف بالحجّ من الدین،فیصیر بضمیمة أصالة البراءة مستطیعا،فیجب علیه الحجّ؛ فإنّ الدین مانع عن الاستطاعة،فیدفع بالأصل،و یحکم بوجوب الحجّ بذلک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المثال الثانی؛فإنّ أصالة عدم بلوغ الماء الملاقی </w:t>
      </w:r>
      <w:bookmarkStart w:id="1687" w:name="pg12979_134574"/>
    </w:p>
    <w:p>
      <w:pPr>
        <w:pStyle w:val="BookText"/>
        <w:rPr/>
      </w:pPr>
      <w:bookmarkEnd w:id="1687"/>
      <w:r>
        <w:rPr>
          <w:rFonts w:ascii="IRNazanin" w:hAnsi="IRNazanin" w:eastAsia="IRNazanin"/>
          <w:color w:val="111111"/>
          <w:sz w:val="28"/>
          <w:sz w:val="28"/>
          <w:szCs w:val="28"/>
          <w:rtl w:val="true"/>
          <w:lang w:bidi="fa-IR"/>
        </w:rPr>
        <w:t>للنجاسة کرّا یوجب الحکم بقلّته التی انیط بها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لاستلزام نفی الحکم به حکما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أو شرعا أو عادة و لو فی هذه القضیّة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حکم تکلیفیّ فی ذلک المورد أو فی مورد آخر،کنفی وجوب الاجتناب عن أحد الإناءین</w:t>
      </w:r>
      <w:r>
        <w:rPr>
          <w:rFonts w:eastAsia="IRNazanin" w:cs="IRNazanin"/>
          <w:color w:val="111111"/>
          <w:sz w:val="28"/>
          <w:szCs w:val="28"/>
          <w:rtl w:val="true"/>
          <w:lang w:bidi="fa-IR"/>
        </w:rPr>
        <w:t>.</w:t>
      </w:r>
    </w:p>
    <w:p>
      <w:pPr>
        <w:pStyle w:val="Heading6"/>
        <w:numPr>
          <w:ilvl w:val="5"/>
          <w:numId w:val="1"/>
        </w:numPr>
        <w:rPr/>
      </w:pPr>
      <w:bookmarkStart w:id="1688" w:name="__RefHeading___Toc5634689_3224264995"/>
      <w:bookmarkStart w:id="1689" w:name="_Toc660"/>
      <w:bookmarkEnd w:id="1688"/>
      <w:r>
        <w:rPr>
          <w:rtl w:val="true"/>
        </w:rPr>
        <w:t>إذا ارید بإعمال الأصل إثبات موضوع لحکم شرعی</w:t>
      </w:r>
      <w:bookmarkEnd w:id="1689"/>
    </w:p>
    <w:p>
      <w:pPr>
        <w:pStyle w:val="BookText"/>
        <w:rPr/>
      </w:pPr>
      <w:r>
        <w:rPr>
          <w:rFonts w:ascii="IRNazanin" w:hAnsi="IRNazanin" w:eastAsia="IRNazanin"/>
          <w:color w:val="111111"/>
          <w:sz w:val="28"/>
          <w:sz w:val="28"/>
          <w:szCs w:val="28"/>
          <w:rtl w:val="true"/>
          <w:lang w:bidi="fa-IR"/>
        </w:rPr>
        <w:t>فإن کان إیجابه للحکم علی الوجه الأوّل کالمثال الثانی، فلا یکون ذلک مانعا عن جریان الأصل؛لجریان 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إیجابه لموضوع حکم </w:t>
      </w:r>
      <w:r>
        <w:rPr>
          <w:rStyle w:val="FootnoteAnchor"/>
          <w:rtl w:val="true"/>
        </w:rPr>
        <w:footnoteReference w:id="1377"/>
      </w:r>
      <w:r>
        <w:rPr>
          <w:rFonts w:ascii="IRNazanin" w:hAnsi="IRNazanin" w:eastAsia="IRNazanin"/>
          <w:color w:val="111111"/>
          <w:sz w:val="28"/>
          <w:sz w:val="28"/>
          <w:szCs w:val="28"/>
          <w:rtl w:val="true"/>
          <w:lang w:bidi="fa-IR"/>
        </w:rPr>
        <w:t>وجودیّ آخر لا یکون مانعا عن جریان أدلّته،کما لا یخفی علی من تتّبع الأحکام الشرعیّة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مرجعه فی الحقیقة إلی رفع المانع،فإذا انحصر الطهور فی ماء مشکوک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محرّم الاستعمال لم یجب الصلاة لفقد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إجراء أصالة الحلّ،و إثبات کونه واجدا للطهور،فیجب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علیک شغل واجب من قبلی فاشتغل بکذا،فإنّ العقلاء یوجبون علیه الاشتغال بکذا إذا لم یعلم بوجوب شیء علی نفسه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الوجه الثانی،الراجع إلی وجود العلم الإجمالیّ بثبوت حکم مردّد بین حکمین</w:t>
      </w:r>
      <w:r>
        <w:rPr>
          <w:rFonts w:eastAsia="IRNazanin" w:cs="IRNazanin"/>
          <w:color w:val="111111"/>
          <w:sz w:val="28"/>
          <w:szCs w:val="28"/>
          <w:rtl w:val="true"/>
          <w:lang w:bidi="fa-IR"/>
        </w:rPr>
        <w:t>:</w:t>
      </w:r>
    </w:p>
    <w:p>
      <w:pPr>
        <w:pStyle w:val="Heading6"/>
        <w:numPr>
          <w:ilvl w:val="5"/>
          <w:numId w:val="1"/>
        </w:numPr>
        <w:rPr/>
      </w:pPr>
      <w:bookmarkStart w:id="1690" w:name="__RefHeading___Toc5634691_3224264995"/>
      <w:bookmarkStart w:id="1691" w:name="_Toc661"/>
      <w:bookmarkEnd w:id="1690"/>
      <w:r>
        <w:rPr>
          <w:rtl w:val="true"/>
        </w:rPr>
        <w:t>إذا ارید بإعمال الأصل نفی أحد الحکمین و إثبات الآخر</w:t>
      </w:r>
      <w:bookmarkEnd w:id="169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بإعمال الأصل فی نفی أحدهما إثبات الآخر،ففیه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مفاد أدلّة أصل البراءة مجرّد نفی التکلیف،دون إثباته و إن کان الإثبات </w:t>
      </w:r>
      <w:bookmarkStart w:id="1692" w:name="pg12979_134575"/>
    </w:p>
    <w:p>
      <w:pPr>
        <w:pStyle w:val="BookText"/>
        <w:rPr/>
      </w:pPr>
      <w:bookmarkEnd w:id="1692"/>
      <w:r>
        <w:rPr>
          <w:rFonts w:ascii="IRNazanin" w:hAnsi="IRNazanin" w:eastAsia="IRNazanin"/>
          <w:color w:val="111111"/>
          <w:sz w:val="28"/>
          <w:sz w:val="28"/>
          <w:szCs w:val="28"/>
          <w:rtl w:val="true"/>
          <w:lang w:bidi="fa-IR"/>
        </w:rPr>
        <w:t>لازما واقعیّا لذلک النفی؛فإنّ الأحکام الظاهریّة إنّما تثبت بمقدار مدلول أدلّتها،و لا یتعدّی إلی أزید منه بمجرّد ثبوت الملازمة الواقعیّة بینه و بین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الحکم الظاهریّ الثابت بالأصل موضوعا لذلک الحکم الآخر،کما ذکرنا فی مثال براءة الذمّة عن الدین و الحجّ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سیجیء توضیح ذلک فی باب تعارض الاستصحابین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3" w:name="__RefHeading___Toc5634693_3224264995"/>
      <w:bookmarkStart w:id="1694" w:name="_Toc662"/>
      <w:bookmarkEnd w:id="1693"/>
      <w:r>
        <w:rPr>
          <w:rtl w:val="true"/>
        </w:rPr>
        <w:t>إذا ارید مجرّد نفی أحد الحکمین</w:t>
      </w:r>
      <w:bookmarkEnd w:id="1694"/>
    </w:p>
    <w:p>
      <w:pPr>
        <w:pStyle w:val="BookText"/>
        <w:rPr/>
      </w:pPr>
      <w:r>
        <w:rPr>
          <w:rFonts w:ascii="IRNazanin" w:hAnsi="IRNazanin" w:eastAsia="IRNazanin"/>
          <w:color w:val="111111"/>
          <w:sz w:val="28"/>
          <w:sz w:val="28"/>
          <w:szCs w:val="28"/>
          <w:rtl w:val="true"/>
          <w:lang w:bidi="fa-IR"/>
        </w:rPr>
        <w:t>و إن ارید بإعماله فی أحدهما مجرّد نفیه دون الإثبات،فهو جار، إلاّ أنّه معارض بجریانه فی الآخر،فاللازم إمّا إجراؤه فیهما،فیلزم طرح ذلک العلم الإجمالیّ؛لأجل العمل بالأصل،و إمّا إهماله فیهما،فهو المطلوب،و إمّا إعمال أحدهما بالخصوص،فترجیح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لم یکن العلم الإجمالیّ فی المقام ممّا یضرّ طرحه لزم العمل بهما،کما تقدّم </w:t>
      </w:r>
      <w:r>
        <w:rPr>
          <w:rStyle w:val="FootnoteAnchor"/>
          <w:rtl w:val="true"/>
        </w:rPr>
        <w:footnoteReference w:id="1380"/>
      </w:r>
      <w:r>
        <w:rPr>
          <w:rFonts w:ascii="IRNazanin" w:hAnsi="IRNazanin" w:eastAsia="IRNazanin"/>
          <w:color w:val="111111"/>
          <w:sz w:val="28"/>
          <w:sz w:val="28"/>
          <w:szCs w:val="28"/>
          <w:rtl w:val="true"/>
          <w:lang w:bidi="fa-IR"/>
        </w:rPr>
        <w:t>أنّه أحد الوجهین فیما إذا دار الأمر بین الوجوب و التحریم</w:t>
      </w:r>
      <w:r>
        <w:rPr>
          <w:rFonts w:eastAsia="IRNazanin" w:cs="IRNazanin"/>
          <w:color w:val="111111"/>
          <w:sz w:val="28"/>
          <w:szCs w:val="28"/>
          <w:rtl w:val="true"/>
          <w:lang w:bidi="fa-IR"/>
        </w:rPr>
        <w:t>.</w:t>
      </w:r>
    </w:p>
    <w:p>
      <w:pPr>
        <w:pStyle w:val="Heading6"/>
        <w:numPr>
          <w:ilvl w:val="5"/>
          <w:numId w:val="1"/>
        </w:numPr>
        <w:rPr/>
      </w:pPr>
      <w:bookmarkStart w:id="1695" w:name="__RefHeading___Toc5634695_3224264995"/>
      <w:bookmarkStart w:id="1696" w:name="_Toc663"/>
      <w:bookmarkEnd w:id="1695"/>
      <w:r>
        <w:rPr>
          <w:rtl w:val="true"/>
        </w:rPr>
        <w:t>سقوط العمل بکلّ أصل لأجل المعارض</w:t>
      </w:r>
      <w:bookmarkEnd w:id="1696"/>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فسقوط العمل بالأصل فی المقام لأجل المعارض، و لا اختصاص لهذا الشرط بأصل البراءة،بل یجری فی غیره من الاصول و الأدلّة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مقصود صاحب الوافیة ذلک،و قد عبّر هو قدّس سرّه عن هذا الشرط فی باب الاستصحاب بعدم المعارض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697" w:name="pg12979_134576"/>
    </w:p>
    <w:p>
      <w:pPr>
        <w:pStyle w:val="Heading6"/>
        <w:numPr>
          <w:ilvl w:val="5"/>
          <w:numId w:val="1"/>
        </w:numPr>
        <w:rPr/>
      </w:pPr>
      <w:bookmarkStart w:id="1698" w:name="__RefHeading___Toc5634697_3224264995"/>
      <w:bookmarkStart w:id="1699" w:name="_Toc664"/>
      <w:bookmarkEnd w:id="1697"/>
      <w:bookmarkEnd w:id="1698"/>
      <w:r>
        <w:rPr>
          <w:rtl w:val="true"/>
        </w:rPr>
        <w:t>عدم الفرق بین أصالة عدم بلوغ الملاقی للنجاسة کرّا و أصالة البراءة من الدّین</w:t>
      </w:r>
      <w:bookmarkEnd w:id="1699"/>
    </w:p>
    <w:p>
      <w:pPr>
        <w:pStyle w:val="BookText"/>
        <w:rPr/>
      </w:pPr>
      <w:r>
        <w:rPr>
          <w:rFonts w:ascii="IRNazanin" w:hAnsi="IRNazanin" w:eastAsia="IRNazanin"/>
          <w:color w:val="111111"/>
          <w:sz w:val="28"/>
          <w:sz w:val="28"/>
          <w:szCs w:val="28"/>
          <w:rtl w:val="true"/>
          <w:lang w:bidi="fa-IR"/>
        </w:rPr>
        <w:t xml:space="preserve">و أمّا أصالة عدم بلوغ الماء الملاقی للنجاسة کرّا،فقد عرفت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لا مانع من استلزام جریانها الحکم بنجاسة الملاقی؛فإنّه نظیر أصالة البراءة من الدّین المستلزم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فرّق بینهما المحقّق القمّی رحمه اللّه،حیث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مانع من إجراء البراءة فی الدین و إن استلزم وجوب الحجّ،و لم یحکم بنجاسة الماء مع جریان أصالة عدم الکرّیة؛جمعا بینها و بین أصالة طهارة الماء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یعرف وجه فرق بینهما أصلا</w:t>
      </w:r>
      <w:r>
        <w:rPr>
          <w:rFonts w:eastAsia="IRNazanin" w:cs="IRNazanin"/>
          <w:color w:val="111111"/>
          <w:sz w:val="28"/>
          <w:szCs w:val="28"/>
          <w:rtl w:val="true"/>
          <w:lang w:bidi="fa-IR"/>
        </w:rPr>
        <w:t>.</w:t>
      </w:r>
    </w:p>
    <w:p>
      <w:pPr>
        <w:pStyle w:val="Heading6"/>
        <w:numPr>
          <w:ilvl w:val="5"/>
          <w:numId w:val="1"/>
        </w:numPr>
        <w:rPr/>
      </w:pPr>
      <w:bookmarkStart w:id="1700" w:name="__RefHeading___Toc5634699_3224264995"/>
      <w:bookmarkStart w:id="1701" w:name="_Toc665"/>
      <w:bookmarkEnd w:id="1700"/>
      <w:r>
        <w:rPr>
          <w:rtl w:val="true"/>
        </w:rPr>
        <w:t>مورد الشکّ فی البلوغ کرّا</w:t>
      </w:r>
      <w:bookmarkEnd w:id="1701"/>
    </w:p>
    <w:p>
      <w:pPr>
        <w:pStyle w:val="BookText"/>
        <w:rPr/>
      </w:pPr>
      <w:r>
        <w:rPr>
          <w:rFonts w:ascii="IRNazanin" w:hAnsi="IRNazanin" w:eastAsia="IRNazanin"/>
          <w:color w:val="111111"/>
          <w:sz w:val="28"/>
          <w:sz w:val="28"/>
          <w:szCs w:val="28"/>
          <w:rtl w:val="true"/>
          <w:lang w:bidi="fa-IR"/>
        </w:rPr>
        <w:t>ثمّ إنّ مورد الشکّ فی البلوغ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المسبوق بعدم الکرّیة، و أمّا المسبوق بالکرّیة فالشکّ فی نقصانه من الکرّیة،و الأصل هنا 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مسبوقا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الرجوع إلی طهارة الماء؛للشکّ فی کون ملاقاته مؤثّرة فی الانفعال،فالشکّ فی رافعیّتها للطهارة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نجاسته </w:t>
      </w:r>
      <w:r>
        <w:rPr>
          <w:rStyle w:val="FootnoteAnchor"/>
          <w:rtl w:val="true"/>
        </w:rPr>
        <w:footnoteReference w:id="1384"/>
      </w:r>
      <w:r>
        <w:rPr>
          <w:rFonts w:ascii="IRNazanin" w:hAnsi="IRNazanin" w:eastAsia="IRNazanin"/>
          <w:color w:val="111111"/>
          <w:sz w:val="28"/>
          <w:sz w:val="28"/>
          <w:szCs w:val="28"/>
          <w:rtl w:val="true"/>
          <w:lang w:bidi="fa-IR"/>
        </w:rPr>
        <w:t>لأنّ الملاقاة مقتضیة للنجاسة،و الکرّیة مانعة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 و نحوه ممّا دلّ علی سببیّة الکرّیة لعدم الانفعال </w:t>
      </w:r>
      <w:r>
        <w:rPr>
          <w:rStyle w:val="FootnoteAnchor"/>
          <w:rtl w:val="true"/>
        </w:rPr>
        <w:footnoteReference w:id="1386"/>
      </w:r>
      <w:r>
        <w:rPr>
          <w:rFonts w:ascii="IRNazanin" w:hAnsi="IRNazanin" w:eastAsia="IRNazanin"/>
          <w:color w:val="111111"/>
          <w:sz w:val="28"/>
          <w:sz w:val="28"/>
          <w:szCs w:val="28"/>
          <w:rtl w:val="true"/>
          <w:lang w:bidi="fa-IR"/>
        </w:rPr>
        <w:t xml:space="preserve">،المستلزمة لکونها </w:t>
      </w:r>
      <w:bookmarkStart w:id="1702" w:name="pg12979_134577"/>
    </w:p>
    <w:p>
      <w:pPr>
        <w:pStyle w:val="BookText"/>
        <w:rPr/>
      </w:pPr>
      <w:bookmarkEnd w:id="1702"/>
      <w:r>
        <w:rPr>
          <w:rFonts w:ascii="IRNazanin" w:hAnsi="IRNazanin" w:eastAsia="IRNazanin"/>
          <w:color w:val="111111"/>
          <w:sz w:val="28"/>
          <w:sz w:val="28"/>
          <w:szCs w:val="28"/>
          <w:rtl w:val="true"/>
          <w:lang w:bidi="fa-IR"/>
        </w:rPr>
        <w:t>مانعة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المانع فی حکم العلم بعدمه، وجهان</w:t>
      </w:r>
      <w:r>
        <w:rPr>
          <w:rFonts w:eastAsia="IRNazanin" w:cs="IRNazanin"/>
          <w:color w:val="111111"/>
          <w:sz w:val="28"/>
          <w:szCs w:val="28"/>
          <w:rtl w:val="true"/>
          <w:lang w:bidi="fa-IR"/>
        </w:rPr>
        <w:t>.</w:t>
      </w:r>
    </w:p>
    <w:p>
      <w:pPr>
        <w:pStyle w:val="Heading6"/>
        <w:numPr>
          <w:ilvl w:val="5"/>
          <w:numId w:val="1"/>
        </w:numPr>
        <w:rPr/>
      </w:pPr>
      <w:bookmarkStart w:id="1703" w:name="__RefHeading___Toc5634701_3224264995"/>
      <w:bookmarkStart w:id="1704" w:name="_Toc666"/>
      <w:bookmarkEnd w:id="1703"/>
      <w:r>
        <w:rPr>
          <w:rtl w:val="true"/>
        </w:rPr>
        <w:t>أصالة عدم تقدّم الکرّیة علی الملاقاة</w:t>
      </w:r>
      <w:bookmarkEnd w:id="1704"/>
    </w:p>
    <w:p>
      <w:pPr>
        <w:pStyle w:val="BookText"/>
        <w:rPr/>
      </w:pPr>
      <w:r>
        <w:rPr>
          <w:rFonts w:ascii="IRNazanin" w:hAnsi="IRNazanin" w:eastAsia="IRNazanin"/>
          <w:color w:val="111111"/>
          <w:sz w:val="28"/>
          <w:sz w:val="28"/>
          <w:szCs w:val="28"/>
          <w:rtl w:val="true"/>
          <w:lang w:bidi="fa-IR"/>
        </w:rPr>
        <w:t>و أمّا أصالة عدم تقدّم الکرّیة علی الملاقاة،فهو فی نفسه لیس من الحوادث المسبوقة بالعدم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نعم،نفس الکرّیة حادثة،فإذا شکّ فی تحقّقها حین الملاقاة حکم بأصالة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عدم تقدّم الکرّیة علی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 أصالة عدم حدوث الملاقاة حین حدوث الکرّیة،و هو معنی عدم تقدّم الملاقاة علی الکرّیة،فیتعارضان،فلا </w:t>
      </w:r>
      <w:r>
        <w:rPr>
          <w:rStyle w:val="FootnoteAnchor"/>
          <w:rtl w:val="true"/>
        </w:rPr>
        <w:footnoteReference w:id="1387"/>
      </w:r>
      <w:r>
        <w:rPr>
          <w:rFonts w:ascii="IRNazanin" w:hAnsi="IRNazanin" w:eastAsia="IRNazanin"/>
          <w:color w:val="111111"/>
          <w:sz w:val="28"/>
          <w:sz w:val="28"/>
          <w:szCs w:val="28"/>
          <w:rtl w:val="true"/>
          <w:lang w:bidi="fa-IR"/>
        </w:rPr>
        <w:t>وجه لما ذکره من الأصل</w:t>
      </w:r>
      <w:r>
        <w:rPr>
          <w:rFonts w:eastAsia="IRNazanin" w:cs="IRNazanin"/>
          <w:color w:val="111111"/>
          <w:sz w:val="28"/>
          <w:szCs w:val="28"/>
          <w:rtl w:val="true"/>
          <w:lang w:bidi="fa-IR"/>
        </w:rPr>
        <w:t>.</w:t>
      </w:r>
    </w:p>
    <w:p>
      <w:pPr>
        <w:pStyle w:val="Heading6"/>
        <w:numPr>
          <w:ilvl w:val="5"/>
          <w:numId w:val="1"/>
        </w:numPr>
        <w:rPr/>
      </w:pPr>
      <w:bookmarkStart w:id="1705" w:name="__RefHeading___Toc5634703_3224264995"/>
      <w:bookmarkStart w:id="1706" w:name="_Toc667"/>
      <w:bookmarkEnd w:id="1705"/>
      <w:r>
        <w:rPr>
          <w:rtl w:val="true"/>
        </w:rPr>
        <w:t>تفصیل صاحب الفصول فی مسألة الکرّیة و الملاقاة</w:t>
      </w:r>
      <w:bookmarkEnd w:id="1706"/>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388"/>
      </w:r>
      <w:r>
        <w:rPr>
          <w:rFonts w:ascii="Amiri" w:hAnsi="Amiri" w:eastAsia="Amiri" w:cs="Amiri"/>
          <w:color w:val="111111"/>
          <w:sz w:val="28"/>
          <w:sz w:val="28"/>
          <w:szCs w:val="28"/>
          <w:rtl w:val="true"/>
          <w:lang w:bidi="ar-SA"/>
        </w:rPr>
        <w:t xml:space="preserve">یفصّل </w:t>
      </w:r>
      <w:r>
        <w:rPr>
          <w:rStyle w:val="FootnoteAnchor"/>
          <w:rtl w:val="true"/>
        </w:rPr>
        <w:footnoteReference w:id="1389"/>
      </w:r>
      <w:r>
        <w:rPr>
          <w:rFonts w:ascii="IRNazanin" w:hAnsi="IRNazanin" w:eastAsia="IRNazanin"/>
          <w:color w:val="111111"/>
          <w:sz w:val="28"/>
          <w:sz w:val="28"/>
          <w:szCs w:val="28"/>
          <w:rtl w:val="true"/>
          <w:lang w:bidi="fa-IR"/>
        </w:rPr>
        <w:t xml:space="preserve">فیها بین ما کان تأریخ واحد من الکرّیة و الملاقاة معلوما،فإنّه یحکم بأصالة تأخّر المجهول بمعنی عدم ثبوته فی زمان یشکّ فی ثبوته فیه،فیلحقه حکمه من الطهارة و النجاسة،و قد یجهل التأریخان بالکلّیة،و قضیّة الأصل فی ذلک التقارن،و مرجعه إلی نفی وقوع کلّ منهما فی زمان یحتمل عدم </w:t>
      </w:r>
      <w:r>
        <w:rPr>
          <w:rStyle w:val="FootnoteAnchor"/>
          <w:rtl w:val="true"/>
        </w:rPr>
        <w:footnoteReference w:id="1390"/>
      </w:r>
      <w:r>
        <w:rPr>
          <w:rFonts w:ascii="IRNazanin" w:hAnsi="IRNazanin" w:eastAsia="IRNazanin"/>
          <w:color w:val="111111"/>
          <w:sz w:val="28"/>
          <w:sz w:val="28"/>
          <w:szCs w:val="28"/>
          <w:rtl w:val="true"/>
          <w:lang w:bidi="fa-IR"/>
        </w:rPr>
        <w:t xml:space="preserve">وقوعه فیه،و هو یقتضی ورود النجاسة علی ما هو کرّ حال الملاقاة،فلا ینجس </w:t>
      </w:r>
      <w:r>
        <w:rPr>
          <w:rStyle w:val="FootnoteAnchor"/>
          <w:rtl w:val="true"/>
        </w:rPr>
        <w:footnoteReference w:id="1391"/>
      </w:r>
      <w:r>
        <w:rPr>
          <w:rFonts w:ascii="IRNazanin" w:hAnsi="IRNazanin" w:eastAsia="IRNazanin"/>
          <w:color w:val="111111"/>
          <w:sz w:val="28"/>
          <w:sz w:val="28"/>
          <w:szCs w:val="28"/>
          <w:rtl w:val="true"/>
          <w:lang w:bidi="fa-IR"/>
        </w:rPr>
        <w:t xml:space="preserve">به </w:t>
      </w:r>
      <w:r>
        <w:rPr>
          <w:rStyle w:val="FootnoteAnchor"/>
          <w:rtl w:val="true"/>
        </w:rPr>
        <w:footnoteReference w:id="13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07" w:name="__RefHeading___Toc5634705_3224264995"/>
      <w:bookmarkStart w:id="1708" w:name="_Toc668"/>
      <w:bookmarkEnd w:id="1707"/>
      <w:r>
        <w:rPr>
          <w:rtl w:val="true"/>
        </w:rPr>
        <w:t>المناقشة فیما أفاده صاحب الفصول</w:t>
      </w:r>
      <w:bookmarkEnd w:id="170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تقارن ورود النجاسة و الکرّیة موجب لانفعال الماء؛ </w:t>
      </w:r>
    </w:p>
    <w:p>
      <w:pPr>
        <w:pStyle w:val="BookText"/>
        <w:rPr/>
      </w:pPr>
      <w:r>
        <w:rPr>
          <w:rFonts w:ascii="IRNazanin" w:hAnsi="IRNazanin" w:eastAsia="IRNazanin"/>
          <w:color w:val="111111"/>
          <w:sz w:val="28"/>
          <w:sz w:val="28"/>
          <w:szCs w:val="28"/>
          <w:rtl w:val="true"/>
          <w:lang w:bidi="fa-IR"/>
        </w:rPr>
        <w:t>لأنّ الکرّیة مانعة عن الانفعال بما یلاقیه بعد الکرّیة علی ما هو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الضمیر المنصوب راجع إلی الکرّ المفروض کرّیته </w:t>
      </w:r>
      <w:r>
        <w:rPr>
          <w:rStyle w:val="FootnoteAnchor"/>
          <w:rtl w:val="true"/>
        </w:rPr>
        <w:footnoteReference w:id="1393"/>
      </w:r>
      <w:r>
        <w:rPr>
          <w:rFonts w:ascii="IRNazanin" w:hAnsi="IRNazanin" w:eastAsia="IRNazanin"/>
          <w:color w:val="111111"/>
          <w:sz w:val="28"/>
          <w:sz w:val="28"/>
          <w:szCs w:val="28"/>
          <w:rtl w:val="true"/>
          <w:lang w:bidi="fa-IR"/>
        </w:rPr>
        <w:t xml:space="preserve">،فإذا حصلت الکرّیة حال الملاقاة کان المعروض للملاقاة غیر کرّ،فهو نظیر ما إذا حصلت الکرّیة بنفس الملاقاة فیما إذا تمّم الماء النجس کرّا بطاهر </w:t>
      </w:r>
      <w:r>
        <w:rPr>
          <w:rStyle w:val="FootnoteAnchor"/>
          <w:rtl w:val="true"/>
        </w:rPr>
        <w:footnoteReference w:id="1394"/>
      </w:r>
      <w:r>
        <w:rPr>
          <w:rFonts w:ascii="IRNazanin" w:hAnsi="IRNazanin" w:eastAsia="IRNazanin"/>
          <w:color w:val="111111"/>
          <w:sz w:val="28"/>
          <w:sz w:val="28"/>
          <w:szCs w:val="28"/>
          <w:rtl w:val="true"/>
          <w:lang w:bidi="fa-IR"/>
        </w:rPr>
        <w:t>،و الحکم فیه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ظاهر المشهور فیما نحن فیه الحکم بالطهارة،بل ادّعی المرتضی قدّس سرّه علیه الإجماع،حیث استدلّ بالإجماع علی طهارة کرّ رئی فیه نجاسة لم یعلم تقدّم وقوعها علی الکرّیة،علی کفایة تتمیم النجس کرّا فی زوال نجاسته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 الفاضلان </w:t>
      </w:r>
      <w:r>
        <w:rPr>
          <w:rStyle w:val="FootnoteAnchor"/>
          <w:rtl w:val="true"/>
        </w:rPr>
        <w:footnoteReference w:id="1396"/>
      </w:r>
      <w:r>
        <w:rPr>
          <w:rFonts w:ascii="IRNazanin" w:hAnsi="IRNazanin" w:eastAsia="IRNazanin"/>
          <w:color w:val="111111"/>
          <w:sz w:val="28"/>
          <w:sz w:val="28"/>
          <w:szCs w:val="28"/>
          <w:rtl w:val="true"/>
          <w:lang w:bidi="fa-IR"/>
        </w:rPr>
        <w:t xml:space="preserve">و غیرهما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الحکم بالطهارة هنا لأجل الشکّ فی ثبوت </w:t>
      </w:r>
      <w:r>
        <w:rPr>
          <w:rStyle w:val="FootnoteAnchor"/>
          <w:rtl w:val="true"/>
        </w:rPr>
        <w:footnoteReference w:id="1398"/>
      </w:r>
      <w:r>
        <w:rPr>
          <w:rFonts w:ascii="IRNazanin" w:hAnsi="IRNazanin" w:eastAsia="IRNazanin"/>
          <w:color w:val="111111"/>
          <w:sz w:val="28"/>
          <w:sz w:val="28"/>
          <w:szCs w:val="28"/>
          <w:rtl w:val="true"/>
          <w:lang w:bidi="fa-IR"/>
        </w:rPr>
        <w:t xml:space="preserve">التنجیس </w:t>
      </w:r>
      <w:r>
        <w:rPr>
          <w:rStyle w:val="FootnoteAnchor"/>
          <w:rtl w:val="true"/>
        </w:rPr>
        <w:footnoteReference w:id="1399"/>
      </w:r>
      <w:r>
        <w:rPr>
          <w:rFonts w:ascii="IRNazanin" w:hAnsi="IRNazanin" w:eastAsia="IRNazanin"/>
          <w:color w:val="111111"/>
          <w:sz w:val="28"/>
          <w:sz w:val="28"/>
          <w:szCs w:val="28"/>
          <w:rtl w:val="true"/>
          <w:lang w:bidi="fa-IR"/>
        </w:rPr>
        <w:t>لأنّ الشکّ مرجعه إلی الشکّ فی کون الملاقاة مؤثّرة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لوقوعها قبل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مؤثّرة</w:t>
      </w:r>
      <w:r>
        <w:rPr>
          <w:rFonts w:eastAsia="IRNazanin" w:cs="IRNazanin"/>
          <w:color w:val="111111"/>
          <w:sz w:val="28"/>
          <w:szCs w:val="28"/>
          <w:rtl w:val="true"/>
          <w:lang w:bidi="fa-IR"/>
        </w:rPr>
        <w:t xml:space="preserve">. </w:t>
      </w:r>
      <w:bookmarkStart w:id="1709" w:name="pg12979_134579"/>
    </w:p>
    <w:p>
      <w:pPr>
        <w:pStyle w:val="BookText"/>
        <w:rPr/>
      </w:pPr>
      <w:bookmarkEnd w:id="1709"/>
      <w:r>
        <w:rPr>
          <w:rFonts w:ascii="IRNazanin" w:hAnsi="IRNazanin" w:eastAsia="IRNazanin"/>
          <w:color w:val="111111"/>
          <w:sz w:val="28"/>
          <w:sz w:val="28"/>
          <w:szCs w:val="28"/>
          <w:rtl w:val="true"/>
          <w:lang w:bidi="fa-IR"/>
        </w:rPr>
        <w:t xml:space="preserve">لکنّه یشکل؛بناء علی أنّ الملاقاة سبب للانفعال،و الکرّیة مانعة، فإذا علم بوقوع السبب فی زمان </w:t>
      </w:r>
      <w:r>
        <w:rPr>
          <w:rStyle w:val="FootnoteAnchor"/>
          <w:rtl w:val="true"/>
        </w:rPr>
        <w:footnoteReference w:id="1400"/>
      </w:r>
      <w:r>
        <w:rPr>
          <w:rFonts w:ascii="IRNazanin" w:hAnsi="IRNazanin" w:eastAsia="IRNazanin"/>
          <w:color w:val="111111"/>
          <w:sz w:val="28"/>
          <w:sz w:val="28"/>
          <w:szCs w:val="28"/>
          <w:rtl w:val="true"/>
          <w:lang w:bidi="fa-IR"/>
        </w:rPr>
        <w:t>لم یعلم فیه وجود المانع،وجب الحکم بالمسبّب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الاکتفاء بوجود السبب من دون إحراز عدم المانع و لو بالأصل محلّ تأمّل،فتأمّل</w:t>
      </w:r>
      <w:r>
        <w:rPr>
          <w:rFonts w:eastAsia="IRNazanin" w:cs="IRNazanin"/>
          <w:color w:val="111111"/>
          <w:sz w:val="28"/>
          <w:szCs w:val="28"/>
          <w:rtl w:val="true"/>
          <w:lang w:bidi="fa-IR"/>
        </w:rPr>
        <w:t>.</w:t>
      </w:r>
    </w:p>
    <w:p>
      <w:pPr>
        <w:pStyle w:val="Heading6"/>
        <w:numPr>
          <w:ilvl w:val="5"/>
          <w:numId w:val="1"/>
        </w:numPr>
        <w:rPr/>
      </w:pPr>
      <w:bookmarkStart w:id="1710" w:name="__RefHeading___Toc5634707_3224264995"/>
      <w:bookmarkStart w:id="1711" w:name="_Toc669"/>
      <w:bookmarkEnd w:id="1710"/>
      <w:r>
        <w:rPr>
          <w:rtl w:val="true"/>
        </w:rPr>
        <w:t>الشرط الثانی الذی ذکره الفاضل التونی لأصل البراءة</w:t>
      </w:r>
      <w:r>
        <w:rPr>
          <w:rtl w:val="true"/>
        </w:rPr>
        <w:t xml:space="preserve">: </w:t>
      </w:r>
      <w:r>
        <w:rPr>
          <w:rtl w:val="true"/>
        </w:rPr>
        <w:t>عدم تضرّر آخر،و المناقشة فیه</w:t>
      </w:r>
      <w:bookmarkEnd w:id="1711"/>
    </w:p>
    <w:p>
      <w:pPr>
        <w:pStyle w:val="BookText"/>
        <w:rPr/>
      </w:pPr>
      <w:r>
        <w:rPr>
          <w:rFonts w:ascii="IRNazanin" w:hAnsi="IRNazanin" w:eastAsia="IRNazanin"/>
          <w:color w:val="111111"/>
          <w:sz w:val="28"/>
          <w:sz w:val="28"/>
          <w:szCs w:val="28"/>
          <w:rtl w:val="true"/>
          <w:lang w:bidi="fa-IR"/>
        </w:rPr>
        <w:t>أن لا یتضرّر بإعمالها مسلم،کما لو فتح إنسان قفص طائر فطار، أو حبس شاة فمات ولدها،أو أمسک رجلا فهربت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إعمال البراءة فیها یوجب تضرّر المالک،فیحتمل اندراجه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فإنّ المراد نفی الضرر من غیر جبران بحسب الشرع،و إلاّ فالضرر غیر منفیّ،فلا علم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الواقعة غیر منصوصة،فلا یتحقّق شرط التمسّک بالأصل من فقدان النصّ،بل یحصل القطع بتعلّق حکم شرعیّ بالضارّ،و لکن لا یعلم أنّه مجرّد التعزیر أو الضمان أو هما معا، فینبغی له تحصیل العلم بالبراءة و لو بالصلح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فی مورد الأصل،کانت دلیلا کسائر الأدلّة الاجتهادیّة الحاکمة علی البراءة،و إلاّ </w:t>
      </w:r>
    </w:p>
    <w:p>
      <w:pPr>
        <w:pStyle w:val="BookText"/>
        <w:rPr/>
      </w:pPr>
      <w:r>
        <w:rPr>
          <w:rFonts w:ascii="IRNazanin" w:hAnsi="IRNazanin" w:eastAsia="IRNazanin"/>
          <w:color w:val="111111"/>
          <w:sz w:val="28"/>
          <w:sz w:val="28"/>
          <w:szCs w:val="28"/>
          <w:rtl w:val="true"/>
          <w:lang w:bidi="fa-IR"/>
        </w:rPr>
        <w:t>فلا معنی للتوقّف فی الواقعة و ترک العمل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احتمال اندراج الواقعة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رفع الید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 تعلّقه بالضارّ فیما نحن فیه هو الإثم و التعزیر إن کان متعمّدا،و إلاّ فلا یعلم وجوب شیء علیه،فلا وجه لوجوب تحصیل العلم بالبراءة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یعلم وجه صحیح لما ذکره فی خصوص أدلّة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تخصیص مجری الأصل بما إذا لم یکن جزء عبادة </w:t>
      </w:r>
      <w:r>
        <w:rPr>
          <w:rStyle w:val="FootnoteAnchor"/>
          <w:rtl w:val="true"/>
        </w:rPr>
        <w:footnoteReference w:id="1403"/>
      </w:r>
      <w:r>
        <w:rPr>
          <w:rFonts w:ascii="IRNazanin" w:hAnsi="IRNazanin" w:eastAsia="IRNazanin"/>
          <w:color w:val="111111"/>
          <w:sz w:val="28"/>
          <w:sz w:val="28"/>
          <w:szCs w:val="28"/>
          <w:rtl w:val="true"/>
          <w:lang w:bidi="fa-IR"/>
        </w:rPr>
        <w:t>،بناء علی أنّ المثبت لأجزاء العبادة هو النصّ</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النصّ قد یصیر مجملا،و قد لا یکون نصّ فی المسألة،فإن قلنا بجریان الأصل و عدم العبرة بالعلم بثبوت التکلیف بالأمر </w:t>
      </w:r>
      <w:r>
        <w:rPr>
          <w:rStyle w:val="FootnoteAnchor"/>
          <w:rtl w:val="true"/>
        </w:rPr>
        <w:footnoteReference w:id="1404"/>
      </w:r>
      <w:r>
        <w:rPr>
          <w:rFonts w:ascii="IRNazanin" w:hAnsi="IRNazanin" w:eastAsia="IRNazanin"/>
          <w:color w:val="111111"/>
          <w:sz w:val="28"/>
          <w:sz w:val="28"/>
          <w:szCs w:val="28"/>
          <w:rtl w:val="true"/>
          <w:lang w:bidi="fa-IR"/>
        </w:rPr>
        <w:t>المردّد بین الأقلّ و الأکثر فلا مانع منه،و إلاّ فلا مقتضی له،و قد قدّمنا ما عندنا فی المسألة</w:t>
      </w:r>
      <w:r>
        <w:rPr>
          <w:rFonts w:eastAsia="IRNazanin" w:cs="IRNazanin"/>
          <w:color w:val="111111"/>
          <w:sz w:val="28"/>
          <w:szCs w:val="28"/>
          <w:rtl w:val="true"/>
          <w:lang w:bidi="fa-IR"/>
        </w:rPr>
        <w:t xml:space="preserve">. </w:t>
      </w:r>
      <w:bookmarkStart w:id="1712" w:name="pg12979_134581"/>
    </w:p>
    <w:p>
      <w:pPr>
        <w:pStyle w:val="Heading6"/>
        <w:numPr>
          <w:ilvl w:val="5"/>
          <w:numId w:val="1"/>
        </w:numPr>
        <w:rPr/>
      </w:pPr>
      <w:bookmarkStart w:id="1713" w:name="__RefHeading___Toc5634709_3224264995"/>
      <w:bookmarkStart w:id="1714" w:name="_Toc670"/>
      <w:bookmarkEnd w:id="1712"/>
      <w:bookmarkEnd w:id="1713"/>
      <w:r>
        <w:rPr>
          <w:rtl w:val="true"/>
        </w:rPr>
        <w:t>قاعدة لا ضرر و لا ضرار</w:t>
      </w:r>
      <w:bookmarkEnd w:id="1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 لا ضرار</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و حیث جری 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 بسط الکلام فی ذلک فی الجملة،فنقول</w:t>
      </w:r>
      <w:r>
        <w:rPr>
          <w:rFonts w:eastAsia="IRNazanin" w:cs="IRNazanin"/>
          <w:color w:val="111111"/>
          <w:sz w:val="28"/>
          <w:szCs w:val="28"/>
          <w:rtl w:val="true"/>
          <w:lang w:bidi="fa-IR"/>
        </w:rPr>
        <w:t>:</w:t>
      </w:r>
    </w:p>
    <w:p>
      <w:pPr>
        <w:pStyle w:val="Heading6"/>
        <w:numPr>
          <w:ilvl w:val="5"/>
          <w:numId w:val="1"/>
        </w:numPr>
        <w:rPr/>
      </w:pPr>
      <w:bookmarkStart w:id="1715" w:name="__RefHeading___Toc5634711_3224264995"/>
      <w:bookmarkStart w:id="1716" w:name="_Toc671"/>
      <w:bookmarkEnd w:id="1715"/>
      <w:r>
        <w:rPr>
          <w:rtl w:val="true"/>
        </w:rPr>
        <w:t>دعوی فخر الدین تواتر الأخبار بنفی الضرر و الضرار</w:t>
      </w:r>
      <w:bookmarkEnd w:id="171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ادّعی فخر الدین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الرهن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الأخبار علی نفی الضرر و الضرار </w:t>
      </w:r>
      <w:r>
        <w:rPr>
          <w:rStyle w:val="FootnoteAnchor"/>
          <w:rtl w:val="true"/>
        </w:rPr>
        <w:footnoteReference w:id="1407"/>
      </w:r>
      <w:r>
        <w:rPr>
          <w:rFonts w:ascii="IRNazanin" w:hAnsi="IRNazanin" w:eastAsia="IRNazanin"/>
          <w:color w:val="111111"/>
          <w:sz w:val="28"/>
          <w:sz w:val="28"/>
          <w:szCs w:val="28"/>
          <w:rtl w:val="true"/>
          <w:lang w:bidi="fa-IR"/>
        </w:rPr>
        <w:t xml:space="preserve">،فلا نتعرّض من الأخبار الواردة فی ذلک إلاّ لما هو أصحّ ما فی الباب سندا و أوضحه دلالة،و هی الروایة </w:t>
      </w:r>
      <w:bookmarkStart w:id="1717" w:name="pg12979_134582"/>
    </w:p>
    <w:p>
      <w:pPr>
        <w:pStyle w:val="BookText"/>
        <w:rPr/>
      </w:pPr>
      <w:bookmarkEnd w:id="1717"/>
      <w:r>
        <w:rPr>
          <w:rFonts w:ascii="IRNazanin" w:hAnsi="IRNazanin" w:eastAsia="IRNazanin"/>
          <w:color w:val="111111"/>
          <w:sz w:val="28"/>
          <w:sz w:val="28"/>
          <w:szCs w:val="28"/>
          <w:rtl w:val="true"/>
          <w:lang w:bidi="fa-IR"/>
        </w:rPr>
        <w:t>المتضمّنة لقصّة سمرة بن جندب مع الأنصاری،و هی ما رواه غیر واحد عن زرارة،عن أبی جعفر علیه السّلام</w:t>
      </w:r>
      <w:r>
        <w:rPr>
          <w:rFonts w:eastAsia="IRNazanin" w:cs="IRNazanin"/>
          <w:color w:val="111111"/>
          <w:sz w:val="28"/>
          <w:szCs w:val="28"/>
          <w:rtl w:val="true"/>
          <w:lang w:bidi="fa-IR"/>
        </w:rPr>
        <w:t>:</w:t>
      </w:r>
    </w:p>
    <w:p>
      <w:pPr>
        <w:pStyle w:val="Heading6"/>
        <w:numPr>
          <w:ilvl w:val="5"/>
          <w:numId w:val="1"/>
        </w:numPr>
        <w:rPr/>
      </w:pPr>
      <w:bookmarkStart w:id="1718" w:name="__RefHeading___Toc5634713_3224264995"/>
      <w:bookmarkStart w:id="1719" w:name="_Toc672"/>
      <w:bookmarkEnd w:id="1718"/>
      <w:r>
        <w:rPr>
          <w:rtl w:val="true"/>
        </w:rPr>
        <w:t>الروایة المتضمّنة لقضیّة سمرة بن جندب</w:t>
      </w:r>
      <w:bookmarkEnd w:id="1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عذق،و کان طریقه إلیه فی جوف منزل رجل من الأنصار،و کان یجیء و یدخل إلی عذقه بغیر إذن من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سمرة،لا تزال تفجأنا علی حال لا نحبّ أن تفجأنا علیها،فإذا دخلت فاستأذن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أستأذن فی طریقی إلی عذقی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فشکاه الأنصاری إلی رسول اللّه صلّی اللّه علیه و آله،فأتاه،فقال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شکاک و زعم أنّک تمرّ علیه و علی أهله بغیر إذنه،فاستأذن علیه إذا أردت أن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اللّه،أستأذن فی طریقی إلی عذقی؟</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عنه و لک عذق فی مکان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صلّی اللّه علیه و آله یزید حتّی بلغ عشر أعذق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عنه و لک عشر أعذق فی مکان کذا،فأبی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عنه و لک بها عذق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مضارّ،و لا ضرر و لا ضرار علی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بها رسول اللّه صلّی اللّه علیه و آله فقلعت،ثمّ رمی بها إلیه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1720" w:name="pg12979_134583"/>
    </w:p>
    <w:p>
      <w:pPr>
        <w:pStyle w:val="BookText"/>
        <w:rPr/>
      </w:pPr>
      <w:bookmarkEnd w:id="1720"/>
      <w:r>
        <w:rPr>
          <w:rFonts w:ascii="IRNazanin" w:hAnsi="IRNazanin" w:eastAsia="IRNazanin"/>
          <w:color w:val="111111"/>
          <w:sz w:val="28"/>
          <w:sz w:val="28"/>
          <w:szCs w:val="28"/>
          <w:rtl w:val="true"/>
          <w:lang w:bidi="fa-IR"/>
        </w:rPr>
        <w:t>و فی روایة اخری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فی حائط لرجل من الأنصار و کان منزل الأنصاریّ بباب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 ارم بها إلیه،فإنّه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1" w:name="__RefHeading___Toc5634715_3224264995"/>
      <w:bookmarkStart w:id="1722" w:name="_Toc673"/>
      <w:bookmarkEnd w:id="1721"/>
      <w:r>
        <w:rPr>
          <w:rtl w:val="true"/>
        </w:rPr>
        <w:t>معنی</w:t>
      </w:r>
      <w:r>
        <w:rPr>
          <w:rtl w:val="true"/>
        </w:rPr>
        <w:t>«</w:t>
      </w:r>
      <w:r>
        <w:rPr>
          <w:rtl w:val="true"/>
        </w:rPr>
        <w:t>الضرر</w:t>
      </w:r>
      <w:r>
        <w:rPr>
          <w:rtl w:val="true"/>
        </w:rPr>
        <w:t>»</w:t>
      </w:r>
      <w:r>
        <w:rPr>
          <w:rtl w:val="true"/>
        </w:rPr>
        <w:t>و</w:t>
      </w:r>
      <w:r>
        <w:rPr>
          <w:rtl w:val="true"/>
        </w:rPr>
        <w:t>«</w:t>
      </w:r>
      <w:r>
        <w:rPr>
          <w:rtl w:val="true"/>
        </w:rPr>
        <w:t>الضرار</w:t>
      </w:r>
      <w:r>
        <w:rPr>
          <w:rtl w:val="true"/>
        </w:rPr>
        <w:t>»</w:t>
      </w:r>
      <w:bookmarkEnd w:id="1722"/>
    </w:p>
    <w:p>
      <w:pPr>
        <w:pStyle w:val="BookText"/>
        <w:rPr/>
      </w:pPr>
      <w:r>
        <w:rPr>
          <w:rFonts w:ascii="IRNazanin" w:hAnsi="IRNazanin" w:eastAsia="IRNazanin"/>
          <w:color w:val="111111"/>
          <w:sz w:val="28"/>
          <w:sz w:val="28"/>
          <w:szCs w:val="28"/>
          <w:rtl w:val="true"/>
          <w:lang w:bidi="fa-IR"/>
        </w:rPr>
        <w:t>و أمّا معنی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 خلاف النفع،و قد ضرّه و ضارّه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الضّرار المضارّة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 ضدّ النفع،ضرّه یضرّه ضرّا و ضرارا،و أضرّ به یضرّه إضرارا،فمعنی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الرجل أخاه فینقصه شیئا من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الضّرار فعال من الضرّ،أی لا یجازیه علی إضراره بإدخال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الضّرر فعل الواحد،و الضّرار فعل الاثنین،و الضرر ابتداء الفعل، و الضّرار الجزاء علیه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ما تضرّ به صاحبک و تنتفع أنت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الضّرار أن تضرّه من غیر أن تنتفع</w:t>
      </w:r>
      <w:r>
        <w:rPr>
          <w:rFonts w:eastAsia="IRNazanin" w:cs="IRNazanin"/>
          <w:color w:val="111111"/>
          <w:sz w:val="28"/>
          <w:szCs w:val="28"/>
          <w:rtl w:val="true"/>
          <w:lang w:bidi="fa-IR"/>
        </w:rPr>
        <w:t xml:space="preserve">. </w:t>
      </w:r>
      <w:bookmarkStart w:id="1723" w:name="pg12979_134584"/>
    </w:p>
    <w:p>
      <w:pPr>
        <w:pStyle w:val="BookText"/>
        <w:rPr/>
      </w:pPr>
      <w:bookmarkEnd w:id="172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التکرار للتأکید </w:t>
      </w:r>
      <w:r>
        <w:rPr>
          <w:rStyle w:val="FootnoteAnchor"/>
          <w:rtl w:val="true"/>
        </w:rPr>
        <w:footnoteReference w:id="14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به مکروها و أضرّ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بنفسه ثلاثیّا و بالباء رباعیّا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نقص فی الأعیان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ضارّه مضارّة و ضرارا بمعنی ضرّه </w:t>
      </w:r>
      <w:r>
        <w:rPr>
          <w:rStyle w:val="FootnoteAnchor"/>
          <w:rtl w:val="true"/>
        </w:rPr>
        <w:footnoteReference w:id="14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 ضدّ النفع،و ضارّه یضارّه و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الضرر سوء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الضرار الضیق</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24" w:name="__RefHeading___Toc5634717_3224264995"/>
      <w:bookmarkStart w:id="1725" w:name="_Toc674"/>
      <w:bookmarkEnd w:id="1724"/>
      <w:r>
        <w:rPr>
          <w:rtl w:val="true"/>
        </w:rPr>
        <w:t>معانی</w:t>
      </w:r>
      <w:r>
        <w:rPr>
          <w:rtl w:val="true"/>
        </w:rPr>
        <w:t>«</w:t>
      </w:r>
      <w:r>
        <w:rPr>
          <w:rtl w:val="true"/>
        </w:rPr>
        <w:t>لا ضرر و لا ضرار</w:t>
      </w:r>
      <w:r>
        <w:rPr>
          <w:rtl w:val="true"/>
        </w:rPr>
        <w:t>»</w:t>
      </w:r>
      <w:r>
        <w:rPr>
          <w:rtl w:val="true"/>
        </w:rPr>
        <w:t>فی الروایة</w:t>
      </w:r>
      <w:r>
        <w:rPr>
          <w:rtl w:val="true"/>
        </w:rPr>
        <w:t>:</w:t>
      </w:r>
      <w:bookmarkEnd w:id="1725"/>
    </w:p>
    <w:p>
      <w:pPr>
        <w:pStyle w:val="BookText"/>
        <w:rPr/>
      </w:pPr>
      <w:r>
        <w:rPr>
          <w:rFonts w:ascii="IRNazanin" w:hAnsi="IRNazanin" w:eastAsia="IRNazanin"/>
          <w:color w:val="111111"/>
          <w:sz w:val="28"/>
          <w:sz w:val="28"/>
          <w:szCs w:val="28"/>
          <w:rtl w:val="true"/>
          <w:lang w:bidi="fa-IR"/>
        </w:rPr>
        <w:t>إذا عرفت ما ذکرناه،فاعلم</w:t>
      </w:r>
      <w:r>
        <w:rPr>
          <w:rFonts w:eastAsia="IRNazanin" w:cs="IRNazanin"/>
          <w:color w:val="111111"/>
          <w:sz w:val="28"/>
          <w:szCs w:val="28"/>
          <w:rtl w:val="true"/>
          <w:lang w:bidi="fa-IR"/>
        </w:rPr>
        <w:t>:</w:t>
      </w:r>
    </w:p>
    <w:p>
      <w:pPr>
        <w:pStyle w:val="Heading6"/>
        <w:numPr>
          <w:ilvl w:val="5"/>
          <w:numId w:val="1"/>
        </w:numPr>
        <w:rPr/>
      </w:pPr>
      <w:bookmarkStart w:id="1726" w:name="__RefHeading___Toc5634719_3224264995"/>
      <w:bookmarkStart w:id="1727" w:name="_Toc675"/>
      <w:bookmarkEnd w:id="1726"/>
      <w:r>
        <w:rPr/>
        <w:t>1</w:t>
      </w:r>
      <w:r>
        <w:rPr>
          <w:rtl w:val="true"/>
        </w:rPr>
        <w:t>-</w:t>
      </w:r>
      <w:r>
        <w:rPr>
          <w:rtl w:val="true"/>
        </w:rPr>
        <w:t>عدم تشریع الضرر</w:t>
      </w:r>
      <w:bookmarkEnd w:id="1727"/>
    </w:p>
    <w:p>
      <w:pPr>
        <w:pStyle w:val="BookText"/>
        <w:rPr/>
      </w:pPr>
      <w:r>
        <w:rPr>
          <w:rFonts w:ascii="IRNazanin" w:hAnsi="IRNazanin" w:eastAsia="IRNazanin"/>
          <w:color w:val="111111"/>
          <w:sz w:val="28"/>
          <w:sz w:val="28"/>
          <w:szCs w:val="28"/>
          <w:rtl w:val="true"/>
          <w:lang w:bidi="fa-IR"/>
        </w:rPr>
        <w:t>أنّ المعنی بعد تعذّر إرادة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تشریع الضرر،بمعنی أنّ الشارع لم یشرّع حکما یلزم منه ضرر علی أحد،تکلیفیّا کان أو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فلزوم البیع مع الغبن حکم یلزم منه ضرر علی المغبون فینفی </w:t>
      </w:r>
      <w:r>
        <w:rPr>
          <w:rStyle w:val="FootnoteAnchor"/>
          <w:rtl w:val="true"/>
        </w:rPr>
        <w:footnoteReference w:id="1414"/>
      </w:r>
      <w:r>
        <w:rPr>
          <w:rFonts w:ascii="IRNazanin" w:hAnsi="IRNazanin" w:eastAsia="IRNazanin"/>
          <w:color w:val="111111"/>
          <w:sz w:val="28"/>
          <w:sz w:val="28"/>
          <w:szCs w:val="28"/>
          <w:rtl w:val="true"/>
          <w:lang w:bidi="fa-IR"/>
        </w:rPr>
        <w:t>بالخبر،و کذلک لزوم البیع من غیر شفعة للشریک،و کذلک وجوب الوضوء علی من لا یجد الماء إلاّ بثمن کثیر،و کذلک سلطنة المالک علی الدخول إلی عذقه و إباحته له من دون استئذان من الأنصاریّ،و کذلک حرمة الترافع إلی حکّام الجور إذا توقّف أخذ الحقّ علیه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ذمّة الضارّ من تدارک ما أدخله من الضرر،إذ کما </w:t>
      </w:r>
      <w:bookmarkStart w:id="1728" w:name="pg12979_134585"/>
    </w:p>
    <w:p>
      <w:pPr>
        <w:pStyle w:val="BookText"/>
        <w:rPr/>
      </w:pPr>
      <w:bookmarkEnd w:id="1728"/>
      <w:r>
        <w:rPr>
          <w:rFonts w:ascii="IRNazanin" w:hAnsi="IRNazanin" w:eastAsia="IRNazanin"/>
          <w:color w:val="111111"/>
          <w:sz w:val="28"/>
          <w:sz w:val="28"/>
          <w:szCs w:val="28"/>
          <w:rtl w:val="true"/>
          <w:lang w:bidi="fa-IR"/>
        </w:rPr>
        <w:t>أنّ تشریع حکم یحدث معه الضرر منفیّ بالخبر،کذلک تشریع ما یبقی معه الضرر الحادث،بل یجب أن یکون الحکم المشروع فی تلک الواقعة علی وجه یتدارک ذلک الضرر کأن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ینافی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معنی الضرار المجازاة علی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بمعنی المضارّة التی هی من فعل الاثنین؛لأنّ فعل البادئ منهما ضرر قد نفی بالفقرة الاولی فالضرار المنفیّ بالفقرة الثانیة إنّما یحصل بفعل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من فسّره بالجزاء علی الضرر </w:t>
      </w:r>
      <w:r>
        <w:rPr>
          <w:rStyle w:val="FootnoteAnchor"/>
          <w:rtl w:val="true"/>
        </w:rPr>
        <w:footnoteReference w:id="1415"/>
      </w:r>
      <w:r>
        <w:rPr>
          <w:rFonts w:ascii="IRNazanin" w:hAnsi="IRNazanin" w:eastAsia="IRNazanin"/>
          <w:color w:val="111111"/>
          <w:sz w:val="28"/>
          <w:sz w:val="28"/>
          <w:szCs w:val="28"/>
          <w:rtl w:val="true"/>
          <w:lang w:bidi="fa-IR"/>
        </w:rPr>
        <w:t>أخذه من هذا المعنی،لا علی أنّه معنی مستقلّ</w:t>
      </w:r>
      <w:r>
        <w:rPr>
          <w:rFonts w:eastAsia="IRNazanin" w:cs="IRNazanin"/>
          <w:color w:val="111111"/>
          <w:sz w:val="28"/>
          <w:szCs w:val="28"/>
          <w:rtl w:val="true"/>
          <w:lang w:bidi="fa-IR"/>
        </w:rPr>
        <w:t>.</w:t>
      </w:r>
    </w:p>
    <w:p>
      <w:pPr>
        <w:pStyle w:val="Heading6"/>
        <w:numPr>
          <w:ilvl w:val="5"/>
          <w:numId w:val="1"/>
        </w:numPr>
        <w:rPr/>
      </w:pPr>
      <w:bookmarkStart w:id="1729" w:name="__RefHeading___Toc5634721_3224264995"/>
      <w:bookmarkStart w:id="1730" w:name="_Toc676"/>
      <w:bookmarkEnd w:id="1729"/>
      <w:r>
        <w:rPr/>
        <w:t>2</w:t>
      </w:r>
      <w:r>
        <w:rPr>
          <w:rtl w:val="true"/>
        </w:rPr>
        <w:t>-</w:t>
      </w:r>
      <w:r>
        <w:rPr>
          <w:rtl w:val="true"/>
        </w:rPr>
        <w:t>حمل النفی علی النهی</w:t>
      </w:r>
      <w:bookmarkEnd w:id="1730"/>
    </w:p>
    <w:p>
      <w:pPr>
        <w:pStyle w:val="BookText"/>
        <w:rPr/>
      </w:pPr>
      <w:r>
        <w:rPr>
          <w:rFonts w:ascii="IRNazanin" w:hAnsi="IRNazanin" w:eastAsia="IRNazanin"/>
          <w:color w:val="111111"/>
          <w:sz w:val="28"/>
          <w:sz w:val="28"/>
          <w:szCs w:val="28"/>
          <w:rtl w:val="true"/>
          <w:lang w:bidi="fa-IR"/>
        </w:rPr>
        <w:t>و یحتمل أن یراد من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إضرار </w:t>
      </w:r>
      <w:r>
        <w:rPr>
          <w:rStyle w:val="FootnoteAnchor"/>
          <w:rtl w:val="true"/>
        </w:rPr>
        <w:footnoteReference w:id="1416"/>
      </w:r>
      <w:r>
        <w:rPr>
          <w:rFonts w:ascii="IRNazanin" w:hAnsi="IRNazanin" w:eastAsia="IRNazanin"/>
          <w:color w:val="111111"/>
          <w:sz w:val="28"/>
          <w:sz w:val="28"/>
          <w:szCs w:val="28"/>
          <w:rtl w:val="true"/>
          <w:lang w:bidi="fa-IR"/>
        </w:rPr>
        <w:t>النفس أو الغیر، ابتداء أو 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 بدّ من أن یراد بالنهی زائدا علی التحریم الفساد و عدم المضیّ؛للاستدلال به فی کثیر من روایاته علی الحکم الوضعیّ دون محض التکلیف،فالنهی هنا نظیر الأمر بالوفاء فی الشروط </w:t>
      </w:r>
      <w:r>
        <w:rPr>
          <w:rStyle w:val="FootnoteAnchor"/>
          <w:rtl w:val="true"/>
        </w:rPr>
        <w:footnoteReference w:id="1417"/>
      </w:r>
      <w:r>
        <w:rPr>
          <w:rFonts w:ascii="IRNazanin" w:hAnsi="IRNazanin" w:eastAsia="IRNazanin"/>
          <w:color w:val="111111"/>
          <w:sz w:val="28"/>
          <w:sz w:val="28"/>
          <w:szCs w:val="28"/>
          <w:rtl w:val="true"/>
          <w:lang w:bidi="fa-IR"/>
        </w:rPr>
        <w:t>و العقود،فکلّ إضرار بالنفس أو الغیر محرّم غیر ماض علی من أضرّه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قریب من الأوّل،بل راجع إلیه</w:t>
      </w:r>
      <w:r>
        <w:rPr>
          <w:rFonts w:eastAsia="IRNazanin" w:cs="IRNazanin"/>
          <w:color w:val="111111"/>
          <w:sz w:val="28"/>
          <w:szCs w:val="28"/>
          <w:rtl w:val="true"/>
          <w:lang w:bidi="fa-IR"/>
        </w:rPr>
        <w:t>.</w:t>
      </w:r>
    </w:p>
    <w:p>
      <w:pPr>
        <w:pStyle w:val="Heading6"/>
        <w:numPr>
          <w:ilvl w:val="5"/>
          <w:numId w:val="1"/>
        </w:numPr>
        <w:rPr/>
      </w:pPr>
      <w:bookmarkStart w:id="1731" w:name="__RefHeading___Toc5634723_3224264995"/>
      <w:bookmarkStart w:id="1732" w:name="_Toc677"/>
      <w:bookmarkEnd w:id="1731"/>
      <w:r>
        <w:rPr>
          <w:rtl w:val="true"/>
        </w:rPr>
        <w:t>الأظهر المعنی الأوّل</w:t>
      </w:r>
      <w:bookmarkEnd w:id="173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بملاحظة نفس الفقرة و نظائرها و موارد ذکرها فی الروایات </w:t>
      </w:r>
      <w:r>
        <w:rPr>
          <w:rStyle w:val="FootnoteAnchor"/>
          <w:rtl w:val="true"/>
        </w:rPr>
        <w:footnoteReference w:id="1418"/>
      </w:r>
      <w:bookmarkStart w:id="1733" w:name="pg12979_134586"/>
    </w:p>
    <w:p>
      <w:pPr>
        <w:pStyle w:val="BookText"/>
        <w:rPr/>
      </w:pPr>
      <w:bookmarkEnd w:id="1733"/>
      <w:r>
        <w:rPr>
          <w:rFonts w:ascii="IRNazanin" w:hAnsi="IRNazanin" w:eastAsia="IRNazanin"/>
          <w:color w:val="111111"/>
          <w:sz w:val="28"/>
          <w:sz w:val="28"/>
          <w:szCs w:val="28"/>
          <w:rtl w:val="true"/>
          <w:lang w:bidi="fa-IR"/>
        </w:rPr>
        <w:t xml:space="preserve">و فهم العلماء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الأوّل</w:t>
      </w:r>
      <w:r>
        <w:rPr>
          <w:rFonts w:eastAsia="IRNazanin" w:cs="IRNazanin"/>
          <w:color w:val="111111"/>
          <w:sz w:val="28"/>
          <w:szCs w:val="28"/>
          <w:rtl w:val="true"/>
          <w:lang w:bidi="fa-IR"/>
        </w:rPr>
        <w:t>.</w:t>
      </w:r>
    </w:p>
    <w:p>
      <w:pPr>
        <w:pStyle w:val="Heading6"/>
        <w:numPr>
          <w:ilvl w:val="5"/>
          <w:numId w:val="1"/>
        </w:numPr>
        <w:rPr/>
      </w:pPr>
      <w:bookmarkStart w:id="1734" w:name="__RefHeading___Toc5634725_3224264995"/>
      <w:bookmarkStart w:id="1735" w:name="_Toc678"/>
      <w:bookmarkEnd w:id="1734"/>
      <w:r>
        <w:rPr>
          <w:rtl w:val="true"/>
        </w:rPr>
        <w:t>حکومة هذه القاعدة علی عمومات تشریع الأحکام الضرریّة</w:t>
      </w:r>
      <w:bookmarkEnd w:id="1735"/>
    </w:p>
    <w:p>
      <w:pPr>
        <w:pStyle w:val="BookText"/>
        <w:rPr/>
      </w:pPr>
      <w:r>
        <w:rPr>
          <w:rFonts w:ascii="IRNazanin" w:hAnsi="IRNazanin" w:eastAsia="IRNazanin"/>
          <w:color w:val="111111"/>
          <w:sz w:val="28"/>
          <w:sz w:val="28"/>
          <w:szCs w:val="28"/>
          <w:rtl w:val="true"/>
          <w:lang w:bidi="fa-IR"/>
        </w:rPr>
        <w:t>ثمّ إنّ هذه القاعدة حاکمة علی جمیع العمومات الدالّة بعمومها علی تشریع الحکم الضرریّ،کأدلّة لزوم العقود،و سلطنة الناس علی أموالهم،و وجوب الوضوء علی واجد الماء،و حرمة الترافع إلی حکّام الجور،و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غیر واحد </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التعارض </w:t>
      </w:r>
      <w:r>
        <w:rPr>
          <w:rStyle w:val="FootnoteAnchor"/>
          <w:rtl w:val="true"/>
        </w:rPr>
        <w:footnoteReference w:id="1421"/>
      </w:r>
      <w:r>
        <w:rPr>
          <w:rFonts w:ascii="IRNazanin" w:hAnsi="IRNazanin" w:eastAsia="IRNazanin"/>
          <w:color w:val="111111"/>
          <w:sz w:val="28"/>
          <w:sz w:val="28"/>
          <w:szCs w:val="28"/>
          <w:rtl w:val="true"/>
          <w:lang w:bidi="fa-IR"/>
        </w:rPr>
        <w:t>بین العمومات المثبتة للتکلیف و هذه القاعدة،ثمّ ترجیح هذه إمّا بعمل الأصحاب و إمّا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کالبراءة فی مقام التکلیف،و غیرها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ما یقتضیه التدبّر فی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السهو علی کثیر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 علی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قدرة العبد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وقوعها فی مقام الامتنان یکفی فی تقدیمها علی العمومات</w:t>
      </w:r>
      <w:r>
        <w:rPr>
          <w:rFonts w:eastAsia="IRNazanin" w:cs="IRNazanin"/>
          <w:color w:val="111111"/>
          <w:sz w:val="28"/>
          <w:szCs w:val="28"/>
          <w:rtl w:val="true"/>
          <w:lang w:bidi="fa-IR"/>
        </w:rPr>
        <w:t>.</w:t>
      </w:r>
    </w:p>
    <w:p>
      <w:pPr>
        <w:pStyle w:val="Heading6"/>
        <w:numPr>
          <w:ilvl w:val="5"/>
          <w:numId w:val="1"/>
        </w:numPr>
        <w:rPr/>
      </w:pPr>
      <w:bookmarkStart w:id="1736" w:name="__RefHeading___Toc5634727_3224264995"/>
      <w:bookmarkStart w:id="1737" w:name="_Toc679"/>
      <w:bookmarkEnd w:id="1736"/>
      <w:r>
        <w:rPr>
          <w:rtl w:val="true"/>
        </w:rPr>
        <w:t>المراد من الحکومة</w:t>
      </w:r>
      <w:bookmarkEnd w:id="173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الدلیلین بمدلوله اللفظیّ متعرّضا لحال دلیل آخر من حیث إثبات حکم لشیء أو نفیه عنه</w:t>
      </w:r>
      <w:r>
        <w:rPr>
          <w:rFonts w:eastAsia="IRNazanin" w:cs="IRNazanin"/>
          <w:color w:val="111111"/>
          <w:sz w:val="28"/>
          <w:szCs w:val="28"/>
          <w:rtl w:val="true"/>
          <w:lang w:bidi="fa-IR"/>
        </w:rPr>
        <w:t xml:space="preserve">. </w:t>
      </w:r>
      <w:bookmarkStart w:id="1738" w:name="pg12979_134587"/>
    </w:p>
    <w:p>
      <w:pPr>
        <w:pStyle w:val="BookText"/>
        <w:rPr/>
      </w:pPr>
      <w:bookmarkEnd w:id="1738"/>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دلّ علی الطهارة بالاستصحاب أو شهادة </w:t>
      </w:r>
      <w:r>
        <w:rPr>
          <w:rStyle w:val="FootnoteAnchor"/>
          <w:rtl w:val="true"/>
        </w:rPr>
        <w:footnoteReference w:id="1422"/>
      </w:r>
      <w:r>
        <w:rPr>
          <w:rFonts w:ascii="IRNazanin" w:hAnsi="IRNazanin" w:eastAsia="IRNazanin"/>
          <w:color w:val="111111"/>
          <w:sz w:val="28"/>
          <w:sz w:val="28"/>
          <w:szCs w:val="28"/>
          <w:rtl w:val="true"/>
          <w:lang w:bidi="fa-IR"/>
        </w:rPr>
        <w:t>العدلین،فإنّه حاکم علی ما 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یفید بمدلوله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ثبت من الأحکام للطهارة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غیرها،ثابت للمتطهّر بالاستصحاب أو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مثل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المتعارضان،فلیس فی أحدهما دلالة لفظیّة علی حال الآخر من حیث العموم و الخصوص،و إنّما یفید حکما منافیا لحکم الآخر، و بملاحظة تنافیهما و عدم جواز تحقّقهما واقعا یحکم بإرادة خلاف الظاهر فی أحدهما المعیّن إن کان الآخر أقوی منه،فهذا الآخر الأقوی قرینة عقلیّة علی المراد من الآخر،و لیس فی مدلوله اللفظیّ تعرّض لبیان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وجب ملاحظة الترجیح فی القرینة؛لأنّ قرینیّته بحکم العقل بضمیمة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الدلیل بمدلوله اللفظیّ کاشفا عن حال الآخر، فلا یحتاج إلی ملاحظة مرجّح له،بل هو متعیّن للقرینیّة بمدلوله 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لذلک توضیح فی تعارض الاستصحابین إن شاء اللّه تعالی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9" w:name="__RefHeading___Toc5634729_3224264995"/>
      <w:bookmarkStart w:id="1740" w:name="_Toc680"/>
      <w:bookmarkEnd w:id="1739"/>
      <w:r>
        <w:rPr>
          <w:rtl w:val="true"/>
        </w:rPr>
        <w:t>توهّم أن الضرر یتدارک بمصلحة الحکم الضرری المجعول</w:t>
      </w:r>
      <w:bookmarkEnd w:id="174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الروایة و ورودها فی مقام الامتنان،نظیر أدلّة نفی الحرج 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الحکم الضرریّ المجعول بالأدلّة العامّة لا تصلح أن تکون تدارکا للضرر،حتّی یقال</w:t>
      </w:r>
      <w:r>
        <w:rPr>
          <w:rFonts w:eastAsia="IRNazanin" w:cs="IRNazanin"/>
          <w:color w:val="111111"/>
          <w:sz w:val="28"/>
          <w:szCs w:val="28"/>
          <w:rtl w:val="true"/>
          <w:lang w:bidi="fa-IR"/>
        </w:rPr>
        <w:t xml:space="preserve">: </w:t>
      </w:r>
      <w:bookmarkStart w:id="1741" w:name="pg12979_134588"/>
    </w:p>
    <w:p>
      <w:pPr>
        <w:pStyle w:val="BookText"/>
        <w:rPr/>
      </w:pPr>
      <w:bookmarkEnd w:id="1741"/>
      <w:r>
        <w:rPr>
          <w:rFonts w:ascii="IRNazanin" w:hAnsi="IRNazanin" w:eastAsia="IRNazanin"/>
          <w:color w:val="111111"/>
          <w:sz w:val="28"/>
          <w:sz w:val="28"/>
          <w:szCs w:val="28"/>
          <w:rtl w:val="true"/>
          <w:lang w:bidi="fa-IR"/>
        </w:rPr>
        <w:t>إنّ الضرر یتدارک بالمصلحة العائدة إلی المتضرّر،و إنّ الضرر المقابل بمنفعة راجحة علیه لیس بمنفیّ،بل لیس ضررا</w:t>
      </w:r>
      <w:r>
        <w:rPr>
          <w:rFonts w:eastAsia="IRNazanin" w:cs="IRNazanin"/>
          <w:color w:val="111111"/>
          <w:sz w:val="28"/>
          <w:szCs w:val="28"/>
          <w:rtl w:val="true"/>
          <w:lang w:bidi="fa-IR"/>
        </w:rPr>
        <w:t>.</w:t>
      </w:r>
    </w:p>
    <w:p>
      <w:pPr>
        <w:pStyle w:val="Heading6"/>
        <w:numPr>
          <w:ilvl w:val="5"/>
          <w:numId w:val="1"/>
        </w:numPr>
        <w:rPr/>
      </w:pPr>
      <w:bookmarkStart w:id="1742" w:name="__RefHeading___Toc5634731_3224264995"/>
      <w:bookmarkStart w:id="1743" w:name="_Toc681"/>
      <w:bookmarkEnd w:id="1742"/>
      <w:r>
        <w:rPr>
          <w:rtl w:val="true"/>
        </w:rPr>
        <w:t>فساد هذا التوهّم</w:t>
      </w:r>
      <w:bookmarkEnd w:id="1743"/>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تدلّ علی عدم جعل الأحکام الضرریّة و اختصاص أدلّة الأحکام بغیر موارد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لا الحکومة و مقام الامتنان کان للتوهّم المذکور مجال</w:t>
      </w:r>
      <w:r>
        <w:rPr>
          <w:rFonts w:eastAsia="IRNazanin" w:cs="IRNazanin"/>
          <w:color w:val="111111"/>
          <w:sz w:val="28"/>
          <w:szCs w:val="28"/>
          <w:rtl w:val="true"/>
          <w:lang w:bidi="fa-IR"/>
        </w:rPr>
        <w:t>.</w:t>
      </w:r>
    </w:p>
    <w:p>
      <w:pPr>
        <w:pStyle w:val="Heading6"/>
        <w:numPr>
          <w:ilvl w:val="5"/>
          <w:numId w:val="1"/>
        </w:numPr>
        <w:rPr/>
      </w:pPr>
      <w:bookmarkStart w:id="1744" w:name="__RefHeading___Toc5634733_3224264995"/>
      <w:bookmarkStart w:id="1745" w:name="_Toc682"/>
      <w:bookmarkEnd w:id="1744"/>
      <w:r>
        <w:rPr>
          <w:rtl w:val="true"/>
        </w:rPr>
        <w:t>دفع التوهم بوجه اخر</w:t>
      </w:r>
      <w:bookmarkEnd w:id="1745"/>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العمومات الجاعلة للأحکام إنّما تکشف عن المصلحة فی نفس الحکم و لو فی غیر مورد الضرر،و هذه المصلحة لا یتدارک بها الضرر الموجود فی مورده؛فإنّ الأمر بالحجّ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عوض و لو مع عدم الضرر،ففی مورد الضرر لا علم بوجود ما یقابل الضرر</w:t>
      </w:r>
      <w:r>
        <w:rPr>
          <w:rFonts w:eastAsia="IRNazanin" w:cs="IRNazanin"/>
          <w:color w:val="111111"/>
          <w:sz w:val="28"/>
          <w:szCs w:val="28"/>
          <w:rtl w:val="true"/>
          <w:lang w:bidi="fa-IR"/>
        </w:rPr>
        <w:t>.</w:t>
      </w:r>
    </w:p>
    <w:p>
      <w:pPr>
        <w:pStyle w:val="Heading6"/>
        <w:numPr>
          <w:ilvl w:val="5"/>
          <w:numId w:val="1"/>
        </w:numPr>
        <w:rPr/>
      </w:pPr>
      <w:bookmarkStart w:id="1746" w:name="__RefHeading___Toc5634735_3224264995"/>
      <w:bookmarkStart w:id="1747" w:name="_Toc683"/>
      <w:bookmarkEnd w:id="1746"/>
      <w:r>
        <w:rPr>
          <w:rtl w:val="true"/>
        </w:rPr>
        <w:t>فساد هذا الدفع</w:t>
      </w:r>
      <w:bookmarkEnd w:id="1747"/>
    </w:p>
    <w:p>
      <w:pPr>
        <w:pStyle w:val="BookText"/>
        <w:rPr/>
      </w:pPr>
      <w:r>
        <w:rPr>
          <w:rFonts w:ascii="IRNazanin" w:hAnsi="IRNazanin" w:eastAsia="IRNazanin"/>
          <w:color w:val="111111"/>
          <w:sz w:val="28"/>
          <w:sz w:val="28"/>
          <w:szCs w:val="28"/>
          <w:rtl w:val="true"/>
          <w:lang w:bidi="fa-IR"/>
        </w:rPr>
        <w:t>و هذا الدفع أشنع من أصل التوهّم؛لأنّه إذا سلّم عموم الأمر لصورة الضرر کشف عن وجود مصلحة یتدارک بها الضرر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یکفی حینئذ فی تدارک الضرر الأجر المستفاد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،و ما اشتهر فی الألسن و ارتکز فی العقول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 علی قدر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دفع التوهّم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الحکومة، و الورود فی مقام الامتنان</w:t>
      </w:r>
      <w:r>
        <w:rPr>
          <w:rFonts w:eastAsia="IRNazanin" w:cs="IRNazanin"/>
          <w:color w:val="111111"/>
          <w:sz w:val="28"/>
          <w:szCs w:val="28"/>
          <w:rtl w:val="true"/>
          <w:lang w:bidi="fa-IR"/>
        </w:rPr>
        <w:t>.</w:t>
      </w:r>
    </w:p>
    <w:p>
      <w:pPr>
        <w:pStyle w:val="Heading6"/>
        <w:numPr>
          <w:ilvl w:val="5"/>
          <w:numId w:val="1"/>
        </w:numPr>
        <w:rPr/>
      </w:pPr>
      <w:bookmarkStart w:id="1748" w:name="__RefHeading___Toc5634737_3224264995"/>
      <w:bookmarkStart w:id="1749" w:name="_Toc684"/>
      <w:bookmarkEnd w:id="1748"/>
      <w:r>
        <w:rPr>
          <w:rtl w:val="true"/>
        </w:rPr>
        <w:t>تمامیّة القاعدة سندا و دلالة</w:t>
      </w:r>
      <w:bookmarkEnd w:id="1749"/>
    </w:p>
    <w:p>
      <w:pPr>
        <w:pStyle w:val="BookText"/>
        <w:rPr/>
      </w:pPr>
      <w:r>
        <w:rPr>
          <w:rFonts w:ascii="IRNazanin" w:hAnsi="IRNazanin" w:eastAsia="IRNazanin"/>
          <w:color w:val="111111"/>
          <w:sz w:val="28"/>
          <w:sz w:val="28"/>
          <w:szCs w:val="28"/>
          <w:rtl w:val="true"/>
          <w:lang w:bidi="fa-IR"/>
        </w:rPr>
        <w:t>ثمّ إنّک قد عرفت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قصور فی القاعدة المذکورة من حیث مدرکها،سندا و </w:t>
      </w:r>
      <w:r>
        <w:rPr>
          <w:rStyle w:val="FootnoteAnchor"/>
          <w:rtl w:val="true"/>
        </w:rPr>
        <w:footnoteReference w:id="1426"/>
      </w:r>
      <w:r>
        <w:rPr>
          <w:rFonts w:ascii="Amiri" w:hAnsi="Amiri" w:eastAsia="Amiri" w:cs="Amiri"/>
          <w:color w:val="111111"/>
          <w:sz w:val="28"/>
          <w:sz w:val="28"/>
          <w:szCs w:val="28"/>
          <w:rtl w:val="true"/>
          <w:lang w:bidi="ar-SA"/>
        </w:rPr>
        <w:t>دلالة،</w:t>
      </w:r>
    </w:p>
    <w:p>
      <w:pPr>
        <w:pStyle w:val="Heading6"/>
        <w:numPr>
          <w:ilvl w:val="5"/>
          <w:numId w:val="1"/>
        </w:numPr>
        <w:rPr/>
      </w:pPr>
      <w:bookmarkStart w:id="1750" w:name="__RefHeading___Toc5634739_3224264995"/>
      <w:bookmarkStart w:id="1751" w:name="_Toc685"/>
      <w:bookmarkEnd w:id="1750"/>
      <w:r>
        <w:rPr>
          <w:rtl w:val="true"/>
        </w:rPr>
        <w:t>وهن القاعدة بکثرة التخصیصات و الجواب عنه</w:t>
      </w:r>
      <w:bookmarkEnd w:id="175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یوهن فیها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w:t>
      </w:r>
      <w:bookmarkStart w:id="1752" w:name="pg12979_134589"/>
    </w:p>
    <w:p>
      <w:pPr>
        <w:pStyle w:val="BookText"/>
        <w:rPr/>
      </w:pPr>
      <w:bookmarkEnd w:id="1752"/>
      <w:r>
        <w:rPr>
          <w:rFonts w:ascii="IRNazanin" w:hAnsi="IRNazanin" w:eastAsia="IRNazanin"/>
          <w:color w:val="111111"/>
          <w:sz w:val="28"/>
          <w:sz w:val="28"/>
          <w:szCs w:val="28"/>
          <w:rtl w:val="true"/>
          <w:lang w:bidi="fa-IR"/>
        </w:rPr>
        <w:t xml:space="preserve">التخصیصات فیها بحیث یکون الخارج منها أضعاف الباقی،کما لا یخفی علی المتتبّع،خصوصا علی تفسیر الضرر بإدخال المکروه کما تقدّم </w:t>
      </w:r>
      <w:r>
        <w:rPr>
          <w:rStyle w:val="FootnoteAnchor"/>
          <w:rtl w:val="true"/>
        </w:rPr>
        <w:footnoteReference w:id="1427"/>
      </w:r>
      <w:r>
        <w:rPr>
          <w:rFonts w:ascii="IRNazanin" w:hAnsi="IRNazanin" w:eastAsia="IRNazanin"/>
          <w:color w:val="111111"/>
          <w:sz w:val="28"/>
          <w:sz w:val="28"/>
          <w:szCs w:val="28"/>
          <w:rtl w:val="true"/>
          <w:lang w:bidi="fa-IR"/>
        </w:rPr>
        <w:t>، بل لو بنی علی العمل بعموم هذه القاعدة حصل منه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ذلک،فقد استقرّت سیرة الفریقین علی الاستدلال بها فی مقابل العمومات المثبتة للأحکام،و عدم رفع الید عنها إلاّ بمخصّص قویّ فی غایة الاعتبار،بحیث یعلم منهم انحصار مدرک الحکم فی عموم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کاف فی جبر الوهن المذکور و إن کان فی کفایته نظر؛ بناء علی أنّ لزوم تخصیص الأکثر علی تقدیر العموم قرینة علی إرادة معنی لا یلزم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تردّد الأمر بین العموم و إرادة ذلک المعنی،و استدلال العلماء لا یصلح معیّنا،خصوصا لهذا المعنی المرجوح المنافی لمقام الامتنان و ضرب القاعدة</w:t>
      </w:r>
      <w:r>
        <w:rPr>
          <w:rFonts w:eastAsia="IRNazanin" w:cs="IRNazanin"/>
          <w:color w:val="111111"/>
          <w:sz w:val="28"/>
          <w:szCs w:val="28"/>
          <w:rtl w:val="true"/>
          <w:lang w:bidi="fa-IR"/>
        </w:rPr>
        <w:t>.</w:t>
      </w:r>
    </w:p>
    <w:p>
      <w:pPr>
        <w:pStyle w:val="Heading6"/>
        <w:numPr>
          <w:ilvl w:val="5"/>
          <w:numId w:val="1"/>
        </w:numPr>
        <w:rPr/>
      </w:pPr>
      <w:bookmarkStart w:id="1753" w:name="__RefHeading___Toc5634741_3224264995"/>
      <w:bookmarkStart w:id="1754" w:name="_Toc686"/>
      <w:bookmarkEnd w:id="1753"/>
      <w:r>
        <w:rPr>
          <w:rtl w:val="true"/>
        </w:rPr>
        <w:t>الجواب عن هذا الوهن</w:t>
      </w:r>
      <w:bookmarkEnd w:id="1754"/>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أکثریّة الخارج و إن سلّمت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الموارد الکثیرة الخارجة عن العامّ إنّما خرجت بعنوان واحد جامع لها و إن لم نعرفه علی وجه التفصیل،و قد تقرّر أنّ تخصیص الأکثر لا استهجان فیه إذا کان بعنوان واحد جامع لأفراد هی أکثر من الباقی،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دلیل علی اعتبار العدالة،خصوصا إذا کان المخصّص ممّا یعلم به المخاطب حال الخطاب</w:t>
      </w:r>
      <w:r>
        <w:rPr>
          <w:rFonts w:eastAsia="IRNazanin" w:cs="IRNazanin"/>
          <w:color w:val="111111"/>
          <w:sz w:val="28"/>
          <w:szCs w:val="28"/>
          <w:rtl w:val="true"/>
          <w:lang w:bidi="fa-IR"/>
        </w:rPr>
        <w:t>.</w:t>
      </w:r>
    </w:p>
    <w:p>
      <w:pPr>
        <w:pStyle w:val="Heading6"/>
        <w:numPr>
          <w:ilvl w:val="5"/>
          <w:numId w:val="1"/>
        </w:numPr>
        <w:rPr/>
      </w:pPr>
      <w:bookmarkStart w:id="1755" w:name="__RefHeading___Toc5634743_3224264995"/>
      <w:bookmarkStart w:id="1756" w:name="_Toc687"/>
      <w:bookmarkEnd w:id="1755"/>
      <w:r>
        <w:rPr>
          <w:rtl w:val="true"/>
        </w:rPr>
        <w:t>وجه التمسّک بکثیر من العمومات مع خروج أکثر أفرادها</w:t>
      </w:r>
      <w:bookmarkEnd w:id="175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وجه صحّة التمسّک بکثیر من العمومات مع خروج أکثر أفرادها،کما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 </w:t>
      </w:r>
      <w:bookmarkStart w:id="1757" w:name="pg12979_134590"/>
    </w:p>
    <w:p>
      <w:pPr>
        <w:pStyle w:val="BookText"/>
        <w:rPr/>
      </w:pPr>
      <w:bookmarkEnd w:id="1757"/>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429"/>
      </w:r>
      <w:r>
        <w:rPr>
          <w:rFonts w:ascii="IRNazanin" w:hAnsi="IRNazanin" w:eastAsia="IRNazanin"/>
          <w:color w:val="111111"/>
          <w:sz w:val="28"/>
          <w:sz w:val="28"/>
          <w:szCs w:val="28"/>
          <w:rtl w:val="true"/>
          <w:lang w:bidi="fa-IR"/>
        </w:rPr>
        <w:t xml:space="preserve">،بناء علی إرادة العهود کما فی الصحیح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8" w:name="__RefHeading___Toc5634745_3224264995"/>
      <w:bookmarkStart w:id="1759" w:name="_Toc688"/>
      <w:bookmarkEnd w:id="1758"/>
      <w:r>
        <w:rPr>
          <w:rtl w:val="true"/>
        </w:rPr>
        <w:t>الضرر المنفی هو الضرر النوعی لا الشخصی</w:t>
      </w:r>
      <w:bookmarkEnd w:id="1759"/>
    </w:p>
    <w:p>
      <w:pPr>
        <w:pStyle w:val="BookText"/>
        <w:rPr/>
      </w:pPr>
      <w:r>
        <w:rPr>
          <w:rFonts w:ascii="IRNazanin" w:hAnsi="IRNazanin" w:eastAsia="IRNazanin"/>
          <w:color w:val="111111"/>
          <w:sz w:val="28"/>
          <w:sz w:val="28"/>
          <w:szCs w:val="28"/>
          <w:rtl w:val="true"/>
          <w:lang w:bidi="fa-IR"/>
        </w:rPr>
        <w:t>ثمّ إنّه یشکل الأمر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ظاهرهم فی </w:t>
      </w:r>
      <w:r>
        <w:rPr>
          <w:rStyle w:val="FootnoteAnchor"/>
          <w:rtl w:val="true"/>
        </w:rPr>
        <w:footnoteReference w:id="1431"/>
      </w:r>
      <w:r>
        <w:rPr>
          <w:rFonts w:ascii="IRNazanin" w:hAnsi="IRNazanin" w:eastAsia="IRNazanin"/>
          <w:color w:val="111111"/>
          <w:sz w:val="28"/>
          <w:sz w:val="28"/>
          <w:szCs w:val="28"/>
          <w:rtl w:val="true"/>
          <w:lang w:bidi="fa-IR"/>
        </w:rPr>
        <w:t>الضرر المنفیّ الضرر النوعیّ لا الشخصیّ،فحکموا بشرعیّة الخیار للمغبون؛نظرا إلی ملاحظة نوع البیع المغبون فیه و إن فرض عدم تضرّره فی خصوص مقام،کما إذا لم یوجد راغب فی المبیع و کان بقاؤه ضررا علی البائع؛ لکونه فی معرض الإباق أو التلف أو الغصب،و کما إذا لم یترتّب علی ترک الشفعة ضرر علی الشفیع،بل کان له فیه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فالضرر عندهم فی بعض الأحکام حکمة لا یعتبر اطّرادها،و فی بعض المقامات یعتبرون اطّرادها،مع أنّ ظاهر الروایة اعتبار الضرر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یستظهر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الحکم رأسا إذا کان موجبا للضرر غالبا و إن لم یوجبه دائما،کما قد یدّعی نظیر ذلک فی أدلّة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التسلّط علی ملک الغیر بإخراجه عن ملکه قهرا علیه بخیار أو شفعة ضرر أیضا،صار الأمر أشکل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أوجب وقوع العقد علی وجه متزلزل یدخل فیه الخیار،فتأمّل</w:t>
      </w:r>
      <w:r>
        <w:rPr>
          <w:rFonts w:eastAsia="IRNazanin" w:cs="IRNazanin"/>
          <w:color w:val="111111"/>
          <w:sz w:val="28"/>
          <w:szCs w:val="28"/>
          <w:rtl w:val="true"/>
          <w:lang w:bidi="fa-IR"/>
        </w:rPr>
        <w:t xml:space="preserve">. </w:t>
      </w:r>
      <w:bookmarkStart w:id="1760" w:name="pg12979_134591"/>
    </w:p>
    <w:p>
      <w:pPr>
        <w:pStyle w:val="Heading6"/>
        <w:numPr>
          <w:ilvl w:val="5"/>
          <w:numId w:val="1"/>
        </w:numPr>
        <w:rPr/>
      </w:pPr>
      <w:bookmarkStart w:id="1761" w:name="__RefHeading___Toc5634747_3224264995"/>
      <w:bookmarkStart w:id="1762" w:name="_Toc689"/>
      <w:bookmarkEnd w:id="1760"/>
      <w:bookmarkEnd w:id="1761"/>
      <w:r>
        <w:rPr>
          <w:rtl w:val="true"/>
        </w:rPr>
        <w:t>تعارض الضررین</w:t>
      </w:r>
      <w:bookmarkEnd w:id="1762"/>
    </w:p>
    <w:p>
      <w:pPr>
        <w:pStyle w:val="BookText"/>
        <w:rPr/>
      </w:pPr>
      <w:r>
        <w:rPr>
          <w:rFonts w:ascii="IRNazanin" w:hAnsi="IRNazanin" w:eastAsia="IRNazanin"/>
          <w:color w:val="111111"/>
          <w:sz w:val="28"/>
          <w:sz w:val="28"/>
          <w:szCs w:val="28"/>
          <w:rtl w:val="true"/>
          <w:lang w:bidi="fa-IR"/>
        </w:rPr>
        <w:t>ثمّ إنّه قد یتعارض الضرران بالنسبة إلی شخص واحد أو شخصین،فمع فقد المرجّح یرجع إلی الاصول و القواعد الأخر،کما أنّه إذا اکره علی الولایة من قبل الجائر المستلزمة للإضرار علی الناس، فإنّه یرجع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إلزام الشخص بتحمّل الضرر لدفع الضرر عن غیره حرج،و قد ذکرنا توضیح ذلک فی مسألة التولّی من قبل الجائر من کتاب المکاسب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3" w:name="__RefHeading___Toc5634749_3224264995"/>
      <w:bookmarkStart w:id="1764" w:name="_Toc690"/>
      <w:bookmarkEnd w:id="1763"/>
      <w:r>
        <w:rPr>
          <w:rtl w:val="true"/>
        </w:rPr>
        <w:t>تعارض ضرر المالک و ضرر الغیر</w:t>
      </w:r>
      <w:bookmarkEnd w:id="1764"/>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تصرّف المالک فی ملکه موجبا لتضرّر جاره و ترکه موجبا لتضرّر نفسه،فإنّه یرجع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،و لو عدّ مطلق حجره عن التصرّف فی ملکه ضررا،لم یعتبر فی ترجیح المالک ضرر زائد علی ترک التصرّف فیه،فیرجع إلی عموم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الرجوع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منع المالک لدفع ضرر الغیر حرج و ضیق علیه؛إمّا لحکومته ابتداء علی نفی الضرر، و إمّا لتعارضهما و الرجوع إلی الأصل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5" w:name="__RefHeading___Toc5634751_3224264995"/>
      <w:bookmarkStart w:id="1766" w:name="_Toc691"/>
      <w:bookmarkEnd w:id="1765"/>
      <w:r>
        <w:rPr>
          <w:rtl w:val="true"/>
        </w:rPr>
        <w:t>جواز تصرّف المالک و إن تضرّر الجار</w:t>
      </w:r>
      <w:bookmarkEnd w:id="176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أو بعضه منشأ إطلاق جماعة </w:t>
      </w:r>
      <w:r>
        <w:rPr>
          <w:rStyle w:val="FootnoteAnchor"/>
          <w:rtl w:val="true"/>
        </w:rPr>
        <w:footnoteReference w:id="1435"/>
      </w:r>
      <w:r>
        <w:rPr>
          <w:rFonts w:ascii="IRNazanin" w:hAnsi="IRNazanin" w:eastAsia="IRNazanin"/>
          <w:color w:val="111111"/>
          <w:sz w:val="28"/>
          <w:sz w:val="28"/>
          <w:szCs w:val="28"/>
          <w:rtl w:val="true"/>
          <w:lang w:bidi="fa-IR"/>
        </w:rPr>
        <w:t xml:space="preserve">و تصریح آخرین </w:t>
      </w:r>
      <w:r>
        <w:rPr>
          <w:rStyle w:val="FootnoteAnchor"/>
          <w:rtl w:val="true"/>
        </w:rPr>
        <w:footnoteReference w:id="1436"/>
      </w:r>
      <w:r>
        <w:rPr>
          <w:rFonts w:ascii="IRNazanin" w:hAnsi="IRNazanin" w:eastAsia="IRNazanin"/>
          <w:color w:val="111111"/>
          <w:sz w:val="28"/>
          <w:sz w:val="28"/>
          <w:szCs w:val="28"/>
          <w:rtl w:val="true"/>
          <w:lang w:bidi="fa-IR"/>
        </w:rPr>
        <w:t xml:space="preserve">بجواز </w:t>
      </w:r>
      <w:bookmarkStart w:id="1767" w:name="pg12979_134592"/>
    </w:p>
    <w:p>
      <w:pPr>
        <w:pStyle w:val="BookText"/>
        <w:rPr/>
      </w:pPr>
      <w:bookmarkEnd w:id="1767"/>
      <w:r>
        <w:rPr>
          <w:rFonts w:ascii="IRNazanin" w:hAnsi="IRNazanin" w:eastAsia="IRNazanin"/>
          <w:color w:val="111111"/>
          <w:sz w:val="28"/>
          <w:sz w:val="28"/>
          <w:szCs w:val="28"/>
          <w:rtl w:val="true"/>
          <w:lang w:bidi="fa-IR"/>
        </w:rPr>
        <w:t xml:space="preserve">تصرّف المالک فی ملکه و إن تضرّر الجار،بأن یبنی داره مدبغة أو حمّاما أو بیت القصارة أو الحدادة،بل حکی عن الشیخ </w:t>
      </w:r>
      <w:r>
        <w:rPr>
          <w:rStyle w:val="FootnoteAnchor"/>
          <w:rtl w:val="true"/>
        </w:rPr>
        <w:footnoteReference w:id="1437"/>
      </w:r>
      <w:r>
        <w:rPr>
          <w:rFonts w:ascii="Amiri" w:hAnsi="Amiri" w:eastAsia="Amiri" w:cs="Amiri"/>
          <w:color w:val="111111"/>
          <w:sz w:val="28"/>
          <w:sz w:val="28"/>
          <w:szCs w:val="28"/>
          <w:rtl w:val="true"/>
          <w:lang w:bidi="ar-SA"/>
        </w:rPr>
        <w:t xml:space="preserve">و الحلبیّ </w:t>
      </w:r>
      <w:r>
        <w:rPr>
          <w:rStyle w:val="FootnoteAnchor"/>
          <w:rtl w:val="true"/>
        </w:rPr>
        <w:footnoteReference w:id="1438"/>
      </w:r>
      <w:r>
        <w:rPr>
          <w:rFonts w:ascii="Amiri" w:hAnsi="Amiri" w:eastAsia="Amiri" w:cs="Amiri"/>
          <w:color w:val="111111"/>
          <w:sz w:val="28"/>
          <w:sz w:val="28"/>
          <w:szCs w:val="28"/>
          <w:rtl w:val="true"/>
          <w:lang w:bidi="ar-SA"/>
        </w:rPr>
        <w:t xml:space="preserve">و ابن زهرة </w:t>
      </w:r>
      <w:r>
        <w:rPr>
          <w:rStyle w:val="FootnoteAnchor"/>
          <w:rtl w:val="true"/>
        </w:rPr>
        <w:footnoteReference w:id="1439"/>
      </w:r>
      <w:r>
        <w:rPr>
          <w:rFonts w:ascii="IRNazanin" w:hAnsi="IRNazanin" w:eastAsia="IRNazanin"/>
          <w:color w:val="111111"/>
          <w:sz w:val="28"/>
          <w:sz w:val="28"/>
          <w:szCs w:val="28"/>
          <w:rtl w:val="true"/>
          <w:lang w:bidi="fa-IR"/>
        </w:rPr>
        <w:t>دعوی الوفاق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أیضا منشأ ما فی التذکرة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تصرّف الإنسان فی الشارع المباح بإخراج روشن أو جناح،و بین تصرّفه فی ملکه، حیث اعتبر فی الأوّل عدم تضرّر الجار بخلاف الثانی؛فإنّ المنع عن التصرّف فی المباح لا یعدّ ضررا بل فوات انتفاع</w:t>
      </w:r>
      <w:r>
        <w:rPr>
          <w:rFonts w:eastAsia="IRNazanin" w:cs="IRNazanin"/>
          <w:color w:val="111111"/>
          <w:sz w:val="28"/>
          <w:szCs w:val="28"/>
          <w:rtl w:val="true"/>
          <w:lang w:bidi="fa-IR"/>
        </w:rPr>
        <w:t>.</w:t>
      </w:r>
    </w:p>
    <w:p>
      <w:pPr>
        <w:pStyle w:val="Heading6"/>
        <w:numPr>
          <w:ilvl w:val="5"/>
          <w:numId w:val="1"/>
        </w:numPr>
        <w:rPr/>
      </w:pPr>
      <w:bookmarkStart w:id="1768" w:name="__RefHeading___Toc5634753_3224264995"/>
      <w:bookmarkStart w:id="1769" w:name="_Toc692"/>
      <w:bookmarkEnd w:id="1768"/>
      <w:r>
        <w:rPr>
          <w:rtl w:val="true"/>
        </w:rPr>
        <w:t>إشکال المحقّق السبزواری فیما إذا تضرّر الجار ضررا فاحشا</w:t>
      </w:r>
      <w:bookmarkEnd w:id="1769"/>
    </w:p>
    <w:p>
      <w:pPr>
        <w:pStyle w:val="BookText"/>
        <w:rPr/>
      </w:pPr>
      <w:r>
        <w:rPr>
          <w:rFonts w:ascii="IRNazanin" w:hAnsi="IRNazanin" w:eastAsia="IRNazanin"/>
          <w:color w:val="111111"/>
          <w:sz w:val="28"/>
          <w:sz w:val="28"/>
          <w:szCs w:val="28"/>
          <w:rtl w:val="true"/>
          <w:lang w:bidi="fa-IR"/>
        </w:rPr>
        <w:t>نعم،ناقش فی ذلک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بأنّه المعروف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بمعارضة عموم التسلّط بعموم نفی الضرر،قال فی الکفایة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جواز ذلک فیما إذا تضرّر الجار تضرّرا فاحشا،کما إذا حفر فی ملکه بالوعة ففسد بها بئر الغیر،أو جعل حانوته فی صفّ العطّارین حانوت حدّاد،أو جعل داره مدبغة أو مطبخة </w:t>
      </w:r>
      <w:r>
        <w:rPr>
          <w:rStyle w:val="FootnoteAnchor"/>
          <w:rtl w:val="true"/>
        </w:rPr>
        <w:footnoteReference w:id="14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bookmarkStart w:id="1770" w:name="pg12979_134593"/>
    </w:p>
    <w:p>
      <w:pPr>
        <w:pStyle w:val="Heading6"/>
        <w:numPr>
          <w:ilvl w:val="5"/>
          <w:numId w:val="1"/>
        </w:numPr>
        <w:rPr/>
      </w:pPr>
      <w:bookmarkStart w:id="1771" w:name="__RefHeading___Toc5634755_3224264995"/>
      <w:bookmarkStart w:id="1772" w:name="_Toc693"/>
      <w:bookmarkEnd w:id="1770"/>
      <w:bookmarkEnd w:id="1771"/>
      <w:r>
        <w:rPr>
          <w:rtl w:val="true"/>
        </w:rPr>
        <w:t>اعتراض السید العاملی علی المحقق السبزواری</w:t>
      </w:r>
      <w:bookmarkEnd w:id="1772"/>
    </w:p>
    <w:p>
      <w:pPr>
        <w:pStyle w:val="BookText"/>
        <w:rPr/>
      </w:pPr>
      <w:r>
        <w:rPr>
          <w:rFonts w:ascii="IRNazanin" w:hAnsi="IRNazanin" w:eastAsia="IRNazanin"/>
          <w:color w:val="111111"/>
          <w:sz w:val="28"/>
          <w:sz w:val="28"/>
          <w:szCs w:val="28"/>
          <w:rtl w:val="true"/>
          <w:lang w:bidi="fa-IR"/>
        </w:rPr>
        <w:t xml:space="preserve">و اعترض علیه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للریاض </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للتأمّل بعد إطباق الأصحاب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و تحصیلا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المعمول علیه بل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3" w:name="__RefHeading___Toc5634757_3224264995"/>
      <w:bookmarkStart w:id="1774" w:name="_Toc694"/>
      <w:bookmarkEnd w:id="1773"/>
      <w:r>
        <w:rPr>
          <w:rtl w:val="true"/>
        </w:rPr>
        <w:t>کلام السید العاملی</w:t>
      </w:r>
      <w:bookmarkEnd w:id="1774"/>
    </w:p>
    <w:p>
      <w:pPr>
        <w:pStyle w:val="BookText"/>
        <w:rPr/>
      </w:pPr>
      <w:r>
        <w:rPr>
          <w:rFonts w:ascii="IRNazanin" w:hAnsi="IRNazanin" w:eastAsia="IRNazanin"/>
          <w:color w:val="111111"/>
          <w:sz w:val="28"/>
          <w:sz w:val="28"/>
          <w:szCs w:val="28"/>
          <w:rtl w:val="true"/>
          <w:lang w:bidi="fa-IR"/>
        </w:rPr>
        <w:t xml:space="preserve">و أخبار الإضرار </w:t>
      </w:r>
      <w:r>
        <w:rPr>
          <w:rStyle w:val="FootnoteAnchor"/>
          <w:rtl w:val="true"/>
        </w:rPr>
        <w:footnoteReference w:id="1445"/>
      </w:r>
      <w:r>
        <w:rPr>
          <w:rFonts w:ascii="IRNazanin" w:hAnsi="IRNazanin" w:eastAsia="IRNazanin"/>
          <w:color w:val="111111"/>
          <w:sz w:val="28"/>
          <w:sz w:val="28"/>
          <w:szCs w:val="28"/>
          <w:rtl w:val="true"/>
          <w:lang w:bidi="fa-IR"/>
        </w:rPr>
        <w:t xml:space="preserve">علی ضعف بعضها و عدم تکافؤها لتلک الأدلّة،محمولة علی ما إذا لم یکن غرض له إلاّ الإضرار،بل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کخبر سمرة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إیماء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سلّمنا،لکنّ التعارض بین الخبرین بالعموم من وجه،و الترجیح للمشهور </w:t>
      </w:r>
      <w:r>
        <w:rPr>
          <w:rStyle w:val="FootnoteAnchor"/>
          <w:rtl w:val="true"/>
        </w:rPr>
        <w:footnoteReference w:id="1447"/>
      </w:r>
      <w:r>
        <w:rPr>
          <w:rFonts w:ascii="IRNazanin" w:hAnsi="IRNazanin" w:eastAsia="IRNazanin"/>
          <w:color w:val="111111"/>
          <w:sz w:val="28"/>
          <w:sz w:val="28"/>
          <w:szCs w:val="28"/>
          <w:rtl w:val="true"/>
          <w:lang w:bidi="fa-IR"/>
        </w:rPr>
        <w:t xml:space="preserve">للأصل،و الإجماع </w:t>
      </w:r>
      <w:r>
        <w:rPr>
          <w:rStyle w:val="FootnoteAnchor"/>
          <w:rtl w:val="true"/>
        </w:rPr>
        <w:footnoteReference w:id="14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 المعترض بین أقسام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 إن قصد به الإضرار من دون أن یترتّب علیه جلب نفع أو دفع ضرر،فلا ریب فی أنّه یمنع،کما دلّ علیه خبر سمرة بن جندب؛ حیث 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ترتّب علیه نفع أو دفع ضرر و علی جاره ضرر یسیر، </w:t>
      </w:r>
      <w:bookmarkStart w:id="1775" w:name="pg12979_134594"/>
    </w:p>
    <w:p>
      <w:pPr>
        <w:pStyle w:val="BookText"/>
        <w:rPr/>
      </w:pPr>
      <w:bookmarkEnd w:id="1775"/>
      <w:r>
        <w:rPr>
          <w:rFonts w:ascii="IRNazanin" w:hAnsi="IRNazanin" w:eastAsia="IRNazanin"/>
          <w:color w:val="111111"/>
          <w:sz w:val="28"/>
          <w:sz w:val="28"/>
          <w:szCs w:val="28"/>
          <w:rtl w:val="true"/>
          <w:lang w:bidi="fa-IR"/>
        </w:rPr>
        <w:t>فإنّه جائز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بنوا جواز رفع الجدار علی سطح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 الجار کثیرا یتحمّل عادة،فإنّه جائز علی کراهیّة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بنوا کراهیّة التولّی من قبل الجائر لدفع ضرر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 الجار کثیرا لا یتحمّل عادة لنفع یصیبه،فإنّه لا یجوز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بنوا حرمة الاحتکار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بنی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کالفاضل فی التحریر </w:t>
      </w:r>
      <w:r>
        <w:rPr>
          <w:rStyle w:val="FootnoteAnchor"/>
          <w:rtl w:val="true"/>
        </w:rPr>
        <w:footnoteReference w:id="1449"/>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إذا أجّج نارا بقدر حاجته مع ظنّه التعدّی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ضرره کثیرا و ضرر جاره کذلک،فإنّه یجوز له دفع ضرره و إن تضرّر جاره أو أخوه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بنوا جواز الولایة من قبل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أخبار الإضرار فیما یعدّ إضرارا معتدّا به عرفا و الحال أنّه لا ضرر بذلک علی المضرّ؛لأنّ الضرر لا یزال بالضرر </w:t>
      </w:r>
      <w:r>
        <w:rPr>
          <w:rStyle w:val="FootnoteAnchor"/>
          <w:rtl w:val="true"/>
        </w:rPr>
        <w:footnoteReference w:id="14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1776" w:name="__RefHeading___Toc5634759_3224264995"/>
      <w:bookmarkStart w:id="1777" w:name="_Toc695"/>
      <w:bookmarkEnd w:id="1776"/>
      <w:r>
        <w:rPr>
          <w:rtl w:val="true"/>
        </w:rPr>
        <w:t>الأوفق بالقواعد تقدیم المالک</w:t>
      </w:r>
      <w:bookmarkEnd w:id="177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الأوفق بالقواعد تقدیم المالک؛لأنّ حجر المالک عن التصرّف فی ماله ضرر یعارض ضرر الغیر،فیرجع إلی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الصورة الاولی التی یقصد المالک مجرّد الإضرار من غیر غرض فی التصرّف یعتدّ به،لا یعدّ فواته ضررا</w:t>
      </w:r>
      <w:r>
        <w:rPr>
          <w:rFonts w:eastAsia="IRNazanin" w:cs="IRNazanin"/>
          <w:color w:val="111111"/>
          <w:sz w:val="28"/>
          <w:szCs w:val="28"/>
          <w:rtl w:val="true"/>
          <w:lang w:bidi="fa-IR"/>
        </w:rPr>
        <w:t xml:space="preserve">. </w:t>
      </w:r>
      <w:bookmarkStart w:id="1778" w:name="pg12979_134595"/>
    </w:p>
    <w:p>
      <w:pPr>
        <w:pStyle w:val="Heading6"/>
        <w:numPr>
          <w:ilvl w:val="5"/>
          <w:numId w:val="1"/>
        </w:numPr>
        <w:rPr/>
      </w:pPr>
      <w:bookmarkStart w:id="1779" w:name="__RefHeading___Toc5634761_3224264995"/>
      <w:bookmarkStart w:id="1780" w:name="_Toc696"/>
      <w:bookmarkEnd w:id="1778"/>
      <w:bookmarkEnd w:id="1779"/>
      <w:r>
        <w:rPr>
          <w:rtl w:val="true"/>
        </w:rPr>
        <w:t>عدم الفرق بین کون ضرر المالک أشدّ من ضرر الغیر أو أقلّ</w:t>
      </w:r>
      <w:bookmarkEnd w:id="1780"/>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کون ضرر المالک بترک التصرّف أشدّ من ضرر الغیر أو أقلّ؛إمّا لعدم ثبوت الترجیح بقلّة الضرر کما سیجیء،و إمّا لحکومة نفی الحرج علی نفی الضرر؛فإنّ تحمّل الغیر علی الضرر و لو یسیرا لأجل دفع الضرر عن الغیر و لو کثیرا،حرج و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اتّفقوا علی أنّه یجوز للمکره الإضرار </w:t>
      </w:r>
      <w:r>
        <w:rPr>
          <w:rStyle w:val="FootnoteAnchor"/>
          <w:rtl w:val="true"/>
        </w:rPr>
        <w:footnoteReference w:id="1452"/>
      </w:r>
      <w:r>
        <w:rPr>
          <w:rFonts w:ascii="IRNazanin" w:hAnsi="IRNazanin" w:eastAsia="IRNazanin"/>
          <w:color w:val="111111"/>
          <w:sz w:val="28"/>
          <w:sz w:val="28"/>
          <w:szCs w:val="28"/>
          <w:rtl w:val="true"/>
          <w:lang w:bidi="fa-IR"/>
        </w:rPr>
        <w:t>بما دون القتل لأجل دفع الضرر عن نفسه و لو کان أقلّ من ضرر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تعارض ضرر المالک و ضرر الغیر</w:t>
      </w:r>
      <w:r>
        <w:rPr>
          <w:rFonts w:eastAsia="IRNazanin" w:cs="IRNazanin"/>
          <w:color w:val="111111"/>
          <w:sz w:val="28"/>
          <w:szCs w:val="28"/>
          <w:rtl w:val="true"/>
          <w:lang w:bidi="fa-IR"/>
        </w:rPr>
        <w:t>.</w:t>
      </w:r>
    </w:p>
    <w:p>
      <w:pPr>
        <w:pStyle w:val="Heading6"/>
        <w:numPr>
          <w:ilvl w:val="5"/>
          <w:numId w:val="1"/>
        </w:numPr>
        <w:rPr/>
      </w:pPr>
      <w:bookmarkStart w:id="1781" w:name="__RefHeading___Toc5634763_3224264995"/>
      <w:bookmarkStart w:id="1782" w:name="_Toc697"/>
      <w:bookmarkEnd w:id="1781"/>
      <w:r>
        <w:rPr>
          <w:rtl w:val="true"/>
        </w:rPr>
        <w:t>تعارض ضرر المالکین</w:t>
      </w:r>
      <w:bookmarkEnd w:id="1782"/>
    </w:p>
    <w:p>
      <w:pPr>
        <w:pStyle w:val="BookText"/>
        <w:rPr/>
      </w:pPr>
      <w:r>
        <w:rPr>
          <w:rFonts w:ascii="IRNazanin" w:hAnsi="IRNazanin" w:eastAsia="IRNazanin"/>
          <w:color w:val="111111"/>
          <w:sz w:val="28"/>
          <w:sz w:val="28"/>
          <w:szCs w:val="28"/>
          <w:rtl w:val="true"/>
          <w:lang w:bidi="fa-IR"/>
        </w:rPr>
        <w:t>و أمّا فی غیر ذلک،فهل یرجع ابتداء إلی القواعد الأخر أو بعد الترجیح بقلّة الضرر؟ وجهان،بل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الترجیح من بعض الکلمات المحکیّة عن التذکرة </w:t>
      </w:r>
      <w:r>
        <w:rPr>
          <w:rStyle w:val="FootnoteAnchor"/>
          <w:rtl w:val="true"/>
        </w:rPr>
        <w:footnoteReference w:id="1453"/>
      </w:r>
      <w:r>
        <w:rPr>
          <w:rFonts w:ascii="IRNazanin" w:hAnsi="IRNazanin" w:eastAsia="IRNazanin"/>
          <w:color w:val="111111"/>
          <w:sz w:val="28"/>
          <w:sz w:val="28"/>
          <w:szCs w:val="28"/>
          <w:rtl w:val="true"/>
          <w:lang w:bidi="fa-IR"/>
        </w:rPr>
        <w:t xml:space="preserve">و بعض مواضع </w:t>
      </w:r>
      <w:r>
        <w:rPr>
          <w:rStyle w:val="FootnoteAnchor"/>
          <w:rtl w:val="true"/>
        </w:rPr>
        <w:footnoteReference w:id="1454"/>
      </w:r>
      <w:r>
        <w:rPr>
          <w:rFonts w:ascii="IRNazanin" w:hAnsi="IRNazanin" w:eastAsia="IRNazanin"/>
          <w:color w:val="111111"/>
          <w:sz w:val="28"/>
          <w:sz w:val="28"/>
          <w:szCs w:val="28"/>
          <w:rtl w:val="true"/>
          <w:lang w:bidi="fa-IR"/>
        </w:rPr>
        <w:t xml:space="preserve">الدروس </w:t>
      </w:r>
      <w:r>
        <w:rPr>
          <w:rStyle w:val="FootnoteAnchor"/>
          <w:rtl w:val="true"/>
        </w:rPr>
        <w:footnoteReference w:id="1455"/>
      </w:r>
      <w:r>
        <w:rPr>
          <w:rFonts w:ascii="IRNazanin" w:hAnsi="IRNazanin" w:eastAsia="IRNazanin"/>
          <w:color w:val="111111"/>
          <w:sz w:val="28"/>
          <w:sz w:val="28"/>
          <w:szCs w:val="28"/>
          <w:rtl w:val="true"/>
          <w:lang w:bidi="fa-IR"/>
        </w:rPr>
        <w:t xml:space="preserve">،و رجّحه غیر واحد من المعاصرین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ینزّل علیه ما عن المشهور </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أدخلت الدابّة رأسها فی القدر بغیر تفریط من أحد المالکین،کسر القدر و ضمن قیمته صاحب الدابّة؛معلّلا بأنّ الکسر لمصلحته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فیحمل إطلاق کلامهم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یدخل من الضرر علی مالک الدابّة إذا حکم علیه بتلف الدابّة و أخذ قیمتها،أکثر ممّا یدخل علی صاحب القدر بتلفه و أخذ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إحدی العینین و تبدّلها بالقیمة أهون من تلف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للاعتراض علی تعلیل الحکم بکونه لمصلحة صاحب الدابّة،بما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قد یکون المصلحة لصاحب القدر فقط،و قد یکون المصلحة مشترکة بینهما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حکمهم بضمان صاحب الدابّة إذا دخلت فی دار لا تخرج إلاّ بهدمها معلّلا بأنّه لمصلحة صاحب الدابّة؛فإنّ الغالب أنّ تدارک المهدوم أهون من تدارک الدابّة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نستعین و منه نستمدّ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الثانی و یلیه الجزء الثالث فی الاستصحاب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3" w:name="pg12979_134599"/>
      <w:bookmarkStart w:id="1784" w:name="pg12979_134599"/>
      <w:bookmarkEnd w:id="1784"/>
    </w:p>
    <w:p>
      <w:pPr>
        <w:pStyle w:val="Heading2"/>
        <w:numPr>
          <w:ilvl w:val="1"/>
          <w:numId w:val="1"/>
        </w:numPr>
        <w:rPr/>
      </w:pPr>
      <w:bookmarkStart w:id="1785" w:name="pg12979_134599"/>
      <w:bookmarkStart w:id="1786" w:name="__RefHeading___Toc5634765_3224264995"/>
      <w:bookmarkStart w:id="1787" w:name="_Toc698"/>
      <w:bookmarkEnd w:id="1785"/>
      <w:bookmarkEnd w:id="1786"/>
      <w:r>
        <w:rPr>
          <w:rtl w:val="true"/>
        </w:rPr>
        <w:t>العناوین العامّة المقصد الثالث</w:t>
      </w:r>
      <w:r>
        <w:rPr>
          <w:rtl w:val="true"/>
        </w:rPr>
        <w:t>:</w:t>
      </w:r>
      <w:r>
        <w:rPr>
          <w:rtl w:val="true"/>
        </w:rPr>
        <w:t>فی الشکّ</w:t>
      </w:r>
      <w:bookmarkEnd w:id="1787"/>
    </w:p>
    <w:p>
      <w:pPr>
        <w:pStyle w:val="BookText"/>
        <w:rPr/>
      </w:pPr>
      <w:r>
        <w:rPr>
          <w:rFonts w:ascii="IRNazanin" w:hAnsi="IRNazanin" w:eastAsia="IRNazanin"/>
          <w:color w:val="111111"/>
          <w:sz w:val="28"/>
          <w:sz w:val="28"/>
          <w:szCs w:val="28"/>
          <w:rtl w:val="true"/>
          <w:lang w:bidi="fa-IR"/>
        </w:rPr>
        <w:t xml:space="preserve">الشکّ فی نفس التکلیف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الشبهة التحریمیّة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أدلّة البراءة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أدلّة الاحتیاط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الشبهة التحریمیّة الموضوعیّة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الشبهة الوجوبیّة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الشکّ فی المکلّف به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الشبهة المحصورة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دوران الأمر بین المتباینین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دوران الأمر بین الأقلّ و الأکثر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یعتبر فی العمل بالأصل </w:t>
      </w:r>
      <w:r>
        <w:rPr>
          <w:rFonts w:eastAsia="IRNazanin" w:cs="IRNazanin"/>
          <w:color w:val="111111"/>
          <w:sz w:val="28"/>
          <w:szCs w:val="28"/>
          <w:lang w:bidi="fa-IR"/>
        </w:rPr>
        <w:t>405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8" w:name="pg12979_134601"/>
      <w:bookmarkStart w:id="1789" w:name="pg12979_134601"/>
      <w:bookmarkEnd w:id="1789"/>
    </w:p>
    <w:p>
      <w:pPr>
        <w:pStyle w:val="Heading2"/>
        <w:numPr>
          <w:ilvl w:val="1"/>
          <w:numId w:val="1"/>
        </w:numPr>
        <w:rPr/>
      </w:pPr>
      <w:bookmarkStart w:id="1790" w:name="pg12979_134601"/>
      <w:bookmarkStart w:id="1791" w:name="__RefHeading___Toc5634767_3224264995"/>
      <w:bookmarkStart w:id="1792" w:name="_Toc699"/>
      <w:bookmarkEnd w:id="1790"/>
      <w:bookmarkEnd w:id="1791"/>
      <w:r>
        <w:rPr>
          <w:rtl w:val="true"/>
        </w:rPr>
        <w:t>فهرس المحتوی</w:t>
      </w:r>
      <w:bookmarkEnd w:id="1792"/>
    </w:p>
    <w:p>
      <w:pPr>
        <w:pStyle w:val="BookText"/>
        <w:rPr/>
      </w:pPr>
      <w:r>
        <w:rPr>
          <w:rFonts w:ascii="IRNazanin" w:hAnsi="IRNazanin" w:eastAsia="IRNazanin"/>
          <w:color w:val="111111"/>
          <w:sz w:val="28"/>
          <w:sz w:val="28"/>
          <w:szCs w:val="28"/>
          <w:rtl w:val="true"/>
          <w:lang w:bidi="fa-IR"/>
        </w:rPr>
        <w:t xml:space="preserve">المقصد الثالث من مقاصد هذا الکتاب فی الشکّ المکلّف الملتفت إلی الحکم الشرعی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إمکان اعتبار الظنّ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عدم إمکان اعتبار الشکّ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الحکم الواقعی و الظاهری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الفقاهتی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وجه تقدیم الأدلّة علی الاصول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أخصّیة الأدلّة غیر العلمیّة من الاصول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الدلیل العلمی رافع لموضوع الأصل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التحقیق حکومة دلیل الأمارة علی الاصول الشرعیّة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ارتفاع موضوع الاصول العقلیّة بالأدلّة الظنّیة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انحصار الاصول فی أربعة </w:t>
      </w:r>
      <w:r>
        <w:rPr>
          <w:rFonts w:eastAsia="IRNazanin" w:cs="IRNazanin"/>
          <w:color w:val="111111"/>
          <w:sz w:val="28"/>
          <w:szCs w:val="28"/>
          <w:lang w:bidi="fa-IR"/>
        </w:rPr>
        <w:t>13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الانحصار عقلیّ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مجاری الاصول الأربعة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تداخل موارد الاصول أحیانا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حکم الشکّ من دون ملاحظة الحالة السابقة،و الکلام فیه فی</w:t>
      </w:r>
    </w:p>
    <w:p>
      <w:pPr>
        <w:pStyle w:val="BookText"/>
        <w:rPr/>
      </w:pPr>
      <w:r>
        <w:rPr>
          <w:rFonts w:ascii="IRNazanin" w:hAnsi="IRNazanin" w:eastAsia="IRNazanin"/>
          <w:color w:val="111111"/>
          <w:sz w:val="28"/>
          <w:sz w:val="28"/>
          <w:szCs w:val="28"/>
          <w:rtl w:val="true"/>
          <w:lang w:bidi="fa-IR"/>
        </w:rPr>
        <w:t>موضعین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الموضع الأوّل الشکّ فی نفس التکلیف،و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 التکلیف المشکوک إمّا فعل کلّی أو فعل جزئی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منشأ الشکّ فی الشبهة الموضوعیّة و الحکمیّة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التحریمیّة،و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التحریمیّة من جهة فقدان النصّ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قولان فی المسألة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أدلّة القول بالإباحة و عدم وجوب الاحتیاط</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 الکتاب آیات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إیراد عامّ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الاستدلال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أن لا تأکلوا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26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نهوض الآیات المذکورة لإبطال وجوب الاحتیاط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الاستدلال علی البراءة بالسنّة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الاستدلال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ظاهر بعض الأخبار أنّ المرفوع جمیع الآثار و الجواب عنه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ممّا یؤیّد إرادة العموم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الجواب عن المؤیّد نقضا و حلاّ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وهن العموم بلزوم کثرة الإضمار و الجواب عنه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وهن العموم بلزوم کثرة التخصیص و الجواب عنه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لیس المراد رفع الآثار المترتّبة علی هذه العناوین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المرفوع هو الآثار الشرعیّة دون العقلیّة و العادیّة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المرتفع هو إیجاب التحفّظ و الاحتیاط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اختصاص الرفع بما لا یکون فی رفعه ما ینافی الامتنان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المراد من رفع الحسد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المراد من رفع الطیرة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المراد من الوسوسة فی الخلق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 ذکره الصدوق فی تفسیر الطیرة و الحسد و الوسوسة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الاستدلال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الاستدلال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الاستدلال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الاستدلال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42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المناقشة فیه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بمرسلة الفقیه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الاستدلال بصحیحة عبد الرحمن بن الحجّاج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المناقشة فی الاستدلال بالصحیحة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الاستدلال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المحصّل من الأخبار المستدلّ بها علی البراءة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الاستدلال علی البراءة بالإجماع من وجهین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فیما لم یرد دلیل علی تحریمه مطلقا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فیما لم یرد دلیل علی تحریمه من حیث هو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تحصیل الإجماع علی النحو الثانی من وجوه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فتاوی العلماء</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الإجماعات المنقولة و الشهرة المحقّقة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العملی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الدلیل العقلی علی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 العقل بوجوب دفع الضرر المحتمل لا یکون بیانا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 ذکره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التکلیف بما لا طریق إلی العلم به</w:t>
      </w:r>
    </w:p>
    <w:p>
      <w:pPr>
        <w:pStyle w:val="BookText"/>
        <w:rPr/>
      </w:pPr>
      <w:r>
        <w:rPr>
          <w:rFonts w:ascii="IRNazanin" w:hAnsi="IRNazanin" w:eastAsia="IRNazanin"/>
          <w:color w:val="111111"/>
          <w:sz w:val="28"/>
          <w:sz w:val="28"/>
          <w:szCs w:val="28"/>
          <w:rtl w:val="true"/>
          <w:lang w:bidi="fa-IR"/>
        </w:rPr>
        <w:t xml:space="preserve">تکلیف بما لا یطاق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الدلیل العقلی المذکور لیس من أدلّة البراءة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الاستدلال علی البراءة بوجوه غیر ناهضة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البراءة المتیقّنة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الاحتیاط عسرا </w:t>
      </w:r>
      <w:r>
        <w:rPr>
          <w:rFonts w:eastAsia="IRNazanin" w:cs="IRNazanin"/>
          <w:color w:val="111111"/>
          <w:sz w:val="28"/>
          <w:szCs w:val="28"/>
          <w:lang w:bidi="fa-IR"/>
        </w:rPr>
        <w:t>61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الاحتیاط متعذّرا أحیانا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أدلّة القول بوجوب الاحتیاط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الاستدلال بالکتاب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الناهیة عن القول بغیر علم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الدالّة علی لزوم الاحتیاط و الاتقاء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الجواب عن آیات النهی عن القول بغیر علم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الجواب عن آیات الاحتیاط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الاستدلال علی وجوب الاحتیاط بالسنّة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حرمة القول و العمل بغیر علم و الجواب عنها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وجوب التوقّف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الجواب عن الاستدلال بأخبار التوقّف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استعمال خیریّة الوقوف عند الشبهة فی مقامین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استعمالها فی مقام لزوم التوقّف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استعمالها فی غیر اللازم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الجواب عن أخبار التوقّف بوجوه غیر تامّة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وجوب الاحتیاط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الجواب عن الاستدلال بأخبار الاحتیاط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التثلیث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لیس المقصود من الأمر بطرح الشبهات خصوص الإلزام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المؤیّد لما ذکرنا امور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الشبهات للشبهة الموضوعیّة التحریمیّة </w:t>
      </w:r>
      <w:r>
        <w:rPr>
          <w:rFonts w:eastAsia="IRNazanin" w:cs="IRNazanin"/>
          <w:color w:val="111111"/>
          <w:sz w:val="28"/>
          <w:szCs w:val="28"/>
          <w:lang w:bidi="fa-IR"/>
        </w:rPr>
        <w:t>85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المراد جنس الشبهة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الکثیرة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الدلیل العقلی علی وجوب الاحتیاط من وجهین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بوجود محرّمات کثیرة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الجواب عن هذا الوجه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الحظر فی الأفعال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الجواب عن هذا الوجه أیضا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المحکی عن المحقّق بین ما یعمّ به البلوی و غیره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المناقشة فیما أفاده المحقّق قدّس سرّه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أصالة الإباحة من الأدلّة الظنّیة أو من الاصول؟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أوامر الاحتیاط للاستحباب أو للإرشاد؟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الظاهر کونها للإرشاد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ظاهر بعض الأخبار کونها للاستحباب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المذاهب الأربعة المنسوبة إلی الأخباریین فیما لا نصّ فیه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التوقّف أعمّ من الاحتیاط بحسب المورد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الاحتیاط أعمّ من موارد احتمال التحریم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الفرق بین الحرمة الظاهریّة و الواقعیّة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أوامر الاحتیاط إرشادیّة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الإباحة إنّما هو مع عدم أصل موضوعیّ</w:t>
      </w:r>
    </w:p>
    <w:p>
      <w:pPr>
        <w:pStyle w:val="BookText"/>
        <w:rPr/>
      </w:pPr>
      <w:r>
        <w:rPr>
          <w:rFonts w:ascii="IRNazanin" w:hAnsi="IRNazanin" w:eastAsia="IRNazanin"/>
          <w:color w:val="111111"/>
          <w:sz w:val="28"/>
          <w:sz w:val="28"/>
          <w:szCs w:val="28"/>
          <w:rtl w:val="true"/>
          <w:lang w:bidi="fa-IR"/>
        </w:rPr>
        <w:t xml:space="preserve">حاکم علیه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یظهر من المحقّق و الشهید الثانیین فی حیوان متولّد من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و نجس و المناقشة فی ذلک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ذکره شارح الروضة فی المسألة و المناقشة فیه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بعض الأخباریّین علی الاصولیّین و مناقشته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التحریمیّة من جهة إجمال النصّ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التحریمیّة من جهة تعارض النصّین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الأقوی عدم وجوب الاحتیاط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ظاهر مرفوعة زرارة وجوب الاحتیاط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الجواب عن المرفوعة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 و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المبیح و الحاظر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الفرق بین المسألتین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التحریمیّة من جهة اشتباه الموضوع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عدم الخلاف فی الإباحة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استدلال العلاّمة بروایة مسعدة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الإشکال فی الأمثلة المذکورة فی الروایة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توهّم عدم جریان قبح التکلیف من غیر بیان فی المسألة</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نظیر هذا التوهّم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توهّم جریان وجوب دفع الضرر المحتمل فی المسألة و الجواب عنه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تقریر التوهّم بوجه آخر و الجواب عنه أیضا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عدم حکم العقل بوجوب دفع الضرر إذا ترتّب علیه نفع اخروی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 فی الشبهة الموضوعیّة ما إذا لم یکن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موضوعیّ یقضی بالحرمة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المحدّث العاملی فی الفرق بین الشبهة فی</w:t>
      </w:r>
    </w:p>
    <w:p>
      <w:pPr>
        <w:pStyle w:val="BookText"/>
        <w:rPr/>
      </w:pPr>
      <w:r>
        <w:rPr>
          <w:rFonts w:ascii="IRNazanin" w:hAnsi="IRNazanin" w:eastAsia="IRNazanin"/>
          <w:color w:val="111111"/>
          <w:sz w:val="28"/>
          <w:sz w:val="28"/>
          <w:szCs w:val="28"/>
          <w:rtl w:val="true"/>
          <w:lang w:bidi="fa-IR"/>
        </w:rPr>
        <w:t xml:space="preserve">نفس الحکم و بین الشبهة فی طریقه و المناقشة فیها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الاحتیاط التامّ موجب لاختلال النظام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التبعیض بحسب الاحتمالات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التبعیض بحسب المحتملات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التبعیض بین مورد الأمارة علی الإباحة و بین غیره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اختصاص الإباحة بالعاجز عن الاستعلام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الوجوبیّة،و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الوجوبیّة من جهة فقدان النصّ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المعروف من الأخباریّین عدم وجوب الاحتیاط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المسألة خلافیّة و الأقوی البراءة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الکلام فی المسألة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رجحان الاحتیاط و ترتّب الثواب علیه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الإشکال فی جریان الاحتیاط فی العبادات عند دوران الأمر</w:t>
      </w:r>
    </w:p>
    <w:p>
      <w:pPr>
        <w:pStyle w:val="BookText"/>
        <w:rPr/>
      </w:pPr>
      <w:r>
        <w:rPr>
          <w:rFonts w:ascii="IRNazanin" w:hAnsi="IRNazanin" w:eastAsia="IRNazanin"/>
          <w:color w:val="111111"/>
          <w:sz w:val="28"/>
          <w:sz w:val="28"/>
          <w:szCs w:val="28"/>
          <w:rtl w:val="true"/>
          <w:lang w:bidi="fa-IR"/>
        </w:rPr>
        <w:t xml:space="preserve">بین الوجوب و غیر الاستحباب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احتمال الجریان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التحقیق فی المسألة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الاستدلال علی القاعدة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یورد علی الاستدلال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دلالة ثبوت الأجر علی الاستحباب الشرعی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الأمر الإرشادی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الثمرة بین الأمر الإرشادی و الاستحباب الشرعی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أدلّة البراءة بالشکّ فی الوجوب التعیینی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لو شکّ فی الوجوب التخییری و الإباحة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هل یجب الائتمام علی من عجز عن القراءة و تعلّمها؟</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کلام فخر المحقّقین فی أنّ قراءة الإمام بدل أو مسقط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الشکّ فی الوجوب الکفائی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الوجوبیّة من جهة إجمال النصّ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المعروف عدم وجوب الاحتیاط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تصریح المحدّثین الأسترابادی و البحرانی بوجوب التوقّف و الاحتیاط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الوجوبیة من جهة تعارض النصّین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المعروف عدم وجوب الاحتیاط خلافا للأسترآبادی و البحرانی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الجواب عن مرفوعة زرارة الآمرة بالاحتیاط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ممّا یدلّ علی التخییر فی المسألة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 ذکره الاصولیّون فی باب التراجیح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الوجوبیّة من جهة اشتباه الموضوع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جریان أدلّة البراءة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لو تردّدت الفائتة بین الأقلّ و الاکثر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المشهور وجوب القضاء حتّی یظنّ الفراغ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المورد من موارد جریان أصالة البراءة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توجیه فتوی المشهور </w:t>
      </w:r>
      <w:r>
        <w:rPr>
          <w:rFonts w:eastAsia="IRNazanin" w:cs="IRNazanin"/>
          <w:color w:val="111111"/>
          <w:sz w:val="28"/>
          <w:szCs w:val="28"/>
          <w:lang w:bidi="fa-IR"/>
        </w:rPr>
        <w:t>173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التوجیه المذکور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التوجیه الأضعف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المحذورین،و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الدوران بین المحذورین من جهة فقدان النصّ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هل الحکم فی المسألة،الإباحة أو التوقّف أو التخییر؟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الحکم بالإباحة ظاهرا و دلیله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دعوی وجوب الالتزام بحکم اللّه تعالی و الجواب عنها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دعوی أن الحکم بالإباحة طرح لحکم اللّه الواقعی و الجواب عنها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صحّة قیاس ما نحن فیه بصورة تعارض الخبرین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عدم شمول ما ذکروه فی مسألة اختلاف الامّة لما نحن فیه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شمول أدلّة الإباحة لما نحن فیه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اللازم فی المسألة هو التوقّف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بناء علی وجوب الأخذ،هل یتعیّن الأخذ بالحرمة أو یتخیّر؟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أدلّة تعیّن الأخذ بالحرمة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المناقشة فی الأدلّة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هل التخییر علی القول به،ابتدائی أو استمراری؟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 استدلّ به للتخییر الابتدائی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المناقشة فیما استدلّ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الأقوی هو التخییر الاستمراری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الدوران بین المحذورین من جهة إجمال النصّ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الدوران بین المحذورین من جهة تعارض النصّین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الحکم هو التخییر و الاستدلال علیه </w:t>
      </w:r>
      <w:r>
        <w:rPr>
          <w:rFonts w:eastAsia="IRNazanin" w:cs="IRNazanin"/>
          <w:color w:val="111111"/>
          <w:sz w:val="28"/>
          <w:szCs w:val="28"/>
          <w:lang w:bidi="fa-IR"/>
        </w:rPr>
        <w:t>191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التخییر ابتدائیّ أو استمراریّ؟وجوه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اللازم الاستمرار علی ما اختار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الدوران بین المحذورین من جهة اشتباه الموضوع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ما مثّل به للمسألة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المناقشة فی الأمثلة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دوران الأمر بین ما عدا الوجوب و الحرمة من الأحکام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الموضع الثانی الشکّ فی المکلّف به،و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الحرام بغیر الواجب،و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الاشتباه من جهة اشتباه الموضوع،و فیه مقامان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المحصورة،و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ارتکاب جمیع المشتبهات؟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الحقّ حرمة المخالفة القطعیّة و الاستدلال علیه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عدم صلاحیّة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للمنع عن الحرمة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ما هو غایة الحلّ فی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قبح جعل الحکم الظاهری مع علم المکلّف بمخالفته للحکم الواقعی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وجوب الاحتیاط فیما لا یرتکب إلاّ تدریجا أیضا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توهّم وجود المخالفة القطعیّة للعلم الإجمالی فی الشرعیّات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الجواب عن التوهّم المذکور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تفصیل صاحب الحدائق فی الشبهة المحصورة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اجتناب جمیع المشتبهات؟</w:t>
      </w:r>
      <w:r>
        <w:rPr>
          <w:rFonts w:eastAsia="IRNazanin" w:cs="IRNazanin"/>
          <w:color w:val="111111"/>
          <w:sz w:val="28"/>
          <w:szCs w:val="28"/>
          <w:lang w:bidi="fa-IR"/>
        </w:rPr>
        <w:t>210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وجوب الاجتناب و الاحتیاط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علیه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توهّم جریان أصالة الحلّ فی کلا المشتبهین و التخییر بینهما و دفعه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الحکم فی تعارض الأصلین هو التساقط،لا التخییر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استفادة الحلیّة علی البدل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أدلّة القول بجواز ارتکاب ما عدا مقدار الحرام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حلّ ما لم یعلم حرمته و المناقشة فیه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تناول الشبهة المحصورة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الجواب عن الموثّقة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حلّیة ما لم یعلم حرمته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الحلّ و الجواب عنها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ارتکاب کلا المشتبهین فی الشبهة المحصورة</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جواز الأخذ من العامل و السارق و السلطان و الجواب عنها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قاعدة وجوب دفع الضرر المقطوع به بین المشتبهین عقلا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اعتضاد القاعدة بوجهین آخرین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هذه القاعدة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الاجتناب عن کلّ واحد من المشتبهین أمرا مسلّما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الاستئناس لما ذکرنا بروایة وجوب القرعة فی قطیع الغنم </w:t>
      </w:r>
      <w:r>
        <w:rPr>
          <w:rFonts w:eastAsia="IRNazanin" w:cs="IRNazanin"/>
          <w:color w:val="111111"/>
          <w:sz w:val="28"/>
          <w:szCs w:val="28"/>
          <w:lang w:bidi="fa-IR"/>
        </w:rPr>
        <w:t>223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أدلّ علی مطلب الخصم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فی وجوب الاجتناب بین کون المشتبهین</w:t>
      </w:r>
    </w:p>
    <w:p>
      <w:pPr>
        <w:pStyle w:val="BookText"/>
        <w:rPr/>
      </w:pPr>
      <w:r>
        <w:rPr>
          <w:rFonts w:ascii="IRNazanin" w:hAnsi="IRNazanin" w:eastAsia="IRNazanin"/>
          <w:color w:val="111111"/>
          <w:sz w:val="28"/>
          <w:sz w:val="28"/>
          <w:szCs w:val="28"/>
          <w:rtl w:val="true"/>
          <w:lang w:bidi="fa-IR"/>
        </w:rPr>
        <w:t xml:space="preserve">مندرجین تحت حقیقة واحدة و غیره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ظاهر صاحب الحدائق التفصیل بینهما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کلام صاحب الحدائق فی جواب صاحب المدارک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المناقشة فیما أفاده صاحب الحدائق قدّس سرّه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هل یشترط فی العنوان المحرّم الواقعی المردّد بین المشتبهین</w:t>
      </w:r>
    </w:p>
    <w:p>
      <w:pPr>
        <w:pStyle w:val="BookText"/>
        <w:rPr/>
      </w:pPr>
      <w:r>
        <w:rPr>
          <w:rFonts w:ascii="IRNazanin" w:hAnsi="IRNazanin" w:eastAsia="IRNazanin"/>
          <w:color w:val="111111"/>
          <w:sz w:val="28"/>
          <w:sz w:val="28"/>
          <w:szCs w:val="28"/>
          <w:rtl w:val="true"/>
          <w:lang w:bidi="fa-IR"/>
        </w:rPr>
        <w:t>أن یکون علی کلّ تقدیر متعلّقا لحکم واحد،أم لا؟</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لو کان المحرّم علی کل تقدیر عنوانا غیره علی التقدیر الآخر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لو تردّد الأمر بین کون هذه المرأة أجنبیّة أو هذا المائع خمرا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الأقوی عدم جواز المخالفة القطعیّة فی جمیع ذلک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الأقوی وجوب الموافقة القطعیّة أیضا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تختصّ المؤاخذة بصورة الوقوع فی الحرام،أم لا؟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الأقوی الاختصاص و الدلیل علیه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التمسّک للحرمة فی المسألة بکونه تجرّیا و المناقشة فیه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التمسّک بالأدلّة الشرعیّة الدالّة علی الاحتیاط و المناقشة فیه أیضا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الاجتناب إنّما هو مع تنجّز التکلیف علی کلّ تقدیر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لو لم یکلّف بالتکلیف علی کلّ تقدیر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لو کان التکلیف فی أحدهما معلّقا علی تمکّن المکلّف منه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لو کان أحدهما المعیّن غیر مبتلی به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اختصاص النواهی بمن یعدّ مبتلی بالواقعة المنهیّة عنها و السرّ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 الإشکال بما ذکرنا عن کثیر من مواقع عدم وجوب</w:t>
      </w:r>
    </w:p>
    <w:p>
      <w:pPr>
        <w:pStyle w:val="BookText"/>
        <w:rPr/>
      </w:pPr>
      <w:r>
        <w:rPr>
          <w:rFonts w:ascii="IRNazanin" w:hAnsi="IRNazanin" w:eastAsia="IRNazanin"/>
          <w:color w:val="111111"/>
          <w:sz w:val="28"/>
          <w:sz w:val="28"/>
          <w:szCs w:val="28"/>
          <w:rtl w:val="true"/>
          <w:lang w:bidi="fa-IR"/>
        </w:rPr>
        <w:t xml:space="preserve">الاجتناب فی الشبهة المحصورة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اندفاع ما أفاده صاحب المدارک فیما تقدّم بما ذکرنا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خفاء تشخیص موارد الابتلاء و عدمه غالبا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المعیار صحّة التکلیف و حسنه غیر مقیّد بصورة الابتلاء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لو شکّ فی حسن التکلیف التنجیزی فالأصل البراءة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الأولی الرجوع إلی الإطلاقات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فی المشتبهین وجوب الاجتناب دون سائر</w:t>
      </w:r>
    </w:p>
    <w:p>
      <w:pPr>
        <w:pStyle w:val="BookText"/>
        <w:rPr/>
      </w:pPr>
      <w:r>
        <w:rPr>
          <w:rFonts w:ascii="IRNazanin" w:hAnsi="IRNazanin" w:eastAsia="IRNazanin"/>
          <w:color w:val="111111"/>
          <w:sz w:val="28"/>
          <w:sz w:val="28"/>
          <w:szCs w:val="28"/>
          <w:rtl w:val="true"/>
          <w:lang w:bidi="fa-IR"/>
        </w:rPr>
        <w:t xml:space="preserve">الآثار الشرعیّة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هل یحکم بتنجّس ملاقی أحد المشتبهین؟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ما استدلّ به علی تنجّس الملاقی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الأقوی عدم الحکم بالتنجّس و عدم تمامیّة الأدلّة المذکورة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الاستدلال بروایة عمرو بن شمر علی تنجّس الملاقی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الجواب عن الروایة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أصالة الطهارة و الحلّ فی الملاقی سلیمة عن المعارض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التحقیق فی تعارض الأصلین الرجوع إلی ما وراءهما من الاصول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الاضطرار إلی بعض المحتملات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لو کان المضطرّ إلیه بعضا معیّنا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لو کان المضطرّ إلیه بعضا غیر معیّن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المشتبهات ممّا توجد تدریجا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عدم الابتلاء دفعة فی التدریجیّات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بناء علی عدم وجوب الاحتیاط فی الشبهة التدریجیّة فالظاهر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المخالفة القطعیّة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فی الشبهة المحصورة قد ینشأ عن</w:t>
      </w:r>
    </w:p>
    <w:p>
      <w:pPr>
        <w:pStyle w:val="BookText"/>
        <w:rPr/>
      </w:pPr>
      <w:r>
        <w:rPr>
          <w:rFonts w:ascii="IRNazanin" w:hAnsi="IRNazanin" w:eastAsia="IRNazanin"/>
          <w:color w:val="111111"/>
          <w:sz w:val="28"/>
          <w:sz w:val="28"/>
          <w:szCs w:val="28"/>
          <w:rtl w:val="true"/>
          <w:lang w:bidi="fa-IR"/>
        </w:rPr>
        <w:t xml:space="preserve">اشتباه المکلّف به و قد یکون من جهة اشتباه المکلّف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حکم الخنثی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القول بعدم توجّه الخطابات التکلیفیّة المختصّة إلیها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المناقشة فی القول المذکور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کون الأصل فی کلّ واحد من المشتبهین</w:t>
      </w:r>
    </w:p>
    <w:p>
      <w:pPr>
        <w:pStyle w:val="BookText"/>
        <w:rPr/>
      </w:pPr>
      <w:r>
        <w:rPr>
          <w:rFonts w:ascii="Amiri" w:hAnsi="Amiri" w:eastAsia="Amiri" w:cs="Amiri"/>
          <w:color w:val="111111"/>
          <w:sz w:val="28"/>
          <w:sz w:val="28"/>
          <w:szCs w:val="28"/>
          <w:rtl w:val="true"/>
          <w:lang w:bidi="ar-SA"/>
        </w:rPr>
        <w:t xml:space="preserve">هو الحلّ أو الحرمة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المشتبه بأحد المشتبهین حکمه حکمهما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غیر المحصورة المعروف عدم وجوب الاجتناب و الاستدلال علیه من وجوه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المشقّة فی الاجتناب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المناقشة فی هذا الاستدلال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عدم فائدة دوران الأحکام مدار السهولة علی الأغلب فیما</w:t>
      </w:r>
    </w:p>
    <w:p>
      <w:pPr>
        <w:pStyle w:val="BookText"/>
        <w:rPr/>
      </w:pPr>
      <w:r>
        <w:rPr>
          <w:rFonts w:ascii="IRNazanin" w:hAnsi="IRNazanin" w:eastAsia="IRNazanin"/>
          <w:color w:val="111111"/>
          <w:sz w:val="28"/>
          <w:sz w:val="28"/>
          <w:szCs w:val="28"/>
          <w:rtl w:val="true"/>
          <w:lang w:bidi="fa-IR"/>
        </w:rPr>
        <w:t xml:space="preserve">نحن فیه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عدم لزوم الحرج فی الاجتناب عن الشبهة غیر المحصورة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الحلّ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المناقشة فی هذا الاستدلال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الأخبار فی خصوص المسألة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الابتلاء إلاّ ببعض معیّن </w:t>
      </w:r>
      <w:r>
        <w:rPr>
          <w:rFonts w:eastAsia="IRNazanin" w:cs="IRNazanin"/>
          <w:color w:val="111111"/>
          <w:sz w:val="28"/>
          <w:szCs w:val="28"/>
          <w:lang w:bidi="fa-IR"/>
        </w:rPr>
        <w:t>265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الأدلّة المذکورة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ارتکاب جمیع المشتبهات فی غیر المحصور؟</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التحقیق عدم جواز ارتکاب الکلّ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غایة ما ثبت فی غیر المحصور الاکتفاء بترک بعض المحتملات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 المحصور و غیر المحصور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القول بأنّ المرجع فیه العرف و المناقشة فیه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ما ذکره المحقّق الثانی من الضابط و المناقشة فیه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ما ذکره الفاضل الهندی من الضابط و المناقشة فیه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الضابط بنظر المصنّف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إذا شکّ فی کون الشبهة محصورة أو غیر محصورة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المردّد بین الامور غیر المحصورة أفرادا کثیرة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الشکّ فی الحرام مع العلم بالحرمة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المسائل الثلاث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الحرام بغیر الواجب من جهة</w:t>
      </w:r>
    </w:p>
    <w:p>
      <w:pPr>
        <w:pStyle w:val="BookText"/>
        <w:rPr/>
      </w:pPr>
      <w:r>
        <w:rPr>
          <w:rFonts w:ascii="IRNazanin" w:hAnsi="IRNazanin" w:eastAsia="IRNazanin"/>
          <w:color w:val="111111"/>
          <w:sz w:val="28"/>
          <w:sz w:val="28"/>
          <w:szCs w:val="28"/>
          <w:rtl w:val="true"/>
          <w:lang w:bidi="fa-IR"/>
        </w:rPr>
        <w:t xml:space="preserve">اشتباه الحکم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الواجب بغیر الحرام،و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المتباینین،و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الواجب بغیره من جهة فقدان النصّ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الظاهر حرمة المخالفة القطعیّة و الدلیل علیه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الأقوی وجوب الموافقة القطعیّة و الدلیل علیه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عدم کون الجهل التفصیلی عذرا لا عقلا و لا نقلا </w:t>
      </w:r>
      <w:r>
        <w:rPr>
          <w:rFonts w:eastAsia="IRNazanin" w:cs="IRNazanin"/>
          <w:color w:val="111111"/>
          <w:sz w:val="28"/>
          <w:szCs w:val="28"/>
          <w:lang w:bidi="fa-IR"/>
        </w:rPr>
        <w:t>280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بعض الأخبار علی وجوب الاحتیاط فی المسألة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الإجمالی کالتفصیلی علّة تامّة لتنجّز التکلیف بالمعلوم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عدم جواز التمسّک فی المسألة بأدلّة البراءة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إذا سقط قصد التعیین فبأیّهما ینوی الوجوب و القربة؟</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توهّم أنّ الجمع بین المحتملین مستلزم لإتیان غیر الواجب علی جهة العبادة،و دفعه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معنی نیّة الفعل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هل یمکن إثبات الوجوب الشرعی المصحّح لنیّة الوجه و القربة؟</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الواجب بغیره من جهة إجمال النصّ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مختار المصنّف فی المسألة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الواجب بغیره من جهة تعارض النصّین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المشهور التخییر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الواجب بغیره من جهة اشتباه الموضوع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الأقوی وجوب الاحتیاط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الاشتباه الموضوعی فی شرط من شروط الواجب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دعوی سقوط الشرط المجهول لوجهین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المناقشة فی الوجهین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النیّة فی الصلوات المتعدّدة فی مسألة اشتباه</w:t>
      </w:r>
    </w:p>
    <w:p>
      <w:pPr>
        <w:pStyle w:val="BookText"/>
        <w:rPr/>
      </w:pPr>
      <w:r>
        <w:rPr>
          <w:rFonts w:ascii="Amiri" w:hAnsi="Amiri" w:eastAsia="Amiri" w:cs="Amiri"/>
          <w:color w:val="111111"/>
          <w:sz w:val="28"/>
          <w:sz w:val="28"/>
          <w:szCs w:val="28"/>
          <w:rtl w:val="true"/>
          <w:lang w:bidi="ar-SA"/>
        </w:rPr>
        <w:t xml:space="preserve">القبلة و نحوها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کلّ من المحتملات عقلیّ لا شرعی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انکشفت مطابقة المأتیّ به للواقع قبل فعل الباقی </w:t>
      </w:r>
      <w:r>
        <w:rPr>
          <w:rFonts w:eastAsia="IRNazanin" w:cs="IRNazanin"/>
          <w:color w:val="111111"/>
          <w:sz w:val="28"/>
          <w:szCs w:val="28"/>
          <w:lang w:bidi="fa-IR"/>
        </w:rPr>
        <w:t>307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محتملات الواجب غیر محصورة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الامتثال الإجمالی عدم التمکّن من الامتثال التفصیلی؟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لو قدر علی العلم التفصیلی من بعض الجهات و عجز عنه من جهة اخری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الواجب المشتبه أمرین مترتّبین شرعا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قولان فی المسألة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إذا تحقّق الأمر بأحدهما فی الوقت المختصّ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 الأکثر،و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الجزء الخارجی،و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الجزئیّة من جهة فقدان النصّ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المشهور إجراء أصالة البراءة فی المسألة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الاستدلال علیه من العقل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قبح المؤاخذة إذا عجز العبد عن تحصیل العلم بجزء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ابتناء مسألة البراءة و الاحتیاط علی مسألة اللطف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اللطف إنّما هو فی الإتیان علی وجه الامتثال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الجهل مانع عقلی عن توجّه التکلیف بالجزء المشکوک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عدم جریان الدلیل العقلی المتقدّم فی المتباینین فیما نحن فیه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عدم معذوریّة الجاهل المقصّر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العلم الإجمالی فیما نحن فیه غیر مؤثّر فی وجوب الاحتیاط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التمسّک بأصالة عدم وجوب الأکثر فی المسألة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المناقشة فی هذا الأصل </w:t>
      </w:r>
      <w:r>
        <w:rPr>
          <w:rFonts w:eastAsia="IRNazanin" w:cs="IRNazanin"/>
          <w:color w:val="111111"/>
          <w:sz w:val="28"/>
          <w:szCs w:val="28"/>
          <w:lang w:bidi="fa-IR"/>
        </w:rPr>
        <w:t>324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سائر ما یتمسّک به لوجوب الاحتیاط فی المسألة،و المناقشة فیها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تقصد القربة بإتیان الأقلّ؟</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الاستدلال بالأخبار علی البراءة فی المسألة</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عدم الفرق فی أخبار البراءة بین الشکّ فی الوجوب النفسی</w:t>
      </w:r>
    </w:p>
    <w:p>
      <w:pPr>
        <w:pStyle w:val="BookText"/>
        <w:rPr/>
      </w:pPr>
      <w:r>
        <w:rPr>
          <w:rFonts w:ascii="IRNazanin" w:hAnsi="IRNazanin" w:eastAsia="IRNazanin"/>
          <w:color w:val="111111"/>
          <w:sz w:val="28"/>
          <w:sz w:val="28"/>
          <w:szCs w:val="28"/>
          <w:rtl w:val="true"/>
          <w:lang w:bidi="fa-IR"/>
        </w:rPr>
        <w:t xml:space="preserve">أو فی الوجوب الغیری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حکومة أخبار البراءة علی الدلیل العقلیّ المتقدّم لوجوب الاحتیاط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کلام صاحب الفصول فی حکومة أدلّة الاحتیاط علی أخبار</w:t>
      </w:r>
    </w:p>
    <w:p>
      <w:pPr>
        <w:pStyle w:val="BookText"/>
        <w:rPr/>
      </w:pPr>
      <w:r>
        <w:rPr>
          <w:rFonts w:ascii="IRNazanin" w:hAnsi="IRNazanin" w:eastAsia="IRNazanin"/>
          <w:color w:val="111111"/>
          <w:sz w:val="28"/>
          <w:sz w:val="28"/>
          <w:szCs w:val="28"/>
          <w:rtl w:val="true"/>
          <w:lang w:bidi="fa-IR"/>
        </w:rPr>
        <w:t xml:space="preserve">البراءة فی المسألة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المناقشة فیما أفاده صاحب الفصول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حکومة أخبار البراءة علی استصحاب الاشتغال أیضا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استدلال صاحب الفصول بأخبار البراءة علی نفی الحکم الوضعی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المناقشة فیما أفاده صاحب الفصول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اصول أخر قد یتمسّک بها علی البراءة فی المسألة</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وجوب الأکثر و المناقشة فیها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وجوب الشیء المشکوک فی جزئیّته و المناقشة فیها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جزئیّة الشیء المشکوک و المناقشة فیها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الجزئیّة من جهة إجمال النصّ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الإجمال قد یکون فی المعنی العرفی و قد یکون فی المعنی الشرعی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الأقوی جریان أصالة البراءة أیضا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تخیّل جریان قاعدة الاشتغال فی المسألة،و دفعه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عدم تعلّق التکلیف بمفهوم المراد من اللفظ بل بمصداقه </w:t>
      </w:r>
      <w:r>
        <w:rPr>
          <w:rFonts w:eastAsia="IRNazanin" w:cs="IRNazanin"/>
          <w:color w:val="111111"/>
          <w:sz w:val="28"/>
          <w:szCs w:val="28"/>
          <w:lang w:bidi="fa-IR"/>
        </w:rPr>
        <w:t>341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بعض من الثمرة بین الصحیحی و الأعمّی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کون الثمرة وجوب الاحتیاط بناء علی الصحیحی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توضیح ما ذکروه ثمرة للصحیحی و الأعمّی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عدم کون الثمرة البراءة بناء علی الأعمّی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ما ینبغی أن یقال فی ثمرة الخلاف بین الصحیحی و الأعمّی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الجزئیّة من جهة تعارض النصّین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مقتضی إطلاق أکثر الأصحاب ثبوت التخییر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موضوع المسألة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المتعارضان مع وجود المطلق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الفرق بین أصالة الإطلاق و سائر الاصول العقلیّة و النقلیّة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الإنصاف حکومة أخبار التخییر علی أصالة الإطلاق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الجزئیّة من جهة اشتباه الموضوع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اللازم فی المسألة الاحتیاط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عدم جریان أدلّة البراءة فی المسألة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الفرق بین المسألة و المسائل المتقدّمة من الشبهة الحکمیّة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الجزء الذهنی،و هو القید القید قد یکون منشؤه مغایرا للمقیّد و قد یکون قیدا متّحدا معه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الظاهر اتّحاد حکمهما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قد یفرّق بین القسمین بإلحاق الأوّل بالشکّ فی الجزئیّة دون الثانی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المناقشة فیما ذکر من الفرق بین القسمین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دوران الأمر بین التخییر و التعیین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المسألة فی غایة الإشکال </w:t>
      </w:r>
      <w:r>
        <w:rPr>
          <w:rFonts w:eastAsia="IRNazanin" w:cs="IRNazanin"/>
          <w:color w:val="111111"/>
          <w:sz w:val="28"/>
          <w:szCs w:val="28"/>
          <w:lang w:bidi="fa-IR"/>
        </w:rPr>
        <w:t>358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وجوب الاحتیاط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الشکّ فی المانعیّة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الشکّ فی القاطعیّة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إذا کان الشکّ فی الجزئیّة أو الشرطیّة ناشئا عن الشکّ فی حکم تکلیفی نفسی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فی الرکنیّة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الرکن فی اصطلاح الفقهاء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 الإخلال بالجزء نقیصة و زیادة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هنا مسائل ثلاث</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تبطل العبادة بترک الجزء سهوا؟</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الأصل البطلان و الدلیل علیه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عدم کون هذه المسألة من مسألة الإجزاء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التمسّک فی المسألة باستصحاب الصحّة و المناقشة فیه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توهّم أصل ثانوی فی المسألة من جهة حدیث الرفع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المناقشة فی التمسّک بحدیث الرفع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إمکان دعوی أصل ثانوی فی خصوص الصلاة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تبطل العبادة بزیادة الجزء عمدا؟</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موضوع المسألة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أقسام الزیادة العمدیّة</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کون الزائد جزءا مستقلاّ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کون مجموع الزائد و المزید علیه جزءا واحدا </w:t>
      </w:r>
      <w:r>
        <w:rPr>
          <w:rFonts w:eastAsia="IRNazanin" w:cs="IRNazanin"/>
          <w:color w:val="111111"/>
          <w:sz w:val="28"/>
          <w:szCs w:val="28"/>
          <w:lang w:bidi="fa-IR"/>
        </w:rPr>
        <w:t>370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یأتی بالزائد بدلا عن المزید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بطلان العبادة فی القسم الأوّل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عدم البطلان فی القسمین الأخیرین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استدلال المحقّق علی البطلان و المناقشة فیه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الاستدلال علی الصحّة باستصحاب الصحّة و المناقشة فیه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عدم الحاجة إلی استصحاب صحّة الأجزاء السابقة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صحّة الاستصحاب إذا شکّ فی القاطعیّة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الفرق بین الشکّ فی المانعیّة و القاطعیّة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الإشکال فی الاستصحاب إذا شکّ فی القاطعیّة أیضا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دفع الإشکال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الاستدلال علی الصحّة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معانی حرمة إبطال العمل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الاستدلال علی الصحّة باستصحاب حرمة القطع و المناقشة فیه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الاستدلال علی الصحّة باستصحاب وجوب الإتمام و المناقشة فیه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الجواب عن الاستصحابین بوجه آخر،و المناقشة فی</w:t>
      </w:r>
    </w:p>
    <w:p>
      <w:pPr>
        <w:pStyle w:val="BookText"/>
        <w:rPr/>
      </w:pPr>
      <w:r>
        <w:rPr>
          <w:rFonts w:ascii="IRNazanin" w:hAnsi="IRNazanin" w:eastAsia="IRNazanin"/>
          <w:color w:val="111111"/>
          <w:sz w:val="28"/>
          <w:sz w:val="28"/>
          <w:szCs w:val="28"/>
          <w:rtl w:val="true"/>
          <w:lang w:bidi="fa-IR"/>
        </w:rPr>
        <w:t xml:space="preserve">هذا الجواب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الدلیل الخاصّ علی مبطلیّة الزیادة فی بعض العبادات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 ورد فی الصلاة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ما ورد فی الطواف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تبطل العبادة بزیادة الجزء سهوا؟</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الأقوی البطلان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الأصل فی الجزء أن یکون نقصه مخلاّ دون زیادته </w:t>
      </w:r>
      <w:r>
        <w:rPr>
          <w:rFonts w:eastAsia="IRNazanin" w:cs="IRNazanin"/>
          <w:color w:val="111111"/>
          <w:sz w:val="28"/>
          <w:szCs w:val="28"/>
          <w:lang w:bidi="fa-IR"/>
        </w:rPr>
        <w:t>384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الاصول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القواعد الحاکمة علی الاصول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یسقط التکلیف بالکلّ أو المشروط إذا تعذّر</w:t>
      </w:r>
    </w:p>
    <w:p>
      <w:pPr>
        <w:pStyle w:val="BookText"/>
        <w:rPr/>
      </w:pPr>
      <w:r>
        <w:rPr>
          <w:rFonts w:ascii="IRNazanin" w:hAnsi="IRNazanin" w:eastAsia="IRNazanin"/>
          <w:color w:val="111111"/>
          <w:sz w:val="28"/>
          <w:sz w:val="28"/>
          <w:szCs w:val="28"/>
          <w:rtl w:val="true"/>
          <w:lang w:bidi="fa-IR"/>
        </w:rPr>
        <w:t>الجزء أو الشرط،أم لا؟</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القول بالسقوط و دلیله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القول بعدم السقوط و دلیله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الاستدلال علی هذا القول بثلاثة روایات أیضا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الأصل فی الشروط ما مرّ فی الأجزاء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عدم جریان القاعدة المستفادة من الروایات فی الشروط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جریان القاعدة فی بعض الشروط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الاستدلال بروایة عبد الأعلی علی عدم سقوط المشروط</w:t>
      </w:r>
    </w:p>
    <w:p>
      <w:pPr>
        <w:pStyle w:val="BookText"/>
        <w:rPr/>
      </w:pPr>
      <w:r>
        <w:rPr>
          <w:rFonts w:ascii="Amiri" w:hAnsi="Amiri" w:eastAsia="Amiri" w:cs="Amiri"/>
          <w:color w:val="111111"/>
          <w:sz w:val="28"/>
          <w:sz w:val="28"/>
          <w:szCs w:val="28"/>
          <w:rtl w:val="true"/>
          <w:lang w:bidi="ar-SA"/>
        </w:rPr>
        <w:t xml:space="preserve">بتعذّر شرطه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لو دار الأمر بین ترک الجزء و ترک الشرط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لو جعل الشارع للکلّ بدلا اضطراریا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دار الأمر بین الشرطیّة و الجزئیّة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دار الأمر بین کون الشیء شرطا أو مانعا أو بین کونه جزءا أو زیادة مبطلة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وجهان فی المسألة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التخییر و الدلیل علیه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وجوب الاحتیاط و الدلیل علیه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التحقیق فی المسألة </w:t>
      </w:r>
      <w:r>
        <w:rPr>
          <w:rFonts w:eastAsia="IRNazanin" w:cs="IRNazanin"/>
          <w:color w:val="111111"/>
          <w:sz w:val="28"/>
          <w:szCs w:val="28"/>
          <w:lang w:bidi="fa-IR"/>
        </w:rPr>
        <w:t>402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الواجب بالحرام حکم المسألة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خاتمة فیما یعتبر فی العمل بالأصل،و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یعتبر فی العمل بالاحتیاط لا یعتبر فی الاحتیاط إلاّ إحراز الواقع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المشهور عدم تحقّق الاحتیاط فی العبادات إلاّ بعد الفحص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المشهور بطلان عبادة تارک طریقی الاجتهاد و التقلید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لو کان التارک للطریقین بانیا علی الاحتیاط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الأقوی الصحّة إذا لم یتوقّف الاحتیاط علی التکرار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الأحوط عدم الاکتفاء بالاحتیاط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لو توقّف الاحتیاط علی التکرار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قوّة احتمال اعتبار الإطاعة التفصیلیّة دون الاحتمالیّة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لو دخل فی العبادة بنیّة الجزم ثمّ اتّفق ما یوجب تردّده فی الصحّة و البطلان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إمکان التفصیل بین کون الموجب للتردّد ممّا یعمّ به البلوی و غیره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یعتبر فی العمل بالبراءة عدم اعتبار الفحص فی الشبهة الموضوعیّة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وجوب الفحص فی الشبهة الحکمیّة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أصل الفحص</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وجوب 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وجوب تحصیل العلم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مؤاخذة الجهّال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العقل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المناقشة فی العلم الإجمالی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الأولی ما ذکر فی الوجه الرابع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الأخذ بالبراءة مع ترک الفحص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المشهور أنّ عقاب الجاهل المقصّر علی مخالفة الواقع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عدم العقاب مع عدم مخالفة الواقع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الاستدلال علی العقاب عند مخالفة الواقع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عدم کون الجهل مانعا من العقاب لا عقلا و لا شرعا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الاستدلال علی العقاب بالاجماع علی مؤاخذة الکفّار علی</w:t>
      </w:r>
    </w:p>
    <w:p>
      <w:pPr>
        <w:pStyle w:val="BookText"/>
        <w:rPr/>
      </w:pPr>
      <w:r>
        <w:rPr>
          <w:rFonts w:ascii="IRNazanin" w:hAnsi="IRNazanin" w:eastAsia="IRNazanin"/>
          <w:color w:val="111111"/>
          <w:sz w:val="28"/>
          <w:sz w:val="28"/>
          <w:szCs w:val="28"/>
          <w:rtl w:val="true"/>
          <w:lang w:bidi="fa-IR"/>
        </w:rPr>
        <w:t xml:space="preserve">الفروع و المناقشة فیه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جعل العقاب علی ترک التعلّم فی کلام صاحب المدارک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توجیه کلام صاحب المدارک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ما هو مراد المشهور القائلین بالعقاب علی مخالفة الواقع؟</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ظاهر بعض کلماتهم توجّه النهی إلی الجاهل حین غفلته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الفرق بین جاهل الحکم و جاهل الموضوع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الإشکال فی ناسی الحکم خصوصا المقصّر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عدم إباء کلام صاحب المدارک عن کون العلم واجبا نفسیا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ظاهر أدلّة وجوب العلم کونه واجبا غیریّا </w:t>
      </w:r>
      <w:r>
        <w:rPr>
          <w:rFonts w:eastAsia="IRNazanin" w:cs="IRNazanin"/>
          <w:color w:val="111111"/>
          <w:sz w:val="28"/>
          <w:szCs w:val="28"/>
          <w:lang w:bidi="fa-IR"/>
        </w:rPr>
        <w:t>422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العمل الصادر من الجاهل صحیح أو فاسد؟</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المشهور أنّ العبرة فی المعاملات بمطابقة الواقع و مخالفته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عدم الفرق فی صحّة معاملة الجاهل بین شکّه فی الصحّة حین</w:t>
      </w:r>
    </w:p>
    <w:p>
      <w:pPr>
        <w:pStyle w:val="BookText"/>
        <w:rPr/>
      </w:pPr>
      <w:r>
        <w:rPr>
          <w:rFonts w:ascii="IRNazanin" w:hAnsi="IRNazanin" w:eastAsia="IRNazanin"/>
          <w:color w:val="111111"/>
          <w:sz w:val="28"/>
          <w:sz w:val="28"/>
          <w:szCs w:val="28"/>
          <w:rtl w:val="true"/>
          <w:lang w:bidi="fa-IR"/>
        </w:rPr>
        <w:t xml:space="preserve">صدورها أو قطعه بفسادها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إذا أوقع الجاهل عبادة عمل فیها بما تقتضیه البراءة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عدم تحقّق قصد القربة مع الشکّ فی کون العمل مقرّبا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إذا کان غافلا و عمل باعتقاد التقرّب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العبرة فی عقاب الجاهل بمخالفة الواقع أو الطریق؟</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فی المسألة وجوه أربعة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رأی المصنّف و الدلیل علیه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معذوریّة الجاهل بالقصر و الإتمام و الجهر و الإخفات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الإشکال الوارد فی المسألة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دفع الإشکال من وجوه،و المناقشة فیها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الفحص فی الشبهة الموضوعیّة التحریمیّة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هل یجب الفحص فی الشبهة الموضوعیّة الوجوبیّة؟</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بناء العقلاء فی بعض الموارد علی الفحص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کلام صاحب المعالم فی وجوب الفحص فی خبر مجهول الحال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اختلاف کلمات الفقهاء فی فروع المسألة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المناقشة فیما ذکره صاحب المعالم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ما یمکن أن یقال فی المسألة </w:t>
      </w:r>
      <w:r>
        <w:rPr>
          <w:rFonts w:eastAsia="IRNazanin" w:cs="IRNazanin"/>
          <w:color w:val="111111"/>
          <w:sz w:val="28"/>
          <w:szCs w:val="28"/>
          <w:lang w:bidi="fa-IR"/>
        </w:rPr>
        <w:t>445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مقدار الفحص حدّ الفحص هو الیأس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شرطان آخران ذکرهما الفاضل التونی لأصل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موجبا لثبوت حکم آخر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توضیح المقام و مناقشة کلام الفاضل التونی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إذا ارید بإعمال الأصل إثبات موضوع لحکم شرعی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إذا ارید بإعمال الأصل نفی أحد الحکمین و إثبات الآخر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إذا ارید مجرّد نفی أحد الحکمین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سقوط العمل بکلّ أصل لأجل المعارض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عدم الفرق بین أصالة عدم بلوغ الملاقی للنجاسة کرّا و أصالة</w:t>
      </w:r>
    </w:p>
    <w:p>
      <w:pPr>
        <w:pStyle w:val="BookText"/>
        <w:rPr/>
      </w:pPr>
      <w:r>
        <w:rPr>
          <w:rFonts w:ascii="IRNazanin" w:hAnsi="IRNazanin" w:eastAsia="IRNazanin"/>
          <w:color w:val="111111"/>
          <w:sz w:val="28"/>
          <w:sz w:val="28"/>
          <w:szCs w:val="28"/>
          <w:rtl w:val="true"/>
          <w:lang w:bidi="fa-IR"/>
        </w:rPr>
        <w:t xml:space="preserve">البراءة من الدّین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مورد الشکّ فی البلوغ کرّا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أصالة عدم تقدّم الکرّیة علی الملاقاة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تفصیل صاحب الفصول فی مسألة الکرّیة و الملاقاة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المناقشة فیما أفاده صاحب الفصول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الذی ذکره الفاضل التونی 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تضرّر آخر،و المناقشة فیه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فخر الدین تواتر الأخبار بنفی الضرر و الضرار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الروایة المتضمّنة لقضیّة سمرة بن جندب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eastAsia="IRNazanin" w:cs="IRNazanin"/>
          <w:color w:val="111111"/>
          <w:sz w:val="28"/>
          <w:szCs w:val="28"/>
          <w:lang w:bidi="fa-IR"/>
        </w:rPr>
        <w:t>459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تشریع الضرر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النفی علی النهی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الأظهر المعنی الأوّل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حکومة هذه القاعدة علی عمومات تشریع الأحکام الضرریّة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المراد من الحکومة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توهّم أن الضرر یتدارک بمصلحة الحکم الضرری المجعول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فساد هذا التوهّم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تمامیّة القاعدة سندا و دلالة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وهن القاعدة بکثرة التخصیصات و الجواب عنه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وجه التمسّک بکثیر من العمومات مع خروج أکثر أفرادها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الضرر المنفی هو الضرر النوعی لا الشخصی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تعارض الضررین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تعارض ضرر المالک و ضرر الغیر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جواز تصرّف المالک و إن تضرّر الجار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إشکال المحقّق السبزواری فیما إذا تضرّر الجار ضررا فاحشا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الأوفق بالقواعد تقدیم المالک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عدم الفرق بین کون ضرر المالک أشدّ من ضرر الغیر أو أقلّ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تعارض ضرر المالکین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العناوین العامة </w:t>
      </w:r>
      <w:r>
        <w:rPr>
          <w:rFonts w:eastAsia="IRNazanin" w:cs="IRNazanin"/>
          <w:color w:val="111111"/>
          <w:sz w:val="28"/>
          <w:szCs w:val="28"/>
          <w:lang w:bidi="fa-IR"/>
        </w:rPr>
        <w:t>475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الخطبة الشریفة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بالحکم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 المظنون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ما لم یرد اعتباره فی الشرع فهو داخل فی الشکّ،فالمقصود هنا بیان حکم الشکّ بالمعنی الأعمّ من ظنّ غیر ثابت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،فی تعریف المجتهد و الفقیه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لفرض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إلی أصالة الاحتیاط و التخییر کالعلم رافع للموضوع،و أمّا بالنسبة إلی ما عداهما فهو بنفسه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سیتّضح إن شاء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المقصد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المتیقّنة السابقة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تحریم مشتبه بغیر 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إیجاب مشتبه بغیره،و إمّا تحریم کذلک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فرض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الوحید البهبهانی،کما سیأتی فی الصفحة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انظر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یستلزم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الفعل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الآیتان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الطوسی فی مبحث اللطف من تجرید الاعتقاد،و أوضحه العلاّمة الحلّی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المحقّق القمی علی الوحید البهبهانی قدّس سرّهما الذی عبّر عنه فی القوانین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الأعاظم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الشیخ الطبرسی القول به فی تفسیر مجمع البیان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،باب التسعة،الحدیث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،باب الاستطاعة،الحدیث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،باب جملة ممّا عفی عنه،الحدیث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کقوله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المرفوع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لیست للحدیث 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،کتاب العلل، الحدیث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اضطرّوا إلیه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یحتمل شطبها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 بکثیر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 إلیه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ظاهرا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الإکراه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بشفتیه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73:237</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لیست للحدیث 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،باب ما رفع عن الامّة،الحدیث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58:320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ذلک فی روایة الخصال الآتیة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نعم،فی الوسائل عن حمزة بن حمران،عن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لم ینج منها نبیّ فمن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 فی الوسوسة فی الخلق،و الطیرة،و الحسد،إلاّ أنّ المؤمن لا یستعمل حسده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بالمؤمن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بغضة المؤمن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طیر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58:322</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المجلسی فی مرآة العقول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الذکر،الحدیث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المبارکة من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،باب الوسوسة و حدیث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بشفتیه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،باب الثلاثة،الحدیث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المصدر،ذیل الحدیث المذکور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معصیة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انظر المستدرک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فی الصلاة،الحدیث الأوّل، مع تفاوت یسیر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،باب البیان و التعریف و لزوم الحجة،الحدیث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أمالی الصدوق،نعم ذکره قدّس سرّه فی اعتقاداته،کما سیأتی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أدلّة الاحتیاط فی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بالمصاهرة،الحدیث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کذا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،مع تفاوت کثیر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قدّس سرّه فی المناهج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ذکره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المحقّق القمی قدّس سرّه فی القوانین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التحریمیّة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تعارض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هو و لا علی تحریمه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یلتزم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للشیخ الصدوق،المطبوع ضمن مصنفات الشیخ المفید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استظهر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المحقّق القمّی فی القوانین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،و انظر التذکرة باصول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القمی فی القوانین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من الشیخ حسین الکرکی فی کتاب 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بعد سطور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الحاجی و العضدی فی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الوجه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الوجه السید المجاهد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جمال الدین الخوانساری فی حاشیته علی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السید المجاهد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 فی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تَقْفُ ما لَیْسَ لَکَ بِهِ عِلْمٌ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بالفاضل النراقی و تضعیف لما ذکره فی جواب الاستدلال،انظر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القاضی،ذیل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فیه مسعدة بن زیاد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الکفّ عنده خیر من الضلال و خیر من رکوب الأهوال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الآیة من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کالاحتراز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کارتکاب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ذکره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،تبعا للمحقّق القمّی فی القوانین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مذکور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ذکره المحقّق القمّی فی القوانین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أیضا ذکره المحقّق القمّی فی القوانین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تثبت بعد الاعتراف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المحدّث الأسترابادی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للفاضل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فیوجد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8:230</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أرسله عنهم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المجامیع الحدیثیّة،نعم رواه المحدّث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ریب فیه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بالأخذ بالمشهور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جمیل المتقدّمة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ستأتی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للتحذّر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اللاحقة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،باب نوادر الحدود،الحدیث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،و قد تقدّم تخریجها عن الوسائل،راجع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یستدعی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یستدعی البراءة الیقینیّة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التذکرة باصول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بأصالة الإباحة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القمّی فی القوانین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،مع تفاوت فی العبارة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کلامه المتقدّم عن المعارج 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لعموم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کلامه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البراءة المتقدّمة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التوقّف و الاحتیاط و التثلیث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کلّه بالنظر إلی الأمر بالاحتیاط،و أمّا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الخاصیة المترتّبة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 المترتّب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لکن لیست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یخطر بخاطری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من الفوائد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الإقدام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السیّد المرتضی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انظر مفاتیح الشرائع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الشیخ علی،انظر الروضة البهیّة بخطّ عبد الرحیم،طبعة المکتبة العلمیة الإسلامیة،الصفحة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لکن لیست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المحلّلات محصورة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المحدّث الجزائری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المحدّث الحرّ العاملی فی 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،و سیأتی نقل کلامه 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لیست للحدیث 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ما حکاه السیّد المجاهد عن غایة المأمول،انظر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فتفارق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مسعدة بن صدقة الآتیة بعد سطور،و لم نعثر علی غیر ذلک فی المجامیع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ما یقرب منه فی الوسائل </w:t>
      </w:r>
      <w:r>
        <w:rPr>
          <w:rFonts w:eastAsia="IRNazanin" w:cs="IRNazanin"/>
          <w:b w:val="false"/>
          <w:bCs w:val="false"/>
          <w:i w:val="false"/>
          <w:iCs w:val="false"/>
          <w:color w:val="333333"/>
          <w:sz w:val="20"/>
          <w:szCs w:val="20"/>
        </w:rPr>
        <w:t>16:403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العدّة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الروض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المستند </w:t>
      </w:r>
      <w:r>
        <w:rPr>
          <w:rFonts w:eastAsia="IRNazanin" w:cs="IRNazanin"/>
          <w:b w:val="false"/>
          <w:bCs w:val="false"/>
          <w:i w:val="false"/>
          <w:iCs w:val="false"/>
          <w:color w:val="333333"/>
          <w:sz w:val="20"/>
          <w:szCs w:val="20"/>
        </w:rPr>
        <w:t>10:375</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الکلام فی هذا المقام،و قد تقدّم فی الاستدلال علی حجّیّة الظنّ بلزوم دفع الضرر المظنون،ما ینفع نقضا و إبراما،فراجع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 بینها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المتردّدة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للسیّد العاملی فی المدارک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للسیّد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عنون الفقهاء هذه المسألة فی مواضع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الصید و الذباحة،و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 فی مسألة الجلد المطروح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،و ما اخترناه من النسخ و أثبتناه أقرب إلی المصدر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 المذکور فی أوّل هذه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بیّن و حرام بیّن و شبهات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الخمریّة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الحرّ العاملی،راجع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قد 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النکاح،الحدیث الأوّل و الثالث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 الثانی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14:457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العتق،الحدیث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الحاکی هو الشیخ محمّد تقی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أرضعت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15:855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43403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المعالم،و لا علی الحاکی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المحقّق الهمدانی قدّس سرّه عن سیّد مشایخه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لم تثبت فی النسخة المرقومة بخطّ المصنّف رحمه اللّه،و إلیک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سیّد مشایخنا أدام اللّه بقاءه عدم ذکر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النسخة المرقومة بخطّ المصنّف رحمه اللّه،فهو بحسب الظاهر من تحریفات النسّاخ؛و کیف لا؟و من المعلوم من مذهب المصنّف رحمه اللّه جریان الاحتیاط فی العبادات،و الاکتفاء فی صحّة العبادة بحصولها بداعی الأمر المحتمل علی تقدیر مصادفة الاحتمال للواقع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حاشیة الهمدانی علی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الظنّ المعتبر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حکاه عنه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موافق للمصدر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،باب من بلغه ثواب علی عمل،الحدیث الأوّل،و الوسائل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لتفصیل الأقوال و الایرادات و أجوبتها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التسامح فی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 قدّس سرّه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الحمّام،الحدیث الأوّل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إیجابه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مسقطا للواجب الآخر أو مباحا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فمتّصف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الأسترابادی و البحرانی المتقدّمین فی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کمقبولة عمر بن حنظلة المرویّة فی الوسائل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یتمکّن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الحکم فیه البراءة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،و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 فی المصابیح،کما سیأتی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عنه هو السیّد العاملی فی مفتاح الکرامة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کتاب الصلاة من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،الباب الأوّل من أبواب قضاء الصلوات،باب وجوب قضاء الفریضة الفائتة بعمد أو نسیان أو نوم أو ترک طهارة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الفقهیّة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الصلوات،الحدیث الأوّل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المجامیع الحدیثیّة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المواقیت،الحدیث الأوّل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التخییر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أحدهما المعیّن لم یکن إشکال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12/1405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فالأقوی فی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 واقعا و ظاهرا؛و أنّ الأخذ بأحدهما قول بما لا یعلم لم یقم علیه دلیل،و العمل علی طبق ما التزمه علی أنّه کذلک لا یخلو من التشریع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الصفحة اللاحقة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سلطان العلماء فی حاشیته علی المعالم و تبعه صاحبا القوانین و الفصول،انظر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،حاشیة سلطان العلماء المبدوّة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ممنوع فی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أسطر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دار الأمر بین الوجوب و الاستحباب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مخیّرا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التوقّف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النهایة الاستشهاد بالمرسلتین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،الفصل الأوّل،الحکمة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،الفصل الرابع،الحکمة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حکاه عنه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ذات العادة بمجرّد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فالأمر دائر بین الواجب و غیر الحرام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اللازم إجماعا فی مثل ذلک ارتکاب أحدهما و ترک الآخر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 فیه وجوب المخالفة القطعیّة فی الواجب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 علیه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العقل إمّا أن یستقلّ بترجیح جانب الحرمة و إمّا أن یستقلّ بالتخییر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بشرط العزم حین الاختیار علی الاستمرار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العبارة فی باقی النسخ مضطربة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الأجنبیّة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 العنوان منّا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 العنوان منّا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المجلسی فی أربعینه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،علی ما حکاه عنه فی القوانین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حلالا واقعیّا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أخبار البراءة المتقدّمة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نفسه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حرمته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یرتکبهما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 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 بمعیّن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 الحلّ فی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الودعیّین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 فی المقام،نعم،حکاه العلاّمة المجلسی فی أربعینه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الأصحاب،و نسبه فی أوثق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ابن طاوس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یوهم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الملزم 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 جماعة المدرّسین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،و 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القوانین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هذا البعض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فتخیّر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یقرب منه فی البحار </w:t>
      </w:r>
      <w:r>
        <w:rPr>
          <w:rFonts w:eastAsia="IRNazanin" w:cs="IRNazanin"/>
          <w:b w:val="false"/>
          <w:bCs w:val="false"/>
          <w:i w:val="false"/>
          <w:iCs w:val="false"/>
          <w:color w:val="333333"/>
          <w:sz w:val="20"/>
          <w:szCs w:val="20"/>
        </w:rPr>
        <w:t>77:166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قدّس سرّه فی مناهج الأحکام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 أو بضمیمة ما دلّ علی المنع عن ارتکاب الحرام الواقعیّ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تقدیر ظهوره فی جواز تناول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 الآخر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سماعة المتقدّمة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حکم السمن و الجبن،الحدیث الأوّل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أنّ الراوی ابن سلیمان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الجهل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منقصة ذاتیّة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العلم الإجمالی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فرض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المتقدّمین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النجاسات،الحدیث الأوّل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الطهارة و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یستحلّ المیتة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،الحدیث منقول بالمعنی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سیشیر إلی هذا التأویل فی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المطلق،الحدیث الأوّل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عقلها و نقلها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بعینه،نعم ورد ما یقرب منه فی البحار </w:t>
      </w:r>
      <w:r>
        <w:rPr>
          <w:rFonts w:eastAsia="IRNazanin" w:cs="IRNazanin"/>
          <w:b w:val="false"/>
          <w:bCs w:val="false"/>
          <w:i w:val="false"/>
          <w:iCs w:val="false"/>
          <w:color w:val="333333"/>
          <w:sz w:val="20"/>
          <w:szCs w:val="20"/>
        </w:rPr>
        <w:t>77:166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بالإقدام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بالإقدام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السابقان فی الصفحة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،یعنی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اترکوا ما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ارتکب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إناء الآخر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الابتلاء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المطلق،الحدیث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المیاه،ذیل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هذا التأویل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الآیة من 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سیأتی نصّ الروایة فی الصفحة اللاحقة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فتنجیسه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توضیحه فی الأمر الثالث،الصفحة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الحاصلة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الخطاب و کما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قلنا بالرجوع إلی العامّ عند الشکّ فی مصداق ما خرج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عبارة قریبة منها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الأصل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متوجّهین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بشیئین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بخطابیهما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هو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فیظهر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الریاض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و الشهید الثانیین،فی جامع المقاصد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نسخة بدل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النکاح،الحدیث الأوّل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دلیل لزوم المشقّة المتقدّم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موردا لابتلاء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المحصورة أیضا،لکنّ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لیست للحدیث تتمّة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واحد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حاشیة الإرشاد للمحقّق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فوائد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المیسیّة للشیخ علی المیسی،غیر مطبوع،و لم نعثر علی مخطوطه،نعم حکاه عنه فی مفتاح الکرامة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المحصورة و تمیّزه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تمیّز المحصور عن غیره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یؤثّره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تعارض احتمال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الموضوعیّة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الثالث یوم الجمعة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الدفن،الحدیث الأوّل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الأقوال فی الفقیه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متباینین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بجمیع أقسامها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الأقلّ حینئذ معلوم الحرمة و الشکّ فی حرمة الأکثر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المخالفة القطعیّة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أقربهما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التحریر،نعم ذکره فی المنتهی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لتوجیه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تکلیفه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بتحریمها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إجمالا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فیتصوّر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المقرّب هنا أیضا نفس الإطاعة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یقضی بقصده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بوجوب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 لوجوب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بإتیان کلّ منهما عبادة،فیکون کلّ منهما واجبة فی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الحرام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منها،الحدیث الأوّل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الخوانساری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احتمل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المتعیّن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الموجز الحاوی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لابن فهد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الالتباس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تحتمله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فیرجع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الأقسام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حکاه عنه الشهید فی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شریف العلماء علی ما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فی اصول الأحکام لابن حزم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،و تفسیر القرطبی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من الانتصار و الذریعة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من الخلاف و العدّة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الشهیدین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الشهید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طلبیّة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فیلتزم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مبتنیة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قدّس سرّه،انظر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الثانیة فی وجوب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 فی الثواب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المحقّق الثانی فی جامع المقاصد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احرز الواقع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المتوجّه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هذا الوجه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أیضا ذکره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المؤاخذة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الإناءین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الواجب هو</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صاحب الحدائق فی الحدائق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انظر القوانین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ذلک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 الشامل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تصادق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یجری الأصلان، لکن لا حاجة معهما إلی التمسّک بالنبویّ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لمرکّب مأمور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للمرکّب المأمور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باب الاستصحاب،مبحث الأحکام الوضعیّة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بملاحظته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انطوی و تثنّی من لحم البطن سمنا،و العکرة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عکر،أی عطف و رجع،و المراد من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انطواء بعض البطن و رجوعه علی بعضه الآخر من کثرة السمن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تعیّن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یجب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یقطع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للشروط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تقییده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المتکافئین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المسائل المتقدّمة المحکومة بالبراءة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المسألتین المتقدّمتین المحکوم فیها بالبراءة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عداه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الشکّ فی الجزء الخارجی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 حکمهما،و الکلام فیه هو الکلام فیما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لفظ الجلالة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سلطان العلماء فی حاشیته علی المعالم،انظر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،الحاشیة المبدوّة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الدلیلین لا ینحصر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بالمتباینین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فالمسألة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الجزئیّة أو</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xml:space="preserve">،و القاموس المحیط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القراءة،الحدیث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المسافر،الحدیث الأوّل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لتوجّه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آخر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الشرط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أفعال الصلاة،الحدیث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القراءة،و الروایات متعدّدة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الصلاة،الحدیث الأوّل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قدّس سرّه فیما سیأتی أحاله علی مقام آخر،انظر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الوضوء،و </w:t>
      </w:r>
      <w:r>
        <w:rPr>
          <w:rFonts w:eastAsia="IRNazanin" w:cs="IRNazanin"/>
          <w:b w:val="false"/>
          <w:bCs w:val="false"/>
          <w:i w:val="false"/>
          <w:iCs w:val="false"/>
          <w:color w:val="333333"/>
          <w:sz w:val="20"/>
          <w:szCs w:val="20"/>
        </w:rPr>
        <w:t>4:1240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قواطع الصلاة،الحدیث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،الباب الثانی منها،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قواعد الأحکام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هو صاحب الفصول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للهیئة الاتّصالیّة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المبتنیة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المفروض إحراز عدم زوالها 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الاستدلال بهذه الآیة فی کتب الشیخ و لا فی کتب غیره لإثبات صحّة العبادة عند الشکّ فی طروّ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نعم،استدلّ بها جماعة لإثبات حرمة قطع الصلاة لغیر حاجة،انظر تذکرة الفقهاء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الاستدلال بها فی کتب الشیخ مطلقا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تُبْطِلُوا أَعْمالَکُمْ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4:1206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الروایة،نعم قال المحقّق الأردبیلی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لا تبطلوا بالکفر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التفسیر الکبیر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الآیة تحتمل وجوها،أحدها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تشرکوا فتبطل أعمالکم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تمامه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الصلاة،الحدیث الأوّل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تفسیر العیاشی،نعم حکاه فی الوسائل عن الخصال،انظر الوسائل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،باب الواحد إلی المائة،ضمن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الصلاة،الحدیث الأوّل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المصنّف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یبیّن معنی الزیادة فی الصلاة هنا، لکن أحاله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مقام آخر،انظر کتاب الصلاة للمصنّف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أفعال الصلاة،الحدیث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الصلاة،الحدیث الأوّل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الأمر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من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الرائع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المناقشة من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المعارضة مذکورة فی العوائد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الفاضل النراقی أیضا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الفاضل النراقی أیضا فی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تجر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السدر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فتقییده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مختلفة فی النسخ،و ما أثبتناه موافق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الشرط بإتیان جمیع الأجزاء أو بعضها بغیر شرط</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الأصحاب،و استقربه الشهید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،و قوّاه الشهید الثانی فی الفوائد الملیّة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تتعلّق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العقل و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 و الترک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المبیّنة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الألفیة و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فالمتعلّق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الطهارة للمصنّف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الطهارة للمصنّف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انظر کشف المراد فی شرح تجرید الاعتقاد،المقصد السادس، المسألة الخامسة فی الثواب و العقاب،الصفحة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راجع مبحث القطع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النجاسات،الحدیث الأوّل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نجوّز</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،باب فرض العلم،الحدیث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،باب سؤال العالم،الحدیث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المذکور مأخوذ من روایتین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 فی من أصابته جنابة و هو مجدور، فغسّلوه فمات،و جاء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قتلوه،أ لا سألوا؟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یمّموه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الثانیة فی من أصابته جنابة علی جرح کان به فامر بالغسل فاغتسل،فکزّ فمات،فقال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قتلوه قتلهم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المسنونة،الحدیث الأوّل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،المجلس الأوّل،و تفسیر الصافی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زیادة،مع اختلاف یسیر،و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 المکلّف بعدّة امور من الواجبات و المحرّمات یحتمل انحصار التکلیف فیها،کان الشکّ بالنسبة إلی مجهولاته شکّا فی أصل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بتقریر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استعلام جملة من الواجبات و المحرّمات تفصیلا موجبا لکون الشکّ فی الباقی شکّا فی أصل التکلیف،فلا مقتضی لوجوب الفحص</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جمال الدین الخوانساری فی حاشیته علی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المتوجّه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نهایة الإحکام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للوجه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الوجه الثالث</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مطابقته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فحکمه کما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المناهج</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القمّی فی القوانین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اجتهاد أو تقلید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مستند الشیعة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معتقد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فتواه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یکون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دلیله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مستغن عنه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بالتزام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الصلاة،الحدیث الأوّل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مستند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لتحصیل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تیقّن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المستند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کلامهما فی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یتمکّن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شاهدا عدلا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الذکری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لموضوع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 وجودی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 الحجّ</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هو صاحب الفصول فی الفصول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موافق للمصدر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یتنجّس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إذا تمّم الماء الطاهر کرّا بماء نجس</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سبب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الحیوان،الحدیث الأوّل،و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الشفعة،الحدیث الأوّل،و الصفحة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الأوّل،و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الأوّل،و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5718</w:t>
      </w:r>
      <w:r>
        <w:rPr>
          <w:rFonts w:ascii="IRNazanin" w:hAnsi="IRNazanin" w:eastAsia="IRNazanin"/>
          <w:b w:val="false"/>
          <w:b w:val="false"/>
          <w:bCs w:val="false"/>
          <w:i w:val="false"/>
          <w:i w:val="false"/>
          <w:iCs w:val="false"/>
          <w:color w:val="333333"/>
          <w:sz w:val="20"/>
          <w:sz w:val="20"/>
          <w:szCs w:val="20"/>
          <w:rtl w:val="true"/>
        </w:rPr>
        <w:t>،مضافا إلی الروایات الکثیرة الواردة فی قضیّة سمرة و سیأتی بعضها،و انظر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لیست للحدیث تتمّة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لیست للحدیث تتمّة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فینتفی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الأثیر فی النهایة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بالشروط</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الشفعة،الحدیث الأوّل، و الصفحة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،و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کذا صاحب الریاض و المحقّق السبزواری،و سیأتی کلامهما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یظهر من غیر واحد کالفاضل النراقی من التعارض</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المصنّف لهذا المطلب فی مبحث تعارض الاستصحابین،بل ذکره فی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المهور،ضمن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النذر و العهد،الحدیث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المکاسب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من جملة من حکی عنهم فی مفتاح الکرامة عدم الخلاف فی المسألة،انظر مفتاح الکرامة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السیّد العاملی فی مفتاح الکرامة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الموات،باب عدم جواز الإضرار بالمسلم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للخبر المشهور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الغیر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37:208</w:t>
      </w:r>
      <w:r>
        <w:rPr>
          <w:rFonts w:ascii="IRNazanin" w:hAnsi="IRNazanin" w:eastAsia="IRNazanin"/>
          <w:b w:val="false"/>
          <w:b w:val="false"/>
          <w:bCs w:val="false"/>
          <w:i w:val="false"/>
          <w:i w:val="false"/>
          <w:iCs w:val="false"/>
          <w:color w:val="333333"/>
          <w:sz w:val="20"/>
          <w:sz w:val="20"/>
          <w:szCs w:val="20"/>
          <w:rtl w:val="true"/>
        </w:rPr>
        <w:t xml:space="preserve">،و السیّد المراغی فی 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نستعین و منه نستمدّ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17605</Words>
  <Characters>82285</Characters>
  <CharactersWithSpaces>98788</CharactersWithSpaces>
  <Paragraphs>1217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2026-08-23T23:38:36Z</dcterms:created>
  <dc:creator>ghaemiyeh.com</dc:creator>
  <dc:description/>
  <dc:language>en-US</dc:language>
  <cp:lastModifiedBy/>
  <dcterms:modified xsi:type="dcterms:W3CDTF">2026-08-24T03:08:51Z</dcterms:modified>
  <cp:revision>1</cp:revision>
  <dc:subject/>
  <dc:title>فرائد الاصول جلد 2</dc:title>
</cp:coreProperties>
</file>

<file path=docProps/custom.xml><?xml version="1.0" encoding="utf-8"?>
<Properties xmlns="http://schemas.openxmlformats.org/officeDocument/2006/custom-properties" xmlns:vt="http://schemas.openxmlformats.org/officeDocument/2006/docPropsVTypes"/>
</file>