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4.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475.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476.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73.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6.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موسوعه العقائد الاسلامیه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93608_3224264995">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3493610_3224264995">
            <w:r>
              <w:rPr>
                <w:webHidden/>
                <w:rStyle w:val="IndexLink"/>
                <w:rtl w:val="true"/>
              </w:rPr>
              <w:t>اشاره</w:t>
            </w:r>
            <w:r>
              <w:rPr>
                <w:rStyle w:val="IndexLink"/>
                <w:rtl w:val="true"/>
              </w:rPr>
              <w:tab/>
            </w:r>
            <w:r>
              <w:rPr>
                <w:rStyle w:val="IndexLink"/>
              </w:rPr>
              <w:t>12</w:t>
            </w:r>
          </w:hyperlink>
        </w:p>
        <w:p>
          <w:pPr>
            <w:pStyle w:val="Contents2"/>
            <w:tabs>
              <w:tab w:val="clear" w:pos="8743"/>
              <w:tab w:val="right" w:pos="9026" w:leader="dot"/>
            </w:tabs>
            <w:rPr/>
          </w:pPr>
          <w:hyperlink w:anchor="__RefHeading___Toc3493612_3224264995">
            <w:r>
              <w:rPr>
                <w:webHidden/>
                <w:rStyle w:val="IndexLink"/>
                <w:rtl w:val="true"/>
              </w:rPr>
              <w:t>لمحة عامّة</w:t>
            </w:r>
            <w:r>
              <w:rPr>
                <w:rStyle w:val="IndexLink"/>
                <w:rtl w:val="true"/>
              </w:rPr>
              <w:tab/>
            </w:r>
            <w:r>
              <w:rPr>
                <w:rStyle w:val="IndexLink"/>
              </w:rPr>
              <w:t>13</w:t>
            </w:r>
          </w:hyperlink>
        </w:p>
        <w:p>
          <w:pPr>
            <w:pStyle w:val="Contents3"/>
            <w:tabs>
              <w:tab w:val="clear" w:pos="8459"/>
              <w:tab w:val="right" w:pos="9026" w:leader="dot"/>
            </w:tabs>
            <w:rPr/>
          </w:pPr>
          <w:hyperlink w:anchor="__RefHeading___Toc3493614_3224264995">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3493616_3224264995">
            <w:r>
              <w:rPr>
                <w:webHidden/>
                <w:rStyle w:val="IndexLink"/>
                <w:rtl w:val="true"/>
              </w:rPr>
              <w:t>خصائص موسوعة العقائد الإسلاميّة</w:t>
            </w:r>
            <w:r>
              <w:rPr>
                <w:rStyle w:val="IndexLink"/>
                <w:rtl w:val="true"/>
              </w:rPr>
              <w:tab/>
            </w:r>
            <w:r>
              <w:rPr>
                <w:rStyle w:val="IndexLink"/>
              </w:rPr>
              <w:t>14</w:t>
            </w:r>
          </w:hyperlink>
        </w:p>
        <w:p>
          <w:pPr>
            <w:pStyle w:val="Contents4"/>
            <w:tabs>
              <w:tab w:val="clear" w:pos="8176"/>
              <w:tab w:val="right" w:pos="9026" w:leader="dot"/>
            </w:tabs>
            <w:rPr/>
          </w:pPr>
          <w:hyperlink w:anchor="__RefHeading___Toc3493618_3224264995">
            <w:r>
              <w:rPr>
                <w:webHidden/>
                <w:rStyle w:val="IndexLink"/>
              </w:rPr>
              <w:t>۱</w:t>
            </w:r>
            <w:r>
              <w:rPr>
                <w:rStyle w:val="IndexLink"/>
                <w:rtl w:val="true"/>
              </w:rPr>
              <w:t xml:space="preserve"> </w:t>
            </w:r>
            <w:r>
              <w:rPr>
                <w:rStyle w:val="IndexLink"/>
                <w:rtl w:val="true"/>
              </w:rPr>
              <w:t xml:space="preserve">. </w:t>
            </w:r>
            <w:r>
              <w:rPr>
                <w:rStyle w:val="IndexLink"/>
                <w:rtl w:val="true"/>
              </w:rPr>
              <w:t>الاستناد إلى القرآن والبرهان</w:t>
            </w:r>
            <w:r>
              <w:rPr>
                <w:rStyle w:val="IndexLink"/>
                <w:rtl w:val="true"/>
              </w:rPr>
              <w:tab/>
            </w:r>
            <w:r>
              <w:rPr>
                <w:rStyle w:val="IndexLink"/>
              </w:rPr>
              <w:t>14</w:t>
            </w:r>
          </w:hyperlink>
        </w:p>
        <w:p>
          <w:pPr>
            <w:pStyle w:val="Contents4"/>
            <w:tabs>
              <w:tab w:val="clear" w:pos="8176"/>
              <w:tab w:val="right" w:pos="9026" w:leader="dot"/>
            </w:tabs>
            <w:rPr/>
          </w:pPr>
          <w:hyperlink w:anchor="__RefHeading___Toc3493620_3224264995">
            <w:r>
              <w:rPr>
                <w:webHidden/>
                <w:rStyle w:val="IndexLink"/>
              </w:rPr>
              <w:t>۲</w:t>
            </w:r>
            <w:r>
              <w:rPr>
                <w:rStyle w:val="IndexLink"/>
                <w:rtl w:val="true"/>
              </w:rPr>
              <w:t xml:space="preserve"> </w:t>
            </w:r>
            <w:r>
              <w:rPr>
                <w:rStyle w:val="IndexLink"/>
                <w:rtl w:val="true"/>
              </w:rPr>
              <w:t xml:space="preserve">. </w:t>
            </w:r>
            <w:r>
              <w:rPr>
                <w:rStyle w:val="IndexLink"/>
                <w:rtl w:val="true"/>
              </w:rPr>
              <w:t>الشموليّة</w:t>
            </w:r>
            <w:r>
              <w:rPr>
                <w:rStyle w:val="IndexLink"/>
                <w:rtl w:val="true"/>
              </w:rPr>
              <w:tab/>
            </w:r>
            <w:r>
              <w:rPr>
                <w:rStyle w:val="IndexLink"/>
              </w:rPr>
              <w:t>15</w:t>
            </w:r>
          </w:hyperlink>
        </w:p>
        <w:p>
          <w:pPr>
            <w:pStyle w:val="Contents4"/>
            <w:tabs>
              <w:tab w:val="clear" w:pos="8176"/>
              <w:tab w:val="right" w:pos="9026" w:leader="dot"/>
            </w:tabs>
            <w:rPr/>
          </w:pPr>
          <w:hyperlink w:anchor="__RefHeading___Toc3493622_3224264995">
            <w:r>
              <w:rPr>
                <w:webHidden/>
                <w:rStyle w:val="IndexLink"/>
              </w:rPr>
              <w:t>۳</w:t>
            </w:r>
            <w:r>
              <w:rPr>
                <w:rStyle w:val="IndexLink"/>
                <w:rtl w:val="true"/>
              </w:rPr>
              <w:t xml:space="preserve"> </w:t>
            </w:r>
            <w:r>
              <w:rPr>
                <w:rStyle w:val="IndexLink"/>
                <w:rtl w:val="true"/>
              </w:rPr>
              <w:t xml:space="preserve">. </w:t>
            </w:r>
            <w:r>
              <w:rPr>
                <w:rStyle w:val="IndexLink"/>
                <w:rtl w:val="true"/>
              </w:rPr>
              <w:t>التصنيف الموضوعيّ الشجريّ</w:t>
            </w:r>
            <w:r>
              <w:rPr>
                <w:rStyle w:val="IndexLink"/>
                <w:rtl w:val="true"/>
              </w:rPr>
              <w:tab/>
            </w:r>
            <w:r>
              <w:rPr>
                <w:rStyle w:val="IndexLink"/>
              </w:rPr>
              <w:t>15</w:t>
            </w:r>
          </w:hyperlink>
        </w:p>
        <w:p>
          <w:pPr>
            <w:pStyle w:val="Contents4"/>
            <w:tabs>
              <w:tab w:val="clear" w:pos="8176"/>
              <w:tab w:val="right" w:pos="9026" w:leader="dot"/>
            </w:tabs>
            <w:rPr/>
          </w:pPr>
          <w:hyperlink w:anchor="__RefHeading___Toc3493624_3224264995">
            <w:r>
              <w:rPr>
                <w:webHidden/>
                <w:rStyle w:val="IndexLink"/>
              </w:rPr>
              <w:t>۴</w:t>
            </w:r>
            <w:r>
              <w:rPr>
                <w:rStyle w:val="IndexLink"/>
                <w:rtl w:val="true"/>
              </w:rPr>
              <w:t xml:space="preserve"> </w:t>
            </w:r>
            <w:r>
              <w:rPr>
                <w:rStyle w:val="IndexLink"/>
                <w:rtl w:val="true"/>
              </w:rPr>
              <w:t xml:space="preserve">. </w:t>
            </w:r>
            <w:r>
              <w:rPr>
                <w:rStyle w:val="IndexLink"/>
                <w:rtl w:val="true"/>
              </w:rPr>
              <w:t>الإيجاز</w:t>
            </w:r>
            <w:r>
              <w:rPr>
                <w:rStyle w:val="IndexLink"/>
                <w:rtl w:val="true"/>
              </w:rPr>
              <w:tab/>
            </w:r>
            <w:r>
              <w:rPr>
                <w:rStyle w:val="IndexLink"/>
              </w:rPr>
              <w:t>15</w:t>
            </w:r>
          </w:hyperlink>
        </w:p>
        <w:p>
          <w:pPr>
            <w:pStyle w:val="Contents4"/>
            <w:tabs>
              <w:tab w:val="clear" w:pos="8176"/>
              <w:tab w:val="right" w:pos="9026" w:leader="dot"/>
            </w:tabs>
            <w:rPr/>
          </w:pPr>
          <w:hyperlink w:anchor="__RefHeading___Toc3493626_3224264995">
            <w:r>
              <w:rPr>
                <w:webHidden/>
                <w:rStyle w:val="IndexLink"/>
              </w:rPr>
              <w:t>۵</w:t>
            </w:r>
            <w:r>
              <w:rPr>
                <w:rStyle w:val="IndexLink"/>
                <w:rtl w:val="true"/>
              </w:rPr>
              <w:t xml:space="preserve"> </w:t>
            </w:r>
            <w:r>
              <w:rPr>
                <w:rStyle w:val="IndexLink"/>
                <w:rtl w:val="true"/>
              </w:rPr>
              <w:t xml:space="preserve">. </w:t>
            </w:r>
            <w:r>
              <w:rPr>
                <w:rStyle w:val="IndexLink"/>
                <w:rtl w:val="true"/>
              </w:rPr>
              <w:t>مدخل المباحث العقيديّة</w:t>
            </w:r>
            <w:r>
              <w:rPr>
                <w:rStyle w:val="IndexLink"/>
                <w:rtl w:val="true"/>
              </w:rPr>
              <w:tab/>
            </w:r>
            <w:r>
              <w:rPr>
                <w:rStyle w:val="IndexLink"/>
              </w:rPr>
              <w:t>15</w:t>
            </w:r>
          </w:hyperlink>
        </w:p>
        <w:p>
          <w:pPr>
            <w:pStyle w:val="Contents4"/>
            <w:tabs>
              <w:tab w:val="clear" w:pos="8176"/>
              <w:tab w:val="right" w:pos="9026" w:leader="dot"/>
            </w:tabs>
            <w:rPr/>
          </w:pPr>
          <w:hyperlink w:anchor="__RefHeading___Toc3493628_3224264995">
            <w:r>
              <w:rPr>
                <w:webHidden/>
                <w:rStyle w:val="IndexLink"/>
              </w:rPr>
              <w:t>۶</w:t>
            </w:r>
            <w:r>
              <w:rPr>
                <w:rStyle w:val="IndexLink"/>
                <w:rtl w:val="true"/>
              </w:rPr>
              <w:t xml:space="preserve"> </w:t>
            </w:r>
            <w:r>
              <w:rPr>
                <w:rStyle w:val="IndexLink"/>
                <w:rtl w:val="true"/>
              </w:rPr>
              <w:t xml:space="preserve">. </w:t>
            </w:r>
            <w:r>
              <w:rPr>
                <w:rStyle w:val="IndexLink"/>
                <w:rtl w:val="true"/>
              </w:rPr>
              <w:t>شرح، استنتاج، تحليل، نقد</w:t>
            </w:r>
            <w:r>
              <w:rPr>
                <w:rStyle w:val="IndexLink"/>
                <w:rtl w:val="true"/>
              </w:rPr>
              <w:tab/>
            </w:r>
            <w:r>
              <w:rPr>
                <w:rStyle w:val="IndexLink"/>
              </w:rPr>
              <w:t>16</w:t>
            </w:r>
          </w:hyperlink>
        </w:p>
        <w:p>
          <w:pPr>
            <w:pStyle w:val="Contents4"/>
            <w:tabs>
              <w:tab w:val="clear" w:pos="8176"/>
              <w:tab w:val="right" w:pos="9026" w:leader="dot"/>
            </w:tabs>
            <w:rPr/>
          </w:pPr>
          <w:hyperlink w:anchor="__RefHeading___Toc3493630_3224264995">
            <w:r>
              <w:rPr>
                <w:webHidden/>
                <w:rStyle w:val="IndexLink"/>
              </w:rPr>
              <w:t>۷</w:t>
            </w:r>
            <w:r>
              <w:rPr>
                <w:rStyle w:val="IndexLink"/>
                <w:rtl w:val="true"/>
              </w:rPr>
              <w:t xml:space="preserve"> </w:t>
            </w:r>
            <w:r>
              <w:rPr>
                <w:rStyle w:val="IndexLink"/>
                <w:rtl w:val="true"/>
              </w:rPr>
              <w:t xml:space="preserve">. </w:t>
            </w:r>
            <w:r>
              <w:rPr>
                <w:rStyle w:val="IndexLink"/>
                <w:rtl w:val="true"/>
              </w:rPr>
              <w:t>الفهرسة</w:t>
            </w:r>
            <w:r>
              <w:rPr>
                <w:rStyle w:val="IndexLink"/>
                <w:rtl w:val="true"/>
              </w:rPr>
              <w:tab/>
            </w:r>
            <w:r>
              <w:rPr>
                <w:rStyle w:val="IndexLink"/>
              </w:rPr>
              <w:t>16</w:t>
            </w:r>
          </w:hyperlink>
        </w:p>
        <w:p>
          <w:pPr>
            <w:pStyle w:val="Contents3"/>
            <w:tabs>
              <w:tab w:val="clear" w:pos="8459"/>
              <w:tab w:val="right" w:pos="9026" w:leader="dot"/>
            </w:tabs>
            <w:rPr/>
          </w:pPr>
          <w:hyperlink w:anchor="__RefHeading___Toc3493632_3224264995">
            <w:r>
              <w:rPr>
                <w:webHidden/>
                <w:rStyle w:val="IndexLink"/>
                <w:rtl w:val="true"/>
              </w:rPr>
              <w:t>اُسلوب اختيار الآيات والروايات و تدوينها</w:t>
            </w:r>
            <w:r>
              <w:rPr>
                <w:rStyle w:val="IndexLink"/>
                <w:rtl w:val="true"/>
              </w:rPr>
              <w:tab/>
            </w:r>
            <w:r>
              <w:rPr>
                <w:rStyle w:val="IndexLink"/>
              </w:rPr>
              <w:t>16</w:t>
            </w:r>
          </w:hyperlink>
        </w:p>
        <w:p>
          <w:pPr>
            <w:pStyle w:val="Contents2"/>
            <w:tabs>
              <w:tab w:val="clear" w:pos="8743"/>
              <w:tab w:val="right" w:pos="9026" w:leader="dot"/>
            </w:tabs>
            <w:rPr/>
          </w:pPr>
          <w:hyperlink w:anchor="__RefHeading___Toc3493634_3224264995">
            <w:r>
              <w:rPr>
                <w:webHidden/>
                <w:rStyle w:val="IndexLink"/>
                <w:rtl w:val="true"/>
              </w:rPr>
              <w:t xml:space="preserve">المبحث الأوّل </w:t>
            </w:r>
            <w:r>
              <w:rPr>
                <w:rStyle w:val="IndexLink"/>
                <w:rtl w:val="true"/>
              </w:rPr>
              <w:t xml:space="preserve">: </w:t>
            </w:r>
            <w:r>
              <w:rPr>
                <w:rStyle w:val="IndexLink"/>
                <w:rtl w:val="true"/>
              </w:rPr>
              <w:t>المعرفة</w:t>
            </w:r>
            <w:r>
              <w:rPr>
                <w:rStyle w:val="IndexLink"/>
                <w:rtl w:val="true"/>
              </w:rPr>
              <w:tab/>
            </w:r>
            <w:r>
              <w:rPr>
                <w:rStyle w:val="IndexLink"/>
              </w:rPr>
              <w:t>21</w:t>
            </w:r>
          </w:hyperlink>
        </w:p>
        <w:p>
          <w:pPr>
            <w:pStyle w:val="Contents3"/>
            <w:tabs>
              <w:tab w:val="clear" w:pos="8459"/>
              <w:tab w:val="right" w:pos="9026" w:leader="dot"/>
            </w:tabs>
            <w:rPr/>
          </w:pPr>
          <w:hyperlink w:anchor="__RefHeading___Toc3493636_3224264995">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3493638_3224264995">
            <w:r>
              <w:rPr>
                <w:webHidden/>
                <w:rStyle w:val="IndexLink"/>
                <w:rtl w:val="true"/>
              </w:rPr>
              <w:t>المدخل</w:t>
            </w:r>
            <w:r>
              <w:rPr>
                <w:rStyle w:val="IndexLink"/>
                <w:rtl w:val="true"/>
              </w:rPr>
              <w:tab/>
            </w:r>
            <w:r>
              <w:rPr>
                <w:rStyle w:val="IndexLink"/>
              </w:rPr>
              <w:t>23</w:t>
            </w:r>
          </w:hyperlink>
        </w:p>
        <w:p>
          <w:pPr>
            <w:pStyle w:val="Contents2"/>
            <w:tabs>
              <w:tab w:val="clear" w:pos="8743"/>
              <w:tab w:val="right" w:pos="9026" w:leader="dot"/>
            </w:tabs>
            <w:rPr/>
          </w:pPr>
          <w:hyperlink w:anchor="__RefHeading___Toc3493640_3224264995">
            <w:r>
              <w:rPr>
                <w:webHidden/>
                <w:rStyle w:val="IndexLink"/>
                <w:rtl w:val="true"/>
              </w:rPr>
              <w:t xml:space="preserve">القسم الأوّل </w:t>
            </w:r>
            <w:r>
              <w:rPr>
                <w:rStyle w:val="IndexLink"/>
                <w:rtl w:val="true"/>
              </w:rPr>
              <w:t xml:space="preserve">: </w:t>
            </w:r>
            <w:r>
              <w:rPr>
                <w:rStyle w:val="IndexLink"/>
                <w:rtl w:val="true"/>
              </w:rPr>
              <w:t>العقيدة</w:t>
            </w:r>
            <w:r>
              <w:rPr>
                <w:rStyle w:val="IndexLink"/>
                <w:rtl w:val="true"/>
              </w:rPr>
              <w:tab/>
            </w:r>
            <w:r>
              <w:rPr>
                <w:rStyle w:val="IndexLink"/>
              </w:rPr>
              <w:t>27</w:t>
            </w:r>
          </w:hyperlink>
        </w:p>
        <w:p>
          <w:pPr>
            <w:pStyle w:val="Contents3"/>
            <w:tabs>
              <w:tab w:val="clear" w:pos="8459"/>
              <w:tab w:val="right" w:pos="9026" w:leader="dot"/>
            </w:tabs>
            <w:rPr/>
          </w:pPr>
          <w:hyperlink w:anchor="__RefHeading___Toc3493642_3224264995">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3493644_3224264995">
            <w:r>
              <w:rPr>
                <w:webHidden/>
                <w:rStyle w:val="IndexLink"/>
                <w:rtl w:val="true"/>
              </w:rPr>
              <w:t>الفصل الأوّل</w:t>
            </w:r>
            <w:r>
              <w:rPr>
                <w:rStyle w:val="IndexLink"/>
                <w:rtl w:val="true"/>
              </w:rPr>
              <w:t xml:space="preserve">: </w:t>
            </w:r>
            <w:r>
              <w:rPr>
                <w:rStyle w:val="IndexLink"/>
                <w:rtl w:val="true"/>
              </w:rPr>
              <w:t>دور العقيدة</w:t>
            </w:r>
            <w:r>
              <w:rPr>
                <w:rStyle w:val="IndexLink"/>
                <w:rtl w:val="true"/>
              </w:rPr>
              <w:tab/>
            </w:r>
            <w:r>
              <w:rPr>
                <w:rStyle w:val="IndexLink"/>
              </w:rPr>
              <w:t>29</w:t>
            </w:r>
          </w:hyperlink>
        </w:p>
        <w:p>
          <w:pPr>
            <w:pStyle w:val="Contents4"/>
            <w:tabs>
              <w:tab w:val="clear" w:pos="8176"/>
              <w:tab w:val="right" w:pos="9026" w:leader="dot"/>
            </w:tabs>
            <w:rPr/>
          </w:pPr>
          <w:hyperlink w:anchor="__RefHeading___Toc3493646_3224264995">
            <w:r>
              <w:rPr>
                <w:webHidden/>
                <w:rStyle w:val="IndexLink"/>
                <w:rtl w:val="true"/>
              </w:rPr>
              <w:t>معنى العقيدة</w:t>
            </w:r>
            <w:r>
              <w:rPr>
                <w:rStyle w:val="IndexLink"/>
                <w:rtl w:val="true"/>
              </w:rPr>
              <w:tab/>
            </w:r>
            <w:r>
              <w:rPr>
                <w:rStyle w:val="IndexLink"/>
              </w:rPr>
              <w:t>29</w:t>
            </w:r>
          </w:hyperlink>
        </w:p>
        <w:p>
          <w:pPr>
            <w:pStyle w:val="Contents4"/>
            <w:tabs>
              <w:tab w:val="clear" w:pos="8176"/>
              <w:tab w:val="right" w:pos="9026" w:leader="dot"/>
            </w:tabs>
            <w:rPr/>
          </w:pPr>
          <w:hyperlink w:anchor="__RefHeading___Toc3493648_3224264995">
            <w:r>
              <w:rPr>
                <w:webHidden/>
                <w:rStyle w:val="IndexLink"/>
                <w:rtl w:val="true"/>
              </w:rPr>
              <w:t>دور العقيدة في الحياة</w:t>
            </w:r>
            <w:r>
              <w:rPr>
                <w:rStyle w:val="IndexLink"/>
                <w:rtl w:val="true"/>
              </w:rPr>
              <w:tab/>
            </w:r>
            <w:r>
              <w:rPr>
                <w:rStyle w:val="IndexLink"/>
              </w:rPr>
              <w:t>29</w:t>
            </w:r>
          </w:hyperlink>
        </w:p>
        <w:p>
          <w:pPr>
            <w:pStyle w:val="Contents4"/>
            <w:tabs>
              <w:tab w:val="clear" w:pos="8176"/>
              <w:tab w:val="right" w:pos="9026" w:leader="dot"/>
            </w:tabs>
            <w:rPr/>
          </w:pPr>
          <w:hyperlink w:anchor="__RefHeading___Toc3493650_3224264995">
            <w:r>
              <w:rPr>
                <w:webHidden/>
                <w:rStyle w:val="IndexLink"/>
                <w:rtl w:val="true"/>
              </w:rPr>
              <w:t>قصّةٌ تَربويّة</w:t>
            </w:r>
            <w:r>
              <w:rPr>
                <w:rStyle w:val="IndexLink"/>
                <w:rtl w:val="true"/>
              </w:rPr>
              <w:tab/>
            </w:r>
            <w:r>
              <w:rPr>
                <w:rStyle w:val="IndexLink"/>
              </w:rPr>
              <w:t>31</w:t>
            </w:r>
          </w:hyperlink>
        </w:p>
        <w:p>
          <w:pPr>
            <w:pStyle w:val="Contents3"/>
            <w:tabs>
              <w:tab w:val="clear" w:pos="8459"/>
              <w:tab w:val="right" w:pos="9026" w:leader="dot"/>
            </w:tabs>
            <w:rPr/>
          </w:pPr>
          <w:hyperlink w:anchor="__RefHeading___Toc3493652_3224264995">
            <w:r>
              <w:rPr>
                <w:webHidden/>
                <w:rStyle w:val="IndexLink"/>
                <w:rtl w:val="true"/>
              </w:rPr>
              <w:t>الفصل الثاني</w:t>
            </w:r>
            <w:r>
              <w:rPr>
                <w:rStyle w:val="IndexLink"/>
                <w:rtl w:val="true"/>
              </w:rPr>
              <w:t xml:space="preserve">: </w:t>
            </w:r>
            <w:r>
              <w:rPr>
                <w:rStyle w:val="IndexLink"/>
                <w:rtl w:val="true"/>
              </w:rPr>
              <w:t>التقليد في العقيدة</w:t>
            </w:r>
            <w:r>
              <w:rPr>
                <w:rStyle w:val="IndexLink"/>
                <w:rtl w:val="true"/>
              </w:rPr>
              <w:tab/>
            </w:r>
            <w:r>
              <w:rPr>
                <w:rStyle w:val="IndexLink"/>
              </w:rPr>
              <w:t>35</w:t>
            </w:r>
          </w:hyperlink>
        </w:p>
        <w:p>
          <w:pPr>
            <w:pStyle w:val="Contents4"/>
            <w:tabs>
              <w:tab w:val="clear" w:pos="8176"/>
              <w:tab w:val="right" w:pos="9026" w:leader="dot"/>
            </w:tabs>
            <w:rPr/>
          </w:pPr>
          <w:hyperlink w:anchor="__RefHeading___Toc3493654_3224264995">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3493656_3224264995">
            <w:r>
              <w:rPr>
                <w:webHidden/>
                <w:rStyle w:val="IndexLink"/>
                <w:rtl w:val="true"/>
              </w:rPr>
              <w:t>ما التقليد ؟</w:t>
            </w:r>
            <w:r>
              <w:rPr>
                <w:rStyle w:val="IndexLink"/>
                <w:rtl w:val="true"/>
              </w:rPr>
              <w:tab/>
            </w:r>
            <w:r>
              <w:rPr>
                <w:rStyle w:val="IndexLink"/>
              </w:rPr>
              <w:t>36</w:t>
            </w:r>
          </w:hyperlink>
        </w:p>
        <w:p>
          <w:pPr>
            <w:pStyle w:val="Contents4"/>
            <w:tabs>
              <w:tab w:val="clear" w:pos="8176"/>
              <w:tab w:val="right" w:pos="9026" w:leader="dot"/>
            </w:tabs>
            <w:rPr/>
          </w:pPr>
          <w:hyperlink w:anchor="__RefHeading___Toc3493658_3224264995">
            <w:r>
              <w:rPr>
                <w:webHidden/>
                <w:rStyle w:val="IndexLink"/>
                <w:rtl w:val="true"/>
              </w:rPr>
              <w:t>حكم العقل بالنسبة للتقليد في العقائد</w:t>
            </w:r>
            <w:r>
              <w:rPr>
                <w:rStyle w:val="IndexLink"/>
                <w:rtl w:val="true"/>
              </w:rPr>
              <w:tab/>
            </w:r>
            <w:r>
              <w:rPr>
                <w:rStyle w:val="IndexLink"/>
              </w:rPr>
              <w:t>36</w:t>
            </w:r>
          </w:hyperlink>
        </w:p>
        <w:p>
          <w:pPr>
            <w:pStyle w:val="Contents4"/>
            <w:tabs>
              <w:tab w:val="clear" w:pos="8176"/>
              <w:tab w:val="right" w:pos="9026" w:leader="dot"/>
            </w:tabs>
            <w:rPr/>
          </w:pPr>
          <w:hyperlink w:anchor="__RefHeading___Toc3493660_3224264995">
            <w:r>
              <w:rPr>
                <w:webHidden/>
                <w:rStyle w:val="IndexLink"/>
                <w:rtl w:val="true"/>
              </w:rPr>
              <w:t>المقلّد عالم خياليّ</w:t>
            </w:r>
            <w:r>
              <w:rPr>
                <w:rStyle w:val="IndexLink"/>
                <w:rtl w:val="true"/>
              </w:rPr>
              <w:tab/>
            </w:r>
            <w:r>
              <w:rPr>
                <w:rStyle w:val="IndexLink"/>
              </w:rPr>
              <w:t>37</w:t>
            </w:r>
          </w:hyperlink>
        </w:p>
        <w:p>
          <w:pPr>
            <w:pStyle w:val="Contents4"/>
            <w:tabs>
              <w:tab w:val="clear" w:pos="8176"/>
              <w:tab w:val="right" w:pos="9026" w:leader="dot"/>
            </w:tabs>
            <w:rPr/>
          </w:pPr>
          <w:hyperlink w:anchor="__RefHeading___Toc3493662_3224264995">
            <w:r>
              <w:rPr>
                <w:webHidden/>
                <w:rStyle w:val="IndexLink"/>
                <w:rtl w:val="true"/>
              </w:rPr>
              <w:t>التقليد في العقائد من وجهة نظر الإسلام</w:t>
            </w:r>
            <w:r>
              <w:rPr>
                <w:rStyle w:val="IndexLink"/>
                <w:rtl w:val="true"/>
              </w:rPr>
              <w:tab/>
            </w:r>
            <w:r>
              <w:rPr>
                <w:rStyle w:val="IndexLink"/>
              </w:rPr>
              <w:t>37</w:t>
            </w:r>
          </w:hyperlink>
        </w:p>
        <w:p>
          <w:pPr>
            <w:pStyle w:val="Contents4"/>
            <w:tabs>
              <w:tab w:val="clear" w:pos="8176"/>
              <w:tab w:val="right" w:pos="9026" w:leader="dot"/>
            </w:tabs>
            <w:rPr/>
          </w:pPr>
          <w:hyperlink w:anchor="__RefHeading___Toc3493664_3224264995">
            <w:r>
              <w:rPr>
                <w:webHidden/>
                <w:rStyle w:val="IndexLink"/>
                <w:rtl w:val="true"/>
              </w:rPr>
              <w:t>التقليد في العقائد من وجهة نظر القرآن</w:t>
            </w:r>
            <w:r>
              <w:rPr>
                <w:rStyle w:val="IndexLink"/>
                <w:rtl w:val="true"/>
              </w:rPr>
              <w:tab/>
            </w:r>
            <w:r>
              <w:rPr>
                <w:rStyle w:val="IndexLink"/>
              </w:rPr>
              <w:t>39</w:t>
            </w:r>
          </w:hyperlink>
        </w:p>
        <w:p>
          <w:pPr>
            <w:pStyle w:val="Contents4"/>
            <w:tabs>
              <w:tab w:val="clear" w:pos="8176"/>
              <w:tab w:val="right" w:pos="9026" w:leader="dot"/>
            </w:tabs>
            <w:rPr/>
          </w:pPr>
          <w:hyperlink w:anchor="__RefHeading___Toc3493666_3224264995">
            <w:r>
              <w:rPr>
                <w:webHidden/>
                <w:rStyle w:val="IndexLink"/>
                <w:rtl w:val="true"/>
              </w:rPr>
              <w:t>التقليد في العقائد من منظور الحديث</w:t>
            </w:r>
            <w:r>
              <w:rPr>
                <w:rStyle w:val="IndexLink"/>
                <w:rtl w:val="true"/>
              </w:rPr>
              <w:tab/>
            </w:r>
            <w:r>
              <w:rPr>
                <w:rStyle w:val="IndexLink"/>
              </w:rPr>
              <w:t>42</w:t>
            </w:r>
          </w:hyperlink>
        </w:p>
        <w:p>
          <w:pPr>
            <w:pStyle w:val="Contents4"/>
            <w:tabs>
              <w:tab w:val="clear" w:pos="8176"/>
              <w:tab w:val="right" w:pos="9026" w:leader="dot"/>
            </w:tabs>
            <w:rPr/>
          </w:pPr>
          <w:hyperlink w:anchor="__RefHeading___Toc3493668_3224264995">
            <w:r>
              <w:rPr>
                <w:webHidden/>
                <w:rStyle w:val="IndexLink"/>
                <w:rtl w:val="true"/>
              </w:rPr>
              <w:t>لا تكن إمّعة</w:t>
            </w:r>
            <w:r>
              <w:rPr>
                <w:rStyle w:val="IndexLink"/>
                <w:rtl w:val="true"/>
              </w:rPr>
              <w:tab/>
            </w:r>
            <w:r>
              <w:rPr>
                <w:rStyle w:val="IndexLink"/>
              </w:rPr>
              <w:t>42</w:t>
            </w:r>
          </w:hyperlink>
        </w:p>
        <w:p>
          <w:pPr>
            <w:pStyle w:val="Contents4"/>
            <w:tabs>
              <w:tab w:val="clear" w:pos="8176"/>
              <w:tab w:val="right" w:pos="9026" w:leader="dot"/>
            </w:tabs>
            <w:rPr/>
          </w:pPr>
          <w:hyperlink w:anchor="__RefHeading___Toc3493670_3224264995">
            <w:r>
              <w:rPr>
                <w:webHidden/>
                <w:rStyle w:val="IndexLink"/>
                <w:rtl w:val="true"/>
              </w:rPr>
              <w:t>تقليد الشخصيّات في العقائد</w:t>
            </w:r>
            <w:r>
              <w:rPr>
                <w:rStyle w:val="IndexLink"/>
                <w:rtl w:val="true"/>
              </w:rPr>
              <w:tab/>
            </w:r>
            <w:r>
              <w:rPr>
                <w:rStyle w:val="IndexLink"/>
              </w:rPr>
              <w:t>46</w:t>
            </w:r>
          </w:hyperlink>
        </w:p>
        <w:p>
          <w:pPr>
            <w:pStyle w:val="Contents4"/>
            <w:tabs>
              <w:tab w:val="clear" w:pos="8176"/>
              <w:tab w:val="right" w:pos="9026" w:leader="dot"/>
            </w:tabs>
            <w:rPr/>
          </w:pPr>
          <w:hyperlink w:anchor="__RefHeading___Toc3493672_3224264995">
            <w:r>
              <w:rPr>
                <w:webHidden/>
                <w:rStyle w:val="IndexLink"/>
                <w:rtl w:val="true"/>
              </w:rPr>
              <w:t>ظاهرة التبعية العمياء في صدر الإسلام</w:t>
            </w:r>
            <w:r>
              <w:rPr>
                <w:rStyle w:val="IndexLink"/>
                <w:rtl w:val="true"/>
              </w:rPr>
              <w:tab/>
            </w:r>
            <w:r>
              <w:rPr>
                <w:rStyle w:val="IndexLink"/>
              </w:rPr>
              <w:t>48</w:t>
            </w:r>
          </w:hyperlink>
        </w:p>
        <w:p>
          <w:pPr>
            <w:pStyle w:val="Contents4"/>
            <w:tabs>
              <w:tab w:val="clear" w:pos="8176"/>
              <w:tab w:val="right" w:pos="9026" w:leader="dot"/>
            </w:tabs>
            <w:rPr/>
          </w:pPr>
          <w:hyperlink w:anchor="__RefHeading___Toc3493674_3224264995">
            <w:r>
              <w:rPr>
                <w:webHidden/>
                <w:rStyle w:val="IndexLink"/>
                <w:rtl w:val="true"/>
              </w:rPr>
              <w:t>التقليد في فروع الدين</w:t>
            </w:r>
            <w:r>
              <w:rPr>
                <w:rStyle w:val="IndexLink"/>
                <w:rtl w:val="true"/>
              </w:rPr>
              <w:tab/>
            </w:r>
            <w:r>
              <w:rPr>
                <w:rStyle w:val="IndexLink"/>
              </w:rPr>
              <w:t>54</w:t>
            </w:r>
          </w:hyperlink>
        </w:p>
        <w:p>
          <w:pPr>
            <w:pStyle w:val="Contents4"/>
            <w:tabs>
              <w:tab w:val="clear" w:pos="8176"/>
              <w:tab w:val="right" w:pos="9026" w:leader="dot"/>
            </w:tabs>
            <w:rPr/>
          </w:pPr>
          <w:hyperlink w:anchor="__RefHeading___Toc3493676_3224264995">
            <w:r>
              <w:rPr>
                <w:webHidden/>
                <w:rStyle w:val="IndexLink"/>
                <w:rtl w:val="true"/>
              </w:rPr>
              <w:t>التقليد في فروع الدين حُكمٌ عقلي</w:t>
            </w:r>
            <w:r>
              <w:rPr>
                <w:rStyle w:val="IndexLink"/>
                <w:rtl w:val="true"/>
              </w:rPr>
              <w:tab/>
            </w:r>
            <w:r>
              <w:rPr>
                <w:rStyle w:val="IndexLink"/>
              </w:rPr>
              <w:t>55</w:t>
            </w:r>
          </w:hyperlink>
        </w:p>
        <w:p>
          <w:pPr>
            <w:pStyle w:val="Contents3"/>
            <w:tabs>
              <w:tab w:val="clear" w:pos="8459"/>
              <w:tab w:val="right" w:pos="9026" w:leader="dot"/>
            </w:tabs>
            <w:rPr/>
          </w:pPr>
          <w:hyperlink w:anchor="__RefHeading___Toc3493678_3224264995">
            <w:r>
              <w:rPr>
                <w:webHidden/>
                <w:rStyle w:val="IndexLink"/>
                <w:rtl w:val="true"/>
              </w:rPr>
              <w:t>الفصل الثالث</w:t>
            </w:r>
            <w:r>
              <w:rPr>
                <w:rStyle w:val="IndexLink"/>
                <w:rtl w:val="true"/>
              </w:rPr>
              <w:t xml:space="preserve">: </w:t>
            </w:r>
            <w:r>
              <w:rPr>
                <w:rStyle w:val="IndexLink"/>
                <w:rtl w:val="true"/>
              </w:rPr>
              <w:t>التحقيق في العقيدة</w:t>
            </w:r>
            <w:r>
              <w:rPr>
                <w:rStyle w:val="IndexLink"/>
                <w:rtl w:val="true"/>
              </w:rPr>
              <w:tab/>
            </w:r>
            <w:r>
              <w:rPr>
                <w:rStyle w:val="IndexLink"/>
              </w:rPr>
              <w:t>57</w:t>
            </w:r>
          </w:hyperlink>
        </w:p>
        <w:p>
          <w:pPr>
            <w:pStyle w:val="Contents4"/>
            <w:tabs>
              <w:tab w:val="clear" w:pos="8176"/>
              <w:tab w:val="right" w:pos="9026" w:leader="dot"/>
            </w:tabs>
            <w:rPr/>
          </w:pPr>
          <w:hyperlink w:anchor="__RefHeading___Toc3493680_3224264995">
            <w:r>
              <w:rPr>
                <w:webHidden/>
                <w:rStyle w:val="IndexLink"/>
                <w:rtl w:val="true"/>
              </w:rPr>
              <w:t>التحقيق من وجهة النظر الإسلامية</w:t>
            </w:r>
            <w:r>
              <w:rPr>
                <w:rStyle w:val="IndexLink"/>
                <w:rtl w:val="true"/>
              </w:rPr>
              <w:tab/>
            </w:r>
            <w:r>
              <w:rPr>
                <w:rStyle w:val="IndexLink"/>
              </w:rPr>
              <w:t>57</w:t>
            </w:r>
          </w:hyperlink>
        </w:p>
        <w:p>
          <w:pPr>
            <w:pStyle w:val="Contents4"/>
            <w:tabs>
              <w:tab w:val="clear" w:pos="8176"/>
              <w:tab w:val="right" w:pos="9026" w:leader="dot"/>
            </w:tabs>
            <w:rPr/>
          </w:pPr>
          <w:hyperlink w:anchor="__RefHeading___Toc3493682_3224264995">
            <w:r>
              <w:rPr>
                <w:webHidden/>
                <w:rStyle w:val="IndexLink"/>
                <w:rtl w:val="true"/>
              </w:rPr>
              <w:t>علاقة العلم بالإيمان</w:t>
            </w:r>
            <w:r>
              <w:rPr>
                <w:rStyle w:val="IndexLink"/>
                <w:rtl w:val="true"/>
              </w:rPr>
              <w:tab/>
            </w:r>
            <w:r>
              <w:rPr>
                <w:rStyle w:val="IndexLink"/>
              </w:rPr>
              <w:t>61</w:t>
            </w:r>
          </w:hyperlink>
        </w:p>
        <w:p>
          <w:pPr>
            <w:pStyle w:val="Contents4"/>
            <w:tabs>
              <w:tab w:val="clear" w:pos="8176"/>
              <w:tab w:val="right" w:pos="9026" w:leader="dot"/>
            </w:tabs>
            <w:rPr/>
          </w:pPr>
          <w:hyperlink w:anchor="__RefHeading___Toc3493684_3224264995">
            <w:r>
              <w:rPr>
                <w:webHidden/>
                <w:rStyle w:val="IndexLink"/>
                <w:rtl w:val="true"/>
              </w:rPr>
              <w:t>العلاقة بين الجهل والكفر</w:t>
            </w:r>
            <w:r>
              <w:rPr>
                <w:rStyle w:val="IndexLink"/>
                <w:rtl w:val="true"/>
              </w:rPr>
              <w:tab/>
            </w:r>
            <w:r>
              <w:rPr>
                <w:rStyle w:val="IndexLink"/>
              </w:rPr>
              <w:t>64</w:t>
            </w:r>
          </w:hyperlink>
        </w:p>
        <w:p>
          <w:pPr>
            <w:pStyle w:val="Contents5"/>
            <w:tabs>
              <w:tab w:val="clear" w:pos="7892"/>
              <w:tab w:val="right" w:pos="9026" w:leader="dot"/>
            </w:tabs>
            <w:rPr/>
          </w:pPr>
          <w:hyperlink w:anchor="__RefHeading___Toc3493686_3224264995">
            <w:r>
              <w:rPr>
                <w:webHidden/>
                <w:rStyle w:val="IndexLink"/>
                <w:rtl w:val="true"/>
              </w:rPr>
              <w:t>أ ـ معنى الكفر والكافر</w:t>
            </w:r>
            <w:r>
              <w:rPr>
                <w:rStyle w:val="IndexLink"/>
                <w:rtl w:val="true"/>
              </w:rPr>
              <w:tab/>
            </w:r>
            <w:r>
              <w:rPr>
                <w:rStyle w:val="IndexLink"/>
              </w:rPr>
              <w:t>64</w:t>
            </w:r>
          </w:hyperlink>
        </w:p>
        <w:p>
          <w:pPr>
            <w:pStyle w:val="Contents5"/>
            <w:tabs>
              <w:tab w:val="clear" w:pos="7892"/>
              <w:tab w:val="right" w:pos="9026" w:leader="dot"/>
            </w:tabs>
            <w:rPr/>
          </w:pPr>
          <w:hyperlink w:anchor="__RefHeading___Toc3493688_3224264995">
            <w:r>
              <w:rPr>
                <w:webHidden/>
                <w:rStyle w:val="IndexLink"/>
                <w:rtl w:val="true"/>
              </w:rPr>
              <w:t>ب ـ مواقف الإنسان في مواجهة الحقائق</w:t>
            </w:r>
            <w:r>
              <w:rPr>
                <w:rStyle w:val="IndexLink"/>
                <w:rtl w:val="true"/>
              </w:rPr>
              <w:tab/>
            </w:r>
            <w:r>
              <w:rPr>
                <w:rStyle w:val="IndexLink"/>
              </w:rPr>
              <w:t>65</w:t>
            </w:r>
          </w:hyperlink>
        </w:p>
        <w:p>
          <w:pPr>
            <w:pStyle w:val="Contents5"/>
            <w:tabs>
              <w:tab w:val="clear" w:pos="7892"/>
              <w:tab w:val="right" w:pos="9026" w:leader="dot"/>
            </w:tabs>
            <w:rPr/>
          </w:pPr>
          <w:hyperlink w:anchor="__RefHeading___Toc3493690_3224264995">
            <w:r>
              <w:rPr>
                <w:webHidden/>
                <w:rStyle w:val="IndexLink"/>
                <w:rtl w:val="true"/>
              </w:rPr>
              <w:t>الكافر الذي ليس جاهلاً</w:t>
            </w:r>
            <w:r>
              <w:rPr>
                <w:rStyle w:val="IndexLink"/>
                <w:rtl w:val="true"/>
              </w:rPr>
              <w:tab/>
            </w:r>
            <w:r>
              <w:rPr>
                <w:rStyle w:val="IndexLink"/>
              </w:rPr>
              <w:t>65</w:t>
            </w:r>
          </w:hyperlink>
        </w:p>
        <w:p>
          <w:pPr>
            <w:pStyle w:val="Contents5"/>
            <w:tabs>
              <w:tab w:val="clear" w:pos="7892"/>
              <w:tab w:val="right" w:pos="9026" w:leader="dot"/>
            </w:tabs>
            <w:rPr/>
          </w:pPr>
          <w:hyperlink w:anchor="__RefHeading___Toc3493692_3224264995">
            <w:r>
              <w:rPr>
                <w:webHidden/>
                <w:rStyle w:val="IndexLink"/>
                <w:rtl w:val="true"/>
              </w:rPr>
              <w:t>الجاهل الذي ليس كافرا</w:t>
            </w:r>
            <w:r>
              <w:rPr>
                <w:rStyle w:val="IndexLink"/>
                <w:rtl w:val="true"/>
              </w:rPr>
              <w:tab/>
            </w:r>
            <w:r>
              <w:rPr>
                <w:rStyle w:val="IndexLink"/>
              </w:rPr>
              <w:t>66</w:t>
            </w:r>
          </w:hyperlink>
        </w:p>
        <w:p>
          <w:pPr>
            <w:pStyle w:val="Contents5"/>
            <w:tabs>
              <w:tab w:val="clear" w:pos="7892"/>
              <w:tab w:val="right" w:pos="9026" w:leader="dot"/>
            </w:tabs>
            <w:rPr/>
          </w:pPr>
          <w:hyperlink w:anchor="__RefHeading___Toc3493694_3224264995">
            <w:r>
              <w:rPr>
                <w:webHidden/>
                <w:rStyle w:val="IndexLink"/>
                <w:rtl w:val="true"/>
              </w:rPr>
              <w:t>الجاهل الكافر</w:t>
            </w:r>
            <w:r>
              <w:rPr>
                <w:rStyle w:val="IndexLink"/>
                <w:rtl w:val="true"/>
              </w:rPr>
              <w:tab/>
            </w:r>
            <w:r>
              <w:rPr>
                <w:rStyle w:val="IndexLink"/>
              </w:rPr>
              <w:t>69</w:t>
            </w:r>
          </w:hyperlink>
        </w:p>
        <w:p>
          <w:pPr>
            <w:pStyle w:val="Contents5"/>
            <w:tabs>
              <w:tab w:val="clear" w:pos="7892"/>
              <w:tab w:val="right" w:pos="9026" w:leader="dot"/>
            </w:tabs>
            <w:rPr/>
          </w:pPr>
          <w:hyperlink w:anchor="__RefHeading___Toc3493696_3224264995">
            <w:r>
              <w:rPr>
                <w:webHidden/>
                <w:rStyle w:val="IndexLink"/>
                <w:rtl w:val="true"/>
              </w:rPr>
              <w:t>الفاصل بين الإيمان والكفر</w:t>
            </w:r>
            <w:r>
              <w:rPr>
                <w:rStyle w:val="IndexLink"/>
                <w:rtl w:val="true"/>
              </w:rPr>
              <w:tab/>
            </w:r>
            <w:r>
              <w:rPr>
                <w:rStyle w:val="IndexLink"/>
              </w:rPr>
              <w:t>69</w:t>
            </w:r>
          </w:hyperlink>
        </w:p>
        <w:p>
          <w:pPr>
            <w:pStyle w:val="Contents4"/>
            <w:tabs>
              <w:tab w:val="clear" w:pos="8176"/>
              <w:tab w:val="right" w:pos="9026" w:leader="dot"/>
            </w:tabs>
            <w:rPr/>
          </w:pPr>
          <w:hyperlink w:anchor="__RefHeading___Toc3493698_3224264995">
            <w:r>
              <w:rPr>
                <w:webHidden/>
                <w:rStyle w:val="IndexLink"/>
                <w:rtl w:val="true"/>
              </w:rPr>
              <w:t xml:space="preserve">الفصل الرابع </w:t>
            </w:r>
            <w:r>
              <w:rPr>
                <w:rStyle w:val="IndexLink"/>
                <w:rtl w:val="true"/>
              </w:rPr>
              <w:t xml:space="preserve">: </w:t>
            </w:r>
            <w:r>
              <w:rPr>
                <w:rStyle w:val="IndexLink"/>
                <w:rtl w:val="true"/>
              </w:rPr>
              <w:t>تصحيح العقيدة</w:t>
            </w:r>
            <w:r>
              <w:rPr>
                <w:rStyle w:val="IndexLink"/>
                <w:rtl w:val="true"/>
              </w:rPr>
              <w:tab/>
            </w:r>
            <w:r>
              <w:rPr>
                <w:rStyle w:val="IndexLink"/>
              </w:rPr>
              <w:t>71</w:t>
            </w:r>
          </w:hyperlink>
        </w:p>
        <w:p>
          <w:pPr>
            <w:pStyle w:val="Contents5"/>
            <w:tabs>
              <w:tab w:val="clear" w:pos="7892"/>
              <w:tab w:val="right" w:pos="9026" w:leader="dot"/>
            </w:tabs>
            <w:rPr/>
          </w:pPr>
          <w:hyperlink w:anchor="__RefHeading___Toc3493700_3224264995">
            <w:r>
              <w:rPr>
                <w:webHidden/>
                <w:rStyle w:val="IndexLink"/>
                <w:rtl w:val="true"/>
              </w:rPr>
              <w:t>داء اعتبار الإنسان نفسه عالما</w:t>
            </w:r>
            <w:r>
              <w:rPr>
                <w:rStyle w:val="IndexLink"/>
                <w:rtl w:val="true"/>
              </w:rPr>
              <w:tab/>
            </w:r>
            <w:r>
              <w:rPr>
                <w:rStyle w:val="IndexLink"/>
              </w:rPr>
              <w:t>71</w:t>
            </w:r>
          </w:hyperlink>
        </w:p>
        <w:p>
          <w:pPr>
            <w:pStyle w:val="Contents5"/>
            <w:tabs>
              <w:tab w:val="clear" w:pos="7892"/>
              <w:tab w:val="right" w:pos="9026" w:leader="dot"/>
            </w:tabs>
            <w:rPr/>
          </w:pPr>
          <w:hyperlink w:anchor="__RefHeading___Toc3493702_3224264995">
            <w:r>
              <w:rPr>
                <w:webHidden/>
                <w:rStyle w:val="IndexLink"/>
                <w:rtl w:val="true"/>
              </w:rPr>
              <w:t>احتمال الخطأ في العقائد الدينية</w:t>
            </w:r>
            <w:r>
              <w:rPr>
                <w:rStyle w:val="IndexLink"/>
                <w:rtl w:val="true"/>
              </w:rPr>
              <w:tab/>
            </w:r>
            <w:r>
              <w:rPr>
                <w:rStyle w:val="IndexLink"/>
              </w:rPr>
              <w:t>73</w:t>
            </w:r>
          </w:hyperlink>
        </w:p>
        <w:p>
          <w:pPr>
            <w:pStyle w:val="Contents5"/>
            <w:tabs>
              <w:tab w:val="clear" w:pos="7892"/>
              <w:tab w:val="right" w:pos="9026" w:leader="dot"/>
            </w:tabs>
            <w:rPr/>
          </w:pPr>
          <w:hyperlink w:anchor="__RefHeading___Toc3493704_3224264995">
            <w:r>
              <w:rPr>
                <w:webHidden/>
                <w:rStyle w:val="IndexLink"/>
                <w:rtl w:val="true"/>
              </w:rPr>
              <w:t>احتمال الخطأ في المعتقدات السياسية</w:t>
            </w:r>
            <w:r>
              <w:rPr>
                <w:rStyle w:val="IndexLink"/>
                <w:rtl w:val="true"/>
              </w:rPr>
              <w:tab/>
            </w:r>
            <w:r>
              <w:rPr>
                <w:rStyle w:val="IndexLink"/>
              </w:rPr>
              <w:t>74</w:t>
            </w:r>
          </w:hyperlink>
        </w:p>
        <w:p>
          <w:pPr>
            <w:pStyle w:val="Contents5"/>
            <w:tabs>
              <w:tab w:val="clear" w:pos="7892"/>
              <w:tab w:val="right" w:pos="9026" w:leader="dot"/>
            </w:tabs>
            <w:rPr/>
          </w:pPr>
          <w:hyperlink w:anchor="__RefHeading___Toc3493706_3224264995">
            <w:r>
              <w:rPr>
                <w:webHidden/>
                <w:rStyle w:val="IndexLink"/>
                <w:rtl w:val="true"/>
              </w:rPr>
              <w:t>احتمال الخطأ في إدارة الاُمور</w:t>
            </w:r>
            <w:r>
              <w:rPr>
                <w:rStyle w:val="IndexLink"/>
                <w:rtl w:val="true"/>
              </w:rPr>
              <w:tab/>
            </w:r>
            <w:r>
              <w:rPr>
                <w:rStyle w:val="IndexLink"/>
              </w:rPr>
              <w:t>75</w:t>
            </w:r>
          </w:hyperlink>
        </w:p>
        <w:p>
          <w:pPr>
            <w:pStyle w:val="Contents5"/>
            <w:tabs>
              <w:tab w:val="clear" w:pos="7892"/>
              <w:tab w:val="right" w:pos="9026" w:leader="dot"/>
            </w:tabs>
            <w:rPr/>
          </w:pPr>
          <w:hyperlink w:anchor="__RefHeading___Toc3493708_3224264995">
            <w:r>
              <w:rPr>
                <w:webHidden/>
                <w:rStyle w:val="IndexLink"/>
                <w:rtl w:val="true"/>
              </w:rPr>
              <w:t>خطر داء اعتبار النفس عالما</w:t>
            </w:r>
            <w:r>
              <w:rPr>
                <w:rStyle w:val="IndexLink"/>
                <w:rtl w:val="true"/>
              </w:rPr>
              <w:tab/>
            </w:r>
            <w:r>
              <w:rPr>
                <w:rStyle w:val="IndexLink"/>
              </w:rPr>
              <w:t>75</w:t>
            </w:r>
          </w:hyperlink>
        </w:p>
        <w:p>
          <w:pPr>
            <w:pStyle w:val="Contents5"/>
            <w:tabs>
              <w:tab w:val="clear" w:pos="7892"/>
              <w:tab w:val="right" w:pos="9026" w:leader="dot"/>
            </w:tabs>
            <w:rPr/>
          </w:pPr>
          <w:hyperlink w:anchor="__RefHeading___Toc3493710_3224264995">
            <w:r>
              <w:rPr>
                <w:webHidden/>
                <w:rStyle w:val="IndexLink"/>
                <w:rtl w:val="true"/>
              </w:rPr>
              <w:t>علاج داء اعتبار الإنسان نفسه عالما</w:t>
            </w:r>
            <w:r>
              <w:rPr>
                <w:rStyle w:val="IndexLink"/>
                <w:rtl w:val="true"/>
              </w:rPr>
              <w:tab/>
            </w:r>
            <w:r>
              <w:rPr>
                <w:rStyle w:val="IndexLink"/>
              </w:rPr>
              <w:t>76</w:t>
            </w:r>
          </w:hyperlink>
        </w:p>
        <w:p>
          <w:pPr>
            <w:pStyle w:val="Contents5"/>
            <w:tabs>
              <w:tab w:val="clear" w:pos="7892"/>
              <w:tab w:val="right" w:pos="9026" w:leader="dot"/>
            </w:tabs>
            <w:rPr/>
          </w:pPr>
          <w:hyperlink w:anchor="__RefHeading___Toc3493712_3224264995">
            <w:r>
              <w:rPr>
                <w:webHidden/>
                <w:rStyle w:val="IndexLink"/>
                <w:rtl w:val="true"/>
              </w:rPr>
              <w:t>موانع تصحيح العقيدة</w:t>
            </w:r>
            <w:r>
              <w:rPr>
                <w:rStyle w:val="IndexLink"/>
                <w:rtl w:val="true"/>
              </w:rPr>
              <w:tab/>
            </w:r>
            <w:r>
              <w:rPr>
                <w:rStyle w:val="IndexLink"/>
              </w:rPr>
              <w:t>76</w:t>
            </w:r>
          </w:hyperlink>
        </w:p>
        <w:p>
          <w:pPr>
            <w:pStyle w:val="Contents5"/>
            <w:tabs>
              <w:tab w:val="clear" w:pos="7892"/>
              <w:tab w:val="right" w:pos="9026" w:leader="dot"/>
            </w:tabs>
            <w:rPr/>
          </w:pPr>
          <w:hyperlink w:anchor="__RefHeading___Toc3493714_3224264995">
            <w:r>
              <w:rPr>
                <w:webHidden/>
                <w:rStyle w:val="IndexLink"/>
                <w:rtl w:val="true"/>
              </w:rPr>
              <w:t>موانع تصحيح العقيدة في القرآن</w:t>
            </w:r>
            <w:r>
              <w:rPr>
                <w:rStyle w:val="IndexLink"/>
                <w:rtl w:val="true"/>
              </w:rPr>
              <w:tab/>
            </w:r>
            <w:r>
              <w:rPr>
                <w:rStyle w:val="IndexLink"/>
              </w:rPr>
              <w:t>80</w:t>
            </w:r>
          </w:hyperlink>
        </w:p>
        <w:p>
          <w:pPr>
            <w:pStyle w:val="Contents6"/>
            <w:tabs>
              <w:tab w:val="clear" w:pos="7609"/>
              <w:tab w:val="right" w:pos="9026" w:leader="dot"/>
            </w:tabs>
            <w:rPr/>
          </w:pPr>
          <w:hyperlink w:anchor="__RefHeading___Toc3493716_3224264995">
            <w:r>
              <w:rPr>
                <w:webHidden/>
                <w:rStyle w:val="IndexLink"/>
                <w:rtl w:val="true"/>
              </w:rPr>
              <w:t>اشاره</w:t>
            </w:r>
            <w:r>
              <w:rPr>
                <w:rStyle w:val="IndexLink"/>
                <w:rtl w:val="true"/>
              </w:rPr>
              <w:tab/>
            </w:r>
            <w:r>
              <w:rPr>
                <w:rStyle w:val="IndexLink"/>
              </w:rPr>
              <w:t>80</w:t>
            </w:r>
          </w:hyperlink>
        </w:p>
        <w:p>
          <w:pPr>
            <w:pStyle w:val="Contents6"/>
            <w:tabs>
              <w:tab w:val="clear" w:pos="7609"/>
              <w:tab w:val="right" w:pos="9026" w:leader="dot"/>
            </w:tabs>
            <w:rPr/>
          </w:pPr>
          <w:hyperlink w:anchor="__RefHeading___Toc3493718_3224264995">
            <w:r>
              <w:rPr>
                <w:webHidden/>
                <w:rStyle w:val="IndexLink"/>
                <w:rtl w:val="true"/>
              </w:rPr>
              <w:t>أ ـ الظنّ</w:t>
            </w:r>
            <w:r>
              <w:rPr>
                <w:rStyle w:val="IndexLink"/>
                <w:rtl w:val="true"/>
              </w:rPr>
              <w:tab/>
            </w:r>
            <w:r>
              <w:rPr>
                <w:rStyle w:val="IndexLink"/>
              </w:rPr>
              <w:t>81</w:t>
            </w:r>
          </w:hyperlink>
        </w:p>
        <w:p>
          <w:pPr>
            <w:pStyle w:val="Contents6"/>
            <w:tabs>
              <w:tab w:val="clear" w:pos="7609"/>
              <w:tab w:val="right" w:pos="9026" w:leader="dot"/>
            </w:tabs>
            <w:rPr/>
          </w:pPr>
          <w:hyperlink w:anchor="__RefHeading___Toc3493720_3224264995">
            <w:r>
              <w:rPr>
                <w:webHidden/>
                <w:rStyle w:val="IndexLink"/>
                <w:rtl w:val="true"/>
              </w:rPr>
              <w:t>ب ـ الميولات النفسيّة</w:t>
            </w:r>
            <w:r>
              <w:rPr>
                <w:rStyle w:val="IndexLink"/>
                <w:rtl w:val="true"/>
              </w:rPr>
              <w:tab/>
            </w:r>
            <w:r>
              <w:rPr>
                <w:rStyle w:val="IndexLink"/>
              </w:rPr>
              <w:t>84</w:t>
            </w:r>
          </w:hyperlink>
        </w:p>
        <w:p>
          <w:pPr>
            <w:pStyle w:val="Contents6"/>
            <w:tabs>
              <w:tab w:val="clear" w:pos="7609"/>
              <w:tab w:val="right" w:pos="9026" w:leader="dot"/>
            </w:tabs>
            <w:rPr/>
          </w:pPr>
          <w:hyperlink w:anchor="__RefHeading___Toc3493722_3224264995">
            <w:r>
              <w:rPr>
                <w:webHidden/>
                <w:rStyle w:val="IndexLink"/>
                <w:rtl w:val="true"/>
              </w:rPr>
              <w:t>ج ـ التّعصّب</w:t>
            </w:r>
            <w:r>
              <w:rPr>
                <w:rStyle w:val="IndexLink"/>
                <w:rtl w:val="true"/>
              </w:rPr>
              <w:tab/>
            </w:r>
            <w:r>
              <w:rPr>
                <w:rStyle w:val="IndexLink"/>
              </w:rPr>
              <w:t>85</w:t>
            </w:r>
          </w:hyperlink>
        </w:p>
        <w:p>
          <w:pPr>
            <w:pStyle w:val="Contents6"/>
            <w:tabs>
              <w:tab w:val="clear" w:pos="7609"/>
              <w:tab w:val="right" w:pos="9026" w:leader="dot"/>
            </w:tabs>
            <w:rPr/>
          </w:pPr>
          <w:hyperlink w:anchor="__RefHeading___Toc3493724_3224264995">
            <w:r>
              <w:rPr>
                <w:webHidden/>
                <w:rStyle w:val="IndexLink"/>
                <w:rtl w:val="true"/>
              </w:rPr>
              <w:t>إمام المتعصّبين</w:t>
            </w:r>
            <w:r>
              <w:rPr>
                <w:rStyle w:val="IndexLink"/>
                <w:rtl w:val="true"/>
              </w:rPr>
              <w:tab/>
            </w:r>
            <w:r>
              <w:rPr>
                <w:rStyle w:val="IndexLink"/>
              </w:rPr>
              <w:t>85</w:t>
            </w:r>
          </w:hyperlink>
        </w:p>
        <w:p>
          <w:pPr>
            <w:pStyle w:val="Contents6"/>
            <w:tabs>
              <w:tab w:val="clear" w:pos="7609"/>
              <w:tab w:val="right" w:pos="9026" w:leader="dot"/>
            </w:tabs>
            <w:rPr/>
          </w:pPr>
          <w:hyperlink w:anchor="__RefHeading___Toc3493726_3224264995">
            <w:r>
              <w:rPr>
                <w:webHidden/>
                <w:rStyle w:val="IndexLink"/>
                <w:rtl w:val="true"/>
              </w:rPr>
              <w:t>نتائج التعصّب</w:t>
            </w:r>
            <w:r>
              <w:rPr>
                <w:rStyle w:val="IndexLink"/>
                <w:rtl w:val="true"/>
              </w:rPr>
              <w:tab/>
            </w:r>
            <w:r>
              <w:rPr>
                <w:rStyle w:val="IndexLink"/>
              </w:rPr>
              <w:t>86</w:t>
            </w:r>
          </w:hyperlink>
        </w:p>
        <w:p>
          <w:pPr>
            <w:pStyle w:val="Contents6"/>
            <w:tabs>
              <w:tab w:val="clear" w:pos="7609"/>
              <w:tab w:val="right" w:pos="9026" w:leader="dot"/>
            </w:tabs>
            <w:rPr/>
          </w:pPr>
          <w:hyperlink w:anchor="__RefHeading___Toc3493728_3224264995">
            <w:r>
              <w:rPr>
                <w:webHidden/>
                <w:rStyle w:val="IndexLink"/>
                <w:rtl w:val="true"/>
              </w:rPr>
              <w:t>د ـ التقليد</w:t>
            </w:r>
            <w:r>
              <w:rPr>
                <w:rStyle w:val="IndexLink"/>
                <w:rtl w:val="true"/>
              </w:rPr>
              <w:tab/>
            </w:r>
            <w:r>
              <w:rPr>
                <w:rStyle w:val="IndexLink"/>
              </w:rPr>
              <w:t>88</w:t>
            </w:r>
          </w:hyperlink>
        </w:p>
        <w:p>
          <w:pPr>
            <w:pStyle w:val="Contents6"/>
            <w:tabs>
              <w:tab w:val="clear" w:pos="7609"/>
              <w:tab w:val="right" w:pos="9026" w:leader="dot"/>
            </w:tabs>
            <w:rPr/>
          </w:pPr>
          <w:hyperlink w:anchor="__RefHeading___Toc3493730_3224264995">
            <w:r>
              <w:rPr>
                <w:webHidden/>
                <w:rStyle w:val="IndexLink"/>
                <w:rtl w:val="true"/>
              </w:rPr>
              <w:t>ه ـ الاستبداد</w:t>
            </w:r>
            <w:r>
              <w:rPr>
                <w:rStyle w:val="IndexLink"/>
                <w:rtl w:val="true"/>
              </w:rPr>
              <w:tab/>
            </w:r>
            <w:r>
              <w:rPr>
                <w:rStyle w:val="IndexLink"/>
              </w:rPr>
              <w:t>89</w:t>
            </w:r>
          </w:hyperlink>
        </w:p>
        <w:p>
          <w:pPr>
            <w:pStyle w:val="Contents6"/>
            <w:tabs>
              <w:tab w:val="clear" w:pos="7609"/>
              <w:tab w:val="right" w:pos="9026" w:leader="dot"/>
            </w:tabs>
            <w:rPr/>
          </w:pPr>
          <w:hyperlink w:anchor="__RefHeading___Toc3493732_3224264995">
            <w:r>
              <w:rPr>
                <w:webHidden/>
                <w:rStyle w:val="IndexLink"/>
                <w:rtl w:val="true"/>
              </w:rPr>
              <w:t>و ـ اللجاجة</w:t>
            </w:r>
            <w:r>
              <w:rPr>
                <w:rStyle w:val="IndexLink"/>
                <w:rtl w:val="true"/>
              </w:rPr>
              <w:tab/>
            </w:r>
            <w:r>
              <w:rPr>
                <w:rStyle w:val="IndexLink"/>
              </w:rPr>
              <w:t>89</w:t>
            </w:r>
          </w:hyperlink>
        </w:p>
        <w:p>
          <w:pPr>
            <w:pStyle w:val="Contents5"/>
            <w:tabs>
              <w:tab w:val="clear" w:pos="7892"/>
              <w:tab w:val="right" w:pos="9026" w:leader="dot"/>
            </w:tabs>
            <w:rPr/>
          </w:pPr>
          <w:hyperlink w:anchor="__RefHeading___Toc3493734_3224264995">
            <w:r>
              <w:rPr>
                <w:webHidden/>
                <w:rStyle w:val="IndexLink"/>
                <w:rtl w:val="true"/>
              </w:rPr>
              <w:t>شروط تصحيح العقيدة</w:t>
            </w:r>
            <w:r>
              <w:rPr>
                <w:rStyle w:val="IndexLink"/>
                <w:rtl w:val="true"/>
              </w:rPr>
              <w:tab/>
            </w:r>
            <w:r>
              <w:rPr>
                <w:rStyle w:val="IndexLink"/>
              </w:rPr>
              <w:t>91</w:t>
            </w:r>
          </w:hyperlink>
        </w:p>
        <w:p>
          <w:pPr>
            <w:pStyle w:val="Contents6"/>
            <w:tabs>
              <w:tab w:val="clear" w:pos="7609"/>
              <w:tab w:val="right" w:pos="9026" w:leader="dot"/>
            </w:tabs>
            <w:rPr/>
          </w:pPr>
          <w:hyperlink w:anchor="__RefHeading___Toc3493736_3224264995">
            <w:r>
              <w:rPr>
                <w:webHidden/>
                <w:rStyle w:val="IndexLink"/>
              </w:rPr>
              <w:t>۱</w:t>
            </w:r>
            <w:r>
              <w:rPr>
                <w:rStyle w:val="IndexLink"/>
                <w:rtl w:val="true"/>
              </w:rPr>
              <w:t xml:space="preserve"> </w:t>
            </w:r>
            <w:r>
              <w:rPr>
                <w:rStyle w:val="IndexLink"/>
                <w:rtl w:val="true"/>
              </w:rPr>
              <w:t xml:space="preserve">. </w:t>
            </w:r>
            <w:r>
              <w:rPr>
                <w:rStyle w:val="IndexLink"/>
                <w:rtl w:val="true"/>
              </w:rPr>
              <w:t>التأنّي</w:t>
            </w:r>
            <w:r>
              <w:rPr>
                <w:rStyle w:val="IndexLink"/>
                <w:rtl w:val="true"/>
              </w:rPr>
              <w:tab/>
            </w:r>
            <w:r>
              <w:rPr>
                <w:rStyle w:val="IndexLink"/>
              </w:rPr>
              <w:t>91</w:t>
            </w:r>
          </w:hyperlink>
        </w:p>
        <w:p>
          <w:pPr>
            <w:pStyle w:val="Contents6"/>
            <w:tabs>
              <w:tab w:val="clear" w:pos="7609"/>
              <w:tab w:val="right" w:pos="9026" w:leader="dot"/>
            </w:tabs>
            <w:rPr/>
          </w:pPr>
          <w:hyperlink w:anchor="__RefHeading___Toc3493738_3224264995">
            <w:r>
              <w:rPr>
                <w:webHidden/>
                <w:rStyle w:val="IndexLink"/>
              </w:rPr>
              <w:t>۲</w:t>
            </w:r>
            <w:r>
              <w:rPr>
                <w:rStyle w:val="IndexLink"/>
                <w:rtl w:val="true"/>
              </w:rPr>
              <w:t xml:space="preserve"> </w:t>
            </w:r>
            <w:r>
              <w:rPr>
                <w:rStyle w:val="IndexLink"/>
                <w:rtl w:val="true"/>
              </w:rPr>
              <w:t xml:space="preserve">. </w:t>
            </w:r>
            <w:r>
              <w:rPr>
                <w:rStyle w:val="IndexLink"/>
                <w:rtl w:val="true"/>
              </w:rPr>
              <w:t>التجربة</w:t>
            </w:r>
            <w:r>
              <w:rPr>
                <w:rStyle w:val="IndexLink"/>
                <w:rtl w:val="true"/>
              </w:rPr>
              <w:tab/>
            </w:r>
            <w:r>
              <w:rPr>
                <w:rStyle w:val="IndexLink"/>
              </w:rPr>
              <w:t>92</w:t>
            </w:r>
          </w:hyperlink>
        </w:p>
        <w:p>
          <w:pPr>
            <w:pStyle w:val="Contents6"/>
            <w:tabs>
              <w:tab w:val="clear" w:pos="7609"/>
              <w:tab w:val="right" w:pos="9026" w:leader="dot"/>
            </w:tabs>
            <w:rPr/>
          </w:pPr>
          <w:hyperlink w:anchor="__RefHeading___Toc3493740_3224264995">
            <w:r>
              <w:rPr>
                <w:webHidden/>
                <w:rStyle w:val="IndexLink"/>
              </w:rPr>
              <w:t>۳</w:t>
            </w:r>
            <w:r>
              <w:rPr>
                <w:rStyle w:val="IndexLink"/>
                <w:rtl w:val="true"/>
              </w:rPr>
              <w:t xml:space="preserve"> </w:t>
            </w:r>
            <w:r>
              <w:rPr>
                <w:rStyle w:val="IndexLink"/>
                <w:rtl w:val="true"/>
              </w:rPr>
              <w:t xml:space="preserve">. </w:t>
            </w:r>
            <w:r>
              <w:rPr>
                <w:rStyle w:val="IndexLink"/>
                <w:rtl w:val="true"/>
              </w:rPr>
              <w:t>تمركز الفكر</w:t>
            </w:r>
            <w:r>
              <w:rPr>
                <w:rStyle w:val="IndexLink"/>
                <w:rtl w:val="true"/>
              </w:rPr>
              <w:tab/>
            </w:r>
            <w:r>
              <w:rPr>
                <w:rStyle w:val="IndexLink"/>
              </w:rPr>
              <w:t>94</w:t>
            </w:r>
          </w:hyperlink>
        </w:p>
        <w:p>
          <w:pPr>
            <w:pStyle w:val="Contents6"/>
            <w:tabs>
              <w:tab w:val="clear" w:pos="7609"/>
              <w:tab w:val="right" w:pos="9026" w:leader="dot"/>
            </w:tabs>
            <w:rPr/>
          </w:pPr>
          <w:hyperlink w:anchor="__RefHeading___Toc3493742_3224264995">
            <w:r>
              <w:rPr>
                <w:webHidden/>
                <w:rStyle w:val="IndexLink"/>
                <w:rtl w:val="true"/>
              </w:rPr>
              <w:t>عوامل تمركز الفكر</w:t>
            </w:r>
            <w:r>
              <w:rPr>
                <w:rStyle w:val="IndexLink"/>
                <w:rtl w:val="true"/>
              </w:rPr>
              <w:tab/>
            </w:r>
            <w:r>
              <w:rPr>
                <w:rStyle w:val="IndexLink"/>
              </w:rPr>
              <w:t>94</w:t>
            </w:r>
          </w:hyperlink>
        </w:p>
        <w:p>
          <w:pPr>
            <w:pStyle w:val="Contents6"/>
            <w:tabs>
              <w:tab w:val="clear" w:pos="7609"/>
              <w:tab w:val="right" w:pos="9026" w:leader="dot"/>
            </w:tabs>
            <w:rPr/>
          </w:pPr>
          <w:hyperlink w:anchor="__RefHeading___Toc3493744_3224264995">
            <w:r>
              <w:rPr>
                <w:webHidden/>
                <w:rStyle w:val="IndexLink"/>
              </w:rPr>
              <w:t>۴</w:t>
            </w:r>
            <w:r>
              <w:rPr>
                <w:rStyle w:val="IndexLink"/>
                <w:rtl w:val="true"/>
              </w:rPr>
              <w:t xml:space="preserve"> </w:t>
            </w:r>
            <w:r>
              <w:rPr>
                <w:rStyle w:val="IndexLink"/>
                <w:rtl w:val="true"/>
              </w:rPr>
              <w:t xml:space="preserve">. </w:t>
            </w:r>
            <w:r>
              <w:rPr>
                <w:rStyle w:val="IndexLink"/>
                <w:rtl w:val="true"/>
              </w:rPr>
              <w:t>حركة الفكر</w:t>
            </w:r>
            <w:r>
              <w:rPr>
                <w:rStyle w:val="IndexLink"/>
                <w:rtl w:val="true"/>
              </w:rPr>
              <w:tab/>
            </w:r>
            <w:r>
              <w:rPr>
                <w:rStyle w:val="IndexLink"/>
              </w:rPr>
              <w:t>94</w:t>
            </w:r>
          </w:hyperlink>
        </w:p>
        <w:p>
          <w:pPr>
            <w:pStyle w:val="Contents6"/>
            <w:tabs>
              <w:tab w:val="clear" w:pos="7609"/>
              <w:tab w:val="right" w:pos="9026" w:leader="dot"/>
            </w:tabs>
            <w:rPr/>
          </w:pPr>
          <w:hyperlink w:anchor="__RefHeading___Toc3493746_3224264995">
            <w:r>
              <w:rPr>
                <w:webHidden/>
                <w:rStyle w:val="IndexLink"/>
              </w:rPr>
              <w:t>۵</w:t>
            </w:r>
            <w:r>
              <w:rPr>
                <w:rStyle w:val="IndexLink"/>
                <w:rtl w:val="true"/>
              </w:rPr>
              <w:t xml:space="preserve"> </w:t>
            </w:r>
            <w:r>
              <w:rPr>
                <w:rStyle w:val="IndexLink"/>
                <w:rtl w:val="true"/>
              </w:rPr>
              <w:t xml:space="preserve">. </w:t>
            </w:r>
            <w:r>
              <w:rPr>
                <w:rStyle w:val="IndexLink"/>
                <w:rtl w:val="true"/>
              </w:rPr>
              <w:t>تبادل وجهات النظر</w:t>
            </w:r>
            <w:r>
              <w:rPr>
                <w:rStyle w:val="IndexLink"/>
                <w:rtl w:val="true"/>
              </w:rPr>
              <w:tab/>
            </w:r>
            <w:r>
              <w:rPr>
                <w:rStyle w:val="IndexLink"/>
              </w:rPr>
              <w:t>95</w:t>
            </w:r>
          </w:hyperlink>
        </w:p>
        <w:p>
          <w:pPr>
            <w:pStyle w:val="Contents6"/>
            <w:tabs>
              <w:tab w:val="clear" w:pos="7609"/>
              <w:tab w:val="right" w:pos="9026" w:leader="dot"/>
            </w:tabs>
            <w:rPr/>
          </w:pPr>
          <w:hyperlink w:anchor="__RefHeading___Toc3493748_3224264995">
            <w:r>
              <w:rPr>
                <w:webHidden/>
                <w:rStyle w:val="IndexLink"/>
              </w:rPr>
              <w:t>۶</w:t>
            </w:r>
            <w:r>
              <w:rPr>
                <w:rStyle w:val="IndexLink"/>
                <w:rtl w:val="true"/>
              </w:rPr>
              <w:t xml:space="preserve"> </w:t>
            </w:r>
            <w:r>
              <w:rPr>
                <w:rStyle w:val="IndexLink"/>
                <w:rtl w:val="true"/>
              </w:rPr>
              <w:t xml:space="preserve">. </w:t>
            </w:r>
            <w:r>
              <w:rPr>
                <w:rStyle w:val="IndexLink"/>
                <w:rtl w:val="true"/>
              </w:rPr>
              <w:t>الامدادات الغيبية</w:t>
            </w:r>
            <w:r>
              <w:rPr>
                <w:rStyle w:val="IndexLink"/>
                <w:rtl w:val="true"/>
              </w:rPr>
              <w:tab/>
            </w:r>
            <w:r>
              <w:rPr>
                <w:rStyle w:val="IndexLink"/>
              </w:rPr>
              <w:t>96</w:t>
            </w:r>
          </w:hyperlink>
        </w:p>
        <w:p>
          <w:pPr>
            <w:pStyle w:val="Contents5"/>
            <w:tabs>
              <w:tab w:val="clear" w:pos="7892"/>
              <w:tab w:val="right" w:pos="9026" w:leader="dot"/>
            </w:tabs>
            <w:rPr/>
          </w:pPr>
          <w:hyperlink w:anchor="__RefHeading___Toc3493750_3224264995">
            <w:r>
              <w:rPr>
                <w:webHidden/>
                <w:rStyle w:val="IndexLink"/>
                <w:rtl w:val="true"/>
              </w:rPr>
              <w:t xml:space="preserve">الفصل الخامس </w:t>
            </w:r>
            <w:r>
              <w:rPr>
                <w:rStyle w:val="IndexLink"/>
                <w:rtl w:val="true"/>
              </w:rPr>
              <w:t xml:space="preserve">: </w:t>
            </w:r>
            <w:r>
              <w:rPr>
                <w:rStyle w:val="IndexLink"/>
                <w:rtl w:val="true"/>
              </w:rPr>
              <w:t>اختبار العقيدة</w:t>
            </w:r>
            <w:r>
              <w:rPr>
                <w:rStyle w:val="IndexLink"/>
                <w:rtl w:val="true"/>
              </w:rPr>
              <w:tab/>
            </w:r>
            <w:r>
              <w:rPr>
                <w:rStyle w:val="IndexLink"/>
              </w:rPr>
              <w:t>99</w:t>
            </w:r>
          </w:hyperlink>
        </w:p>
        <w:p>
          <w:pPr>
            <w:pStyle w:val="Contents6"/>
            <w:tabs>
              <w:tab w:val="clear" w:pos="7609"/>
              <w:tab w:val="right" w:pos="9026" w:leader="dot"/>
            </w:tabs>
            <w:rPr/>
          </w:pPr>
          <w:hyperlink w:anchor="__RefHeading___Toc3493752_3224264995">
            <w:r>
              <w:rPr>
                <w:webHidden/>
                <w:rStyle w:val="IndexLink"/>
                <w:rtl w:val="true"/>
              </w:rPr>
              <w:t>علائم العقائد العلمية</w:t>
            </w:r>
            <w:r>
              <w:rPr>
                <w:rStyle w:val="IndexLink"/>
                <w:rtl w:val="true"/>
              </w:rPr>
              <w:tab/>
            </w:r>
            <w:r>
              <w:rPr>
                <w:rStyle w:val="IndexLink"/>
              </w:rPr>
              <w:t>99</w:t>
            </w:r>
          </w:hyperlink>
        </w:p>
        <w:p>
          <w:pPr>
            <w:pStyle w:val="Contents6"/>
            <w:tabs>
              <w:tab w:val="clear" w:pos="7609"/>
              <w:tab w:val="right" w:pos="9026" w:leader="dot"/>
            </w:tabs>
            <w:rPr/>
          </w:pPr>
          <w:hyperlink w:anchor="__RefHeading___Toc3493754_3224264995">
            <w:r>
              <w:rPr>
                <w:webHidden/>
                <w:rStyle w:val="IndexLink"/>
                <w:rtl w:val="true"/>
              </w:rPr>
              <w:t>اشاره</w:t>
            </w:r>
            <w:r>
              <w:rPr>
                <w:rStyle w:val="IndexLink"/>
                <w:rtl w:val="true"/>
              </w:rPr>
              <w:tab/>
            </w:r>
            <w:r>
              <w:rPr>
                <w:rStyle w:val="IndexLink"/>
              </w:rPr>
              <w:t>99</w:t>
            </w:r>
          </w:hyperlink>
        </w:p>
        <w:p>
          <w:pPr>
            <w:pStyle w:val="Contents6"/>
            <w:tabs>
              <w:tab w:val="clear" w:pos="7609"/>
              <w:tab w:val="right" w:pos="9026" w:leader="dot"/>
            </w:tabs>
            <w:rPr/>
          </w:pPr>
          <w:hyperlink w:anchor="__RefHeading___Toc3493756_3224264995">
            <w:r>
              <w:rPr>
                <w:webHidden/>
                <w:rStyle w:val="IndexLink"/>
              </w:rPr>
              <w:t>۱</w:t>
            </w:r>
            <w:r>
              <w:rPr>
                <w:rStyle w:val="IndexLink"/>
                <w:rtl w:val="true"/>
              </w:rPr>
              <w:t xml:space="preserve"> </w:t>
            </w:r>
            <w:r>
              <w:rPr>
                <w:rStyle w:val="IndexLink"/>
                <w:rtl w:val="true"/>
              </w:rPr>
              <w:t xml:space="preserve">. </w:t>
            </w:r>
            <w:r>
              <w:rPr>
                <w:rStyle w:val="IndexLink"/>
                <w:rtl w:val="true"/>
              </w:rPr>
              <w:t>الاهتمام بالمجهولات</w:t>
            </w:r>
            <w:r>
              <w:rPr>
                <w:rStyle w:val="IndexLink"/>
                <w:rtl w:val="true"/>
              </w:rPr>
              <w:tab/>
            </w:r>
            <w:r>
              <w:rPr>
                <w:rStyle w:val="IndexLink"/>
              </w:rPr>
              <w:t>100</w:t>
            </w:r>
          </w:hyperlink>
        </w:p>
        <w:p>
          <w:pPr>
            <w:pStyle w:val="Contents6"/>
            <w:tabs>
              <w:tab w:val="clear" w:pos="7609"/>
              <w:tab w:val="right" w:pos="9026" w:leader="dot"/>
            </w:tabs>
            <w:rPr/>
          </w:pPr>
          <w:hyperlink w:anchor="__RefHeading___Toc3493758_3224264995">
            <w:r>
              <w:rPr>
                <w:webHidden/>
                <w:rStyle w:val="IndexLink"/>
              </w:rPr>
              <w:t>۲</w:t>
            </w:r>
            <w:r>
              <w:rPr>
                <w:rStyle w:val="IndexLink"/>
                <w:rtl w:val="true"/>
              </w:rPr>
              <w:t xml:space="preserve"> </w:t>
            </w:r>
            <w:r>
              <w:rPr>
                <w:rStyle w:val="IndexLink"/>
                <w:rtl w:val="true"/>
              </w:rPr>
              <w:t xml:space="preserve">. </w:t>
            </w:r>
            <w:r>
              <w:rPr>
                <w:rStyle w:val="IndexLink"/>
                <w:rtl w:val="true"/>
              </w:rPr>
              <w:t>التّعطّش المتنامي لاكتساب العلم</w:t>
            </w:r>
            <w:r>
              <w:rPr>
                <w:rStyle w:val="IndexLink"/>
                <w:rtl w:val="true"/>
              </w:rPr>
              <w:tab/>
            </w:r>
            <w:r>
              <w:rPr>
                <w:rStyle w:val="IndexLink"/>
              </w:rPr>
              <w:t>104</w:t>
            </w:r>
          </w:hyperlink>
        </w:p>
        <w:p>
          <w:pPr>
            <w:pStyle w:val="Contents6"/>
            <w:tabs>
              <w:tab w:val="clear" w:pos="7609"/>
              <w:tab w:val="right" w:pos="9026" w:leader="dot"/>
            </w:tabs>
            <w:rPr/>
          </w:pPr>
          <w:hyperlink w:anchor="__RefHeading___Toc3493760_3224264995">
            <w:r>
              <w:rPr>
                <w:webHidden/>
                <w:rStyle w:val="IndexLink"/>
              </w:rPr>
              <w:t>۳</w:t>
            </w:r>
            <w:r>
              <w:rPr>
                <w:rStyle w:val="IndexLink"/>
                <w:rtl w:val="true"/>
              </w:rPr>
              <w:t xml:space="preserve"> </w:t>
            </w:r>
            <w:r>
              <w:rPr>
                <w:rStyle w:val="IndexLink"/>
                <w:rtl w:val="true"/>
              </w:rPr>
              <w:t xml:space="preserve">. </w:t>
            </w:r>
            <w:r>
              <w:rPr>
                <w:rStyle w:val="IndexLink"/>
                <w:rtl w:val="true"/>
              </w:rPr>
              <w:t>التواضع لأهل العلم</w:t>
            </w:r>
            <w:r>
              <w:rPr>
                <w:rStyle w:val="IndexLink"/>
                <w:rtl w:val="true"/>
              </w:rPr>
              <w:tab/>
            </w:r>
            <w:r>
              <w:rPr>
                <w:rStyle w:val="IndexLink"/>
              </w:rPr>
              <w:t>105</w:t>
            </w:r>
          </w:hyperlink>
        </w:p>
        <w:p>
          <w:pPr>
            <w:pStyle w:val="Contents6"/>
            <w:tabs>
              <w:tab w:val="clear" w:pos="7609"/>
              <w:tab w:val="right" w:pos="9026" w:leader="dot"/>
            </w:tabs>
            <w:rPr/>
          </w:pPr>
          <w:hyperlink w:anchor="__RefHeading___Toc3493762_3224264995">
            <w:r>
              <w:rPr>
                <w:webHidden/>
                <w:rStyle w:val="IndexLink"/>
              </w:rPr>
              <w:t>۴</w:t>
            </w:r>
            <w:r>
              <w:rPr>
                <w:rStyle w:val="IndexLink"/>
                <w:rtl w:val="true"/>
              </w:rPr>
              <w:t xml:space="preserve"> </w:t>
            </w:r>
            <w:r>
              <w:rPr>
                <w:rStyle w:val="IndexLink"/>
                <w:rtl w:val="true"/>
              </w:rPr>
              <w:t xml:space="preserve">. </w:t>
            </w:r>
            <w:r>
              <w:rPr>
                <w:rStyle w:val="IndexLink"/>
                <w:rtl w:val="true"/>
              </w:rPr>
              <w:t>اتّهام الرأي الذاتي</w:t>
            </w:r>
            <w:r>
              <w:rPr>
                <w:rStyle w:val="IndexLink"/>
                <w:rtl w:val="true"/>
              </w:rPr>
              <w:tab/>
            </w:r>
            <w:r>
              <w:rPr>
                <w:rStyle w:val="IndexLink"/>
              </w:rPr>
              <w:t>106</w:t>
            </w:r>
          </w:hyperlink>
        </w:p>
        <w:p>
          <w:pPr>
            <w:pStyle w:val="Contents6"/>
            <w:tabs>
              <w:tab w:val="clear" w:pos="7609"/>
              <w:tab w:val="right" w:pos="9026" w:leader="dot"/>
            </w:tabs>
            <w:rPr/>
          </w:pPr>
          <w:hyperlink w:anchor="__RefHeading___Toc3493764_3224264995">
            <w:r>
              <w:rPr>
                <w:webHidden/>
                <w:rStyle w:val="IndexLink"/>
              </w:rPr>
              <w:t>۵</w:t>
            </w:r>
            <w:r>
              <w:rPr>
                <w:rStyle w:val="IndexLink"/>
                <w:rtl w:val="true"/>
              </w:rPr>
              <w:t xml:space="preserve"> </w:t>
            </w:r>
            <w:r>
              <w:rPr>
                <w:rStyle w:val="IndexLink"/>
                <w:rtl w:val="true"/>
              </w:rPr>
              <w:t xml:space="preserve">. </w:t>
            </w:r>
            <w:r>
              <w:rPr>
                <w:rStyle w:val="IndexLink"/>
                <w:rtl w:val="true"/>
              </w:rPr>
              <w:t>اختيار الصمت</w:t>
            </w:r>
            <w:r>
              <w:rPr>
                <w:rStyle w:val="IndexLink"/>
                <w:rtl w:val="true"/>
              </w:rPr>
              <w:tab/>
            </w:r>
            <w:r>
              <w:rPr>
                <w:rStyle w:val="IndexLink"/>
              </w:rPr>
              <w:t>106</w:t>
            </w:r>
          </w:hyperlink>
        </w:p>
        <w:p>
          <w:pPr>
            <w:pStyle w:val="Contents6"/>
            <w:tabs>
              <w:tab w:val="clear" w:pos="7609"/>
              <w:tab w:val="right" w:pos="9026" w:leader="dot"/>
            </w:tabs>
            <w:rPr/>
          </w:pPr>
          <w:hyperlink w:anchor="__RefHeading___Toc3493766_3224264995">
            <w:r>
              <w:rPr>
                <w:webHidden/>
                <w:rStyle w:val="IndexLink"/>
              </w:rPr>
              <w:t>۶</w:t>
            </w:r>
            <w:r>
              <w:rPr>
                <w:rStyle w:val="IndexLink"/>
                <w:rtl w:val="true"/>
              </w:rPr>
              <w:t xml:space="preserve"> </w:t>
            </w:r>
            <w:r>
              <w:rPr>
                <w:rStyle w:val="IndexLink"/>
                <w:rtl w:val="true"/>
              </w:rPr>
              <w:t xml:space="preserve">. </w:t>
            </w:r>
            <w:r>
              <w:rPr>
                <w:rStyle w:val="IndexLink"/>
                <w:rtl w:val="true"/>
              </w:rPr>
              <w:t>التحفّظ من الخطأ</w:t>
            </w:r>
            <w:r>
              <w:rPr>
                <w:rStyle w:val="IndexLink"/>
                <w:rtl w:val="true"/>
              </w:rPr>
              <w:tab/>
            </w:r>
            <w:r>
              <w:rPr>
                <w:rStyle w:val="IndexLink"/>
              </w:rPr>
              <w:t>107</w:t>
            </w:r>
          </w:hyperlink>
        </w:p>
        <w:p>
          <w:pPr>
            <w:pStyle w:val="Contents6"/>
            <w:tabs>
              <w:tab w:val="clear" w:pos="7609"/>
              <w:tab w:val="right" w:pos="9026" w:leader="dot"/>
            </w:tabs>
            <w:rPr/>
          </w:pPr>
          <w:hyperlink w:anchor="__RefHeading___Toc3493768_3224264995">
            <w:r>
              <w:rPr>
                <w:webHidden/>
                <w:rStyle w:val="IndexLink"/>
              </w:rPr>
              <w:t>۷</w:t>
            </w:r>
            <w:r>
              <w:rPr>
                <w:rStyle w:val="IndexLink"/>
                <w:rtl w:val="true"/>
              </w:rPr>
              <w:t xml:space="preserve"> ـ عدم إنكار المجهول</w:t>
            </w:r>
            <w:r>
              <w:rPr>
                <w:rStyle w:val="IndexLink"/>
                <w:rtl w:val="true"/>
              </w:rPr>
              <w:tab/>
            </w:r>
            <w:r>
              <w:rPr>
                <w:rStyle w:val="IndexLink"/>
              </w:rPr>
              <w:t>108</w:t>
            </w:r>
          </w:hyperlink>
        </w:p>
        <w:p>
          <w:pPr>
            <w:pStyle w:val="Contents6"/>
            <w:tabs>
              <w:tab w:val="clear" w:pos="7609"/>
              <w:tab w:val="right" w:pos="9026" w:leader="dot"/>
            </w:tabs>
            <w:rPr/>
          </w:pPr>
          <w:hyperlink w:anchor="__RefHeading___Toc3493770_3224264995">
            <w:r>
              <w:rPr>
                <w:webHidden/>
                <w:rStyle w:val="IndexLink"/>
                <w:rtl w:val="true"/>
              </w:rPr>
              <w:t>علائم المعتقدات غير العلمية</w:t>
            </w:r>
            <w:r>
              <w:rPr>
                <w:rStyle w:val="IndexLink"/>
                <w:rtl w:val="true"/>
              </w:rPr>
              <w:tab/>
            </w:r>
            <w:r>
              <w:rPr>
                <w:rStyle w:val="IndexLink"/>
              </w:rPr>
              <w:t>109</w:t>
            </w:r>
          </w:hyperlink>
        </w:p>
        <w:p>
          <w:pPr>
            <w:pStyle w:val="Contents6"/>
            <w:tabs>
              <w:tab w:val="clear" w:pos="7609"/>
              <w:tab w:val="right" w:pos="9026" w:leader="dot"/>
            </w:tabs>
            <w:rPr/>
          </w:pPr>
          <w:hyperlink w:anchor="__RefHeading___Toc3493772_3224264995">
            <w:r>
              <w:rPr>
                <w:webHidden/>
                <w:rStyle w:val="IndexLink"/>
                <w:rtl w:val="true"/>
              </w:rPr>
              <w:t>اشاره</w:t>
            </w:r>
            <w:r>
              <w:rPr>
                <w:rStyle w:val="IndexLink"/>
                <w:rtl w:val="true"/>
              </w:rPr>
              <w:tab/>
            </w:r>
            <w:r>
              <w:rPr>
                <w:rStyle w:val="IndexLink"/>
              </w:rPr>
              <w:t>109</w:t>
            </w:r>
          </w:hyperlink>
        </w:p>
        <w:p>
          <w:pPr>
            <w:pStyle w:val="Contents6"/>
            <w:tabs>
              <w:tab w:val="clear" w:pos="7609"/>
              <w:tab w:val="right" w:pos="9026" w:leader="dot"/>
            </w:tabs>
            <w:rPr/>
          </w:pPr>
          <w:hyperlink w:anchor="__RefHeading___Toc3493774_3224264995">
            <w:r>
              <w:rPr>
                <w:webHidden/>
                <w:rStyle w:val="IndexLink"/>
              </w:rPr>
              <w:t>۱</w:t>
            </w:r>
            <w:r>
              <w:rPr>
                <w:rStyle w:val="IndexLink"/>
                <w:rtl w:val="true"/>
              </w:rPr>
              <w:t xml:space="preserve"> </w:t>
            </w:r>
            <w:r>
              <w:rPr>
                <w:rStyle w:val="IndexLink"/>
                <w:rtl w:val="true"/>
              </w:rPr>
              <w:t xml:space="preserve">. </w:t>
            </w:r>
            <w:r>
              <w:rPr>
                <w:rStyle w:val="IndexLink"/>
                <w:rtl w:val="true"/>
              </w:rPr>
              <w:t>عدم الاهتمام بالمجهولات</w:t>
            </w:r>
            <w:r>
              <w:rPr>
                <w:rStyle w:val="IndexLink"/>
                <w:rtl w:val="true"/>
              </w:rPr>
              <w:tab/>
            </w:r>
            <w:r>
              <w:rPr>
                <w:rStyle w:val="IndexLink"/>
              </w:rPr>
              <w:t>110</w:t>
            </w:r>
          </w:hyperlink>
        </w:p>
        <w:p>
          <w:pPr>
            <w:pStyle w:val="Contents6"/>
            <w:tabs>
              <w:tab w:val="clear" w:pos="7609"/>
              <w:tab w:val="right" w:pos="9026" w:leader="dot"/>
            </w:tabs>
            <w:rPr/>
          </w:pPr>
          <w:hyperlink w:anchor="__RefHeading___Toc3493776_3224264995">
            <w:r>
              <w:rPr>
                <w:webHidden/>
                <w:rStyle w:val="IndexLink"/>
                <w:rtl w:val="true"/>
              </w:rPr>
              <w:t>أساس الاختلافات العقائدية</w:t>
            </w:r>
            <w:r>
              <w:rPr>
                <w:rStyle w:val="IndexLink"/>
                <w:rtl w:val="true"/>
              </w:rPr>
              <w:tab/>
            </w:r>
            <w:r>
              <w:rPr>
                <w:rStyle w:val="IndexLink"/>
              </w:rPr>
              <w:t>113</w:t>
            </w:r>
          </w:hyperlink>
        </w:p>
        <w:p>
          <w:pPr>
            <w:pStyle w:val="Contents6"/>
            <w:tabs>
              <w:tab w:val="clear" w:pos="7609"/>
              <w:tab w:val="right" w:pos="9026" w:leader="dot"/>
            </w:tabs>
            <w:rPr/>
          </w:pPr>
          <w:hyperlink w:anchor="__RefHeading___Toc3493778_3224264995">
            <w:r>
              <w:rPr>
                <w:webHidden/>
                <w:rStyle w:val="IndexLink"/>
              </w:rPr>
              <w:t>۲</w:t>
            </w:r>
            <w:r>
              <w:rPr>
                <w:rStyle w:val="IndexLink"/>
                <w:rtl w:val="true"/>
              </w:rPr>
              <w:t xml:space="preserve"> </w:t>
            </w:r>
            <w:r>
              <w:rPr>
                <w:rStyle w:val="IndexLink"/>
                <w:rtl w:val="true"/>
              </w:rPr>
              <w:t xml:space="preserve">. </w:t>
            </w:r>
            <w:r>
              <w:rPr>
                <w:rStyle w:val="IndexLink"/>
                <w:rtl w:val="true"/>
              </w:rPr>
              <w:t>عدم الاكتراث بآراء الآخرين</w:t>
            </w:r>
            <w:r>
              <w:rPr>
                <w:rStyle w:val="IndexLink"/>
                <w:rtl w:val="true"/>
              </w:rPr>
              <w:tab/>
            </w:r>
            <w:r>
              <w:rPr>
                <w:rStyle w:val="IndexLink"/>
              </w:rPr>
              <w:t>115</w:t>
            </w:r>
          </w:hyperlink>
        </w:p>
        <w:p>
          <w:pPr>
            <w:pStyle w:val="Contents6"/>
            <w:tabs>
              <w:tab w:val="clear" w:pos="7609"/>
              <w:tab w:val="right" w:pos="9026" w:leader="dot"/>
            </w:tabs>
            <w:rPr/>
          </w:pPr>
          <w:hyperlink w:anchor="__RefHeading___Toc3493780_3224264995">
            <w:r>
              <w:rPr>
                <w:webHidden/>
                <w:rStyle w:val="IndexLink"/>
              </w:rPr>
              <w:t>۳</w:t>
            </w:r>
            <w:r>
              <w:rPr>
                <w:rStyle w:val="IndexLink"/>
                <w:rtl w:val="true"/>
              </w:rPr>
              <w:t xml:space="preserve"> </w:t>
            </w:r>
            <w:r>
              <w:rPr>
                <w:rStyle w:val="IndexLink"/>
                <w:rtl w:val="true"/>
              </w:rPr>
              <w:t xml:space="preserve">. </w:t>
            </w:r>
            <w:r>
              <w:rPr>
                <w:rStyle w:val="IndexLink"/>
                <w:rtl w:val="true"/>
              </w:rPr>
              <w:t>اجتناب العلماء</w:t>
            </w:r>
            <w:r>
              <w:rPr>
                <w:rStyle w:val="IndexLink"/>
                <w:rtl w:val="true"/>
              </w:rPr>
              <w:tab/>
            </w:r>
            <w:r>
              <w:rPr>
                <w:rStyle w:val="IndexLink"/>
              </w:rPr>
              <w:t>115</w:t>
            </w:r>
          </w:hyperlink>
        </w:p>
        <w:p>
          <w:pPr>
            <w:pStyle w:val="Contents6"/>
            <w:tabs>
              <w:tab w:val="clear" w:pos="7609"/>
              <w:tab w:val="right" w:pos="9026" w:leader="dot"/>
            </w:tabs>
            <w:rPr/>
          </w:pPr>
          <w:hyperlink w:anchor="__RefHeading___Toc3493782_3224264995">
            <w:r>
              <w:rPr>
                <w:webHidden/>
                <w:rStyle w:val="IndexLink"/>
              </w:rPr>
              <w:t>۴</w:t>
            </w:r>
            <w:r>
              <w:rPr>
                <w:rStyle w:val="IndexLink"/>
                <w:rtl w:val="true"/>
              </w:rPr>
              <w:t xml:space="preserve"> </w:t>
            </w:r>
            <w:r>
              <w:rPr>
                <w:rStyle w:val="IndexLink"/>
                <w:rtl w:val="true"/>
              </w:rPr>
              <w:t xml:space="preserve">. </w:t>
            </w:r>
            <w:r>
              <w:rPr>
                <w:rStyle w:val="IndexLink"/>
                <w:rtl w:val="true"/>
              </w:rPr>
              <w:t>تخطئة المخالفين</w:t>
            </w:r>
            <w:r>
              <w:rPr>
                <w:rStyle w:val="IndexLink"/>
                <w:rtl w:val="true"/>
              </w:rPr>
              <w:tab/>
            </w:r>
            <w:r>
              <w:rPr>
                <w:rStyle w:val="IndexLink"/>
              </w:rPr>
              <w:t>116</w:t>
            </w:r>
          </w:hyperlink>
        </w:p>
        <w:p>
          <w:pPr>
            <w:pStyle w:val="Contents6"/>
            <w:tabs>
              <w:tab w:val="clear" w:pos="7609"/>
              <w:tab w:val="right" w:pos="9026" w:leader="dot"/>
            </w:tabs>
            <w:rPr/>
          </w:pPr>
          <w:hyperlink w:anchor="__RefHeading___Toc3493784_3224264995">
            <w:r>
              <w:rPr>
                <w:webHidden/>
                <w:rStyle w:val="IndexLink"/>
              </w:rPr>
              <w:t>۵</w:t>
            </w:r>
            <w:r>
              <w:rPr>
                <w:rStyle w:val="IndexLink"/>
                <w:rtl w:val="true"/>
              </w:rPr>
              <w:t xml:space="preserve"> </w:t>
            </w:r>
            <w:r>
              <w:rPr>
                <w:rStyle w:val="IndexLink"/>
                <w:rtl w:val="true"/>
              </w:rPr>
              <w:t xml:space="preserve">. </w:t>
            </w:r>
            <w:r>
              <w:rPr>
                <w:rStyle w:val="IndexLink"/>
                <w:rtl w:val="true"/>
              </w:rPr>
              <w:t>إنكار ما يجهلون</w:t>
            </w:r>
            <w:r>
              <w:rPr>
                <w:rStyle w:val="IndexLink"/>
                <w:rtl w:val="true"/>
              </w:rPr>
              <w:tab/>
            </w:r>
            <w:r>
              <w:rPr>
                <w:rStyle w:val="IndexLink"/>
              </w:rPr>
              <w:t>117</w:t>
            </w:r>
          </w:hyperlink>
        </w:p>
        <w:p>
          <w:pPr>
            <w:pStyle w:val="Contents6"/>
            <w:tabs>
              <w:tab w:val="clear" w:pos="7609"/>
              <w:tab w:val="right" w:pos="9026" w:leader="dot"/>
            </w:tabs>
            <w:rPr/>
          </w:pPr>
          <w:hyperlink w:anchor="__RefHeading___Toc3493786_3224264995">
            <w:r>
              <w:rPr>
                <w:webHidden/>
                <w:rStyle w:val="IndexLink"/>
              </w:rPr>
              <w:t>۶</w:t>
            </w:r>
            <w:r>
              <w:rPr>
                <w:rStyle w:val="IndexLink"/>
                <w:rtl w:val="true"/>
              </w:rPr>
              <w:t xml:space="preserve"> </w:t>
            </w:r>
            <w:r>
              <w:rPr>
                <w:rStyle w:val="IndexLink"/>
                <w:rtl w:val="true"/>
              </w:rPr>
              <w:t xml:space="preserve">. </w:t>
            </w:r>
            <w:r>
              <w:rPr>
                <w:rStyle w:val="IndexLink"/>
                <w:rtl w:val="true"/>
              </w:rPr>
              <w:t>اللجاجة في البحث العلمي</w:t>
            </w:r>
            <w:r>
              <w:rPr>
                <w:rStyle w:val="IndexLink"/>
                <w:rtl w:val="true"/>
              </w:rPr>
              <w:tab/>
            </w:r>
            <w:r>
              <w:rPr>
                <w:rStyle w:val="IndexLink"/>
              </w:rPr>
              <w:t>118</w:t>
            </w:r>
          </w:hyperlink>
        </w:p>
        <w:p>
          <w:pPr>
            <w:pStyle w:val="Contents6"/>
            <w:tabs>
              <w:tab w:val="clear" w:pos="7609"/>
              <w:tab w:val="right" w:pos="9026" w:leader="dot"/>
            </w:tabs>
            <w:rPr/>
          </w:pPr>
          <w:hyperlink w:anchor="__RefHeading___Toc3493788_3224264995">
            <w:r>
              <w:rPr>
                <w:webHidden/>
                <w:rStyle w:val="IndexLink"/>
              </w:rPr>
              <w:t>۷</w:t>
            </w:r>
            <w:r>
              <w:rPr>
                <w:rStyle w:val="IndexLink"/>
                <w:rtl w:val="true"/>
              </w:rPr>
              <w:t xml:space="preserve"> </w:t>
            </w:r>
            <w:r>
              <w:rPr>
                <w:rStyle w:val="IndexLink"/>
                <w:rtl w:val="true"/>
              </w:rPr>
              <w:t xml:space="preserve">. </w:t>
            </w:r>
            <w:r>
              <w:rPr>
                <w:rStyle w:val="IndexLink"/>
                <w:rtl w:val="true"/>
              </w:rPr>
              <w:t>الأنف من تحصيل العلم</w:t>
            </w:r>
            <w:r>
              <w:rPr>
                <w:rStyle w:val="IndexLink"/>
                <w:rtl w:val="true"/>
              </w:rPr>
              <w:tab/>
            </w:r>
            <w:r>
              <w:rPr>
                <w:rStyle w:val="IndexLink"/>
              </w:rPr>
              <w:t>119</w:t>
            </w:r>
          </w:hyperlink>
        </w:p>
        <w:p>
          <w:pPr>
            <w:pStyle w:val="Contents6"/>
            <w:tabs>
              <w:tab w:val="clear" w:pos="7609"/>
              <w:tab w:val="right" w:pos="9026" w:leader="dot"/>
            </w:tabs>
            <w:rPr/>
          </w:pPr>
          <w:hyperlink w:anchor="__RefHeading___Toc3493790_3224264995">
            <w:r>
              <w:rPr>
                <w:webHidden/>
                <w:rStyle w:val="IndexLink"/>
                <w:rtl w:val="true"/>
              </w:rPr>
              <w:t xml:space="preserve">الفصل السادس </w:t>
            </w:r>
            <w:r>
              <w:rPr>
                <w:rStyle w:val="IndexLink"/>
                <w:rtl w:val="true"/>
              </w:rPr>
              <w:t xml:space="preserve">: </w:t>
            </w:r>
            <w:r>
              <w:rPr>
                <w:rStyle w:val="IndexLink"/>
                <w:rtl w:val="true"/>
              </w:rPr>
              <w:t>حرّية العقيدة</w:t>
            </w:r>
            <w:r>
              <w:rPr>
                <w:rStyle w:val="IndexLink"/>
                <w:rtl w:val="true"/>
              </w:rPr>
              <w:tab/>
            </w:r>
            <w:r>
              <w:rPr>
                <w:rStyle w:val="IndexLink"/>
              </w:rPr>
              <w:t>121</w:t>
            </w:r>
          </w:hyperlink>
        </w:p>
        <w:p>
          <w:pPr>
            <w:pStyle w:val="Contents6"/>
            <w:tabs>
              <w:tab w:val="clear" w:pos="7609"/>
              <w:tab w:val="right" w:pos="9026" w:leader="dot"/>
            </w:tabs>
            <w:rPr/>
          </w:pPr>
          <w:hyperlink w:anchor="__RefHeading___Toc3493792_3224264995">
            <w:r>
              <w:rPr>
                <w:webHidden/>
                <w:rStyle w:val="IndexLink"/>
                <w:rtl w:val="true"/>
              </w:rPr>
              <w:t>اشاره</w:t>
            </w:r>
            <w:r>
              <w:rPr>
                <w:rStyle w:val="IndexLink"/>
                <w:rtl w:val="true"/>
              </w:rPr>
              <w:tab/>
            </w:r>
            <w:r>
              <w:rPr>
                <w:rStyle w:val="IndexLink"/>
              </w:rPr>
              <w:t>121</w:t>
            </w:r>
          </w:hyperlink>
        </w:p>
        <w:p>
          <w:pPr>
            <w:pStyle w:val="Contents6"/>
            <w:tabs>
              <w:tab w:val="clear" w:pos="7609"/>
              <w:tab w:val="right" w:pos="9026" w:leader="dot"/>
            </w:tabs>
            <w:rPr/>
          </w:pPr>
          <w:hyperlink w:anchor="__RefHeading___Toc3493794_3224264995">
            <w:r>
              <w:rPr>
                <w:webHidden/>
                <w:rStyle w:val="IndexLink"/>
                <w:rtl w:val="true"/>
              </w:rPr>
              <w:t>معنى العقيدة</w:t>
            </w:r>
            <w:r>
              <w:rPr>
                <w:rStyle w:val="IndexLink"/>
                <w:rtl w:val="true"/>
              </w:rPr>
              <w:tab/>
            </w:r>
            <w:r>
              <w:rPr>
                <w:rStyle w:val="IndexLink"/>
              </w:rPr>
              <w:t>122</w:t>
            </w:r>
          </w:hyperlink>
        </w:p>
        <w:p>
          <w:pPr>
            <w:pStyle w:val="Contents6"/>
            <w:tabs>
              <w:tab w:val="clear" w:pos="7609"/>
              <w:tab w:val="right" w:pos="9026" w:leader="dot"/>
            </w:tabs>
            <w:rPr/>
          </w:pPr>
          <w:hyperlink w:anchor="__RefHeading___Toc3493796_3224264995">
            <w:r>
              <w:rPr>
                <w:webHidden/>
                <w:rStyle w:val="IndexLink"/>
                <w:rtl w:val="true"/>
              </w:rPr>
              <w:t>منشأ العقيدة</w:t>
            </w:r>
            <w:r>
              <w:rPr>
                <w:rStyle w:val="IndexLink"/>
                <w:rtl w:val="true"/>
              </w:rPr>
              <w:tab/>
            </w:r>
            <w:r>
              <w:rPr>
                <w:rStyle w:val="IndexLink"/>
              </w:rPr>
              <w:t>123</w:t>
            </w:r>
          </w:hyperlink>
        </w:p>
        <w:p>
          <w:pPr>
            <w:pStyle w:val="Contents6"/>
            <w:tabs>
              <w:tab w:val="clear" w:pos="7609"/>
              <w:tab w:val="right" w:pos="9026" w:leader="dot"/>
            </w:tabs>
            <w:rPr/>
          </w:pPr>
          <w:hyperlink w:anchor="__RefHeading___Toc3493798_3224264995">
            <w:r>
              <w:rPr>
                <w:webHidden/>
                <w:rStyle w:val="IndexLink"/>
              </w:rPr>
              <w:t>۱</w:t>
            </w:r>
            <w:r>
              <w:rPr>
                <w:rStyle w:val="IndexLink"/>
                <w:rtl w:val="true"/>
              </w:rPr>
              <w:t xml:space="preserve"> </w:t>
            </w:r>
            <w:r>
              <w:rPr>
                <w:rStyle w:val="IndexLink"/>
                <w:rtl w:val="true"/>
              </w:rPr>
              <w:t xml:space="preserve">. </w:t>
            </w:r>
            <w:r>
              <w:rPr>
                <w:rStyle w:val="IndexLink"/>
                <w:rtl w:val="true"/>
              </w:rPr>
              <w:t>التحقيق</w:t>
            </w:r>
            <w:r>
              <w:rPr>
                <w:rStyle w:val="IndexLink"/>
                <w:rtl w:val="true"/>
              </w:rPr>
              <w:tab/>
            </w:r>
            <w:r>
              <w:rPr>
                <w:rStyle w:val="IndexLink"/>
              </w:rPr>
              <w:t>123</w:t>
            </w:r>
          </w:hyperlink>
        </w:p>
        <w:p>
          <w:pPr>
            <w:pStyle w:val="Contents6"/>
            <w:tabs>
              <w:tab w:val="clear" w:pos="7609"/>
              <w:tab w:val="right" w:pos="9026" w:leader="dot"/>
            </w:tabs>
            <w:rPr/>
          </w:pPr>
          <w:hyperlink w:anchor="__RefHeading___Toc3493800_3224264995">
            <w:r>
              <w:rPr>
                <w:webHidden/>
                <w:rStyle w:val="IndexLink"/>
              </w:rPr>
              <w:t>۲</w:t>
            </w:r>
            <w:r>
              <w:rPr>
                <w:rStyle w:val="IndexLink"/>
                <w:rtl w:val="true"/>
              </w:rPr>
              <w:t xml:space="preserve"> </w:t>
            </w:r>
            <w:r>
              <w:rPr>
                <w:rStyle w:val="IndexLink"/>
                <w:rtl w:val="true"/>
              </w:rPr>
              <w:t xml:space="preserve">. </w:t>
            </w:r>
            <w:r>
              <w:rPr>
                <w:rStyle w:val="IndexLink"/>
                <w:rtl w:val="true"/>
              </w:rPr>
              <w:t>التقليد</w:t>
            </w:r>
            <w:r>
              <w:rPr>
                <w:rStyle w:val="IndexLink"/>
                <w:rtl w:val="true"/>
              </w:rPr>
              <w:tab/>
            </w:r>
            <w:r>
              <w:rPr>
                <w:rStyle w:val="IndexLink"/>
              </w:rPr>
              <w:t>123</w:t>
            </w:r>
          </w:hyperlink>
        </w:p>
        <w:p>
          <w:pPr>
            <w:pStyle w:val="Contents6"/>
            <w:tabs>
              <w:tab w:val="clear" w:pos="7609"/>
              <w:tab w:val="right" w:pos="9026" w:leader="dot"/>
            </w:tabs>
            <w:rPr/>
          </w:pPr>
          <w:hyperlink w:anchor="__RefHeading___Toc3493802_3224264995">
            <w:r>
              <w:rPr>
                <w:webHidden/>
                <w:rStyle w:val="IndexLink"/>
                <w:rtl w:val="true"/>
              </w:rPr>
              <w:t>حرّية العقيدة</w:t>
            </w:r>
            <w:r>
              <w:rPr>
                <w:rStyle w:val="IndexLink"/>
                <w:rtl w:val="true"/>
              </w:rPr>
              <w:tab/>
            </w:r>
            <w:r>
              <w:rPr>
                <w:rStyle w:val="IndexLink"/>
              </w:rPr>
              <w:t>125</w:t>
            </w:r>
          </w:hyperlink>
        </w:p>
        <w:p>
          <w:pPr>
            <w:pStyle w:val="Contents6"/>
            <w:tabs>
              <w:tab w:val="clear" w:pos="7609"/>
              <w:tab w:val="right" w:pos="9026" w:leader="dot"/>
            </w:tabs>
            <w:rPr/>
          </w:pPr>
          <w:hyperlink w:anchor="__RefHeading___Toc3493804_3224264995">
            <w:r>
              <w:rPr>
                <w:webHidden/>
                <w:rStyle w:val="IndexLink"/>
                <w:rtl w:val="true"/>
              </w:rPr>
              <w:t>حرّية العقيدة في رؤية العقل</w:t>
            </w:r>
            <w:r>
              <w:rPr>
                <w:rStyle w:val="IndexLink"/>
                <w:rtl w:val="true"/>
              </w:rPr>
              <w:tab/>
            </w:r>
            <w:r>
              <w:rPr>
                <w:rStyle w:val="IndexLink"/>
              </w:rPr>
              <w:t>125</w:t>
            </w:r>
          </w:hyperlink>
        </w:p>
        <w:p>
          <w:pPr>
            <w:pStyle w:val="Contents6"/>
            <w:tabs>
              <w:tab w:val="clear" w:pos="7609"/>
              <w:tab w:val="right" w:pos="9026" w:leader="dot"/>
            </w:tabs>
            <w:rPr/>
          </w:pPr>
          <w:hyperlink w:anchor="__RefHeading___Toc3493806_3224264995">
            <w:r>
              <w:rPr>
                <w:webHidden/>
                <w:rStyle w:val="IndexLink"/>
                <w:rtl w:val="true"/>
              </w:rPr>
              <w:t>أ ـ حرّية انتخاب العقيدة</w:t>
            </w:r>
            <w:r>
              <w:rPr>
                <w:rStyle w:val="IndexLink"/>
                <w:rtl w:val="true"/>
              </w:rPr>
              <w:tab/>
            </w:r>
            <w:r>
              <w:rPr>
                <w:rStyle w:val="IndexLink"/>
              </w:rPr>
              <w:t>125</w:t>
            </w:r>
          </w:hyperlink>
        </w:p>
        <w:p>
          <w:pPr>
            <w:pStyle w:val="Contents6"/>
            <w:tabs>
              <w:tab w:val="clear" w:pos="7609"/>
              <w:tab w:val="right" w:pos="9026" w:leader="dot"/>
            </w:tabs>
            <w:rPr/>
          </w:pPr>
          <w:hyperlink w:anchor="__RefHeading___Toc3493808_3224264995">
            <w:r>
              <w:rPr>
                <w:webHidden/>
                <w:rStyle w:val="IndexLink"/>
                <w:rtl w:val="true"/>
              </w:rPr>
              <w:t>ب ـ حرّية الإفصاح عن الاعتقاد</w:t>
            </w:r>
            <w:r>
              <w:rPr>
                <w:rStyle w:val="IndexLink"/>
                <w:rtl w:val="true"/>
              </w:rPr>
              <w:tab/>
            </w:r>
            <w:r>
              <w:rPr>
                <w:rStyle w:val="IndexLink"/>
              </w:rPr>
              <w:t>127</w:t>
            </w:r>
          </w:hyperlink>
        </w:p>
        <w:p>
          <w:pPr>
            <w:pStyle w:val="Contents6"/>
            <w:tabs>
              <w:tab w:val="clear" w:pos="7609"/>
              <w:tab w:val="right" w:pos="9026" w:leader="dot"/>
            </w:tabs>
            <w:rPr/>
          </w:pPr>
          <w:hyperlink w:anchor="__RefHeading___Toc3493810_3224264995">
            <w:r>
              <w:rPr>
                <w:webHidden/>
                <w:rStyle w:val="IndexLink"/>
                <w:rtl w:val="true"/>
              </w:rPr>
              <w:t>ج ـ حرّية نشر العقيدة</w:t>
            </w:r>
            <w:r>
              <w:rPr>
                <w:rStyle w:val="IndexLink"/>
                <w:rtl w:val="true"/>
              </w:rPr>
              <w:tab/>
            </w:r>
            <w:r>
              <w:rPr>
                <w:rStyle w:val="IndexLink"/>
              </w:rPr>
              <w:t>129</w:t>
            </w:r>
          </w:hyperlink>
        </w:p>
        <w:p>
          <w:pPr>
            <w:pStyle w:val="Contents6"/>
            <w:tabs>
              <w:tab w:val="clear" w:pos="7609"/>
              <w:tab w:val="right" w:pos="9026" w:leader="dot"/>
            </w:tabs>
            <w:rPr/>
          </w:pPr>
          <w:hyperlink w:anchor="__RefHeading___Toc3493812_3224264995">
            <w:r>
              <w:rPr>
                <w:webHidden/>
                <w:rStyle w:val="IndexLink"/>
                <w:rtl w:val="true"/>
              </w:rPr>
              <w:t>الاعتقاد بالرقّ</w:t>
            </w:r>
            <w:r>
              <w:rPr>
                <w:rStyle w:val="IndexLink"/>
                <w:rtl w:val="true"/>
              </w:rPr>
              <w:tab/>
            </w:r>
            <w:r>
              <w:rPr>
                <w:rStyle w:val="IndexLink"/>
              </w:rPr>
              <w:t>129</w:t>
            </w:r>
          </w:hyperlink>
        </w:p>
        <w:p>
          <w:pPr>
            <w:pStyle w:val="Contents6"/>
            <w:tabs>
              <w:tab w:val="clear" w:pos="7609"/>
              <w:tab w:val="right" w:pos="9026" w:leader="dot"/>
            </w:tabs>
            <w:rPr/>
          </w:pPr>
          <w:hyperlink w:anchor="__RefHeading___Toc3493814_3224264995">
            <w:r>
              <w:rPr>
                <w:webHidden/>
                <w:rStyle w:val="IndexLink"/>
                <w:rtl w:val="true"/>
              </w:rPr>
              <w:t>الاعتقاد بوأد البنات</w:t>
            </w:r>
            <w:r>
              <w:rPr>
                <w:rStyle w:val="IndexLink"/>
                <w:rtl w:val="true"/>
              </w:rPr>
              <w:tab/>
            </w:r>
            <w:r>
              <w:rPr>
                <w:rStyle w:val="IndexLink"/>
              </w:rPr>
              <w:t>130</w:t>
            </w:r>
          </w:hyperlink>
        </w:p>
        <w:p>
          <w:pPr>
            <w:pStyle w:val="Contents6"/>
            <w:tabs>
              <w:tab w:val="clear" w:pos="7609"/>
              <w:tab w:val="right" w:pos="9026" w:leader="dot"/>
            </w:tabs>
            <w:rPr/>
          </w:pPr>
          <w:hyperlink w:anchor="__RefHeading___Toc3493816_3224264995">
            <w:r>
              <w:rPr>
                <w:webHidden/>
                <w:rStyle w:val="IndexLink"/>
                <w:rtl w:val="true"/>
              </w:rPr>
              <w:t>الاعتقاد بالتغذية على الدم</w:t>
            </w:r>
            <w:r>
              <w:rPr>
                <w:rStyle w:val="IndexLink"/>
                <w:rtl w:val="true"/>
              </w:rPr>
              <w:tab/>
            </w:r>
            <w:r>
              <w:rPr>
                <w:rStyle w:val="IndexLink"/>
              </w:rPr>
              <w:t>130</w:t>
            </w:r>
          </w:hyperlink>
        </w:p>
        <w:p>
          <w:pPr>
            <w:pStyle w:val="Contents6"/>
            <w:tabs>
              <w:tab w:val="clear" w:pos="7609"/>
              <w:tab w:val="right" w:pos="9026" w:leader="dot"/>
            </w:tabs>
            <w:rPr/>
          </w:pPr>
          <w:hyperlink w:anchor="__RefHeading___Toc3493818_3224264995">
            <w:r>
              <w:rPr>
                <w:webHidden/>
                <w:rStyle w:val="IndexLink"/>
                <w:rtl w:val="true"/>
              </w:rPr>
              <w:t>الإسلام وحرّية العقيدة</w:t>
            </w:r>
            <w:r>
              <w:rPr>
                <w:rStyle w:val="IndexLink"/>
                <w:rtl w:val="true"/>
              </w:rPr>
              <w:tab/>
            </w:r>
            <w:r>
              <w:rPr>
                <w:rStyle w:val="IndexLink"/>
              </w:rPr>
              <w:t>131</w:t>
            </w:r>
          </w:hyperlink>
        </w:p>
        <w:p>
          <w:pPr>
            <w:pStyle w:val="Contents6"/>
            <w:tabs>
              <w:tab w:val="clear" w:pos="7609"/>
              <w:tab w:val="right" w:pos="9026" w:leader="dot"/>
            </w:tabs>
            <w:rPr/>
          </w:pPr>
          <w:hyperlink w:anchor="__RefHeading___Toc3493820_3224264995">
            <w:r>
              <w:rPr>
                <w:webHidden/>
                <w:rStyle w:val="IndexLink"/>
                <w:rtl w:val="true"/>
              </w:rPr>
              <w:t>حرّية اختيار العقيدة في رأي الإسلام</w:t>
            </w:r>
            <w:r>
              <w:rPr>
                <w:rStyle w:val="IndexLink"/>
                <w:rtl w:val="true"/>
              </w:rPr>
              <w:tab/>
            </w:r>
            <w:r>
              <w:rPr>
                <w:rStyle w:val="IndexLink"/>
              </w:rPr>
              <w:t>132</w:t>
            </w:r>
          </w:hyperlink>
        </w:p>
        <w:p>
          <w:pPr>
            <w:pStyle w:val="Contents6"/>
            <w:tabs>
              <w:tab w:val="clear" w:pos="7609"/>
              <w:tab w:val="right" w:pos="9026" w:leader="dot"/>
            </w:tabs>
            <w:rPr/>
          </w:pPr>
          <w:hyperlink w:anchor="__RefHeading___Toc3493822_3224264995">
            <w:r>
              <w:rPr>
                <w:webHidden/>
                <w:rStyle w:val="IndexLink"/>
                <w:rtl w:val="true"/>
              </w:rPr>
              <w:t>حرّية التظاهر بالعقيدة في رأي الإسلام</w:t>
            </w:r>
            <w:r>
              <w:rPr>
                <w:rStyle w:val="IndexLink"/>
                <w:rtl w:val="true"/>
              </w:rPr>
              <w:tab/>
            </w:r>
            <w:r>
              <w:rPr>
                <w:rStyle w:val="IndexLink"/>
              </w:rPr>
              <w:t>133</w:t>
            </w:r>
          </w:hyperlink>
        </w:p>
        <w:p>
          <w:pPr>
            <w:pStyle w:val="Contents6"/>
            <w:tabs>
              <w:tab w:val="clear" w:pos="7609"/>
              <w:tab w:val="right" w:pos="9026" w:leader="dot"/>
            </w:tabs>
            <w:rPr/>
          </w:pPr>
          <w:hyperlink w:anchor="__RefHeading___Toc3493824_3224264995">
            <w:r>
              <w:rPr>
                <w:webHidden/>
                <w:rStyle w:val="IndexLink"/>
                <w:rtl w:val="true"/>
              </w:rPr>
              <w:t>ما الإيمان ؟</w:t>
            </w:r>
            <w:r>
              <w:rPr>
                <w:rStyle w:val="IndexLink"/>
                <w:rtl w:val="true"/>
              </w:rPr>
              <w:tab/>
            </w:r>
            <w:r>
              <w:rPr>
                <w:rStyle w:val="IndexLink"/>
              </w:rPr>
              <w:t>133</w:t>
            </w:r>
          </w:hyperlink>
        </w:p>
        <w:p>
          <w:pPr>
            <w:pStyle w:val="Contents6"/>
            <w:tabs>
              <w:tab w:val="clear" w:pos="7609"/>
              <w:tab w:val="right" w:pos="9026" w:leader="dot"/>
            </w:tabs>
            <w:rPr/>
          </w:pPr>
          <w:hyperlink w:anchor="__RefHeading___Toc3493826_3224264995">
            <w:r>
              <w:rPr>
                <w:webHidden/>
                <w:rStyle w:val="IndexLink"/>
                <w:rtl w:val="true"/>
              </w:rPr>
              <w:t>مكافحة العقائد الموهومة في الإسلام</w:t>
            </w:r>
            <w:r>
              <w:rPr>
                <w:rStyle w:val="IndexLink"/>
                <w:rtl w:val="true"/>
              </w:rPr>
              <w:tab/>
            </w:r>
            <w:r>
              <w:rPr>
                <w:rStyle w:val="IndexLink"/>
              </w:rPr>
              <w:t>139</w:t>
            </w:r>
          </w:hyperlink>
        </w:p>
        <w:p>
          <w:pPr>
            <w:pStyle w:val="Contents6"/>
            <w:tabs>
              <w:tab w:val="clear" w:pos="7609"/>
              <w:tab w:val="right" w:pos="9026" w:leader="dot"/>
            </w:tabs>
            <w:rPr/>
          </w:pPr>
          <w:hyperlink w:anchor="__RefHeading___Toc3493828_3224264995">
            <w:r>
              <w:rPr>
                <w:webHidden/>
                <w:rStyle w:val="IndexLink"/>
                <w:rtl w:val="true"/>
              </w:rPr>
              <w:t>طريقة الإسلام في مكافحة العقائد الباطلة</w:t>
            </w:r>
            <w:r>
              <w:rPr>
                <w:rStyle w:val="IndexLink"/>
                <w:rtl w:val="true"/>
              </w:rPr>
              <w:tab/>
            </w:r>
            <w:r>
              <w:rPr>
                <w:rStyle w:val="IndexLink"/>
              </w:rPr>
              <w:t>141</w:t>
            </w:r>
          </w:hyperlink>
        </w:p>
        <w:p>
          <w:pPr>
            <w:pStyle w:val="Contents6"/>
            <w:tabs>
              <w:tab w:val="clear" w:pos="7609"/>
              <w:tab w:val="right" w:pos="9026" w:leader="dot"/>
            </w:tabs>
            <w:rPr/>
          </w:pPr>
          <w:hyperlink w:anchor="__RefHeading___Toc3493830_3224264995">
            <w:r>
              <w:rPr>
                <w:webHidden/>
                <w:rStyle w:val="IndexLink"/>
                <w:rtl w:val="true"/>
              </w:rPr>
              <w:t>الكفاح الإعلامي ضدّ المعتقدات الباطلة</w:t>
            </w:r>
            <w:r>
              <w:rPr>
                <w:rStyle w:val="IndexLink"/>
                <w:rtl w:val="true"/>
              </w:rPr>
              <w:tab/>
            </w:r>
            <w:r>
              <w:rPr>
                <w:rStyle w:val="IndexLink"/>
              </w:rPr>
              <w:t>141</w:t>
            </w:r>
          </w:hyperlink>
        </w:p>
        <w:p>
          <w:pPr>
            <w:pStyle w:val="Contents6"/>
            <w:tabs>
              <w:tab w:val="clear" w:pos="7609"/>
              <w:tab w:val="right" w:pos="9026" w:leader="dot"/>
            </w:tabs>
            <w:rPr/>
          </w:pPr>
          <w:hyperlink w:anchor="__RefHeading___Toc3493832_3224264995">
            <w:r>
              <w:rPr>
                <w:webHidden/>
                <w:rStyle w:val="IndexLink"/>
                <w:rtl w:val="true"/>
              </w:rPr>
              <w:t>اشاره</w:t>
            </w:r>
            <w:r>
              <w:rPr>
                <w:rStyle w:val="IndexLink"/>
                <w:rtl w:val="true"/>
              </w:rPr>
              <w:tab/>
            </w:r>
            <w:r>
              <w:rPr>
                <w:rStyle w:val="IndexLink"/>
              </w:rPr>
              <w:t>141</w:t>
            </w:r>
          </w:hyperlink>
        </w:p>
        <w:p>
          <w:pPr>
            <w:pStyle w:val="Contents6"/>
            <w:tabs>
              <w:tab w:val="clear" w:pos="7609"/>
              <w:tab w:val="right" w:pos="9026" w:leader="dot"/>
            </w:tabs>
            <w:rPr/>
          </w:pPr>
          <w:hyperlink w:anchor="__RefHeading___Toc3493834_3224264995">
            <w:r>
              <w:rPr>
                <w:webHidden/>
                <w:rStyle w:val="IndexLink"/>
              </w:rPr>
              <w:t>۱</w:t>
            </w:r>
            <w:r>
              <w:rPr>
                <w:rStyle w:val="IndexLink"/>
                <w:rtl w:val="true"/>
              </w:rPr>
              <w:t xml:space="preserve"> </w:t>
            </w:r>
            <w:r>
              <w:rPr>
                <w:rStyle w:val="IndexLink"/>
                <w:rtl w:val="true"/>
              </w:rPr>
              <w:t xml:space="preserve">. </w:t>
            </w:r>
            <w:r>
              <w:rPr>
                <w:rStyle w:val="IndexLink"/>
                <w:rtl w:val="true"/>
              </w:rPr>
              <w:t>الحكمة</w:t>
            </w:r>
            <w:r>
              <w:rPr>
                <w:rStyle w:val="IndexLink"/>
                <w:rtl w:val="true"/>
              </w:rPr>
              <w:tab/>
            </w:r>
            <w:r>
              <w:rPr>
                <w:rStyle w:val="IndexLink"/>
              </w:rPr>
              <w:t>142</w:t>
            </w:r>
          </w:hyperlink>
        </w:p>
        <w:p>
          <w:pPr>
            <w:pStyle w:val="Contents6"/>
            <w:tabs>
              <w:tab w:val="clear" w:pos="7609"/>
              <w:tab w:val="right" w:pos="9026" w:leader="dot"/>
            </w:tabs>
            <w:rPr/>
          </w:pPr>
          <w:hyperlink w:anchor="__RefHeading___Toc3493836_3224264995">
            <w:r>
              <w:rPr>
                <w:webHidden/>
                <w:rStyle w:val="IndexLink"/>
              </w:rPr>
              <w:t>۲</w:t>
            </w:r>
            <w:r>
              <w:rPr>
                <w:rStyle w:val="IndexLink"/>
                <w:rtl w:val="true"/>
              </w:rPr>
              <w:t xml:space="preserve"> </w:t>
            </w:r>
            <w:r>
              <w:rPr>
                <w:rStyle w:val="IndexLink"/>
                <w:rtl w:val="true"/>
              </w:rPr>
              <w:t xml:space="preserve">. </w:t>
            </w:r>
            <w:r>
              <w:rPr>
                <w:rStyle w:val="IndexLink"/>
                <w:rtl w:val="true"/>
              </w:rPr>
              <w:t>الموعظة</w:t>
            </w:r>
            <w:r>
              <w:rPr>
                <w:rStyle w:val="IndexLink"/>
                <w:rtl w:val="true"/>
              </w:rPr>
              <w:tab/>
            </w:r>
            <w:r>
              <w:rPr>
                <w:rStyle w:val="IndexLink"/>
              </w:rPr>
              <w:t>142</w:t>
            </w:r>
          </w:hyperlink>
        </w:p>
        <w:p>
          <w:pPr>
            <w:pStyle w:val="Contents6"/>
            <w:tabs>
              <w:tab w:val="clear" w:pos="7609"/>
              <w:tab w:val="right" w:pos="9026" w:leader="dot"/>
            </w:tabs>
            <w:rPr/>
          </w:pPr>
          <w:hyperlink w:anchor="__RefHeading___Toc3493838_3224264995">
            <w:r>
              <w:rPr>
                <w:webHidden/>
                <w:rStyle w:val="IndexLink"/>
              </w:rPr>
              <w:t>۳</w:t>
            </w:r>
            <w:r>
              <w:rPr>
                <w:rStyle w:val="IndexLink"/>
                <w:rtl w:val="true"/>
              </w:rPr>
              <w:t xml:space="preserve"> </w:t>
            </w:r>
            <w:r>
              <w:rPr>
                <w:rStyle w:val="IndexLink"/>
                <w:rtl w:val="true"/>
              </w:rPr>
              <w:t xml:space="preserve">. </w:t>
            </w:r>
            <w:r>
              <w:rPr>
                <w:rStyle w:val="IndexLink"/>
                <w:rtl w:val="true"/>
              </w:rPr>
              <w:t>المناظرة والبحث</w:t>
            </w:r>
            <w:r>
              <w:rPr>
                <w:rStyle w:val="IndexLink"/>
                <w:rtl w:val="true"/>
              </w:rPr>
              <w:tab/>
            </w:r>
            <w:r>
              <w:rPr>
                <w:rStyle w:val="IndexLink"/>
              </w:rPr>
              <w:t>143</w:t>
            </w:r>
          </w:hyperlink>
        </w:p>
        <w:p>
          <w:pPr>
            <w:pStyle w:val="Contents6"/>
            <w:tabs>
              <w:tab w:val="clear" w:pos="7609"/>
              <w:tab w:val="right" w:pos="9026" w:leader="dot"/>
            </w:tabs>
            <w:rPr/>
          </w:pPr>
          <w:hyperlink w:anchor="__RefHeading___Toc3493840_3224264995">
            <w:r>
              <w:rPr>
                <w:webHidden/>
                <w:rStyle w:val="IndexLink"/>
                <w:rtl w:val="true"/>
              </w:rPr>
              <w:t>الكفاح من أجل حرّية الفكر</w:t>
            </w:r>
            <w:r>
              <w:rPr>
                <w:rStyle w:val="IndexLink"/>
                <w:rtl w:val="true"/>
              </w:rPr>
              <w:tab/>
            </w:r>
            <w:r>
              <w:rPr>
                <w:rStyle w:val="IndexLink"/>
              </w:rPr>
              <w:t>145</w:t>
            </w:r>
          </w:hyperlink>
        </w:p>
        <w:p>
          <w:pPr>
            <w:pStyle w:val="Contents6"/>
            <w:tabs>
              <w:tab w:val="clear" w:pos="7609"/>
              <w:tab w:val="right" w:pos="9026" w:leader="dot"/>
            </w:tabs>
            <w:rPr/>
          </w:pPr>
          <w:hyperlink w:anchor="__RefHeading___Toc3493842_3224264995">
            <w:r>
              <w:rPr>
                <w:webHidden/>
                <w:rStyle w:val="IndexLink"/>
                <w:rtl w:val="true"/>
              </w:rPr>
              <w:t>حرّية تبليغ العقيدة في الإسلام</w:t>
            </w:r>
            <w:r>
              <w:rPr>
                <w:rStyle w:val="IndexLink"/>
                <w:rtl w:val="true"/>
              </w:rPr>
              <w:tab/>
            </w:r>
            <w:r>
              <w:rPr>
                <w:rStyle w:val="IndexLink"/>
              </w:rPr>
              <w:t>151</w:t>
            </w:r>
          </w:hyperlink>
        </w:p>
        <w:p>
          <w:pPr>
            <w:pStyle w:val="Contents6"/>
            <w:tabs>
              <w:tab w:val="clear" w:pos="7609"/>
              <w:tab w:val="right" w:pos="9026" w:leader="dot"/>
            </w:tabs>
            <w:rPr/>
          </w:pPr>
          <w:hyperlink w:anchor="__RefHeading___Toc3493844_3224264995">
            <w:r>
              <w:rPr>
                <w:webHidden/>
                <w:rStyle w:val="IndexLink"/>
                <w:rtl w:val="true"/>
              </w:rPr>
              <w:t>حرّية الفكر في عالم اليوم</w:t>
            </w:r>
            <w:r>
              <w:rPr>
                <w:rStyle w:val="IndexLink"/>
                <w:rtl w:val="true"/>
              </w:rPr>
              <w:tab/>
            </w:r>
            <w:r>
              <w:rPr>
                <w:rStyle w:val="IndexLink"/>
              </w:rPr>
              <w:t>152</w:t>
            </w:r>
          </w:hyperlink>
        </w:p>
        <w:p>
          <w:pPr>
            <w:pStyle w:val="Contents6"/>
            <w:tabs>
              <w:tab w:val="clear" w:pos="7609"/>
              <w:tab w:val="right" w:pos="9026" w:leader="dot"/>
            </w:tabs>
            <w:rPr/>
          </w:pPr>
          <w:hyperlink w:anchor="__RefHeading___Toc3493846_3224264995">
            <w:r>
              <w:rPr>
                <w:webHidden/>
                <w:rStyle w:val="IndexLink"/>
                <w:rtl w:val="true"/>
              </w:rPr>
              <w:t xml:space="preserve">الفصل السابع </w:t>
            </w:r>
            <w:r>
              <w:rPr>
                <w:rStyle w:val="IndexLink"/>
                <w:rtl w:val="true"/>
              </w:rPr>
              <w:t xml:space="preserve">: </w:t>
            </w:r>
            <w:r>
              <w:rPr>
                <w:rStyle w:val="IndexLink"/>
                <w:rtl w:val="true"/>
              </w:rPr>
              <w:t>تعليم العقيدة</w:t>
            </w:r>
            <w:r>
              <w:rPr>
                <w:rStyle w:val="IndexLink"/>
                <w:rtl w:val="true"/>
              </w:rPr>
              <w:tab/>
            </w:r>
            <w:r>
              <w:rPr>
                <w:rStyle w:val="IndexLink"/>
              </w:rPr>
              <w:t>155</w:t>
            </w:r>
          </w:hyperlink>
        </w:p>
        <w:p>
          <w:pPr>
            <w:pStyle w:val="Contents6"/>
            <w:tabs>
              <w:tab w:val="clear" w:pos="7609"/>
              <w:tab w:val="right" w:pos="9026" w:leader="dot"/>
            </w:tabs>
            <w:rPr/>
          </w:pPr>
          <w:hyperlink w:anchor="__RefHeading___Toc3493848_3224264995">
            <w:r>
              <w:rPr>
                <w:webHidden/>
                <w:rStyle w:val="IndexLink"/>
                <w:rtl w:val="true"/>
              </w:rPr>
              <w:t xml:space="preserve">أوّلاً </w:t>
            </w:r>
            <w:r>
              <w:rPr>
                <w:rStyle w:val="IndexLink"/>
                <w:rtl w:val="true"/>
              </w:rPr>
              <w:t xml:space="preserve">: </w:t>
            </w:r>
            <w:r>
              <w:rPr>
                <w:rStyle w:val="IndexLink"/>
                <w:rtl w:val="true"/>
              </w:rPr>
              <w:t>إمكانيّة تعليم العقائد الصحيحة</w:t>
            </w:r>
            <w:r>
              <w:rPr>
                <w:rStyle w:val="IndexLink"/>
                <w:rtl w:val="true"/>
              </w:rPr>
              <w:tab/>
            </w:r>
            <w:r>
              <w:rPr>
                <w:rStyle w:val="IndexLink"/>
              </w:rPr>
              <w:t>155</w:t>
            </w:r>
          </w:hyperlink>
        </w:p>
        <w:p>
          <w:pPr>
            <w:pStyle w:val="Contents6"/>
            <w:tabs>
              <w:tab w:val="clear" w:pos="7609"/>
              <w:tab w:val="right" w:pos="9026" w:leader="dot"/>
            </w:tabs>
            <w:rPr/>
          </w:pPr>
          <w:hyperlink w:anchor="__RefHeading___Toc3493850_3224264995">
            <w:r>
              <w:rPr>
                <w:webHidden/>
                <w:rStyle w:val="IndexLink"/>
                <w:rtl w:val="true"/>
              </w:rPr>
              <w:t xml:space="preserve">ثانيا </w:t>
            </w:r>
            <w:r>
              <w:rPr>
                <w:rStyle w:val="IndexLink"/>
                <w:rtl w:val="true"/>
              </w:rPr>
              <w:t xml:space="preserve">: </w:t>
            </w:r>
            <w:r>
              <w:rPr>
                <w:rStyle w:val="IndexLink"/>
                <w:rtl w:val="true"/>
              </w:rPr>
              <w:t>ضرورة تعليم العقائد الصحيحة</w:t>
            </w:r>
            <w:r>
              <w:rPr>
                <w:rStyle w:val="IndexLink"/>
                <w:rtl w:val="true"/>
              </w:rPr>
              <w:tab/>
            </w:r>
            <w:r>
              <w:rPr>
                <w:rStyle w:val="IndexLink"/>
              </w:rPr>
              <w:t>156</w:t>
            </w:r>
          </w:hyperlink>
        </w:p>
        <w:p>
          <w:pPr>
            <w:pStyle w:val="Contents6"/>
            <w:tabs>
              <w:tab w:val="clear" w:pos="7609"/>
              <w:tab w:val="right" w:pos="9026" w:leader="dot"/>
            </w:tabs>
            <w:rPr/>
          </w:pPr>
          <w:hyperlink w:anchor="__RefHeading___Toc3493852_3224264995">
            <w:r>
              <w:rPr>
                <w:webHidden/>
                <w:rStyle w:val="IndexLink"/>
                <w:rtl w:val="true"/>
              </w:rPr>
              <w:t xml:space="preserve">ثالثا </w:t>
            </w:r>
            <w:r>
              <w:rPr>
                <w:rStyle w:val="IndexLink"/>
                <w:rtl w:val="true"/>
              </w:rPr>
              <w:t xml:space="preserve">: </w:t>
            </w:r>
            <w:r>
              <w:rPr>
                <w:rStyle w:val="IndexLink"/>
                <w:rtl w:val="true"/>
              </w:rPr>
              <w:t>التعليم الإلزامي</w:t>
            </w:r>
            <w:r>
              <w:rPr>
                <w:rStyle w:val="IndexLink"/>
                <w:rtl w:val="true"/>
              </w:rPr>
              <w:tab/>
            </w:r>
            <w:r>
              <w:rPr>
                <w:rStyle w:val="IndexLink"/>
              </w:rPr>
              <w:t>156</w:t>
            </w:r>
          </w:hyperlink>
        </w:p>
        <w:p>
          <w:pPr>
            <w:pStyle w:val="Contents6"/>
            <w:tabs>
              <w:tab w:val="clear" w:pos="7609"/>
              <w:tab w:val="right" w:pos="9026" w:leader="dot"/>
            </w:tabs>
            <w:rPr/>
          </w:pPr>
          <w:hyperlink w:anchor="__RefHeading___Toc3493854_3224264995">
            <w:r>
              <w:rPr>
                <w:webHidden/>
                <w:rStyle w:val="IndexLink"/>
                <w:rtl w:val="true"/>
              </w:rPr>
              <w:t xml:space="preserve">رابعا </w:t>
            </w:r>
            <w:r>
              <w:rPr>
                <w:rStyle w:val="IndexLink"/>
                <w:rtl w:val="true"/>
              </w:rPr>
              <w:t xml:space="preserve">: </w:t>
            </w:r>
            <w:r>
              <w:rPr>
                <w:rStyle w:val="IndexLink"/>
                <w:rtl w:val="true"/>
              </w:rPr>
              <w:t>أسلوب نيل العقائد الصحيحة</w:t>
            </w:r>
            <w:r>
              <w:rPr>
                <w:rStyle w:val="IndexLink"/>
                <w:rtl w:val="true"/>
              </w:rPr>
              <w:tab/>
            </w:r>
            <w:r>
              <w:rPr>
                <w:rStyle w:val="IndexLink"/>
              </w:rPr>
              <w:t>158</w:t>
            </w:r>
          </w:hyperlink>
        </w:p>
        <w:p>
          <w:pPr>
            <w:pStyle w:val="Contents6"/>
            <w:tabs>
              <w:tab w:val="clear" w:pos="7609"/>
              <w:tab w:val="right" w:pos="9026" w:leader="dot"/>
            </w:tabs>
            <w:rPr/>
          </w:pPr>
          <w:hyperlink w:anchor="__RefHeading___Toc3493856_3224264995">
            <w:r>
              <w:rPr>
                <w:webHidden/>
                <w:rStyle w:val="IndexLink"/>
                <w:rtl w:val="true"/>
              </w:rPr>
              <w:t>ميزات اُسلوب الأنبياء</w:t>
            </w:r>
            <w:r>
              <w:rPr>
                <w:rStyle w:val="IndexLink"/>
                <w:rtl w:val="true"/>
              </w:rPr>
              <w:tab/>
            </w:r>
            <w:r>
              <w:rPr>
                <w:rStyle w:val="IndexLink"/>
              </w:rPr>
              <w:t>158</w:t>
            </w:r>
          </w:hyperlink>
        </w:p>
        <w:p>
          <w:pPr>
            <w:pStyle w:val="Contents6"/>
            <w:tabs>
              <w:tab w:val="clear" w:pos="7609"/>
              <w:tab w:val="right" w:pos="9026" w:leader="dot"/>
            </w:tabs>
            <w:rPr/>
          </w:pPr>
          <w:hyperlink w:anchor="__RefHeading___Toc3493858_3224264995">
            <w:r>
              <w:rPr>
                <w:webHidden/>
                <w:rStyle w:val="IndexLink"/>
              </w:rPr>
              <w:t>۱</w:t>
            </w:r>
            <w:r>
              <w:rPr>
                <w:rStyle w:val="IndexLink"/>
                <w:rtl w:val="true"/>
              </w:rPr>
              <w:t xml:space="preserve"> </w:t>
            </w:r>
            <w:r>
              <w:rPr>
                <w:rStyle w:val="IndexLink"/>
                <w:rtl w:val="true"/>
              </w:rPr>
              <w:t xml:space="preserve">. </w:t>
            </w:r>
            <w:r>
              <w:rPr>
                <w:rStyle w:val="IndexLink"/>
                <w:rtl w:val="true"/>
              </w:rPr>
              <w:t>العمومية</w:t>
            </w:r>
            <w:r>
              <w:rPr>
                <w:rStyle w:val="IndexLink"/>
                <w:rtl w:val="true"/>
              </w:rPr>
              <w:tab/>
            </w:r>
            <w:r>
              <w:rPr>
                <w:rStyle w:val="IndexLink"/>
              </w:rPr>
              <w:t>158</w:t>
            </w:r>
          </w:hyperlink>
        </w:p>
        <w:p>
          <w:pPr>
            <w:pStyle w:val="Contents6"/>
            <w:tabs>
              <w:tab w:val="clear" w:pos="7609"/>
              <w:tab w:val="right" w:pos="9026" w:leader="dot"/>
            </w:tabs>
            <w:rPr/>
          </w:pPr>
          <w:hyperlink w:anchor="__RefHeading___Toc3493860_3224264995">
            <w:r>
              <w:rPr>
                <w:webHidden/>
                <w:rStyle w:val="IndexLink"/>
              </w:rPr>
              <w:t>۲</w:t>
            </w:r>
            <w:r>
              <w:rPr>
                <w:rStyle w:val="IndexLink"/>
                <w:rtl w:val="true"/>
              </w:rPr>
              <w:t xml:space="preserve"> </w:t>
            </w:r>
            <w:r>
              <w:rPr>
                <w:rStyle w:val="IndexLink"/>
                <w:rtl w:val="true"/>
              </w:rPr>
              <w:t xml:space="preserve">. </w:t>
            </w:r>
            <w:r>
              <w:rPr>
                <w:rStyle w:val="IndexLink"/>
                <w:rtl w:val="true"/>
              </w:rPr>
              <w:t>الشموليّة</w:t>
            </w:r>
            <w:r>
              <w:rPr>
                <w:rStyle w:val="IndexLink"/>
                <w:rtl w:val="true"/>
              </w:rPr>
              <w:tab/>
            </w:r>
            <w:r>
              <w:rPr>
                <w:rStyle w:val="IndexLink"/>
              </w:rPr>
              <w:t>159</w:t>
            </w:r>
          </w:hyperlink>
        </w:p>
        <w:p>
          <w:pPr>
            <w:pStyle w:val="Contents6"/>
            <w:tabs>
              <w:tab w:val="clear" w:pos="7609"/>
              <w:tab w:val="right" w:pos="9026" w:leader="dot"/>
            </w:tabs>
            <w:rPr/>
          </w:pPr>
          <w:hyperlink w:anchor="__RefHeading___Toc3493862_3224264995">
            <w:r>
              <w:rPr>
                <w:webHidden/>
                <w:rStyle w:val="IndexLink"/>
                <w:rtl w:val="true"/>
              </w:rPr>
              <w:t xml:space="preserve">خامسا </w:t>
            </w:r>
            <w:r>
              <w:rPr>
                <w:rStyle w:val="IndexLink"/>
                <w:rtl w:val="true"/>
              </w:rPr>
              <w:t xml:space="preserve">: </w:t>
            </w:r>
            <w:r>
              <w:rPr>
                <w:rStyle w:val="IndexLink"/>
                <w:rtl w:val="true"/>
              </w:rPr>
              <w:t>منهج موسوعة العقائد الإسلامية</w:t>
            </w:r>
            <w:r>
              <w:rPr>
                <w:rStyle w:val="IndexLink"/>
                <w:rtl w:val="true"/>
              </w:rPr>
              <w:tab/>
            </w:r>
            <w:r>
              <w:rPr>
                <w:rStyle w:val="IndexLink"/>
              </w:rPr>
              <w:t>160</w:t>
            </w:r>
          </w:hyperlink>
        </w:p>
        <w:p>
          <w:pPr>
            <w:pStyle w:val="Contents2"/>
            <w:tabs>
              <w:tab w:val="clear" w:pos="8743"/>
              <w:tab w:val="right" w:pos="9026" w:leader="dot"/>
            </w:tabs>
            <w:rPr/>
          </w:pPr>
          <w:hyperlink w:anchor="__RefHeading___Toc3493864_3224264995">
            <w:r>
              <w:rPr>
                <w:webHidden/>
                <w:rStyle w:val="IndexLink"/>
                <w:rtl w:val="true"/>
              </w:rPr>
              <w:t>القسم الثّاني</w:t>
            </w:r>
            <w:r>
              <w:rPr>
                <w:rStyle w:val="IndexLink"/>
                <w:rtl w:val="true"/>
              </w:rPr>
              <w:t xml:space="preserve">: </w:t>
            </w:r>
            <w:r>
              <w:rPr>
                <w:rStyle w:val="IndexLink"/>
                <w:rtl w:val="true"/>
              </w:rPr>
              <w:t>العقـل</w:t>
            </w:r>
            <w:r>
              <w:rPr>
                <w:rStyle w:val="IndexLink"/>
                <w:rtl w:val="true"/>
              </w:rPr>
              <w:tab/>
            </w:r>
            <w:r>
              <w:rPr>
                <w:rStyle w:val="IndexLink"/>
              </w:rPr>
              <w:t>161</w:t>
            </w:r>
          </w:hyperlink>
        </w:p>
        <w:p>
          <w:pPr>
            <w:pStyle w:val="Contents3"/>
            <w:tabs>
              <w:tab w:val="clear" w:pos="8459"/>
              <w:tab w:val="right" w:pos="9026" w:leader="dot"/>
            </w:tabs>
            <w:rPr/>
          </w:pPr>
          <w:hyperlink w:anchor="__RefHeading___Toc3493866_3224264995">
            <w:r>
              <w:rPr>
                <w:webHidden/>
                <w:rStyle w:val="IndexLink"/>
                <w:rtl w:val="true"/>
              </w:rPr>
              <w:t>اشاره</w:t>
            </w:r>
            <w:r>
              <w:rPr>
                <w:rStyle w:val="IndexLink"/>
                <w:rtl w:val="true"/>
              </w:rPr>
              <w:tab/>
            </w:r>
            <w:r>
              <w:rPr>
                <w:rStyle w:val="IndexLink"/>
              </w:rPr>
              <w:t>161</w:t>
            </w:r>
          </w:hyperlink>
        </w:p>
        <w:p>
          <w:pPr>
            <w:pStyle w:val="Contents3"/>
            <w:tabs>
              <w:tab w:val="clear" w:pos="8459"/>
              <w:tab w:val="right" w:pos="9026" w:leader="dot"/>
            </w:tabs>
            <w:rPr/>
          </w:pPr>
          <w:hyperlink w:anchor="__RefHeading___Toc3493868_3224264995">
            <w:r>
              <w:rPr>
                <w:webHidden/>
                <w:rStyle w:val="IndexLink"/>
                <w:rtl w:val="true"/>
              </w:rPr>
              <w:t>تحقيق في معنى العقل</w:t>
            </w:r>
            <w:r>
              <w:rPr>
                <w:rStyle w:val="IndexLink"/>
                <w:rtl w:val="true"/>
              </w:rPr>
              <w:tab/>
            </w:r>
            <w:r>
              <w:rPr>
                <w:rStyle w:val="IndexLink"/>
              </w:rPr>
              <w:t>163</w:t>
            </w:r>
          </w:hyperlink>
        </w:p>
        <w:p>
          <w:pPr>
            <w:pStyle w:val="Contents4"/>
            <w:tabs>
              <w:tab w:val="clear" w:pos="8176"/>
              <w:tab w:val="right" w:pos="9026" w:leader="dot"/>
            </w:tabs>
            <w:rPr/>
          </w:pPr>
          <w:hyperlink w:anchor="__RefHeading___Toc3493870_3224264995">
            <w:r>
              <w:rPr>
                <w:webHidden/>
                <w:rStyle w:val="IndexLink"/>
                <w:rtl w:val="true"/>
              </w:rPr>
              <w:t>اشاره</w:t>
            </w:r>
            <w:r>
              <w:rPr>
                <w:rStyle w:val="IndexLink"/>
                <w:rtl w:val="true"/>
              </w:rPr>
              <w:tab/>
            </w:r>
            <w:r>
              <w:rPr>
                <w:rStyle w:val="IndexLink"/>
              </w:rPr>
              <w:t>163</w:t>
            </w:r>
          </w:hyperlink>
        </w:p>
        <w:p>
          <w:pPr>
            <w:pStyle w:val="Contents4"/>
            <w:tabs>
              <w:tab w:val="clear" w:pos="8176"/>
              <w:tab w:val="right" w:pos="9026" w:leader="dot"/>
            </w:tabs>
            <w:rPr/>
          </w:pPr>
          <w:hyperlink w:anchor="__RefHeading___Toc3493872_3224264995">
            <w:r>
              <w:rPr>
                <w:webHidden/>
                <w:rStyle w:val="IndexLink"/>
                <w:rtl w:val="true"/>
              </w:rPr>
              <w:t>العقل في اللغة</w:t>
            </w:r>
            <w:r>
              <w:rPr>
                <w:rStyle w:val="IndexLink"/>
                <w:rtl w:val="true"/>
              </w:rPr>
              <w:tab/>
            </w:r>
            <w:r>
              <w:rPr>
                <w:rStyle w:val="IndexLink"/>
              </w:rPr>
              <w:t>164</w:t>
            </w:r>
          </w:hyperlink>
        </w:p>
        <w:p>
          <w:pPr>
            <w:pStyle w:val="Contents4"/>
            <w:tabs>
              <w:tab w:val="clear" w:pos="8176"/>
              <w:tab w:val="right" w:pos="9026" w:leader="dot"/>
            </w:tabs>
            <w:rPr/>
          </w:pPr>
          <w:hyperlink w:anchor="__RefHeading___Toc3493874_3224264995">
            <w:r>
              <w:rPr>
                <w:webHidden/>
                <w:rStyle w:val="IndexLink"/>
                <w:rtl w:val="true"/>
              </w:rPr>
              <w:t>العقل في النصوص الإسلامية</w:t>
            </w:r>
            <w:r>
              <w:rPr>
                <w:rStyle w:val="IndexLink"/>
                <w:rtl w:val="true"/>
              </w:rPr>
              <w:tab/>
            </w:r>
            <w:r>
              <w:rPr>
                <w:rStyle w:val="IndexLink"/>
              </w:rPr>
              <w:t>165</w:t>
            </w:r>
          </w:hyperlink>
        </w:p>
        <w:p>
          <w:pPr>
            <w:pStyle w:val="Contents5"/>
            <w:tabs>
              <w:tab w:val="clear" w:pos="7892"/>
              <w:tab w:val="right" w:pos="9026" w:leader="dot"/>
            </w:tabs>
            <w:rPr/>
          </w:pPr>
          <w:hyperlink w:anchor="__RefHeading___Toc3493876_3224264995">
            <w:r>
              <w:rPr>
                <w:webHidden/>
                <w:rStyle w:val="IndexLink"/>
                <w:rtl w:val="true"/>
              </w:rPr>
              <w:t>اشاره</w:t>
            </w:r>
            <w:r>
              <w:rPr>
                <w:rStyle w:val="IndexLink"/>
                <w:rtl w:val="true"/>
              </w:rPr>
              <w:tab/>
            </w:r>
            <w:r>
              <w:rPr>
                <w:rStyle w:val="IndexLink"/>
              </w:rPr>
              <w:t>165</w:t>
            </w:r>
          </w:hyperlink>
        </w:p>
        <w:p>
          <w:pPr>
            <w:pStyle w:val="Contents5"/>
            <w:tabs>
              <w:tab w:val="clear" w:pos="7892"/>
              <w:tab w:val="right" w:pos="9026" w:leader="dot"/>
            </w:tabs>
            <w:rPr/>
          </w:pPr>
          <w:hyperlink w:anchor="__RefHeading___Toc3493878_3224264995">
            <w:r>
              <w:rPr>
                <w:webHidden/>
                <w:rStyle w:val="IndexLink"/>
                <w:rtl w:val="true"/>
              </w:rPr>
              <w:t xml:space="preserve">أ ـ استخدام </w:t>
            </w:r>
            <w:r>
              <w:rPr>
                <w:rStyle w:val="IndexLink"/>
                <w:rtl w:val="true"/>
              </w:rPr>
              <w:t>«</w:t>
            </w:r>
            <w:r>
              <w:rPr>
                <w:rStyle w:val="IndexLink"/>
                <w:rtl w:val="true"/>
              </w:rPr>
              <w:t>العقل</w:t>
            </w:r>
            <w:r>
              <w:rPr>
                <w:rStyle w:val="IndexLink"/>
                <w:rtl w:val="true"/>
              </w:rPr>
              <w:t xml:space="preserve">» </w:t>
            </w:r>
            <w:r>
              <w:rPr>
                <w:rStyle w:val="IndexLink"/>
                <w:rtl w:val="true"/>
              </w:rPr>
              <w:t>في ما يخصّ مبدأ الإدراكات</w:t>
            </w:r>
            <w:r>
              <w:rPr>
                <w:rStyle w:val="IndexLink"/>
                <w:rtl w:val="true"/>
              </w:rPr>
              <w:tab/>
            </w:r>
            <w:r>
              <w:rPr>
                <w:rStyle w:val="IndexLink"/>
              </w:rPr>
              <w:t>166</w:t>
            </w:r>
          </w:hyperlink>
        </w:p>
        <w:p>
          <w:pPr>
            <w:pStyle w:val="Contents6"/>
            <w:tabs>
              <w:tab w:val="clear" w:pos="7609"/>
              <w:tab w:val="right" w:pos="9026" w:leader="dot"/>
            </w:tabs>
            <w:rPr/>
          </w:pPr>
          <w:hyperlink w:anchor="__RefHeading___Toc3493880_3224264995">
            <w:r>
              <w:rPr>
                <w:webHidden/>
                <w:rStyle w:val="IndexLink"/>
              </w:rPr>
              <w:t>۱</w:t>
            </w:r>
            <w:r>
              <w:rPr>
                <w:rStyle w:val="IndexLink"/>
                <w:rtl w:val="true"/>
              </w:rPr>
              <w:t xml:space="preserve"> </w:t>
            </w:r>
            <w:r>
              <w:rPr>
                <w:rStyle w:val="IndexLink"/>
                <w:rtl w:val="true"/>
              </w:rPr>
              <w:t xml:space="preserve">. </w:t>
            </w:r>
            <w:r>
              <w:rPr>
                <w:rStyle w:val="IndexLink"/>
                <w:rtl w:val="true"/>
              </w:rPr>
              <w:t>مبدأ جميع المعارف الإنسانيّة</w:t>
            </w:r>
            <w:r>
              <w:rPr>
                <w:rStyle w:val="IndexLink"/>
                <w:rtl w:val="true"/>
              </w:rPr>
              <w:tab/>
            </w:r>
            <w:r>
              <w:rPr>
                <w:rStyle w:val="IndexLink"/>
              </w:rPr>
              <w:t>166</w:t>
            </w:r>
          </w:hyperlink>
        </w:p>
        <w:p>
          <w:pPr>
            <w:pStyle w:val="Contents6"/>
            <w:tabs>
              <w:tab w:val="clear" w:pos="7609"/>
              <w:tab w:val="right" w:pos="9026" w:leader="dot"/>
            </w:tabs>
            <w:rPr/>
          </w:pPr>
          <w:hyperlink w:anchor="__RefHeading___Toc3493882_3224264995">
            <w:r>
              <w:rPr>
                <w:webHidden/>
                <w:rStyle w:val="IndexLink"/>
              </w:rPr>
              <w:t>۲</w:t>
            </w:r>
            <w:r>
              <w:rPr>
                <w:rStyle w:val="IndexLink"/>
                <w:rtl w:val="true"/>
              </w:rPr>
              <w:t xml:space="preserve"> </w:t>
            </w:r>
            <w:r>
              <w:rPr>
                <w:rStyle w:val="IndexLink"/>
                <w:rtl w:val="true"/>
              </w:rPr>
              <w:t xml:space="preserve">. </w:t>
            </w:r>
            <w:r>
              <w:rPr>
                <w:rStyle w:val="IndexLink"/>
                <w:rtl w:val="true"/>
              </w:rPr>
              <w:t>مبدأ التفكير</w:t>
            </w:r>
            <w:r>
              <w:rPr>
                <w:rStyle w:val="IndexLink"/>
                <w:rtl w:val="true"/>
              </w:rPr>
              <w:tab/>
            </w:r>
            <w:r>
              <w:rPr>
                <w:rStyle w:val="IndexLink"/>
              </w:rPr>
              <w:t>166</w:t>
            </w:r>
          </w:hyperlink>
        </w:p>
        <w:p>
          <w:pPr>
            <w:pStyle w:val="Contents6"/>
            <w:tabs>
              <w:tab w:val="clear" w:pos="7609"/>
              <w:tab w:val="right" w:pos="9026" w:leader="dot"/>
            </w:tabs>
            <w:rPr/>
          </w:pPr>
          <w:hyperlink w:anchor="__RefHeading___Toc3493884_3224264995">
            <w:r>
              <w:rPr>
                <w:webHidden/>
                <w:rStyle w:val="IndexLink"/>
              </w:rPr>
              <w:t>۳</w:t>
            </w:r>
            <w:r>
              <w:rPr>
                <w:rStyle w:val="IndexLink"/>
                <w:rtl w:val="true"/>
              </w:rPr>
              <w:t xml:space="preserve"> </w:t>
            </w:r>
            <w:r>
              <w:rPr>
                <w:rStyle w:val="IndexLink"/>
                <w:rtl w:val="true"/>
              </w:rPr>
              <w:t xml:space="preserve">. </w:t>
            </w:r>
            <w:r>
              <w:rPr>
                <w:rStyle w:val="IndexLink"/>
                <w:rtl w:val="true"/>
              </w:rPr>
              <w:t>الوجدان الأخلاقي</w:t>
            </w:r>
            <w:r>
              <w:rPr>
                <w:rStyle w:val="IndexLink"/>
                <w:rtl w:val="true"/>
              </w:rPr>
              <w:tab/>
            </w:r>
            <w:r>
              <w:rPr>
                <w:rStyle w:val="IndexLink"/>
              </w:rPr>
              <w:t>167</w:t>
            </w:r>
          </w:hyperlink>
        </w:p>
        <w:p>
          <w:pPr>
            <w:pStyle w:val="Contents6"/>
            <w:tabs>
              <w:tab w:val="clear" w:pos="7609"/>
              <w:tab w:val="right" w:pos="9026" w:leader="dot"/>
            </w:tabs>
            <w:rPr/>
          </w:pPr>
          <w:hyperlink w:anchor="__RefHeading___Toc3493886_3224264995">
            <w:r>
              <w:rPr>
                <w:webHidden/>
                <w:rStyle w:val="IndexLink"/>
                <w:rtl w:val="true"/>
              </w:rPr>
              <w:t>قضية تسترعي الانتباه</w:t>
            </w:r>
            <w:r>
              <w:rPr>
                <w:rStyle w:val="IndexLink"/>
                <w:rtl w:val="true"/>
              </w:rPr>
              <w:tab/>
            </w:r>
            <w:r>
              <w:rPr>
                <w:rStyle w:val="IndexLink"/>
              </w:rPr>
              <w:t>168</w:t>
            </w:r>
          </w:hyperlink>
        </w:p>
        <w:p>
          <w:pPr>
            <w:pStyle w:val="Contents5"/>
            <w:tabs>
              <w:tab w:val="clear" w:pos="7892"/>
              <w:tab w:val="right" w:pos="9026" w:leader="dot"/>
            </w:tabs>
            <w:rPr/>
          </w:pPr>
          <w:hyperlink w:anchor="__RefHeading___Toc3493888_3224264995">
            <w:r>
              <w:rPr>
                <w:webHidden/>
                <w:rStyle w:val="IndexLink"/>
                <w:rtl w:val="true"/>
              </w:rPr>
              <w:t xml:space="preserve">ب ـ استخدامات </w:t>
            </w:r>
            <w:r>
              <w:rPr>
                <w:rStyle w:val="IndexLink"/>
                <w:rtl w:val="true"/>
              </w:rPr>
              <w:t>«</w:t>
            </w:r>
            <w:r>
              <w:rPr>
                <w:rStyle w:val="IndexLink"/>
                <w:rtl w:val="true"/>
              </w:rPr>
              <w:t>العقل</w:t>
            </w:r>
            <w:r>
              <w:rPr>
                <w:rStyle w:val="IndexLink"/>
                <w:rtl w:val="true"/>
              </w:rPr>
              <w:t xml:space="preserve">» </w:t>
            </w:r>
            <w:r>
              <w:rPr>
                <w:rStyle w:val="IndexLink"/>
                <w:rtl w:val="true"/>
              </w:rPr>
              <w:t>في نتيجة الإدراكات</w:t>
            </w:r>
            <w:r>
              <w:rPr>
                <w:rStyle w:val="IndexLink"/>
                <w:rtl w:val="true"/>
              </w:rPr>
              <w:tab/>
            </w:r>
            <w:r>
              <w:rPr>
                <w:rStyle w:val="IndexLink"/>
              </w:rPr>
              <w:t>168</w:t>
            </w:r>
          </w:hyperlink>
        </w:p>
        <w:p>
          <w:pPr>
            <w:pStyle w:val="Contents6"/>
            <w:tabs>
              <w:tab w:val="clear" w:pos="7609"/>
              <w:tab w:val="right" w:pos="9026" w:leader="dot"/>
            </w:tabs>
            <w:rPr/>
          </w:pPr>
          <w:hyperlink w:anchor="__RefHeading___Toc3493890_3224264995">
            <w:r>
              <w:rPr>
                <w:webHidden/>
                <w:rStyle w:val="IndexLink"/>
              </w:rPr>
              <w:t>۱</w:t>
            </w:r>
            <w:r>
              <w:rPr>
                <w:rStyle w:val="IndexLink"/>
                <w:rtl w:val="true"/>
              </w:rPr>
              <w:t xml:space="preserve"> </w:t>
            </w:r>
            <w:r>
              <w:rPr>
                <w:rStyle w:val="IndexLink"/>
                <w:rtl w:val="true"/>
              </w:rPr>
              <w:t xml:space="preserve">. </w:t>
            </w:r>
            <w:r>
              <w:rPr>
                <w:rStyle w:val="IndexLink"/>
                <w:rtl w:val="true"/>
              </w:rPr>
              <w:t>معرفة الحقائق</w:t>
            </w:r>
            <w:r>
              <w:rPr>
                <w:rStyle w:val="IndexLink"/>
                <w:rtl w:val="true"/>
              </w:rPr>
              <w:tab/>
            </w:r>
            <w:r>
              <w:rPr>
                <w:rStyle w:val="IndexLink"/>
              </w:rPr>
              <w:t>168</w:t>
            </w:r>
          </w:hyperlink>
        </w:p>
        <w:p>
          <w:pPr>
            <w:pStyle w:val="Contents6"/>
            <w:tabs>
              <w:tab w:val="clear" w:pos="7609"/>
              <w:tab w:val="right" w:pos="9026" w:leader="dot"/>
            </w:tabs>
            <w:rPr/>
          </w:pPr>
          <w:hyperlink w:anchor="__RefHeading___Toc3493892_3224264995">
            <w:r>
              <w:rPr>
                <w:webHidden/>
                <w:rStyle w:val="IndexLink"/>
              </w:rPr>
              <w:t>۲</w:t>
            </w:r>
            <w:r>
              <w:rPr>
                <w:rStyle w:val="IndexLink"/>
                <w:rtl w:val="true"/>
              </w:rPr>
              <w:t xml:space="preserve"> </w:t>
            </w:r>
            <w:r>
              <w:rPr>
                <w:rStyle w:val="IndexLink"/>
                <w:rtl w:val="true"/>
              </w:rPr>
              <w:t xml:space="preserve">. </w:t>
            </w:r>
            <w:r>
              <w:rPr>
                <w:rStyle w:val="IndexLink"/>
                <w:rtl w:val="true"/>
              </w:rPr>
              <w:t>العمل بمقتضى العقل</w:t>
            </w:r>
            <w:r>
              <w:rPr>
                <w:rStyle w:val="IndexLink"/>
                <w:rtl w:val="true"/>
              </w:rPr>
              <w:tab/>
            </w:r>
            <w:r>
              <w:rPr>
                <w:rStyle w:val="IndexLink"/>
              </w:rPr>
              <w:t>169</w:t>
            </w:r>
          </w:hyperlink>
        </w:p>
        <w:p>
          <w:pPr>
            <w:pStyle w:val="Contents5"/>
            <w:tabs>
              <w:tab w:val="clear" w:pos="7892"/>
              <w:tab w:val="right" w:pos="9026" w:leader="dot"/>
            </w:tabs>
            <w:rPr/>
          </w:pPr>
          <w:hyperlink w:anchor="__RefHeading___Toc3493894_3224264995">
            <w:r>
              <w:rPr>
                <w:webHidden/>
                <w:rStyle w:val="IndexLink"/>
                <w:rtl w:val="true"/>
              </w:rPr>
              <w:t>حياة العقل</w:t>
            </w:r>
            <w:r>
              <w:rPr>
                <w:rStyle w:val="IndexLink"/>
                <w:rtl w:val="true"/>
              </w:rPr>
              <w:tab/>
            </w:r>
            <w:r>
              <w:rPr>
                <w:rStyle w:val="IndexLink"/>
              </w:rPr>
              <w:t>169</w:t>
            </w:r>
          </w:hyperlink>
        </w:p>
        <w:p>
          <w:pPr>
            <w:pStyle w:val="Contents5"/>
            <w:tabs>
              <w:tab w:val="clear" w:pos="7892"/>
              <w:tab w:val="right" w:pos="9026" w:leader="dot"/>
            </w:tabs>
            <w:rPr/>
          </w:pPr>
          <w:hyperlink w:anchor="__RefHeading___Toc3493896_3224264995">
            <w:r>
              <w:rPr>
                <w:webHidden/>
                <w:rStyle w:val="IndexLink"/>
                <w:rtl w:val="true"/>
              </w:rPr>
              <w:t>العقل النظري والعقل العملي</w:t>
            </w:r>
            <w:r>
              <w:rPr>
                <w:rStyle w:val="IndexLink"/>
                <w:rtl w:val="true"/>
              </w:rPr>
              <w:tab/>
            </w:r>
            <w:r>
              <w:rPr>
                <w:rStyle w:val="IndexLink"/>
              </w:rPr>
              <w:t>171</w:t>
            </w:r>
          </w:hyperlink>
        </w:p>
        <w:p>
          <w:pPr>
            <w:pStyle w:val="Contents5"/>
            <w:tabs>
              <w:tab w:val="clear" w:pos="7892"/>
              <w:tab w:val="right" w:pos="9026" w:leader="dot"/>
            </w:tabs>
            <w:rPr/>
          </w:pPr>
          <w:hyperlink w:anchor="__RefHeading___Toc3493898_3224264995">
            <w:r>
              <w:rPr>
                <w:webHidden/>
                <w:rStyle w:val="IndexLink"/>
                <w:rtl w:val="true"/>
              </w:rPr>
              <w:t>عقل الطبع وعقل التجربة</w:t>
            </w:r>
            <w:r>
              <w:rPr>
                <w:rStyle w:val="IndexLink"/>
                <w:rtl w:val="true"/>
              </w:rPr>
              <w:tab/>
            </w:r>
            <w:r>
              <w:rPr>
                <w:rStyle w:val="IndexLink"/>
              </w:rPr>
              <w:t>172</w:t>
            </w:r>
          </w:hyperlink>
        </w:p>
        <w:p>
          <w:pPr>
            <w:pStyle w:val="Contents5"/>
            <w:tabs>
              <w:tab w:val="clear" w:pos="7892"/>
              <w:tab w:val="right" w:pos="9026" w:leader="dot"/>
            </w:tabs>
            <w:rPr/>
          </w:pPr>
          <w:hyperlink w:anchor="__RefHeading___Toc3493900_3224264995">
            <w:r>
              <w:rPr>
                <w:webHidden/>
                <w:rStyle w:val="IndexLink"/>
                <w:rtl w:val="true"/>
              </w:rPr>
              <w:t>الفرق بين العاقل والعالم</w:t>
            </w:r>
            <w:r>
              <w:rPr>
                <w:rStyle w:val="IndexLink"/>
                <w:rtl w:val="true"/>
              </w:rPr>
              <w:tab/>
            </w:r>
            <w:r>
              <w:rPr>
                <w:rStyle w:val="IndexLink"/>
              </w:rPr>
              <w:t>174</w:t>
            </w:r>
          </w:hyperlink>
        </w:p>
        <w:p>
          <w:pPr>
            <w:pStyle w:val="Contents5"/>
            <w:tabs>
              <w:tab w:val="clear" w:pos="7892"/>
              <w:tab w:val="right" w:pos="9026" w:leader="dot"/>
            </w:tabs>
            <w:rPr/>
          </w:pPr>
          <w:hyperlink w:anchor="__RefHeading___Toc3493902_3224264995">
            <w:r>
              <w:rPr>
                <w:webHidden/>
                <w:rStyle w:val="IndexLink"/>
                <w:rtl w:val="true"/>
              </w:rPr>
              <w:t>خطر العلم بلا عقل</w:t>
            </w:r>
            <w:r>
              <w:rPr>
                <w:rStyle w:val="IndexLink"/>
                <w:rtl w:val="true"/>
              </w:rPr>
              <w:tab/>
            </w:r>
            <w:r>
              <w:rPr>
                <w:rStyle w:val="IndexLink"/>
              </w:rPr>
              <w:t>174</w:t>
            </w:r>
          </w:hyperlink>
        </w:p>
        <w:p>
          <w:pPr>
            <w:pStyle w:val="Contents4"/>
            <w:tabs>
              <w:tab w:val="clear" w:pos="8176"/>
              <w:tab w:val="right" w:pos="9026" w:leader="dot"/>
            </w:tabs>
            <w:rPr/>
          </w:pPr>
          <w:hyperlink w:anchor="__RefHeading___Toc3493904_3224264995">
            <w:r>
              <w:rPr>
                <w:webHidden/>
                <w:rStyle w:val="IndexLink"/>
                <w:rtl w:val="true"/>
              </w:rPr>
              <w:t>الفصل الأوّل</w:t>
            </w:r>
            <w:r>
              <w:rPr>
                <w:rStyle w:val="IndexLink"/>
                <w:rtl w:val="true"/>
              </w:rPr>
              <w:t xml:space="preserve">: </w:t>
            </w:r>
            <w:r>
              <w:rPr>
                <w:rStyle w:val="IndexLink"/>
                <w:rtl w:val="true"/>
              </w:rPr>
              <w:t>معرفة العقل</w:t>
            </w:r>
            <w:r>
              <w:rPr>
                <w:rStyle w:val="IndexLink"/>
                <w:rtl w:val="true"/>
              </w:rPr>
              <w:tab/>
            </w:r>
            <w:r>
              <w:rPr>
                <w:rStyle w:val="IndexLink"/>
              </w:rPr>
              <w:t>177</w:t>
            </w:r>
          </w:hyperlink>
        </w:p>
        <w:p>
          <w:pPr>
            <w:pStyle w:val="Contents5"/>
            <w:tabs>
              <w:tab w:val="clear" w:pos="7892"/>
              <w:tab w:val="right" w:pos="9026" w:leader="dot"/>
            </w:tabs>
            <w:rPr/>
          </w:pPr>
          <w:hyperlink w:anchor="__RefHeading___Toc3493906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حقيقة العقل</w:t>
            </w:r>
            <w:r>
              <w:rPr>
                <w:rStyle w:val="IndexLink"/>
                <w:rtl w:val="true"/>
              </w:rPr>
              <w:tab/>
            </w:r>
            <w:r>
              <w:rPr>
                <w:rStyle w:val="IndexLink"/>
              </w:rPr>
              <w:t>177</w:t>
            </w:r>
          </w:hyperlink>
        </w:p>
        <w:p>
          <w:pPr>
            <w:pStyle w:val="Contents5"/>
            <w:tabs>
              <w:tab w:val="clear" w:pos="7892"/>
              <w:tab w:val="right" w:pos="9026" w:leader="dot"/>
            </w:tabs>
            <w:rPr/>
          </w:pPr>
          <w:hyperlink w:anchor="__RefHeading___Toc3493908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خلق العقل والجهل</w:t>
            </w:r>
            <w:r>
              <w:rPr>
                <w:rStyle w:val="IndexLink"/>
                <w:rtl w:val="true"/>
              </w:rPr>
              <w:tab/>
            </w:r>
            <w:r>
              <w:rPr>
                <w:rStyle w:val="IndexLink"/>
              </w:rPr>
              <w:t>178</w:t>
            </w:r>
          </w:hyperlink>
        </w:p>
        <w:p>
          <w:pPr>
            <w:pStyle w:val="Contents6"/>
            <w:tabs>
              <w:tab w:val="clear" w:pos="7609"/>
              <w:tab w:val="right" w:pos="9026" w:leader="dot"/>
            </w:tabs>
            <w:rPr/>
          </w:pPr>
          <w:hyperlink w:anchor="__RefHeading___Toc3493910_3224264995">
            <w:r>
              <w:rPr>
                <w:webHidden/>
                <w:rStyle w:val="IndexLink"/>
                <w:rtl w:val="true"/>
              </w:rPr>
              <w:t>اشاره</w:t>
            </w:r>
            <w:r>
              <w:rPr>
                <w:rStyle w:val="IndexLink"/>
                <w:rtl w:val="true"/>
              </w:rPr>
              <w:tab/>
            </w:r>
            <w:r>
              <w:rPr>
                <w:rStyle w:val="IndexLink"/>
              </w:rPr>
              <w:t>178</w:t>
            </w:r>
          </w:hyperlink>
        </w:p>
        <w:p>
          <w:pPr>
            <w:pStyle w:val="Contents6"/>
            <w:tabs>
              <w:tab w:val="clear" w:pos="7609"/>
              <w:tab w:val="right" w:pos="9026" w:leader="dot"/>
            </w:tabs>
            <w:rPr/>
          </w:pPr>
          <w:hyperlink w:anchor="__RefHeading___Toc3493912_3224264995">
            <w:r>
              <w:rPr>
                <w:webHidden/>
                <w:rStyle w:val="IndexLink"/>
                <w:rtl w:val="true"/>
              </w:rPr>
              <w:t>أضواء على خلق العقل والجهل</w:t>
            </w:r>
            <w:r>
              <w:rPr>
                <w:rStyle w:val="IndexLink"/>
                <w:rtl w:val="true"/>
              </w:rPr>
              <w:tab/>
            </w:r>
            <w:r>
              <w:rPr>
                <w:rStyle w:val="IndexLink"/>
              </w:rPr>
              <w:t>181</w:t>
            </w:r>
          </w:hyperlink>
        </w:p>
        <w:p>
          <w:pPr>
            <w:pStyle w:val="Contents6"/>
            <w:tabs>
              <w:tab w:val="clear" w:pos="7609"/>
              <w:tab w:val="right" w:pos="9026" w:leader="dot"/>
            </w:tabs>
            <w:rPr/>
          </w:pPr>
          <w:hyperlink w:anchor="__RefHeading___Toc3493914_3224264995">
            <w:r>
              <w:rPr>
                <w:webHidden/>
                <w:rStyle w:val="IndexLink"/>
              </w:rPr>
              <w:t>۱</w:t>
            </w:r>
            <w:r>
              <w:rPr>
                <w:rStyle w:val="IndexLink"/>
                <w:rtl w:val="true"/>
              </w:rPr>
              <w:t xml:space="preserve"> </w:t>
            </w:r>
            <w:r>
              <w:rPr>
                <w:rStyle w:val="IndexLink"/>
                <w:rtl w:val="true"/>
              </w:rPr>
              <w:t xml:space="preserve">. </w:t>
            </w:r>
            <w:r>
              <w:rPr>
                <w:rStyle w:val="IndexLink"/>
                <w:rtl w:val="true"/>
              </w:rPr>
              <w:t>خلق العقل</w:t>
            </w:r>
            <w:r>
              <w:rPr>
                <w:rStyle w:val="IndexLink"/>
                <w:rtl w:val="true"/>
              </w:rPr>
              <w:tab/>
            </w:r>
            <w:r>
              <w:rPr>
                <w:rStyle w:val="IndexLink"/>
              </w:rPr>
              <w:t>181</w:t>
            </w:r>
          </w:hyperlink>
        </w:p>
        <w:p>
          <w:pPr>
            <w:pStyle w:val="Contents6"/>
            <w:tabs>
              <w:tab w:val="clear" w:pos="7609"/>
              <w:tab w:val="right" w:pos="9026" w:leader="dot"/>
            </w:tabs>
            <w:rPr/>
          </w:pPr>
          <w:hyperlink w:anchor="__RefHeading___Toc3493916_3224264995">
            <w:r>
              <w:rPr>
                <w:webHidden/>
                <w:rStyle w:val="IndexLink"/>
                <w:rtl w:val="true"/>
              </w:rPr>
              <w:t>أ ـ العقل أوّل مخلوق</w:t>
            </w:r>
            <w:r>
              <w:rPr>
                <w:rStyle w:val="IndexLink"/>
                <w:rtl w:val="true"/>
              </w:rPr>
              <w:tab/>
            </w:r>
            <w:r>
              <w:rPr>
                <w:rStyle w:val="IndexLink"/>
              </w:rPr>
              <w:t>181</w:t>
            </w:r>
          </w:hyperlink>
        </w:p>
        <w:p>
          <w:pPr>
            <w:pStyle w:val="Contents6"/>
            <w:tabs>
              <w:tab w:val="clear" w:pos="7609"/>
              <w:tab w:val="right" w:pos="9026" w:leader="dot"/>
            </w:tabs>
            <w:rPr/>
          </w:pPr>
          <w:hyperlink w:anchor="__RefHeading___Toc3493918_3224264995">
            <w:r>
              <w:rPr>
                <w:webHidden/>
                <w:rStyle w:val="IndexLink"/>
                <w:rtl w:val="true"/>
              </w:rPr>
              <w:t>ب ـ مخلوق من نور</w:t>
            </w:r>
            <w:r>
              <w:rPr>
                <w:rStyle w:val="IndexLink"/>
                <w:rtl w:val="true"/>
              </w:rPr>
              <w:tab/>
            </w:r>
            <w:r>
              <w:rPr>
                <w:rStyle w:val="IndexLink"/>
              </w:rPr>
              <w:t>182</w:t>
            </w:r>
          </w:hyperlink>
        </w:p>
        <w:p>
          <w:pPr>
            <w:pStyle w:val="Contents6"/>
            <w:tabs>
              <w:tab w:val="clear" w:pos="7609"/>
              <w:tab w:val="right" w:pos="9026" w:leader="dot"/>
            </w:tabs>
            <w:rPr/>
          </w:pPr>
          <w:hyperlink w:anchor="__RefHeading___Toc3493920_3224264995">
            <w:r>
              <w:rPr>
                <w:webHidden/>
                <w:rStyle w:val="IndexLink"/>
                <w:rtl w:val="true"/>
              </w:rPr>
              <w:t>ج ـ النزوع إلى الحقّ</w:t>
            </w:r>
            <w:r>
              <w:rPr>
                <w:rStyle w:val="IndexLink"/>
                <w:rtl w:val="true"/>
              </w:rPr>
              <w:tab/>
            </w:r>
            <w:r>
              <w:rPr>
                <w:rStyle w:val="IndexLink"/>
              </w:rPr>
              <w:t>182</w:t>
            </w:r>
          </w:hyperlink>
        </w:p>
        <w:p>
          <w:pPr>
            <w:pStyle w:val="Contents6"/>
            <w:tabs>
              <w:tab w:val="clear" w:pos="7609"/>
              <w:tab w:val="right" w:pos="9026" w:leader="dot"/>
            </w:tabs>
            <w:rPr/>
          </w:pPr>
          <w:hyperlink w:anchor="__RefHeading___Toc3493922_3224264995">
            <w:r>
              <w:rPr>
                <w:webHidden/>
                <w:rStyle w:val="IndexLink"/>
              </w:rPr>
              <w:t>۲</w:t>
            </w:r>
            <w:r>
              <w:rPr>
                <w:rStyle w:val="IndexLink"/>
                <w:rtl w:val="true"/>
              </w:rPr>
              <w:t xml:space="preserve"> </w:t>
            </w:r>
            <w:r>
              <w:rPr>
                <w:rStyle w:val="IndexLink"/>
                <w:rtl w:val="true"/>
              </w:rPr>
              <w:t xml:space="preserve">. </w:t>
            </w:r>
            <w:r>
              <w:rPr>
                <w:rStyle w:val="IndexLink"/>
                <w:rtl w:val="true"/>
              </w:rPr>
              <w:t>خلق الجهل</w:t>
            </w:r>
            <w:r>
              <w:rPr>
                <w:rStyle w:val="IndexLink"/>
                <w:rtl w:val="true"/>
              </w:rPr>
              <w:tab/>
            </w:r>
            <w:r>
              <w:rPr>
                <w:rStyle w:val="IndexLink"/>
              </w:rPr>
              <w:t>182</w:t>
            </w:r>
          </w:hyperlink>
        </w:p>
        <w:p>
          <w:pPr>
            <w:pStyle w:val="Contents6"/>
            <w:tabs>
              <w:tab w:val="clear" w:pos="7609"/>
              <w:tab w:val="right" w:pos="9026" w:leader="dot"/>
            </w:tabs>
            <w:rPr/>
          </w:pPr>
          <w:hyperlink w:anchor="__RefHeading___Toc3493924_3224264995">
            <w:r>
              <w:rPr>
                <w:webHidden/>
                <w:rStyle w:val="IndexLink"/>
                <w:rtl w:val="true"/>
              </w:rPr>
              <w:t>اشاره</w:t>
            </w:r>
            <w:r>
              <w:rPr>
                <w:rStyle w:val="IndexLink"/>
                <w:rtl w:val="true"/>
              </w:rPr>
              <w:tab/>
            </w:r>
            <w:r>
              <w:rPr>
                <w:rStyle w:val="IndexLink"/>
              </w:rPr>
              <w:t>182</w:t>
            </w:r>
          </w:hyperlink>
        </w:p>
        <w:p>
          <w:pPr>
            <w:pStyle w:val="Contents6"/>
            <w:tabs>
              <w:tab w:val="clear" w:pos="7609"/>
              <w:tab w:val="right" w:pos="9026" w:leader="dot"/>
            </w:tabs>
            <w:rPr/>
          </w:pPr>
          <w:hyperlink w:anchor="__RefHeading___Toc3493926_3224264995">
            <w:r>
              <w:rPr>
                <w:webHidden/>
                <w:rStyle w:val="IndexLink"/>
                <w:rtl w:val="true"/>
              </w:rPr>
              <w:t>أ ـ خلق بعد العقل</w:t>
            </w:r>
            <w:r>
              <w:rPr>
                <w:rStyle w:val="IndexLink"/>
                <w:rtl w:val="true"/>
              </w:rPr>
              <w:tab/>
            </w:r>
            <w:r>
              <w:rPr>
                <w:rStyle w:val="IndexLink"/>
              </w:rPr>
              <w:t>183</w:t>
            </w:r>
          </w:hyperlink>
        </w:p>
        <w:p>
          <w:pPr>
            <w:pStyle w:val="Contents6"/>
            <w:tabs>
              <w:tab w:val="clear" w:pos="7609"/>
              <w:tab w:val="right" w:pos="9026" w:leader="dot"/>
            </w:tabs>
            <w:rPr/>
          </w:pPr>
          <w:hyperlink w:anchor="__RefHeading___Toc3493928_3224264995">
            <w:r>
              <w:rPr>
                <w:webHidden/>
                <w:rStyle w:val="IndexLink"/>
                <w:rtl w:val="true"/>
              </w:rPr>
              <w:t>ب ـ خلق من الكدورة والظلمة</w:t>
            </w:r>
            <w:r>
              <w:rPr>
                <w:rStyle w:val="IndexLink"/>
                <w:rtl w:val="true"/>
              </w:rPr>
              <w:tab/>
            </w:r>
            <w:r>
              <w:rPr>
                <w:rStyle w:val="IndexLink"/>
              </w:rPr>
              <w:t>183</w:t>
            </w:r>
          </w:hyperlink>
        </w:p>
        <w:p>
          <w:pPr>
            <w:pStyle w:val="Contents6"/>
            <w:tabs>
              <w:tab w:val="clear" w:pos="7609"/>
              <w:tab w:val="right" w:pos="9026" w:leader="dot"/>
            </w:tabs>
            <w:rPr/>
          </w:pPr>
          <w:hyperlink w:anchor="__RefHeading___Toc3493930_3224264995">
            <w:r>
              <w:rPr>
                <w:webHidden/>
                <w:rStyle w:val="IndexLink"/>
                <w:rtl w:val="true"/>
              </w:rPr>
              <w:t>ج ـ النزوع إلى الباطل</w:t>
            </w:r>
            <w:r>
              <w:rPr>
                <w:rStyle w:val="IndexLink"/>
                <w:rtl w:val="true"/>
              </w:rPr>
              <w:tab/>
            </w:r>
            <w:r>
              <w:rPr>
                <w:rStyle w:val="IndexLink"/>
              </w:rPr>
              <w:t>183</w:t>
            </w:r>
          </w:hyperlink>
        </w:p>
        <w:p>
          <w:pPr>
            <w:pStyle w:val="Contents6"/>
            <w:tabs>
              <w:tab w:val="clear" w:pos="7609"/>
              <w:tab w:val="right" w:pos="9026" w:leader="dot"/>
            </w:tabs>
            <w:rPr/>
          </w:pPr>
          <w:hyperlink w:anchor="__RefHeading___Toc3493932_3224264995">
            <w:r>
              <w:rPr>
                <w:webHidden/>
                <w:rStyle w:val="IndexLink"/>
              </w:rPr>
              <w:t>۳</w:t>
            </w:r>
            <w:r>
              <w:rPr>
                <w:rStyle w:val="IndexLink"/>
                <w:rtl w:val="true"/>
              </w:rPr>
              <w:t xml:space="preserve"> </w:t>
            </w:r>
            <w:r>
              <w:rPr>
                <w:rStyle w:val="IndexLink"/>
                <w:rtl w:val="true"/>
              </w:rPr>
              <w:t xml:space="preserve">. </w:t>
            </w:r>
            <w:r>
              <w:rPr>
                <w:rStyle w:val="IndexLink"/>
                <w:rtl w:val="true"/>
              </w:rPr>
              <w:t>تركيب العقل والجهل</w:t>
            </w:r>
            <w:r>
              <w:rPr>
                <w:rStyle w:val="IndexLink"/>
                <w:rtl w:val="true"/>
              </w:rPr>
              <w:tab/>
            </w:r>
            <w:r>
              <w:rPr>
                <w:rStyle w:val="IndexLink"/>
              </w:rPr>
              <w:t>183</w:t>
            </w:r>
          </w:hyperlink>
        </w:p>
        <w:p>
          <w:pPr>
            <w:pStyle w:val="Contents6"/>
            <w:tabs>
              <w:tab w:val="clear" w:pos="7609"/>
              <w:tab w:val="right" w:pos="9026" w:leader="dot"/>
            </w:tabs>
            <w:rPr/>
          </w:pPr>
          <w:hyperlink w:anchor="__RefHeading___Toc3493934_3224264995">
            <w:r>
              <w:rPr>
                <w:webHidden/>
                <w:rStyle w:val="IndexLink"/>
              </w:rPr>
              <w:t>۴</w:t>
            </w:r>
            <w:r>
              <w:rPr>
                <w:rStyle w:val="IndexLink"/>
                <w:rtl w:val="true"/>
              </w:rPr>
              <w:t xml:space="preserve"> </w:t>
            </w:r>
            <w:r>
              <w:rPr>
                <w:rStyle w:val="IndexLink"/>
                <w:rtl w:val="true"/>
              </w:rPr>
              <w:t xml:space="preserve">. </w:t>
            </w:r>
            <w:r>
              <w:rPr>
                <w:rStyle w:val="IndexLink"/>
                <w:rtl w:val="true"/>
              </w:rPr>
              <w:t>الحكمة من تركيب العقل والجهل</w:t>
            </w:r>
            <w:r>
              <w:rPr>
                <w:rStyle w:val="IndexLink"/>
                <w:rtl w:val="true"/>
              </w:rPr>
              <w:tab/>
            </w:r>
            <w:r>
              <w:rPr>
                <w:rStyle w:val="IndexLink"/>
              </w:rPr>
              <w:t>184</w:t>
            </w:r>
          </w:hyperlink>
        </w:p>
        <w:p>
          <w:pPr>
            <w:pStyle w:val="Contents6"/>
            <w:tabs>
              <w:tab w:val="clear" w:pos="7609"/>
              <w:tab w:val="right" w:pos="9026" w:leader="dot"/>
            </w:tabs>
            <w:rPr/>
          </w:pPr>
          <w:hyperlink w:anchor="__RefHeading___Toc3493936_3224264995">
            <w:r>
              <w:rPr>
                <w:webHidden/>
                <w:rStyle w:val="IndexLink"/>
                <w:rtl w:val="true"/>
              </w:rPr>
              <w:t>تعليق</w:t>
            </w:r>
            <w:r>
              <w:rPr>
                <w:rStyle w:val="IndexLink"/>
                <w:rtl w:val="true"/>
              </w:rPr>
              <w:tab/>
            </w:r>
            <w:r>
              <w:rPr>
                <w:rStyle w:val="IndexLink"/>
              </w:rPr>
              <w:t>186</w:t>
            </w:r>
          </w:hyperlink>
        </w:p>
        <w:p>
          <w:pPr>
            <w:pStyle w:val="Contents5"/>
            <w:tabs>
              <w:tab w:val="clear" w:pos="7892"/>
              <w:tab w:val="right" w:pos="9026" w:leader="dot"/>
            </w:tabs>
            <w:rPr/>
          </w:pPr>
          <w:hyperlink w:anchor="__RefHeading___Toc3493938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موضع العقل</w:t>
            </w:r>
            <w:r>
              <w:rPr>
                <w:rStyle w:val="IndexLink"/>
                <w:rtl w:val="true"/>
              </w:rPr>
              <w:tab/>
            </w:r>
            <w:r>
              <w:rPr>
                <w:rStyle w:val="IndexLink"/>
              </w:rPr>
              <w:t>187</w:t>
            </w:r>
          </w:hyperlink>
        </w:p>
        <w:p>
          <w:pPr>
            <w:pStyle w:val="Contents5"/>
            <w:tabs>
              <w:tab w:val="clear" w:pos="7892"/>
              <w:tab w:val="right" w:pos="9026" w:leader="dot"/>
            </w:tabs>
            <w:rPr/>
          </w:pPr>
          <w:hyperlink w:anchor="__RefHeading___Toc3493940_3224264995">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أنواع العقل</w:t>
            </w:r>
            <w:r>
              <w:rPr>
                <w:rStyle w:val="IndexLink"/>
                <w:rtl w:val="true"/>
              </w:rPr>
              <w:tab/>
            </w:r>
            <w:r>
              <w:rPr>
                <w:rStyle w:val="IndexLink"/>
              </w:rPr>
              <w:t>188</w:t>
            </w:r>
          </w:hyperlink>
        </w:p>
        <w:p>
          <w:pPr>
            <w:pStyle w:val="Contents5"/>
            <w:tabs>
              <w:tab w:val="clear" w:pos="7892"/>
              <w:tab w:val="right" w:pos="9026" w:leader="dot"/>
            </w:tabs>
            <w:rPr/>
          </w:pPr>
          <w:hyperlink w:anchor="__RefHeading___Toc3493942_3224264995">
            <w:r>
              <w:rPr>
                <w:webHidden/>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 xml:space="preserve"> زيادة العقل ونقصانه في أدوار الحياة</w:t>
            </w:r>
            <w:r>
              <w:rPr>
                <w:rStyle w:val="IndexLink"/>
                <w:rtl w:val="true"/>
              </w:rPr>
              <w:tab/>
            </w:r>
            <w:r>
              <w:rPr>
                <w:rStyle w:val="IndexLink"/>
              </w:rPr>
              <w:t>188</w:t>
            </w:r>
          </w:hyperlink>
        </w:p>
        <w:p>
          <w:pPr>
            <w:pStyle w:val="Contents6"/>
            <w:tabs>
              <w:tab w:val="clear" w:pos="7609"/>
              <w:tab w:val="right" w:pos="9026" w:leader="dot"/>
            </w:tabs>
            <w:rPr/>
          </w:pPr>
          <w:hyperlink w:anchor="__RefHeading___Toc3493944_3224264995">
            <w:r>
              <w:rPr>
                <w:webHidden/>
                <w:rStyle w:val="IndexLink"/>
                <w:rtl w:val="true"/>
              </w:rPr>
              <w:t>اشاره</w:t>
            </w:r>
            <w:r>
              <w:rPr>
                <w:rStyle w:val="IndexLink"/>
                <w:rtl w:val="true"/>
              </w:rPr>
              <w:tab/>
            </w:r>
            <w:r>
              <w:rPr>
                <w:rStyle w:val="IndexLink"/>
              </w:rPr>
              <w:t>188</w:t>
            </w:r>
          </w:hyperlink>
        </w:p>
        <w:p>
          <w:pPr>
            <w:pStyle w:val="Contents6"/>
            <w:tabs>
              <w:tab w:val="clear" w:pos="7609"/>
              <w:tab w:val="right" w:pos="9026" w:leader="dot"/>
            </w:tabs>
            <w:rPr/>
          </w:pPr>
          <w:hyperlink w:anchor="__RefHeading___Toc3493946_3224264995">
            <w:r>
              <w:rPr>
                <w:webHidden/>
                <w:rStyle w:val="IndexLink"/>
                <w:rtl w:val="true"/>
              </w:rPr>
              <w:t>بحث في زمن زيادة النموّ العقليّ ونقصانه</w:t>
            </w:r>
            <w:r>
              <w:rPr>
                <w:rStyle w:val="IndexLink"/>
                <w:rtl w:val="true"/>
              </w:rPr>
              <w:tab/>
            </w:r>
            <w:r>
              <w:rPr>
                <w:rStyle w:val="IndexLink"/>
              </w:rPr>
              <w:t>190</w:t>
            </w:r>
          </w:hyperlink>
        </w:p>
        <w:p>
          <w:pPr>
            <w:pStyle w:val="Contents6"/>
            <w:tabs>
              <w:tab w:val="clear" w:pos="7609"/>
              <w:tab w:val="right" w:pos="9026" w:leader="dot"/>
            </w:tabs>
            <w:rPr/>
          </w:pPr>
          <w:hyperlink w:anchor="__RefHeading___Toc3493948_3224264995">
            <w:r>
              <w:rPr>
                <w:webHidden/>
                <w:rStyle w:val="IndexLink"/>
                <w:rtl w:val="true"/>
              </w:rPr>
              <w:t>أ ـ المقطع الزمنيّ الحاسم</w:t>
            </w:r>
            <w:r>
              <w:rPr>
                <w:rStyle w:val="IndexLink"/>
                <w:rtl w:val="true"/>
              </w:rPr>
              <w:tab/>
            </w:r>
            <w:r>
              <w:rPr>
                <w:rStyle w:val="IndexLink"/>
              </w:rPr>
              <w:t>190</w:t>
            </w:r>
          </w:hyperlink>
        </w:p>
        <w:p>
          <w:pPr>
            <w:pStyle w:val="Contents6"/>
            <w:tabs>
              <w:tab w:val="clear" w:pos="7609"/>
              <w:tab w:val="right" w:pos="9026" w:leader="dot"/>
            </w:tabs>
            <w:rPr/>
          </w:pPr>
          <w:hyperlink w:anchor="__RefHeading___Toc3493950_3224264995">
            <w:r>
              <w:rPr>
                <w:webHidden/>
                <w:rStyle w:val="IndexLink"/>
                <w:rtl w:val="true"/>
              </w:rPr>
              <w:t>ب ـ سنّ توقّف النمو العقليّ</w:t>
            </w:r>
            <w:r>
              <w:rPr>
                <w:rStyle w:val="IndexLink"/>
                <w:rtl w:val="true"/>
              </w:rPr>
              <w:tab/>
            </w:r>
            <w:r>
              <w:rPr>
                <w:rStyle w:val="IndexLink"/>
              </w:rPr>
              <w:t>191</w:t>
            </w:r>
          </w:hyperlink>
        </w:p>
        <w:p>
          <w:pPr>
            <w:pStyle w:val="Contents6"/>
            <w:tabs>
              <w:tab w:val="clear" w:pos="7609"/>
              <w:tab w:val="right" w:pos="9026" w:leader="dot"/>
            </w:tabs>
            <w:rPr/>
          </w:pPr>
          <w:hyperlink w:anchor="__RefHeading___Toc3493952_3224264995">
            <w:r>
              <w:rPr>
                <w:webHidden/>
                <w:rStyle w:val="IndexLink"/>
                <w:rtl w:val="true"/>
              </w:rPr>
              <w:t>ج ـ بداية ضمور قوّة العقل</w:t>
            </w:r>
            <w:r>
              <w:rPr>
                <w:rStyle w:val="IndexLink"/>
                <w:rtl w:val="true"/>
              </w:rPr>
              <w:tab/>
            </w:r>
            <w:r>
              <w:rPr>
                <w:rStyle w:val="IndexLink"/>
              </w:rPr>
              <w:t>191</w:t>
            </w:r>
          </w:hyperlink>
        </w:p>
        <w:p>
          <w:pPr>
            <w:pStyle w:val="Contents6"/>
            <w:tabs>
              <w:tab w:val="clear" w:pos="7609"/>
              <w:tab w:val="right" w:pos="9026" w:leader="dot"/>
            </w:tabs>
            <w:rPr/>
          </w:pPr>
          <w:hyperlink w:anchor="__RefHeading___Toc3493954_3224264995">
            <w:r>
              <w:rPr>
                <w:webHidden/>
                <w:rStyle w:val="IndexLink"/>
                <w:rtl w:val="true"/>
              </w:rPr>
              <w:t>د ـ شباب العقل في الشيخوخة</w:t>
            </w:r>
            <w:r>
              <w:rPr>
                <w:rStyle w:val="IndexLink"/>
                <w:rtl w:val="true"/>
              </w:rPr>
              <w:tab/>
            </w:r>
            <w:r>
              <w:rPr>
                <w:rStyle w:val="IndexLink"/>
              </w:rPr>
              <w:t>191</w:t>
            </w:r>
          </w:hyperlink>
        </w:p>
        <w:p>
          <w:pPr>
            <w:pStyle w:val="Contents6"/>
            <w:tabs>
              <w:tab w:val="clear" w:pos="7609"/>
              <w:tab w:val="right" w:pos="9026" w:leader="dot"/>
            </w:tabs>
            <w:rPr/>
          </w:pPr>
          <w:hyperlink w:anchor="__RefHeading___Toc3493956_3224264995">
            <w:r>
              <w:rPr>
                <w:webHidden/>
                <w:rStyle w:val="IndexLink"/>
                <w:rtl w:val="true"/>
              </w:rPr>
              <w:t>نقاطٌ تسترعي الاهتمام</w:t>
            </w:r>
            <w:r>
              <w:rPr>
                <w:rStyle w:val="IndexLink"/>
                <w:rtl w:val="true"/>
              </w:rPr>
              <w:tab/>
            </w:r>
            <w:r>
              <w:rPr>
                <w:rStyle w:val="IndexLink"/>
              </w:rPr>
              <w:t>192</w:t>
            </w:r>
          </w:hyperlink>
        </w:p>
        <w:p>
          <w:pPr>
            <w:pStyle w:val="Contents6"/>
            <w:tabs>
              <w:tab w:val="clear" w:pos="7609"/>
              <w:tab w:val="right" w:pos="9026" w:leader="dot"/>
            </w:tabs>
            <w:rPr/>
          </w:pPr>
          <w:hyperlink w:anchor="__RefHeading___Toc3493958_3224264995">
            <w:r>
              <w:rPr>
                <w:webHidden/>
                <w:rStyle w:val="IndexLink"/>
              </w:rPr>
              <w:t>۱</w:t>
            </w:r>
            <w:r>
              <w:rPr>
                <w:rStyle w:val="IndexLink"/>
                <w:rtl w:val="true"/>
              </w:rPr>
              <w:t xml:space="preserve"> </w:t>
            </w:r>
            <w:r>
              <w:rPr>
                <w:rStyle w:val="IndexLink"/>
                <w:rtl w:val="true"/>
              </w:rPr>
              <w:t xml:space="preserve">. </w:t>
            </w:r>
            <w:r>
              <w:rPr>
                <w:rStyle w:val="IndexLink"/>
                <w:rtl w:val="true"/>
              </w:rPr>
              <w:t>الالتفات إلى مفهوم العقل</w:t>
            </w:r>
            <w:r>
              <w:rPr>
                <w:rStyle w:val="IndexLink"/>
                <w:rtl w:val="true"/>
              </w:rPr>
              <w:tab/>
            </w:r>
            <w:r>
              <w:rPr>
                <w:rStyle w:val="IndexLink"/>
              </w:rPr>
              <w:t>192</w:t>
            </w:r>
          </w:hyperlink>
        </w:p>
        <w:p>
          <w:pPr>
            <w:pStyle w:val="Contents6"/>
            <w:tabs>
              <w:tab w:val="clear" w:pos="7609"/>
              <w:tab w:val="right" w:pos="9026" w:leader="dot"/>
            </w:tabs>
            <w:rPr/>
          </w:pPr>
          <w:hyperlink w:anchor="__RefHeading___Toc3493960_3224264995">
            <w:r>
              <w:rPr>
                <w:webHidden/>
                <w:rStyle w:val="IndexLink"/>
              </w:rPr>
              <w:t>۲</w:t>
            </w:r>
            <w:r>
              <w:rPr>
                <w:rStyle w:val="IndexLink"/>
                <w:rtl w:val="true"/>
              </w:rPr>
              <w:t xml:space="preserve"> </w:t>
            </w:r>
            <w:r>
              <w:rPr>
                <w:rStyle w:val="IndexLink"/>
                <w:rtl w:val="true"/>
              </w:rPr>
              <w:t xml:space="preserve">. </w:t>
            </w:r>
            <w:r>
              <w:rPr>
                <w:rStyle w:val="IndexLink"/>
                <w:rtl w:val="true"/>
              </w:rPr>
              <w:t xml:space="preserve">اختلاف روايات المجموعة </w:t>
            </w:r>
            <w:r>
              <w:rPr>
                <w:rStyle w:val="IndexLink"/>
                <w:rtl w:val="true"/>
              </w:rPr>
              <w:t>(</w:t>
            </w:r>
            <w:r>
              <w:rPr>
                <w:rStyle w:val="IndexLink"/>
                <w:rtl w:val="true"/>
              </w:rPr>
              <w:t>ب</w:t>
            </w:r>
            <w:r>
              <w:rPr>
                <w:rStyle w:val="IndexLink"/>
                <w:rtl w:val="true"/>
              </w:rPr>
              <w:t>)</w:t>
              <w:tab/>
            </w:r>
            <w:r>
              <w:rPr>
                <w:rStyle w:val="IndexLink"/>
              </w:rPr>
              <w:t>192</w:t>
            </w:r>
          </w:hyperlink>
        </w:p>
        <w:p>
          <w:pPr>
            <w:pStyle w:val="Contents6"/>
            <w:tabs>
              <w:tab w:val="clear" w:pos="7609"/>
              <w:tab w:val="right" w:pos="9026" w:leader="dot"/>
            </w:tabs>
            <w:rPr/>
          </w:pPr>
          <w:hyperlink w:anchor="__RefHeading___Toc3493962_3224264995">
            <w:r>
              <w:rPr>
                <w:webHidden/>
                <w:rStyle w:val="IndexLink"/>
              </w:rPr>
              <w:t>۳</w:t>
            </w:r>
            <w:r>
              <w:rPr>
                <w:rStyle w:val="IndexLink"/>
                <w:rtl w:val="true"/>
              </w:rPr>
              <w:t xml:space="preserve"> </w:t>
            </w:r>
            <w:r>
              <w:rPr>
                <w:rStyle w:val="IndexLink"/>
                <w:rtl w:val="true"/>
              </w:rPr>
              <w:t xml:space="preserve">. </w:t>
            </w:r>
            <w:r>
              <w:rPr>
                <w:rStyle w:val="IndexLink"/>
                <w:rtl w:val="true"/>
              </w:rPr>
              <w:t>ضرورة الدراسة الميدانيّة</w:t>
            </w:r>
            <w:r>
              <w:rPr>
                <w:rStyle w:val="IndexLink"/>
                <w:rtl w:val="true"/>
              </w:rPr>
              <w:tab/>
            </w:r>
            <w:r>
              <w:rPr>
                <w:rStyle w:val="IndexLink"/>
              </w:rPr>
              <w:t>192</w:t>
            </w:r>
          </w:hyperlink>
        </w:p>
        <w:p>
          <w:pPr>
            <w:pStyle w:val="Contents6"/>
            <w:tabs>
              <w:tab w:val="clear" w:pos="7609"/>
              <w:tab w:val="right" w:pos="9026" w:leader="dot"/>
            </w:tabs>
            <w:rPr/>
          </w:pPr>
          <w:hyperlink w:anchor="__RefHeading___Toc3493964_3224264995">
            <w:r>
              <w:rPr>
                <w:webHidden/>
                <w:rStyle w:val="IndexLink"/>
              </w:rPr>
              <w:t>۴</w:t>
            </w:r>
            <w:r>
              <w:rPr>
                <w:rStyle w:val="IndexLink"/>
                <w:rtl w:val="true"/>
              </w:rPr>
              <w:t xml:space="preserve"> </w:t>
            </w:r>
            <w:r>
              <w:rPr>
                <w:rStyle w:val="IndexLink"/>
                <w:rtl w:val="true"/>
              </w:rPr>
              <w:t xml:space="preserve">. </w:t>
            </w:r>
            <w:r>
              <w:rPr>
                <w:rStyle w:val="IndexLink"/>
                <w:rtl w:val="true"/>
              </w:rPr>
              <w:t>العوامل الاُخرى المؤثّرة في نماء العقل أو نقصانه</w:t>
            </w:r>
            <w:r>
              <w:rPr>
                <w:rStyle w:val="IndexLink"/>
                <w:rtl w:val="true"/>
              </w:rPr>
              <w:tab/>
            </w:r>
            <w:r>
              <w:rPr>
                <w:rStyle w:val="IndexLink"/>
              </w:rPr>
              <w:t>193</w:t>
            </w:r>
          </w:hyperlink>
        </w:p>
        <w:p>
          <w:pPr>
            <w:pStyle w:val="Contents6"/>
            <w:tabs>
              <w:tab w:val="clear" w:pos="7609"/>
              <w:tab w:val="right" w:pos="9026" w:leader="dot"/>
            </w:tabs>
            <w:rPr/>
          </w:pPr>
          <w:hyperlink w:anchor="__RefHeading___Toc3493966_3224264995">
            <w:r>
              <w:rPr>
                <w:webHidden/>
                <w:rStyle w:val="IndexLink"/>
                <w:rtl w:val="true"/>
              </w:rPr>
              <w:t xml:space="preserve">الفصل الثّاني </w:t>
            </w:r>
            <w:r>
              <w:rPr>
                <w:rStyle w:val="IndexLink"/>
                <w:rtl w:val="true"/>
              </w:rPr>
              <w:t xml:space="preserve">: </w:t>
            </w:r>
            <w:r>
              <w:rPr>
                <w:rStyle w:val="IndexLink"/>
                <w:rtl w:val="true"/>
              </w:rPr>
              <w:t>قيمة العقل</w:t>
            </w:r>
            <w:r>
              <w:rPr>
                <w:rStyle w:val="IndexLink"/>
                <w:rtl w:val="true"/>
              </w:rPr>
              <w:tab/>
            </w:r>
            <w:r>
              <w:rPr>
                <w:rStyle w:val="IndexLink"/>
              </w:rPr>
              <w:t>195</w:t>
            </w:r>
          </w:hyperlink>
        </w:p>
        <w:p>
          <w:pPr>
            <w:pStyle w:val="Contents6"/>
            <w:tabs>
              <w:tab w:val="clear" w:pos="7609"/>
              <w:tab w:val="right" w:pos="9026" w:leader="dot"/>
            </w:tabs>
            <w:rPr/>
          </w:pPr>
          <w:hyperlink w:anchor="__RefHeading___Toc3493968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هديّة من اللّه</w:t>
            </w:r>
            <w:r>
              <w:rPr>
                <w:rStyle w:val="IndexLink"/>
                <w:rtl w:val="true"/>
              </w:rPr>
              <w:tab/>
            </w:r>
            <w:r>
              <w:rPr>
                <w:rStyle w:val="IndexLink"/>
              </w:rPr>
              <w:t>195</w:t>
            </w:r>
          </w:hyperlink>
        </w:p>
        <w:p>
          <w:pPr>
            <w:pStyle w:val="Contents6"/>
            <w:tabs>
              <w:tab w:val="clear" w:pos="7609"/>
              <w:tab w:val="right" w:pos="9026" w:leader="dot"/>
            </w:tabs>
            <w:rPr/>
          </w:pPr>
          <w:hyperlink w:anchor="__RefHeading___Toc3493970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خير المواهب</w:t>
            </w:r>
            <w:r>
              <w:rPr>
                <w:rStyle w:val="IndexLink"/>
                <w:rtl w:val="true"/>
              </w:rPr>
              <w:tab/>
            </w:r>
            <w:r>
              <w:rPr>
                <w:rStyle w:val="IndexLink"/>
              </w:rPr>
              <w:t>196</w:t>
            </w:r>
          </w:hyperlink>
        </w:p>
        <w:p>
          <w:pPr>
            <w:pStyle w:val="Contents6"/>
            <w:tabs>
              <w:tab w:val="clear" w:pos="7609"/>
              <w:tab w:val="right" w:pos="9026" w:leader="dot"/>
            </w:tabs>
            <w:rPr/>
          </w:pPr>
          <w:hyperlink w:anchor="__RefHeading___Toc3493972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أصل الإنسان</w:t>
            </w:r>
            <w:r>
              <w:rPr>
                <w:rStyle w:val="IndexLink"/>
                <w:rtl w:val="true"/>
              </w:rPr>
              <w:tab/>
            </w:r>
            <w:r>
              <w:rPr>
                <w:rStyle w:val="IndexLink"/>
              </w:rPr>
              <w:t>198</w:t>
            </w:r>
          </w:hyperlink>
        </w:p>
        <w:p>
          <w:pPr>
            <w:pStyle w:val="Contents6"/>
            <w:tabs>
              <w:tab w:val="clear" w:pos="7609"/>
              <w:tab w:val="right" w:pos="9026" w:leader="dot"/>
            </w:tabs>
            <w:rPr/>
          </w:pPr>
          <w:hyperlink w:anchor="__RefHeading___Toc3493974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قيمة الإنسان</w:t>
            </w:r>
            <w:r>
              <w:rPr>
                <w:rStyle w:val="IndexLink"/>
                <w:rtl w:val="true"/>
              </w:rPr>
              <w:tab/>
            </w:r>
            <w:r>
              <w:rPr>
                <w:rStyle w:val="IndexLink"/>
              </w:rPr>
              <w:t>200</w:t>
            </w:r>
          </w:hyperlink>
        </w:p>
        <w:p>
          <w:pPr>
            <w:pStyle w:val="Contents6"/>
            <w:tabs>
              <w:tab w:val="clear" w:pos="7609"/>
              <w:tab w:val="right" w:pos="9026" w:leader="dot"/>
            </w:tabs>
            <w:rPr/>
          </w:pPr>
          <w:hyperlink w:anchor="__RefHeading___Toc3493976_3224264995">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 xml:space="preserve"> أوّل قواعد الإسلام</w:t>
            </w:r>
            <w:r>
              <w:rPr>
                <w:rStyle w:val="IndexLink"/>
                <w:rtl w:val="true"/>
              </w:rPr>
              <w:tab/>
            </w:r>
            <w:r>
              <w:rPr>
                <w:rStyle w:val="IndexLink"/>
              </w:rPr>
              <w:t>201</w:t>
            </w:r>
          </w:hyperlink>
        </w:p>
        <w:p>
          <w:pPr>
            <w:pStyle w:val="Contents6"/>
            <w:tabs>
              <w:tab w:val="clear" w:pos="7609"/>
              <w:tab w:val="right" w:pos="9026" w:leader="dot"/>
            </w:tabs>
            <w:rPr/>
          </w:pPr>
          <w:hyperlink w:anchor="__RefHeading___Toc3493978_3224264995">
            <w:r>
              <w:rPr>
                <w:webHidden/>
                <w:rStyle w:val="IndexLink"/>
              </w:rPr>
              <w:t>۲</w:t>
            </w:r>
            <w:r>
              <w:rPr>
                <w:rStyle w:val="IndexLink"/>
                <w:rtl w:val="true"/>
              </w:rPr>
              <w:t xml:space="preserve"> </w:t>
            </w:r>
            <w:r>
              <w:rPr>
                <w:rStyle w:val="IndexLink"/>
                <w:rtl w:val="true"/>
              </w:rPr>
              <w:t xml:space="preserve">/ </w:t>
            </w:r>
            <w:r>
              <w:rPr>
                <w:rStyle w:val="IndexLink"/>
              </w:rPr>
              <w:t>۶</w:t>
            </w:r>
            <w:r>
              <w:rPr>
                <w:rStyle w:val="IndexLink"/>
                <w:rtl w:val="true"/>
              </w:rPr>
              <w:t xml:space="preserve"> صديق المرء</w:t>
            </w:r>
            <w:r>
              <w:rPr>
                <w:rStyle w:val="IndexLink"/>
                <w:rtl w:val="true"/>
              </w:rPr>
              <w:tab/>
            </w:r>
            <w:r>
              <w:rPr>
                <w:rStyle w:val="IndexLink"/>
              </w:rPr>
              <w:t>201</w:t>
            </w:r>
          </w:hyperlink>
        </w:p>
        <w:p>
          <w:pPr>
            <w:pStyle w:val="Contents6"/>
            <w:tabs>
              <w:tab w:val="clear" w:pos="7609"/>
              <w:tab w:val="right" w:pos="9026" w:leader="dot"/>
            </w:tabs>
            <w:rPr/>
          </w:pPr>
          <w:hyperlink w:anchor="__RefHeading___Toc3493980_3224264995">
            <w:r>
              <w:rPr>
                <w:webHidden/>
                <w:rStyle w:val="IndexLink"/>
              </w:rPr>
              <w:t>۲</w:t>
            </w:r>
            <w:r>
              <w:rPr>
                <w:rStyle w:val="IndexLink"/>
                <w:rtl w:val="true"/>
              </w:rPr>
              <w:t xml:space="preserve"> </w:t>
            </w:r>
            <w:r>
              <w:rPr>
                <w:rStyle w:val="IndexLink"/>
                <w:rtl w:val="true"/>
              </w:rPr>
              <w:t xml:space="preserve">/ </w:t>
            </w:r>
            <w:r>
              <w:rPr>
                <w:rStyle w:val="IndexLink"/>
              </w:rPr>
              <w:t>۷</w:t>
            </w:r>
            <w:r>
              <w:rPr>
                <w:rStyle w:val="IndexLink"/>
                <w:rtl w:val="true"/>
              </w:rPr>
              <w:t xml:space="preserve"> خليل المؤمن ودليله</w:t>
            </w:r>
            <w:r>
              <w:rPr>
                <w:rStyle w:val="IndexLink"/>
                <w:rtl w:val="true"/>
              </w:rPr>
              <w:tab/>
            </w:r>
            <w:r>
              <w:rPr>
                <w:rStyle w:val="IndexLink"/>
              </w:rPr>
              <w:t>202</w:t>
            </w:r>
          </w:hyperlink>
        </w:p>
        <w:p>
          <w:pPr>
            <w:pStyle w:val="Contents6"/>
            <w:tabs>
              <w:tab w:val="clear" w:pos="7609"/>
              <w:tab w:val="right" w:pos="9026" w:leader="dot"/>
            </w:tabs>
            <w:rPr/>
          </w:pPr>
          <w:hyperlink w:anchor="__RefHeading___Toc3493982_3224264995">
            <w:r>
              <w:rPr>
                <w:webHidden/>
                <w:rStyle w:val="IndexLink"/>
              </w:rPr>
              <w:t>۲</w:t>
            </w:r>
            <w:r>
              <w:rPr>
                <w:rStyle w:val="IndexLink"/>
                <w:rtl w:val="true"/>
              </w:rPr>
              <w:t xml:space="preserve"> </w:t>
            </w:r>
            <w:r>
              <w:rPr>
                <w:rStyle w:val="IndexLink"/>
                <w:rtl w:val="true"/>
              </w:rPr>
              <w:t xml:space="preserve">/ </w:t>
            </w:r>
            <w:r>
              <w:rPr>
                <w:rStyle w:val="IndexLink"/>
              </w:rPr>
              <w:t>۸</w:t>
            </w:r>
            <w:r>
              <w:rPr>
                <w:rStyle w:val="IndexLink"/>
                <w:rtl w:val="true"/>
              </w:rPr>
              <w:t xml:space="preserve"> دعامة المؤمن</w:t>
            </w:r>
            <w:r>
              <w:rPr>
                <w:rStyle w:val="IndexLink"/>
                <w:rtl w:val="true"/>
              </w:rPr>
              <w:tab/>
            </w:r>
            <w:r>
              <w:rPr>
                <w:rStyle w:val="IndexLink"/>
              </w:rPr>
              <w:t>202</w:t>
            </w:r>
          </w:hyperlink>
        </w:p>
        <w:p>
          <w:pPr>
            <w:pStyle w:val="Contents6"/>
            <w:tabs>
              <w:tab w:val="clear" w:pos="7609"/>
              <w:tab w:val="right" w:pos="9026" w:leader="dot"/>
            </w:tabs>
            <w:rPr/>
          </w:pPr>
          <w:hyperlink w:anchor="__RefHeading___Toc3493984_3224264995">
            <w:r>
              <w:rPr>
                <w:webHidden/>
                <w:rStyle w:val="IndexLink"/>
              </w:rPr>
              <w:t>۲</w:t>
            </w:r>
            <w:r>
              <w:rPr>
                <w:rStyle w:val="IndexLink"/>
                <w:rtl w:val="true"/>
              </w:rPr>
              <w:t xml:space="preserve"> </w:t>
            </w:r>
            <w:r>
              <w:rPr>
                <w:rStyle w:val="IndexLink"/>
                <w:rtl w:val="true"/>
              </w:rPr>
              <w:t xml:space="preserve">/ </w:t>
            </w:r>
            <w:r>
              <w:rPr>
                <w:rStyle w:val="IndexLink"/>
              </w:rPr>
              <w:t>۹</w:t>
            </w:r>
            <w:r>
              <w:rPr>
                <w:rStyle w:val="IndexLink"/>
                <w:rtl w:val="true"/>
              </w:rPr>
              <w:t xml:space="preserve"> أجمل زينة</w:t>
            </w:r>
            <w:r>
              <w:rPr>
                <w:rStyle w:val="IndexLink"/>
                <w:rtl w:val="true"/>
              </w:rPr>
              <w:tab/>
            </w:r>
            <w:r>
              <w:rPr>
                <w:rStyle w:val="IndexLink"/>
              </w:rPr>
              <w:t>203</w:t>
            </w:r>
          </w:hyperlink>
        </w:p>
        <w:p>
          <w:pPr>
            <w:pStyle w:val="Contents6"/>
            <w:tabs>
              <w:tab w:val="clear" w:pos="7609"/>
              <w:tab w:val="right" w:pos="9026" w:leader="dot"/>
            </w:tabs>
            <w:rPr/>
          </w:pPr>
          <w:hyperlink w:anchor="__RefHeading___Toc3493986_3224264995">
            <w:r>
              <w:rPr>
                <w:webHidden/>
                <w:rStyle w:val="IndexLink"/>
              </w:rPr>
              <w:t>۲</w:t>
            </w:r>
            <w:r>
              <w:rPr>
                <w:rStyle w:val="IndexLink"/>
                <w:rtl w:val="true"/>
              </w:rPr>
              <w:t xml:space="preserve"> </w:t>
            </w:r>
            <w:r>
              <w:rPr>
                <w:rStyle w:val="IndexLink"/>
                <w:rtl w:val="true"/>
              </w:rPr>
              <w:t xml:space="preserve">/ </w:t>
            </w:r>
            <w:r>
              <w:rPr>
                <w:rStyle w:val="IndexLink"/>
              </w:rPr>
              <w:t>۱۰</w:t>
            </w:r>
            <w:r>
              <w:rPr>
                <w:rStyle w:val="IndexLink"/>
                <w:rtl w:val="true"/>
              </w:rPr>
              <w:t xml:space="preserve"> أغنى الغنى</w:t>
            </w:r>
            <w:r>
              <w:rPr>
                <w:rStyle w:val="IndexLink"/>
                <w:rtl w:val="true"/>
              </w:rPr>
              <w:tab/>
            </w:r>
            <w:r>
              <w:rPr>
                <w:rStyle w:val="IndexLink"/>
              </w:rPr>
              <w:t>205</w:t>
            </w:r>
          </w:hyperlink>
        </w:p>
        <w:p>
          <w:pPr>
            <w:pStyle w:val="Contents6"/>
            <w:tabs>
              <w:tab w:val="clear" w:pos="7609"/>
              <w:tab w:val="right" w:pos="9026" w:leader="dot"/>
            </w:tabs>
            <w:rPr/>
          </w:pPr>
          <w:hyperlink w:anchor="__RefHeading___Toc3493988_3224264995">
            <w:r>
              <w:rPr>
                <w:webHidden/>
                <w:rStyle w:val="IndexLink"/>
              </w:rPr>
              <w:t>۲</w:t>
            </w:r>
            <w:r>
              <w:rPr>
                <w:rStyle w:val="IndexLink"/>
                <w:rtl w:val="true"/>
              </w:rPr>
              <w:t xml:space="preserve"> </w:t>
            </w:r>
            <w:r>
              <w:rPr>
                <w:rStyle w:val="IndexLink"/>
                <w:rtl w:val="true"/>
              </w:rPr>
              <w:t xml:space="preserve">/ </w:t>
            </w:r>
            <w:r>
              <w:rPr>
                <w:rStyle w:val="IndexLink"/>
              </w:rPr>
              <w:t>۱۱</w:t>
            </w:r>
            <w:r>
              <w:rPr>
                <w:rStyle w:val="IndexLink"/>
                <w:rtl w:val="true"/>
              </w:rPr>
              <w:t xml:space="preserve"> العلم يحتاج إليه</w:t>
            </w:r>
            <w:r>
              <w:rPr>
                <w:rStyle w:val="IndexLink"/>
                <w:rtl w:val="true"/>
              </w:rPr>
              <w:tab/>
            </w:r>
            <w:r>
              <w:rPr>
                <w:rStyle w:val="IndexLink"/>
              </w:rPr>
              <w:t>206</w:t>
            </w:r>
          </w:hyperlink>
        </w:p>
        <w:p>
          <w:pPr>
            <w:pStyle w:val="Contents6"/>
            <w:tabs>
              <w:tab w:val="clear" w:pos="7609"/>
              <w:tab w:val="right" w:pos="9026" w:leader="dot"/>
            </w:tabs>
            <w:rPr/>
          </w:pPr>
          <w:hyperlink w:anchor="__RefHeading___Toc3493990_3224264995">
            <w:r>
              <w:rPr>
                <w:webHidden/>
                <w:rStyle w:val="IndexLink"/>
              </w:rPr>
              <w:t>۲</w:t>
            </w:r>
            <w:r>
              <w:rPr>
                <w:rStyle w:val="IndexLink"/>
                <w:rtl w:val="true"/>
              </w:rPr>
              <w:t xml:space="preserve"> </w:t>
            </w:r>
            <w:r>
              <w:rPr>
                <w:rStyle w:val="IndexLink"/>
                <w:rtl w:val="true"/>
              </w:rPr>
              <w:t xml:space="preserve">/ </w:t>
            </w:r>
            <w:r>
              <w:rPr>
                <w:rStyle w:val="IndexLink"/>
              </w:rPr>
              <w:t>۱۲</w:t>
            </w:r>
            <w:r>
              <w:rPr>
                <w:rStyle w:val="IndexLink"/>
                <w:rtl w:val="true"/>
              </w:rPr>
              <w:t xml:space="preserve"> النّوادر</w:t>
            </w:r>
            <w:r>
              <w:rPr>
                <w:rStyle w:val="IndexLink"/>
                <w:rtl w:val="true"/>
              </w:rPr>
              <w:tab/>
            </w:r>
            <w:r>
              <w:rPr>
                <w:rStyle w:val="IndexLink"/>
              </w:rPr>
              <w:t>207</w:t>
            </w:r>
          </w:hyperlink>
        </w:p>
        <w:p>
          <w:pPr>
            <w:pStyle w:val="Contents6"/>
            <w:tabs>
              <w:tab w:val="clear" w:pos="7609"/>
              <w:tab w:val="right" w:pos="9026" w:leader="dot"/>
            </w:tabs>
            <w:rPr/>
          </w:pPr>
          <w:hyperlink w:anchor="__RefHeading___Toc3493992_3224264995">
            <w:r>
              <w:rPr>
                <w:webHidden/>
                <w:rStyle w:val="IndexLink"/>
                <w:rtl w:val="true"/>
              </w:rPr>
              <w:t xml:space="preserve">الفصل الثّالث </w:t>
            </w:r>
            <w:r>
              <w:rPr>
                <w:rStyle w:val="IndexLink"/>
                <w:rtl w:val="true"/>
              </w:rPr>
              <w:t xml:space="preserve">: </w:t>
            </w:r>
            <w:r>
              <w:rPr>
                <w:rStyle w:val="IndexLink"/>
                <w:rtl w:val="true"/>
              </w:rPr>
              <w:t>التّعقّل</w:t>
            </w:r>
            <w:r>
              <w:rPr>
                <w:rStyle w:val="IndexLink"/>
                <w:rtl w:val="true"/>
              </w:rPr>
              <w:tab/>
            </w:r>
            <w:r>
              <w:rPr>
                <w:rStyle w:val="IndexLink"/>
              </w:rPr>
              <w:t>211</w:t>
            </w:r>
          </w:hyperlink>
        </w:p>
        <w:p>
          <w:pPr>
            <w:pStyle w:val="Contents6"/>
            <w:tabs>
              <w:tab w:val="clear" w:pos="7609"/>
              <w:tab w:val="right" w:pos="9026" w:leader="dot"/>
            </w:tabs>
            <w:rPr/>
          </w:pPr>
          <w:hyperlink w:anchor="__RefHeading___Toc3493994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تأكيد التّعقّل</w:t>
            </w:r>
            <w:r>
              <w:rPr>
                <w:rStyle w:val="IndexLink"/>
                <w:rtl w:val="true"/>
              </w:rPr>
              <w:tab/>
            </w:r>
            <w:r>
              <w:rPr>
                <w:rStyle w:val="IndexLink"/>
              </w:rPr>
              <w:t>211</w:t>
            </w:r>
          </w:hyperlink>
        </w:p>
        <w:p>
          <w:pPr>
            <w:pStyle w:val="Contents6"/>
            <w:tabs>
              <w:tab w:val="clear" w:pos="7609"/>
              <w:tab w:val="right" w:pos="9026" w:leader="dot"/>
            </w:tabs>
            <w:rPr/>
          </w:pPr>
          <w:hyperlink w:anchor="__RefHeading___Toc3493996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الحثّ على التّفكّر</w:t>
            </w:r>
            <w:r>
              <w:rPr>
                <w:rStyle w:val="IndexLink"/>
                <w:rtl w:val="true"/>
              </w:rPr>
              <w:tab/>
            </w:r>
            <w:r>
              <w:rPr>
                <w:rStyle w:val="IndexLink"/>
              </w:rPr>
              <w:t>218</w:t>
            </w:r>
          </w:hyperlink>
        </w:p>
        <w:p>
          <w:pPr>
            <w:pStyle w:val="Contents6"/>
            <w:tabs>
              <w:tab w:val="clear" w:pos="7609"/>
              <w:tab w:val="right" w:pos="9026" w:leader="dot"/>
            </w:tabs>
            <w:rPr/>
          </w:pPr>
          <w:hyperlink w:anchor="__RefHeading___Toc3493998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الحثّ على التّفقّه</w:t>
            </w:r>
            <w:r>
              <w:rPr>
                <w:rStyle w:val="IndexLink"/>
                <w:rtl w:val="true"/>
              </w:rPr>
              <w:tab/>
            </w:r>
            <w:r>
              <w:rPr>
                <w:rStyle w:val="IndexLink"/>
              </w:rPr>
              <w:t>223</w:t>
            </w:r>
          </w:hyperlink>
        </w:p>
        <w:p>
          <w:pPr>
            <w:pStyle w:val="Contents6"/>
            <w:tabs>
              <w:tab w:val="clear" w:pos="7609"/>
              <w:tab w:val="right" w:pos="9026" w:leader="dot"/>
            </w:tabs>
            <w:rPr/>
          </w:pPr>
          <w:hyperlink w:anchor="__RefHeading___Toc3494000_3224264995">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التّحذير من ترك التّعقّل</w:t>
            </w:r>
            <w:r>
              <w:rPr>
                <w:rStyle w:val="IndexLink"/>
                <w:rtl w:val="true"/>
              </w:rPr>
              <w:tab/>
            </w:r>
            <w:r>
              <w:rPr>
                <w:rStyle w:val="IndexLink"/>
              </w:rPr>
              <w:t>225</w:t>
            </w:r>
          </w:hyperlink>
        </w:p>
        <w:p>
          <w:pPr>
            <w:pStyle w:val="Contents6"/>
            <w:tabs>
              <w:tab w:val="clear" w:pos="7609"/>
              <w:tab w:val="right" w:pos="9026" w:leader="dot"/>
            </w:tabs>
            <w:rPr/>
          </w:pPr>
          <w:hyperlink w:anchor="__RefHeading___Toc3494002_3224264995">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 xml:space="preserve"> حجّيّة العقل</w:t>
            </w:r>
            <w:r>
              <w:rPr>
                <w:rStyle w:val="IndexLink"/>
                <w:rtl w:val="true"/>
              </w:rPr>
              <w:tab/>
            </w:r>
            <w:r>
              <w:rPr>
                <w:rStyle w:val="IndexLink"/>
              </w:rPr>
              <w:t>229</w:t>
            </w:r>
          </w:hyperlink>
        </w:p>
        <w:p>
          <w:pPr>
            <w:pStyle w:val="Contents6"/>
            <w:tabs>
              <w:tab w:val="clear" w:pos="7609"/>
              <w:tab w:val="right" w:pos="9026" w:leader="dot"/>
            </w:tabs>
            <w:rPr/>
          </w:pPr>
          <w:hyperlink w:anchor="__RefHeading___Toc3494004_3224264995">
            <w:r>
              <w:rPr>
                <w:webHidden/>
                <w:rStyle w:val="IndexLink"/>
              </w:rPr>
              <w:t>۳</w:t>
            </w:r>
            <w:r>
              <w:rPr>
                <w:rStyle w:val="IndexLink"/>
                <w:rtl w:val="true"/>
              </w:rPr>
              <w:t xml:space="preserve"> </w:t>
            </w:r>
            <w:r>
              <w:rPr>
                <w:rStyle w:val="IndexLink"/>
                <w:rtl w:val="true"/>
              </w:rPr>
              <w:t xml:space="preserve">/ </w:t>
            </w:r>
            <w:r>
              <w:rPr>
                <w:rStyle w:val="IndexLink"/>
              </w:rPr>
              <w:t>۶</w:t>
            </w:r>
            <w:r>
              <w:rPr>
                <w:rStyle w:val="IndexLink"/>
                <w:rtl w:val="true"/>
              </w:rPr>
              <w:t xml:space="preserve"> دور العقل في حساب الأعمال</w:t>
            </w:r>
            <w:r>
              <w:rPr>
                <w:rStyle w:val="IndexLink"/>
                <w:rtl w:val="true"/>
              </w:rPr>
              <w:tab/>
            </w:r>
            <w:r>
              <w:rPr>
                <w:rStyle w:val="IndexLink"/>
              </w:rPr>
              <w:t>230</w:t>
            </w:r>
          </w:hyperlink>
        </w:p>
        <w:p>
          <w:pPr>
            <w:pStyle w:val="Contents6"/>
            <w:tabs>
              <w:tab w:val="clear" w:pos="7609"/>
              <w:tab w:val="right" w:pos="9026" w:leader="dot"/>
            </w:tabs>
            <w:rPr/>
          </w:pPr>
          <w:hyperlink w:anchor="__RefHeading___Toc3494006_3224264995">
            <w:r>
              <w:rPr>
                <w:webHidden/>
                <w:rStyle w:val="IndexLink"/>
              </w:rPr>
              <w:t>۳</w:t>
            </w:r>
            <w:r>
              <w:rPr>
                <w:rStyle w:val="IndexLink"/>
                <w:rtl w:val="true"/>
              </w:rPr>
              <w:t xml:space="preserve"> </w:t>
            </w:r>
            <w:r>
              <w:rPr>
                <w:rStyle w:val="IndexLink"/>
                <w:rtl w:val="true"/>
              </w:rPr>
              <w:t xml:space="preserve">/ </w:t>
            </w:r>
            <w:r>
              <w:rPr>
                <w:rStyle w:val="IndexLink"/>
              </w:rPr>
              <w:t>۷</w:t>
            </w:r>
            <w:r>
              <w:rPr>
                <w:rStyle w:val="IndexLink"/>
                <w:rtl w:val="true"/>
              </w:rPr>
              <w:t xml:space="preserve"> دور العقل في جزاء الأعمال</w:t>
            </w:r>
            <w:r>
              <w:rPr>
                <w:rStyle w:val="IndexLink"/>
                <w:rtl w:val="true"/>
              </w:rPr>
              <w:tab/>
            </w:r>
            <w:r>
              <w:rPr>
                <w:rStyle w:val="IndexLink"/>
              </w:rPr>
              <w:t>231</w:t>
            </w:r>
          </w:hyperlink>
        </w:p>
        <w:p>
          <w:pPr>
            <w:pStyle w:val="Contents6"/>
            <w:tabs>
              <w:tab w:val="clear" w:pos="7609"/>
              <w:tab w:val="right" w:pos="9026" w:leader="dot"/>
            </w:tabs>
            <w:rPr/>
          </w:pPr>
          <w:hyperlink w:anchor="__RefHeading___Toc3494008_3224264995">
            <w:r>
              <w:rPr>
                <w:webHidden/>
                <w:rStyle w:val="IndexLink"/>
                <w:rtl w:val="true"/>
              </w:rPr>
              <w:t xml:space="preserve">الفصل الرابع </w:t>
            </w:r>
            <w:r>
              <w:rPr>
                <w:rStyle w:val="IndexLink"/>
                <w:rtl w:val="true"/>
              </w:rPr>
              <w:t xml:space="preserve">: </w:t>
            </w:r>
            <w:r>
              <w:rPr>
                <w:rStyle w:val="IndexLink"/>
                <w:rtl w:val="true"/>
              </w:rPr>
              <w:t>أسباب تقوية العقل</w:t>
            </w:r>
            <w:r>
              <w:rPr>
                <w:rStyle w:val="IndexLink"/>
                <w:rtl w:val="true"/>
              </w:rPr>
              <w:tab/>
            </w:r>
            <w:r>
              <w:rPr>
                <w:rStyle w:val="IndexLink"/>
              </w:rPr>
              <w:t>235</w:t>
            </w:r>
          </w:hyperlink>
        </w:p>
        <w:p>
          <w:pPr>
            <w:pStyle w:val="Contents6"/>
            <w:tabs>
              <w:tab w:val="clear" w:pos="7609"/>
              <w:tab w:val="right" w:pos="9026" w:leader="dot"/>
            </w:tabs>
            <w:rPr/>
          </w:pPr>
          <w:hyperlink w:anchor="__RefHeading___Toc3494010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ما يقوّي العقل</w:t>
            </w:r>
            <w:r>
              <w:rPr>
                <w:rStyle w:val="IndexLink"/>
                <w:rtl w:val="true"/>
              </w:rPr>
              <w:tab/>
            </w:r>
            <w:r>
              <w:rPr>
                <w:rStyle w:val="IndexLink"/>
              </w:rPr>
              <w:t>235</w:t>
            </w:r>
          </w:hyperlink>
        </w:p>
        <w:p>
          <w:pPr>
            <w:pStyle w:val="Contents6"/>
            <w:tabs>
              <w:tab w:val="clear" w:pos="7609"/>
              <w:tab w:val="right" w:pos="9026" w:leader="dot"/>
            </w:tabs>
            <w:rPr/>
          </w:pPr>
          <w:hyperlink w:anchor="__RefHeading___Toc3494012_3224264995">
            <w:r>
              <w:rPr>
                <w:webHidden/>
                <w:rStyle w:val="IndexLink"/>
                <w:rtl w:val="true"/>
              </w:rPr>
              <w:t>أ ـ الوحي</w:t>
            </w:r>
            <w:r>
              <w:rPr>
                <w:rStyle w:val="IndexLink"/>
                <w:rtl w:val="true"/>
              </w:rPr>
              <w:tab/>
            </w:r>
            <w:r>
              <w:rPr>
                <w:rStyle w:val="IndexLink"/>
              </w:rPr>
              <w:t>235</w:t>
            </w:r>
          </w:hyperlink>
        </w:p>
        <w:p>
          <w:pPr>
            <w:pStyle w:val="Contents6"/>
            <w:tabs>
              <w:tab w:val="clear" w:pos="7609"/>
              <w:tab w:val="right" w:pos="9026" w:leader="dot"/>
            </w:tabs>
            <w:rPr/>
          </w:pPr>
          <w:hyperlink w:anchor="__RefHeading___Toc3494014_3224264995">
            <w:r>
              <w:rPr>
                <w:webHidden/>
                <w:rStyle w:val="IndexLink"/>
                <w:rtl w:val="true"/>
              </w:rPr>
              <w:t>ب ـ العلم</w:t>
            </w:r>
            <w:r>
              <w:rPr>
                <w:rStyle w:val="IndexLink"/>
                <w:rtl w:val="true"/>
              </w:rPr>
              <w:tab/>
            </w:r>
            <w:r>
              <w:rPr>
                <w:rStyle w:val="IndexLink"/>
              </w:rPr>
              <w:t>236</w:t>
            </w:r>
          </w:hyperlink>
        </w:p>
        <w:p>
          <w:pPr>
            <w:pStyle w:val="Contents6"/>
            <w:tabs>
              <w:tab w:val="clear" w:pos="7609"/>
              <w:tab w:val="right" w:pos="9026" w:leader="dot"/>
            </w:tabs>
            <w:rPr/>
          </w:pPr>
          <w:hyperlink w:anchor="__RefHeading___Toc3494016_3224264995">
            <w:r>
              <w:rPr>
                <w:webHidden/>
                <w:rStyle w:val="IndexLink"/>
                <w:rtl w:val="true"/>
              </w:rPr>
              <w:t>ج ـ الأدب</w:t>
            </w:r>
            <w:r>
              <w:rPr>
                <w:rStyle w:val="IndexLink"/>
                <w:rtl w:val="true"/>
              </w:rPr>
              <w:tab/>
            </w:r>
            <w:r>
              <w:rPr>
                <w:rStyle w:val="IndexLink"/>
              </w:rPr>
              <w:t>237</w:t>
            </w:r>
          </w:hyperlink>
        </w:p>
        <w:p>
          <w:pPr>
            <w:pStyle w:val="Contents6"/>
            <w:tabs>
              <w:tab w:val="clear" w:pos="7609"/>
              <w:tab w:val="right" w:pos="9026" w:leader="dot"/>
            </w:tabs>
            <w:rPr/>
          </w:pPr>
          <w:hyperlink w:anchor="__RefHeading___Toc3494018_3224264995">
            <w:r>
              <w:rPr>
                <w:webHidden/>
                <w:rStyle w:val="IndexLink"/>
                <w:rtl w:val="true"/>
              </w:rPr>
              <w:t>د ـ التّجربة</w:t>
            </w:r>
            <w:r>
              <w:rPr>
                <w:rStyle w:val="IndexLink"/>
                <w:rtl w:val="true"/>
              </w:rPr>
              <w:tab/>
            </w:r>
            <w:r>
              <w:rPr>
                <w:rStyle w:val="IndexLink"/>
              </w:rPr>
              <w:t>238</w:t>
            </w:r>
          </w:hyperlink>
        </w:p>
        <w:p>
          <w:pPr>
            <w:pStyle w:val="Contents6"/>
            <w:tabs>
              <w:tab w:val="clear" w:pos="7609"/>
              <w:tab w:val="right" w:pos="9026" w:leader="dot"/>
            </w:tabs>
            <w:rPr/>
          </w:pPr>
          <w:hyperlink w:anchor="__RefHeading___Toc3494020_3224264995">
            <w:r>
              <w:rPr>
                <w:webHidden/>
                <w:rStyle w:val="IndexLink"/>
                <w:rtl w:val="true"/>
              </w:rPr>
              <w:t>ه ـ السّير في الأرض</w:t>
            </w:r>
            <w:r>
              <w:rPr>
                <w:rStyle w:val="IndexLink"/>
                <w:rtl w:val="true"/>
              </w:rPr>
              <w:tab/>
            </w:r>
            <w:r>
              <w:rPr>
                <w:rStyle w:val="IndexLink"/>
              </w:rPr>
              <w:t>239</w:t>
            </w:r>
          </w:hyperlink>
        </w:p>
        <w:p>
          <w:pPr>
            <w:pStyle w:val="Contents6"/>
            <w:tabs>
              <w:tab w:val="clear" w:pos="7609"/>
              <w:tab w:val="right" w:pos="9026" w:leader="dot"/>
            </w:tabs>
            <w:rPr/>
          </w:pPr>
          <w:hyperlink w:anchor="__RefHeading___Toc3494022_3224264995">
            <w:r>
              <w:rPr>
                <w:webHidden/>
                <w:rStyle w:val="IndexLink"/>
                <w:rtl w:val="true"/>
              </w:rPr>
              <w:t>و ـ المشورة</w:t>
            </w:r>
            <w:r>
              <w:rPr>
                <w:rStyle w:val="IndexLink"/>
                <w:rtl w:val="true"/>
              </w:rPr>
              <w:tab/>
            </w:r>
            <w:r>
              <w:rPr>
                <w:rStyle w:val="IndexLink"/>
              </w:rPr>
              <w:t>240</w:t>
            </w:r>
          </w:hyperlink>
        </w:p>
        <w:p>
          <w:pPr>
            <w:pStyle w:val="Contents6"/>
            <w:tabs>
              <w:tab w:val="clear" w:pos="7609"/>
              <w:tab w:val="right" w:pos="9026" w:leader="dot"/>
            </w:tabs>
            <w:rPr/>
          </w:pPr>
          <w:hyperlink w:anchor="__RefHeading___Toc3494024_3224264995">
            <w:r>
              <w:rPr>
                <w:webHidden/>
                <w:rStyle w:val="IndexLink"/>
                <w:rtl w:val="true"/>
              </w:rPr>
              <w:t>ز ـ التّقوى</w:t>
            </w:r>
            <w:r>
              <w:rPr>
                <w:rStyle w:val="IndexLink"/>
                <w:rtl w:val="true"/>
              </w:rPr>
              <w:tab/>
            </w:r>
            <w:r>
              <w:rPr>
                <w:rStyle w:val="IndexLink"/>
              </w:rPr>
              <w:t>240</w:t>
            </w:r>
          </w:hyperlink>
        </w:p>
        <w:p>
          <w:pPr>
            <w:pStyle w:val="Contents6"/>
            <w:tabs>
              <w:tab w:val="clear" w:pos="7609"/>
              <w:tab w:val="right" w:pos="9026" w:leader="dot"/>
            </w:tabs>
            <w:rPr/>
          </w:pPr>
          <w:hyperlink w:anchor="__RefHeading___Toc3494026_3224264995">
            <w:r>
              <w:rPr>
                <w:webHidden/>
                <w:rStyle w:val="IndexLink"/>
                <w:rtl w:val="true"/>
              </w:rPr>
              <w:t>ح ـ مجاهدة النّفس</w:t>
            </w:r>
            <w:r>
              <w:rPr>
                <w:rStyle w:val="IndexLink"/>
                <w:rtl w:val="true"/>
              </w:rPr>
              <w:tab/>
            </w:r>
            <w:r>
              <w:rPr>
                <w:rStyle w:val="IndexLink"/>
              </w:rPr>
              <w:t>240</w:t>
            </w:r>
          </w:hyperlink>
        </w:p>
        <w:p>
          <w:pPr>
            <w:pStyle w:val="Contents6"/>
            <w:tabs>
              <w:tab w:val="clear" w:pos="7609"/>
              <w:tab w:val="right" w:pos="9026" w:leader="dot"/>
            </w:tabs>
            <w:rPr/>
          </w:pPr>
          <w:hyperlink w:anchor="__RefHeading___Toc3494028_3224264995">
            <w:r>
              <w:rPr>
                <w:webHidden/>
                <w:rStyle w:val="IndexLink"/>
                <w:rtl w:val="true"/>
              </w:rPr>
              <w:t>ط ـ ذكر اللّه</w:t>
            </w:r>
            <w:r>
              <w:rPr>
                <w:rStyle w:val="IndexLink"/>
                <w:rtl w:val="true"/>
              </w:rPr>
              <w:tab/>
            </w:r>
            <w:r>
              <w:rPr>
                <w:rStyle w:val="IndexLink"/>
              </w:rPr>
              <w:t>241</w:t>
            </w:r>
          </w:hyperlink>
        </w:p>
        <w:p>
          <w:pPr>
            <w:pStyle w:val="Contents6"/>
            <w:tabs>
              <w:tab w:val="clear" w:pos="7609"/>
              <w:tab w:val="right" w:pos="9026" w:leader="dot"/>
            </w:tabs>
            <w:rPr/>
          </w:pPr>
          <w:hyperlink w:anchor="__RefHeading___Toc3494030_3224264995">
            <w:r>
              <w:rPr>
                <w:webHidden/>
                <w:rStyle w:val="IndexLink"/>
                <w:rtl w:val="true"/>
              </w:rPr>
              <w:t>ي ـ الزّهد في الدّنيا</w:t>
            </w:r>
            <w:r>
              <w:rPr>
                <w:rStyle w:val="IndexLink"/>
                <w:rtl w:val="true"/>
              </w:rPr>
              <w:tab/>
            </w:r>
            <w:r>
              <w:rPr>
                <w:rStyle w:val="IndexLink"/>
              </w:rPr>
              <w:t>242</w:t>
            </w:r>
          </w:hyperlink>
        </w:p>
        <w:p>
          <w:pPr>
            <w:pStyle w:val="Contents6"/>
            <w:tabs>
              <w:tab w:val="clear" w:pos="7609"/>
              <w:tab w:val="right" w:pos="9026" w:leader="dot"/>
            </w:tabs>
            <w:rPr/>
          </w:pPr>
          <w:hyperlink w:anchor="__RefHeading___Toc3494032_3224264995">
            <w:r>
              <w:rPr>
                <w:webHidden/>
                <w:rStyle w:val="IndexLink"/>
                <w:rtl w:val="true"/>
              </w:rPr>
              <w:t>ك ـ اتّباع الحقّ</w:t>
            </w:r>
            <w:r>
              <w:rPr>
                <w:rStyle w:val="IndexLink"/>
                <w:rtl w:val="true"/>
              </w:rPr>
              <w:tab/>
            </w:r>
            <w:r>
              <w:rPr>
                <w:rStyle w:val="IndexLink"/>
              </w:rPr>
              <w:t>242</w:t>
            </w:r>
          </w:hyperlink>
        </w:p>
        <w:p>
          <w:pPr>
            <w:pStyle w:val="Contents6"/>
            <w:tabs>
              <w:tab w:val="clear" w:pos="7609"/>
              <w:tab w:val="right" w:pos="9026" w:leader="dot"/>
            </w:tabs>
            <w:rPr/>
          </w:pPr>
          <w:hyperlink w:anchor="__RefHeading___Toc3494034_3224264995">
            <w:r>
              <w:rPr>
                <w:webHidden/>
                <w:rStyle w:val="IndexLink"/>
                <w:rtl w:val="true"/>
              </w:rPr>
              <w:t>ل ـ مجالسة الحكماء</w:t>
            </w:r>
            <w:r>
              <w:rPr>
                <w:rStyle w:val="IndexLink"/>
                <w:rtl w:val="true"/>
              </w:rPr>
              <w:tab/>
            </w:r>
            <w:r>
              <w:rPr>
                <w:rStyle w:val="IndexLink"/>
              </w:rPr>
              <w:t>242</w:t>
            </w:r>
          </w:hyperlink>
        </w:p>
        <w:p>
          <w:pPr>
            <w:pStyle w:val="Contents6"/>
            <w:tabs>
              <w:tab w:val="clear" w:pos="7609"/>
              <w:tab w:val="right" w:pos="9026" w:leader="dot"/>
            </w:tabs>
            <w:rPr/>
          </w:pPr>
          <w:hyperlink w:anchor="__RefHeading___Toc3494036_3224264995">
            <w:r>
              <w:rPr>
                <w:webHidden/>
                <w:rStyle w:val="IndexLink"/>
                <w:rtl w:val="true"/>
              </w:rPr>
              <w:t>م ـ رحمة الجهّال</w:t>
            </w:r>
            <w:r>
              <w:rPr>
                <w:rStyle w:val="IndexLink"/>
                <w:rtl w:val="true"/>
              </w:rPr>
              <w:tab/>
            </w:r>
            <w:r>
              <w:rPr>
                <w:rStyle w:val="IndexLink"/>
              </w:rPr>
              <w:t>242</w:t>
            </w:r>
          </w:hyperlink>
        </w:p>
        <w:p>
          <w:pPr>
            <w:pStyle w:val="Contents6"/>
            <w:tabs>
              <w:tab w:val="clear" w:pos="7609"/>
              <w:tab w:val="right" w:pos="9026" w:leader="dot"/>
            </w:tabs>
            <w:rPr/>
          </w:pPr>
          <w:hyperlink w:anchor="__RefHeading___Toc3494038_3224264995">
            <w:r>
              <w:rPr>
                <w:webHidden/>
                <w:rStyle w:val="IndexLink"/>
                <w:rtl w:val="true"/>
              </w:rPr>
              <w:t>ن ـ الاستعانة باللّه</w:t>
            </w:r>
            <w:r>
              <w:rPr>
                <w:rStyle w:val="IndexLink"/>
                <w:rtl w:val="true"/>
              </w:rPr>
              <w:tab/>
            </w:r>
            <w:r>
              <w:rPr>
                <w:rStyle w:val="IndexLink"/>
              </w:rPr>
              <w:t>243</w:t>
            </w:r>
          </w:hyperlink>
        </w:p>
        <w:p>
          <w:pPr>
            <w:pStyle w:val="Contents6"/>
            <w:tabs>
              <w:tab w:val="clear" w:pos="7609"/>
              <w:tab w:val="right" w:pos="9026" w:leader="dot"/>
            </w:tabs>
            <w:rPr/>
          </w:pPr>
          <w:hyperlink w:anchor="__RefHeading___Toc3494040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ما يقوّي الدّماغ</w:t>
            </w:r>
            <w:r>
              <w:rPr>
                <w:rStyle w:val="IndexLink"/>
                <w:rtl w:val="true"/>
              </w:rPr>
              <w:tab/>
            </w:r>
            <w:r>
              <w:rPr>
                <w:rStyle w:val="IndexLink"/>
              </w:rPr>
              <w:t>243</w:t>
            </w:r>
          </w:hyperlink>
        </w:p>
        <w:p>
          <w:pPr>
            <w:pStyle w:val="Contents6"/>
            <w:tabs>
              <w:tab w:val="clear" w:pos="7609"/>
              <w:tab w:val="right" w:pos="9026" w:leader="dot"/>
            </w:tabs>
            <w:rPr/>
          </w:pPr>
          <w:hyperlink w:anchor="__RefHeading___Toc3494042_3224264995">
            <w:r>
              <w:rPr>
                <w:webHidden/>
                <w:rStyle w:val="IndexLink"/>
                <w:rtl w:val="true"/>
              </w:rPr>
              <w:t>أ ـ الدّهن</w:t>
            </w:r>
            <w:r>
              <w:rPr>
                <w:rStyle w:val="IndexLink"/>
                <w:rtl w:val="true"/>
              </w:rPr>
              <w:tab/>
            </w:r>
            <w:r>
              <w:rPr>
                <w:rStyle w:val="IndexLink"/>
              </w:rPr>
              <w:t>243</w:t>
            </w:r>
          </w:hyperlink>
        </w:p>
        <w:p>
          <w:pPr>
            <w:pStyle w:val="Contents6"/>
            <w:tabs>
              <w:tab w:val="clear" w:pos="7609"/>
              <w:tab w:val="right" w:pos="9026" w:leader="dot"/>
            </w:tabs>
            <w:rPr/>
          </w:pPr>
          <w:hyperlink w:anchor="__RefHeading___Toc3494044_3224264995">
            <w:r>
              <w:rPr>
                <w:webHidden/>
                <w:rStyle w:val="IndexLink"/>
                <w:rtl w:val="true"/>
              </w:rPr>
              <w:t>ب ـ الدّبّاء</w:t>
            </w:r>
            <w:r>
              <w:rPr>
                <w:rStyle w:val="IndexLink"/>
                <w:rtl w:val="true"/>
              </w:rPr>
              <w:tab/>
            </w:r>
            <w:r>
              <w:rPr>
                <w:rStyle w:val="IndexLink"/>
              </w:rPr>
              <w:t>244</w:t>
            </w:r>
          </w:hyperlink>
        </w:p>
        <w:p>
          <w:pPr>
            <w:pStyle w:val="Contents6"/>
            <w:tabs>
              <w:tab w:val="clear" w:pos="7609"/>
              <w:tab w:val="right" w:pos="9026" w:leader="dot"/>
            </w:tabs>
            <w:rPr/>
          </w:pPr>
          <w:hyperlink w:anchor="__RefHeading___Toc3494046_3224264995">
            <w:r>
              <w:rPr>
                <w:webHidden/>
                <w:rStyle w:val="IndexLink"/>
                <w:rtl w:val="true"/>
              </w:rPr>
              <w:t>ج ـ السّفرجل</w:t>
            </w:r>
            <w:r>
              <w:rPr>
                <w:rStyle w:val="IndexLink"/>
                <w:rtl w:val="true"/>
              </w:rPr>
              <w:tab/>
            </w:r>
            <w:r>
              <w:rPr>
                <w:rStyle w:val="IndexLink"/>
              </w:rPr>
              <w:t>244</w:t>
            </w:r>
          </w:hyperlink>
        </w:p>
        <w:p>
          <w:pPr>
            <w:pStyle w:val="Contents6"/>
            <w:tabs>
              <w:tab w:val="clear" w:pos="7609"/>
              <w:tab w:val="right" w:pos="9026" w:leader="dot"/>
            </w:tabs>
            <w:rPr/>
          </w:pPr>
          <w:hyperlink w:anchor="__RefHeading___Toc3494048_3224264995">
            <w:r>
              <w:rPr>
                <w:webHidden/>
                <w:rStyle w:val="IndexLink"/>
                <w:rtl w:val="true"/>
              </w:rPr>
              <w:t>د ـ الكرفس</w:t>
            </w:r>
            <w:r>
              <w:rPr>
                <w:rStyle w:val="IndexLink"/>
                <w:rtl w:val="true"/>
              </w:rPr>
              <w:tab/>
            </w:r>
            <w:r>
              <w:rPr>
                <w:rStyle w:val="IndexLink"/>
              </w:rPr>
              <w:t>245</w:t>
            </w:r>
          </w:hyperlink>
        </w:p>
        <w:p>
          <w:pPr>
            <w:pStyle w:val="Contents6"/>
            <w:tabs>
              <w:tab w:val="clear" w:pos="7609"/>
              <w:tab w:val="right" w:pos="9026" w:leader="dot"/>
            </w:tabs>
            <w:rPr/>
          </w:pPr>
          <w:hyperlink w:anchor="__RefHeading___Toc3494050_3224264995">
            <w:r>
              <w:rPr>
                <w:webHidden/>
                <w:rStyle w:val="IndexLink"/>
                <w:rtl w:val="true"/>
              </w:rPr>
              <w:t>ه ـ اللّحم</w:t>
            </w:r>
            <w:r>
              <w:rPr>
                <w:rStyle w:val="IndexLink"/>
                <w:rtl w:val="true"/>
              </w:rPr>
              <w:tab/>
            </w:r>
            <w:r>
              <w:rPr>
                <w:rStyle w:val="IndexLink"/>
              </w:rPr>
              <w:t>245</w:t>
            </w:r>
          </w:hyperlink>
        </w:p>
        <w:p>
          <w:pPr>
            <w:pStyle w:val="Contents6"/>
            <w:tabs>
              <w:tab w:val="clear" w:pos="7609"/>
              <w:tab w:val="right" w:pos="9026" w:leader="dot"/>
            </w:tabs>
            <w:rPr/>
          </w:pPr>
          <w:hyperlink w:anchor="__RefHeading___Toc3494052_3224264995">
            <w:r>
              <w:rPr>
                <w:webHidden/>
                <w:rStyle w:val="IndexLink"/>
                <w:rtl w:val="true"/>
              </w:rPr>
              <w:t>و ـ اللّبان</w:t>
            </w:r>
            <w:r>
              <w:rPr>
                <w:rStyle w:val="IndexLink"/>
                <w:rtl w:val="true"/>
              </w:rPr>
              <w:tab/>
            </w:r>
            <w:r>
              <w:rPr>
                <w:rStyle w:val="IndexLink"/>
              </w:rPr>
              <w:t>245</w:t>
            </w:r>
          </w:hyperlink>
        </w:p>
        <w:p>
          <w:pPr>
            <w:pStyle w:val="Contents6"/>
            <w:tabs>
              <w:tab w:val="clear" w:pos="7609"/>
              <w:tab w:val="right" w:pos="9026" w:leader="dot"/>
            </w:tabs>
            <w:rPr/>
          </w:pPr>
          <w:hyperlink w:anchor="__RefHeading___Toc3494054_3224264995">
            <w:r>
              <w:rPr>
                <w:webHidden/>
                <w:rStyle w:val="IndexLink"/>
                <w:rtl w:val="true"/>
              </w:rPr>
              <w:t>ز ـ الخلّ</w:t>
            </w:r>
            <w:r>
              <w:rPr>
                <w:rStyle w:val="IndexLink"/>
                <w:rtl w:val="true"/>
              </w:rPr>
              <w:tab/>
            </w:r>
            <w:r>
              <w:rPr>
                <w:rStyle w:val="IndexLink"/>
              </w:rPr>
              <w:t>246</w:t>
            </w:r>
          </w:hyperlink>
        </w:p>
        <w:p>
          <w:pPr>
            <w:pStyle w:val="Contents6"/>
            <w:tabs>
              <w:tab w:val="clear" w:pos="7609"/>
              <w:tab w:val="right" w:pos="9026" w:leader="dot"/>
            </w:tabs>
            <w:rPr/>
          </w:pPr>
          <w:hyperlink w:anchor="__RefHeading___Toc3494056_3224264995">
            <w:r>
              <w:rPr>
                <w:webHidden/>
                <w:rStyle w:val="IndexLink"/>
                <w:rtl w:val="true"/>
              </w:rPr>
              <w:t>ح ـ السّداب</w:t>
            </w:r>
            <w:r>
              <w:rPr>
                <w:rStyle w:val="IndexLink"/>
                <w:rtl w:val="true"/>
              </w:rPr>
              <w:tab/>
            </w:r>
            <w:r>
              <w:rPr>
                <w:rStyle w:val="IndexLink"/>
              </w:rPr>
              <w:t>246</w:t>
            </w:r>
          </w:hyperlink>
        </w:p>
        <w:p>
          <w:pPr>
            <w:pStyle w:val="Contents6"/>
            <w:tabs>
              <w:tab w:val="clear" w:pos="7609"/>
              <w:tab w:val="right" w:pos="9026" w:leader="dot"/>
            </w:tabs>
            <w:rPr/>
          </w:pPr>
          <w:hyperlink w:anchor="__RefHeading___Toc3494058_3224264995">
            <w:r>
              <w:rPr>
                <w:webHidden/>
                <w:rStyle w:val="IndexLink"/>
                <w:rtl w:val="true"/>
              </w:rPr>
              <w:t>ط ـ العسل</w:t>
            </w:r>
            <w:r>
              <w:rPr>
                <w:rStyle w:val="IndexLink"/>
                <w:rtl w:val="true"/>
              </w:rPr>
              <w:tab/>
            </w:r>
            <w:r>
              <w:rPr>
                <w:rStyle w:val="IndexLink"/>
              </w:rPr>
              <w:t>246</w:t>
            </w:r>
          </w:hyperlink>
        </w:p>
        <w:p>
          <w:pPr>
            <w:pStyle w:val="Contents6"/>
            <w:tabs>
              <w:tab w:val="clear" w:pos="7609"/>
              <w:tab w:val="right" w:pos="9026" w:leader="dot"/>
            </w:tabs>
            <w:rPr/>
          </w:pPr>
          <w:hyperlink w:anchor="__RefHeading___Toc3494060_3224264995">
            <w:r>
              <w:rPr>
                <w:webHidden/>
                <w:rStyle w:val="IndexLink"/>
                <w:rtl w:val="true"/>
              </w:rPr>
              <w:t>ي ـ الرّمّان مع شحمه</w:t>
            </w:r>
            <w:r>
              <w:rPr>
                <w:rStyle w:val="IndexLink"/>
                <w:rtl w:val="true"/>
              </w:rPr>
              <w:tab/>
            </w:r>
            <w:r>
              <w:rPr>
                <w:rStyle w:val="IndexLink"/>
              </w:rPr>
              <w:t>247</w:t>
            </w:r>
          </w:hyperlink>
        </w:p>
        <w:p>
          <w:pPr>
            <w:pStyle w:val="Contents6"/>
            <w:tabs>
              <w:tab w:val="clear" w:pos="7609"/>
              <w:tab w:val="right" w:pos="9026" w:leader="dot"/>
            </w:tabs>
            <w:rPr/>
          </w:pPr>
          <w:hyperlink w:anchor="__RefHeading___Toc3494062_3224264995">
            <w:r>
              <w:rPr>
                <w:webHidden/>
                <w:rStyle w:val="IndexLink"/>
                <w:rtl w:val="true"/>
              </w:rPr>
              <w:t>ك ـ الماء</w:t>
            </w:r>
            <w:r>
              <w:rPr>
                <w:rStyle w:val="IndexLink"/>
                <w:rtl w:val="true"/>
              </w:rPr>
              <w:tab/>
            </w:r>
            <w:r>
              <w:rPr>
                <w:rStyle w:val="IndexLink"/>
              </w:rPr>
              <w:t>247</w:t>
            </w:r>
          </w:hyperlink>
        </w:p>
        <w:p>
          <w:pPr>
            <w:pStyle w:val="Contents6"/>
            <w:tabs>
              <w:tab w:val="clear" w:pos="7609"/>
              <w:tab w:val="right" w:pos="9026" w:leader="dot"/>
            </w:tabs>
            <w:rPr/>
          </w:pPr>
          <w:hyperlink w:anchor="__RefHeading___Toc3494064_3224264995">
            <w:r>
              <w:rPr>
                <w:webHidden/>
                <w:rStyle w:val="IndexLink"/>
                <w:rtl w:val="true"/>
              </w:rPr>
              <w:t>ل ـ الحجامة</w:t>
            </w:r>
            <w:r>
              <w:rPr>
                <w:rStyle w:val="IndexLink"/>
                <w:rtl w:val="true"/>
              </w:rPr>
              <w:tab/>
            </w:r>
            <w:r>
              <w:rPr>
                <w:rStyle w:val="IndexLink"/>
              </w:rPr>
              <w:t>247</w:t>
            </w:r>
          </w:hyperlink>
        </w:p>
        <w:p>
          <w:pPr>
            <w:pStyle w:val="Contents6"/>
            <w:tabs>
              <w:tab w:val="clear" w:pos="7609"/>
              <w:tab w:val="right" w:pos="9026" w:leader="dot"/>
            </w:tabs>
            <w:rPr/>
          </w:pPr>
          <w:hyperlink w:anchor="__RefHeading___Toc3494066_3224264995">
            <w:r>
              <w:rPr>
                <w:webHidden/>
                <w:rStyle w:val="IndexLink"/>
                <w:rtl w:val="true"/>
              </w:rPr>
              <w:t>م ـ الفرفخ</w:t>
            </w:r>
            <w:r>
              <w:rPr>
                <w:rStyle w:val="IndexLink"/>
                <w:rtl w:val="true"/>
              </w:rPr>
              <w:tab/>
            </w:r>
            <w:r>
              <w:rPr>
                <w:rStyle w:val="IndexLink"/>
              </w:rPr>
              <w:t>247</w:t>
            </w:r>
          </w:hyperlink>
        </w:p>
        <w:p>
          <w:pPr>
            <w:pStyle w:val="Contents6"/>
            <w:tabs>
              <w:tab w:val="clear" w:pos="7609"/>
              <w:tab w:val="right" w:pos="9026" w:leader="dot"/>
            </w:tabs>
            <w:rPr/>
          </w:pPr>
          <w:hyperlink w:anchor="__RefHeading___Toc3494068_3224264995">
            <w:r>
              <w:rPr>
                <w:webHidden/>
                <w:rStyle w:val="IndexLink"/>
                <w:rtl w:val="true"/>
              </w:rPr>
              <w:t>ن ـ الاترجّ</w:t>
            </w:r>
            <w:r>
              <w:rPr>
                <w:rStyle w:val="IndexLink"/>
                <w:rtl w:val="true"/>
              </w:rPr>
              <w:tab/>
            </w:r>
            <w:r>
              <w:rPr>
                <w:rStyle w:val="IndexLink"/>
              </w:rPr>
              <w:t>248</w:t>
            </w:r>
          </w:hyperlink>
        </w:p>
        <w:p>
          <w:pPr>
            <w:pStyle w:val="Contents6"/>
            <w:tabs>
              <w:tab w:val="clear" w:pos="7609"/>
              <w:tab w:val="right" w:pos="9026" w:leader="dot"/>
            </w:tabs>
            <w:rPr/>
          </w:pPr>
          <w:hyperlink w:anchor="__RefHeading___Toc3494070_3224264995">
            <w:r>
              <w:rPr>
                <w:webHidden/>
                <w:rStyle w:val="IndexLink"/>
                <w:rtl w:val="true"/>
              </w:rPr>
              <w:t>س ـ الباقلّى</w:t>
            </w:r>
            <w:r>
              <w:rPr>
                <w:rStyle w:val="IndexLink"/>
                <w:rtl w:val="true"/>
              </w:rPr>
              <w:tab/>
            </w:r>
            <w:r>
              <w:rPr>
                <w:rStyle w:val="IndexLink"/>
              </w:rPr>
              <w:t>248</w:t>
            </w:r>
          </w:hyperlink>
        </w:p>
        <w:p>
          <w:pPr>
            <w:pStyle w:val="Contents6"/>
            <w:tabs>
              <w:tab w:val="clear" w:pos="7609"/>
              <w:tab w:val="right" w:pos="9026" w:leader="dot"/>
            </w:tabs>
            <w:rPr/>
          </w:pPr>
          <w:hyperlink w:anchor="__RefHeading___Toc3494072_3224264995">
            <w:r>
              <w:rPr>
                <w:webHidden/>
                <w:rStyle w:val="IndexLink"/>
                <w:rtl w:val="true"/>
              </w:rPr>
              <w:t xml:space="preserve">الفصل الخامس </w:t>
            </w:r>
            <w:r>
              <w:rPr>
                <w:rStyle w:val="IndexLink"/>
                <w:rtl w:val="true"/>
              </w:rPr>
              <w:t xml:space="preserve">: </w:t>
            </w:r>
            <w:r>
              <w:rPr>
                <w:rStyle w:val="IndexLink"/>
                <w:rtl w:val="true"/>
              </w:rPr>
              <w:t>علامات العقل</w:t>
            </w:r>
            <w:r>
              <w:rPr>
                <w:rStyle w:val="IndexLink"/>
                <w:rtl w:val="true"/>
              </w:rPr>
              <w:tab/>
            </w:r>
            <w:r>
              <w:rPr>
                <w:rStyle w:val="IndexLink"/>
              </w:rPr>
              <w:t>249</w:t>
            </w:r>
          </w:hyperlink>
        </w:p>
        <w:p>
          <w:pPr>
            <w:pStyle w:val="Contents6"/>
            <w:tabs>
              <w:tab w:val="clear" w:pos="7609"/>
              <w:tab w:val="right" w:pos="9026" w:leader="dot"/>
            </w:tabs>
            <w:rPr/>
          </w:pPr>
          <w:hyperlink w:anchor="__RefHeading___Toc3494074_3224264995">
            <w:r>
              <w:rPr>
                <w:webHidden/>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 xml:space="preserve"> جنود العقل والجهل</w:t>
            </w:r>
            <w:r>
              <w:rPr>
                <w:rStyle w:val="IndexLink"/>
                <w:rtl w:val="true"/>
              </w:rPr>
              <w:tab/>
            </w:r>
            <w:r>
              <w:rPr>
                <w:rStyle w:val="IndexLink"/>
              </w:rPr>
              <w:t>249</w:t>
            </w:r>
          </w:hyperlink>
        </w:p>
        <w:p>
          <w:pPr>
            <w:pStyle w:val="Contents6"/>
            <w:tabs>
              <w:tab w:val="clear" w:pos="7609"/>
              <w:tab w:val="right" w:pos="9026" w:leader="dot"/>
            </w:tabs>
            <w:rPr/>
          </w:pPr>
          <w:hyperlink w:anchor="__RefHeading___Toc3494076_3224264995">
            <w:r>
              <w:rPr>
                <w:webHidden/>
                <w:rStyle w:val="IndexLink"/>
              </w:rPr>
              <w:t>۵</w:t>
            </w:r>
            <w:r>
              <w:rPr>
                <w:rStyle w:val="IndexLink"/>
                <w:rtl w:val="true"/>
              </w:rPr>
              <w:t xml:space="preserve"> </w:t>
            </w:r>
            <w:r>
              <w:rPr>
                <w:rStyle w:val="IndexLink"/>
                <w:rtl w:val="true"/>
              </w:rPr>
              <w:t xml:space="preserve">/ </w:t>
            </w:r>
            <w:r>
              <w:rPr>
                <w:rStyle w:val="IndexLink"/>
              </w:rPr>
              <w:t>۲</w:t>
            </w:r>
            <w:r>
              <w:rPr>
                <w:rStyle w:val="IndexLink"/>
                <w:rtl w:val="true"/>
              </w:rPr>
              <w:t xml:space="preserve"> آثار العقل</w:t>
            </w:r>
            <w:r>
              <w:rPr>
                <w:rStyle w:val="IndexLink"/>
                <w:rtl w:val="true"/>
              </w:rPr>
              <w:tab/>
            </w:r>
            <w:r>
              <w:rPr>
                <w:rStyle w:val="IndexLink"/>
              </w:rPr>
              <w:t>255</w:t>
            </w:r>
          </w:hyperlink>
        </w:p>
        <w:p>
          <w:pPr>
            <w:pStyle w:val="Contents6"/>
            <w:tabs>
              <w:tab w:val="clear" w:pos="7609"/>
              <w:tab w:val="right" w:pos="9026" w:leader="dot"/>
            </w:tabs>
            <w:rPr/>
          </w:pPr>
          <w:hyperlink w:anchor="__RefHeading___Toc3494078_3224264995">
            <w:r>
              <w:rPr>
                <w:webHidden/>
                <w:rStyle w:val="IndexLink"/>
                <w:rtl w:val="true"/>
              </w:rPr>
              <w:t>أ ـ العلم والحكمة</w:t>
            </w:r>
            <w:r>
              <w:rPr>
                <w:rStyle w:val="IndexLink"/>
                <w:rtl w:val="true"/>
              </w:rPr>
              <w:tab/>
            </w:r>
            <w:r>
              <w:rPr>
                <w:rStyle w:val="IndexLink"/>
              </w:rPr>
              <w:t>255</w:t>
            </w:r>
          </w:hyperlink>
        </w:p>
        <w:p>
          <w:pPr>
            <w:pStyle w:val="Contents6"/>
            <w:tabs>
              <w:tab w:val="clear" w:pos="7609"/>
              <w:tab w:val="right" w:pos="9026" w:leader="dot"/>
            </w:tabs>
            <w:rPr/>
          </w:pPr>
          <w:hyperlink w:anchor="__RefHeading___Toc3494080_3224264995">
            <w:r>
              <w:rPr>
                <w:webHidden/>
                <w:rStyle w:val="IndexLink"/>
                <w:rtl w:val="true"/>
              </w:rPr>
              <w:t>ب ـ معرفة اللّه</w:t>
            </w:r>
            <w:r>
              <w:rPr>
                <w:rStyle w:val="IndexLink"/>
                <w:rtl w:val="true"/>
              </w:rPr>
              <w:tab/>
            </w:r>
            <w:r>
              <w:rPr>
                <w:rStyle w:val="IndexLink"/>
              </w:rPr>
              <w:t>258</w:t>
            </w:r>
          </w:hyperlink>
        </w:p>
        <w:p>
          <w:pPr>
            <w:pStyle w:val="Contents6"/>
            <w:tabs>
              <w:tab w:val="clear" w:pos="7609"/>
              <w:tab w:val="right" w:pos="9026" w:leader="dot"/>
            </w:tabs>
            <w:rPr/>
          </w:pPr>
          <w:hyperlink w:anchor="__RefHeading___Toc3494082_3224264995">
            <w:r>
              <w:rPr>
                <w:webHidden/>
                <w:rStyle w:val="IndexLink"/>
                <w:rtl w:val="true"/>
              </w:rPr>
              <w:t>ج ـ الدّين</w:t>
            </w:r>
            <w:r>
              <w:rPr>
                <w:rStyle w:val="IndexLink"/>
                <w:rtl w:val="true"/>
              </w:rPr>
              <w:tab/>
            </w:r>
            <w:r>
              <w:rPr>
                <w:rStyle w:val="IndexLink"/>
              </w:rPr>
              <w:t>260</w:t>
            </w:r>
          </w:hyperlink>
        </w:p>
        <w:p>
          <w:pPr>
            <w:pStyle w:val="Contents6"/>
            <w:tabs>
              <w:tab w:val="clear" w:pos="7609"/>
              <w:tab w:val="right" w:pos="9026" w:leader="dot"/>
            </w:tabs>
            <w:rPr/>
          </w:pPr>
          <w:hyperlink w:anchor="__RefHeading___Toc3494084_3224264995">
            <w:r>
              <w:rPr>
                <w:webHidden/>
                <w:rStyle w:val="IndexLink"/>
                <w:rtl w:val="true"/>
              </w:rPr>
              <w:t>د ـ كمال الدين</w:t>
            </w:r>
            <w:r>
              <w:rPr>
                <w:rStyle w:val="IndexLink"/>
                <w:rtl w:val="true"/>
              </w:rPr>
              <w:tab/>
            </w:r>
            <w:r>
              <w:rPr>
                <w:rStyle w:val="IndexLink"/>
              </w:rPr>
              <w:t>261</w:t>
            </w:r>
          </w:hyperlink>
        </w:p>
        <w:p>
          <w:pPr>
            <w:pStyle w:val="Contents6"/>
            <w:tabs>
              <w:tab w:val="clear" w:pos="7609"/>
              <w:tab w:val="right" w:pos="9026" w:leader="dot"/>
            </w:tabs>
            <w:rPr/>
          </w:pPr>
          <w:hyperlink w:anchor="__RefHeading___Toc3494086_3224264995">
            <w:r>
              <w:rPr>
                <w:webHidden/>
                <w:rStyle w:val="IndexLink"/>
                <w:rtl w:val="true"/>
              </w:rPr>
              <w:t>ه ـ مكارم الأخلاق</w:t>
            </w:r>
            <w:r>
              <w:rPr>
                <w:rStyle w:val="IndexLink"/>
                <w:rtl w:val="true"/>
              </w:rPr>
              <w:tab/>
            </w:r>
            <w:r>
              <w:rPr>
                <w:rStyle w:val="IndexLink"/>
              </w:rPr>
              <w:t>262</w:t>
            </w:r>
          </w:hyperlink>
        </w:p>
        <w:p>
          <w:pPr>
            <w:pStyle w:val="Contents6"/>
            <w:tabs>
              <w:tab w:val="clear" w:pos="7609"/>
              <w:tab w:val="right" w:pos="9026" w:leader="dot"/>
            </w:tabs>
            <w:rPr/>
          </w:pPr>
          <w:hyperlink w:anchor="__RefHeading___Toc3494088_3224264995">
            <w:r>
              <w:rPr>
                <w:webHidden/>
                <w:rStyle w:val="IndexLink"/>
                <w:rtl w:val="true"/>
              </w:rPr>
              <w:t>و ـ محاسن الأعمال</w:t>
            </w:r>
            <w:r>
              <w:rPr>
                <w:rStyle w:val="IndexLink"/>
                <w:rtl w:val="true"/>
              </w:rPr>
              <w:tab/>
            </w:r>
            <w:r>
              <w:rPr>
                <w:rStyle w:val="IndexLink"/>
              </w:rPr>
              <w:t>267</w:t>
            </w:r>
          </w:hyperlink>
        </w:p>
        <w:p>
          <w:pPr>
            <w:pStyle w:val="Contents6"/>
            <w:tabs>
              <w:tab w:val="clear" w:pos="7609"/>
              <w:tab w:val="right" w:pos="9026" w:leader="dot"/>
            </w:tabs>
            <w:rPr/>
          </w:pPr>
          <w:hyperlink w:anchor="__RefHeading___Toc3494090_3224264995">
            <w:r>
              <w:rPr>
                <w:webHidden/>
                <w:rStyle w:val="IndexLink"/>
                <w:rtl w:val="true"/>
              </w:rPr>
              <w:t>ز ـ وضع الأشياء مواضعها</w:t>
            </w:r>
            <w:r>
              <w:rPr>
                <w:rStyle w:val="IndexLink"/>
                <w:rtl w:val="true"/>
              </w:rPr>
              <w:tab/>
            </w:r>
            <w:r>
              <w:rPr>
                <w:rStyle w:val="IndexLink"/>
              </w:rPr>
              <w:t>270</w:t>
            </w:r>
          </w:hyperlink>
        </w:p>
        <w:p>
          <w:pPr>
            <w:pStyle w:val="Contents6"/>
            <w:tabs>
              <w:tab w:val="clear" w:pos="7609"/>
              <w:tab w:val="right" w:pos="9026" w:leader="dot"/>
            </w:tabs>
            <w:rPr/>
          </w:pPr>
          <w:hyperlink w:anchor="__RefHeading___Toc3494092_3224264995">
            <w:r>
              <w:rPr>
                <w:webHidden/>
                <w:rStyle w:val="IndexLink"/>
                <w:rtl w:val="true"/>
              </w:rPr>
              <w:t>نكتة</w:t>
            </w:r>
            <w:r>
              <w:rPr>
                <w:rStyle w:val="IndexLink"/>
                <w:rtl w:val="true"/>
              </w:rPr>
              <w:tab/>
            </w:r>
            <w:r>
              <w:rPr>
                <w:rStyle w:val="IndexLink"/>
              </w:rPr>
              <w:t>271</w:t>
            </w:r>
          </w:hyperlink>
        </w:p>
        <w:p>
          <w:pPr>
            <w:pStyle w:val="Contents6"/>
            <w:tabs>
              <w:tab w:val="clear" w:pos="7609"/>
              <w:tab w:val="right" w:pos="9026" w:leader="dot"/>
            </w:tabs>
            <w:rPr/>
          </w:pPr>
          <w:hyperlink w:anchor="__RefHeading___Toc3494094_3224264995">
            <w:r>
              <w:rPr>
                <w:webHidden/>
                <w:rStyle w:val="IndexLink"/>
                <w:rtl w:val="true"/>
              </w:rPr>
              <w:t>ح ـ اختيار الأصلح</w:t>
            </w:r>
            <w:r>
              <w:rPr>
                <w:rStyle w:val="IndexLink"/>
                <w:rtl w:val="true"/>
              </w:rPr>
              <w:tab/>
            </w:r>
            <w:r>
              <w:rPr>
                <w:rStyle w:val="IndexLink"/>
              </w:rPr>
              <w:t>271</w:t>
            </w:r>
          </w:hyperlink>
        </w:p>
        <w:p>
          <w:pPr>
            <w:pStyle w:val="Contents6"/>
            <w:tabs>
              <w:tab w:val="clear" w:pos="7609"/>
              <w:tab w:val="right" w:pos="9026" w:leader="dot"/>
            </w:tabs>
            <w:rPr/>
          </w:pPr>
          <w:hyperlink w:anchor="__RefHeading___Toc3494096_3224264995">
            <w:r>
              <w:rPr>
                <w:webHidden/>
                <w:rStyle w:val="IndexLink"/>
                <w:rtl w:val="true"/>
              </w:rPr>
              <w:t>ط ـ اغتنام العمر</w:t>
            </w:r>
            <w:r>
              <w:rPr>
                <w:rStyle w:val="IndexLink"/>
                <w:rtl w:val="true"/>
              </w:rPr>
              <w:tab/>
            </w:r>
            <w:r>
              <w:rPr>
                <w:rStyle w:val="IndexLink"/>
              </w:rPr>
              <w:t>271</w:t>
            </w:r>
          </w:hyperlink>
        </w:p>
        <w:p>
          <w:pPr>
            <w:pStyle w:val="Contents6"/>
            <w:tabs>
              <w:tab w:val="clear" w:pos="7609"/>
              <w:tab w:val="right" w:pos="9026" w:leader="dot"/>
            </w:tabs>
            <w:rPr/>
          </w:pPr>
          <w:hyperlink w:anchor="__RefHeading___Toc3494098_3224264995">
            <w:r>
              <w:rPr>
                <w:webHidden/>
                <w:rStyle w:val="IndexLink"/>
                <w:rtl w:val="true"/>
              </w:rPr>
              <w:t>ي ـ صواب القول</w:t>
            </w:r>
            <w:r>
              <w:rPr>
                <w:rStyle w:val="IndexLink"/>
                <w:rtl w:val="true"/>
              </w:rPr>
              <w:tab/>
            </w:r>
            <w:r>
              <w:rPr>
                <w:rStyle w:val="IndexLink"/>
              </w:rPr>
              <w:t>272</w:t>
            </w:r>
          </w:hyperlink>
        </w:p>
        <w:p>
          <w:pPr>
            <w:pStyle w:val="Contents6"/>
            <w:tabs>
              <w:tab w:val="clear" w:pos="7609"/>
              <w:tab w:val="right" w:pos="9026" w:leader="dot"/>
            </w:tabs>
            <w:rPr/>
          </w:pPr>
          <w:hyperlink w:anchor="__RefHeading___Toc3494100_3224264995">
            <w:r>
              <w:rPr>
                <w:webHidden/>
                <w:rStyle w:val="IndexLink"/>
                <w:rtl w:val="true"/>
              </w:rPr>
              <w:t>ك ـ حفظ التّجارب</w:t>
            </w:r>
            <w:r>
              <w:rPr>
                <w:rStyle w:val="IndexLink"/>
                <w:rtl w:val="true"/>
              </w:rPr>
              <w:tab/>
            </w:r>
            <w:r>
              <w:rPr>
                <w:rStyle w:val="IndexLink"/>
              </w:rPr>
              <w:t>272</w:t>
            </w:r>
          </w:hyperlink>
        </w:p>
        <w:p>
          <w:pPr>
            <w:pStyle w:val="Contents6"/>
            <w:tabs>
              <w:tab w:val="clear" w:pos="7609"/>
              <w:tab w:val="right" w:pos="9026" w:leader="dot"/>
            </w:tabs>
            <w:rPr/>
          </w:pPr>
          <w:hyperlink w:anchor="__RefHeading___Toc3494102_3224264995">
            <w:r>
              <w:rPr>
                <w:webHidden/>
                <w:rStyle w:val="IndexLink"/>
                <w:rtl w:val="true"/>
              </w:rPr>
              <w:t>ل ـ حسن التّدبير</w:t>
            </w:r>
            <w:r>
              <w:rPr>
                <w:rStyle w:val="IndexLink"/>
                <w:rtl w:val="true"/>
              </w:rPr>
              <w:tab/>
            </w:r>
            <w:r>
              <w:rPr>
                <w:rStyle w:val="IndexLink"/>
              </w:rPr>
              <w:t>273</w:t>
            </w:r>
          </w:hyperlink>
        </w:p>
        <w:p>
          <w:pPr>
            <w:pStyle w:val="Contents6"/>
            <w:tabs>
              <w:tab w:val="clear" w:pos="7609"/>
              <w:tab w:val="right" w:pos="9026" w:leader="dot"/>
            </w:tabs>
            <w:rPr/>
          </w:pPr>
          <w:hyperlink w:anchor="__RefHeading___Toc3494104_3224264995">
            <w:r>
              <w:rPr>
                <w:webHidden/>
                <w:rStyle w:val="IndexLink"/>
                <w:rtl w:val="true"/>
              </w:rPr>
              <w:t>م ـ إصابة الظّنّ</w:t>
            </w:r>
            <w:r>
              <w:rPr>
                <w:rStyle w:val="IndexLink"/>
                <w:rtl w:val="true"/>
              </w:rPr>
              <w:tab/>
            </w:r>
            <w:r>
              <w:rPr>
                <w:rStyle w:val="IndexLink"/>
              </w:rPr>
              <w:t>273</w:t>
            </w:r>
          </w:hyperlink>
        </w:p>
        <w:p>
          <w:pPr>
            <w:pStyle w:val="Contents6"/>
            <w:tabs>
              <w:tab w:val="clear" w:pos="7609"/>
              <w:tab w:val="right" w:pos="9026" w:leader="dot"/>
            </w:tabs>
            <w:rPr/>
          </w:pPr>
          <w:hyperlink w:anchor="__RefHeading___Toc3494106_3224264995">
            <w:r>
              <w:rPr>
                <w:webHidden/>
                <w:rStyle w:val="IndexLink"/>
                <w:rtl w:val="true"/>
              </w:rPr>
              <w:t>ن ـ الزّهد في الدّنيا</w:t>
            </w:r>
            <w:r>
              <w:rPr>
                <w:rStyle w:val="IndexLink"/>
                <w:rtl w:val="true"/>
              </w:rPr>
              <w:tab/>
            </w:r>
            <w:r>
              <w:rPr>
                <w:rStyle w:val="IndexLink"/>
              </w:rPr>
              <w:t>274</w:t>
            </w:r>
          </w:hyperlink>
        </w:p>
        <w:p>
          <w:pPr>
            <w:pStyle w:val="Contents6"/>
            <w:tabs>
              <w:tab w:val="clear" w:pos="7609"/>
              <w:tab w:val="right" w:pos="9026" w:leader="dot"/>
            </w:tabs>
            <w:rPr/>
          </w:pPr>
          <w:hyperlink w:anchor="__RefHeading___Toc3494108_3224264995">
            <w:r>
              <w:rPr>
                <w:webHidden/>
                <w:rStyle w:val="IndexLink"/>
                <w:rtl w:val="true"/>
              </w:rPr>
              <w:t>س ـ ترك الفضول</w:t>
            </w:r>
            <w:r>
              <w:rPr>
                <w:rStyle w:val="IndexLink"/>
                <w:rtl w:val="true"/>
              </w:rPr>
              <w:tab/>
            </w:r>
            <w:r>
              <w:rPr>
                <w:rStyle w:val="IndexLink"/>
              </w:rPr>
              <w:t>274</w:t>
            </w:r>
          </w:hyperlink>
        </w:p>
        <w:p>
          <w:pPr>
            <w:pStyle w:val="Contents6"/>
            <w:tabs>
              <w:tab w:val="clear" w:pos="7609"/>
              <w:tab w:val="right" w:pos="9026" w:leader="dot"/>
            </w:tabs>
            <w:rPr/>
          </w:pPr>
          <w:hyperlink w:anchor="__RefHeading___Toc3494110_3224264995">
            <w:r>
              <w:rPr>
                <w:webHidden/>
                <w:rStyle w:val="IndexLink"/>
                <w:rtl w:val="true"/>
              </w:rPr>
              <w:t>ع ـ التّزوّد للآخرة</w:t>
            </w:r>
            <w:r>
              <w:rPr>
                <w:rStyle w:val="IndexLink"/>
                <w:rtl w:val="true"/>
              </w:rPr>
              <w:tab/>
            </w:r>
            <w:r>
              <w:rPr>
                <w:rStyle w:val="IndexLink"/>
              </w:rPr>
              <w:t>275</w:t>
            </w:r>
          </w:hyperlink>
        </w:p>
        <w:p>
          <w:pPr>
            <w:pStyle w:val="Contents6"/>
            <w:tabs>
              <w:tab w:val="clear" w:pos="7609"/>
              <w:tab w:val="right" w:pos="9026" w:leader="dot"/>
            </w:tabs>
            <w:rPr/>
          </w:pPr>
          <w:hyperlink w:anchor="__RefHeading___Toc3494112_3224264995">
            <w:r>
              <w:rPr>
                <w:webHidden/>
                <w:rStyle w:val="IndexLink"/>
                <w:rtl w:val="true"/>
              </w:rPr>
              <w:t>ف ـ النّجاة</w:t>
            </w:r>
            <w:r>
              <w:rPr>
                <w:rStyle w:val="IndexLink"/>
                <w:rtl w:val="true"/>
              </w:rPr>
              <w:tab/>
            </w:r>
            <w:r>
              <w:rPr>
                <w:rStyle w:val="IndexLink"/>
              </w:rPr>
              <w:t>276</w:t>
            </w:r>
          </w:hyperlink>
        </w:p>
        <w:p>
          <w:pPr>
            <w:pStyle w:val="Contents6"/>
            <w:tabs>
              <w:tab w:val="clear" w:pos="7609"/>
              <w:tab w:val="right" w:pos="9026" w:leader="dot"/>
            </w:tabs>
            <w:rPr/>
          </w:pPr>
          <w:hyperlink w:anchor="__RefHeading___Toc3494114_3224264995">
            <w:r>
              <w:rPr>
                <w:webHidden/>
                <w:rStyle w:val="IndexLink"/>
                <w:rtl w:val="true"/>
              </w:rPr>
              <w:t>ص ـ الختم بالجنّة</w:t>
            </w:r>
            <w:r>
              <w:rPr>
                <w:rStyle w:val="IndexLink"/>
                <w:rtl w:val="true"/>
              </w:rPr>
              <w:tab/>
            </w:r>
            <w:r>
              <w:rPr>
                <w:rStyle w:val="IndexLink"/>
              </w:rPr>
              <w:t>277</w:t>
            </w:r>
          </w:hyperlink>
        </w:p>
        <w:p>
          <w:pPr>
            <w:pStyle w:val="Contents6"/>
            <w:tabs>
              <w:tab w:val="clear" w:pos="7609"/>
              <w:tab w:val="right" w:pos="9026" w:leader="dot"/>
            </w:tabs>
            <w:rPr/>
          </w:pPr>
          <w:hyperlink w:anchor="__RefHeading___Toc3494116_3224264995">
            <w:r>
              <w:rPr>
                <w:webHidden/>
                <w:rStyle w:val="IndexLink"/>
                <w:rtl w:val="true"/>
              </w:rPr>
              <w:t>ق ـ صلاح كلّ أمر</w:t>
            </w:r>
            <w:r>
              <w:rPr>
                <w:rStyle w:val="IndexLink"/>
                <w:rtl w:val="true"/>
              </w:rPr>
              <w:tab/>
            </w:r>
            <w:r>
              <w:rPr>
                <w:rStyle w:val="IndexLink"/>
              </w:rPr>
              <w:t>279</w:t>
            </w:r>
          </w:hyperlink>
        </w:p>
        <w:p>
          <w:pPr>
            <w:pStyle w:val="Contents6"/>
            <w:tabs>
              <w:tab w:val="clear" w:pos="7609"/>
              <w:tab w:val="right" w:pos="9026" w:leader="dot"/>
            </w:tabs>
            <w:rPr/>
          </w:pPr>
          <w:hyperlink w:anchor="__RefHeading___Toc3494118_3224264995">
            <w:r>
              <w:rPr>
                <w:webHidden/>
                <w:rStyle w:val="IndexLink"/>
                <w:rtl w:val="true"/>
              </w:rPr>
              <w:t>ر ـ خير الدّنيا والآخرة</w:t>
            </w:r>
            <w:r>
              <w:rPr>
                <w:rStyle w:val="IndexLink"/>
                <w:rtl w:val="true"/>
              </w:rPr>
              <w:tab/>
            </w:r>
            <w:r>
              <w:rPr>
                <w:rStyle w:val="IndexLink"/>
              </w:rPr>
              <w:t>279</w:t>
            </w:r>
          </w:hyperlink>
        </w:p>
        <w:p>
          <w:pPr>
            <w:pStyle w:val="Contents6"/>
            <w:tabs>
              <w:tab w:val="clear" w:pos="7609"/>
              <w:tab w:val="right" w:pos="9026" w:leader="dot"/>
            </w:tabs>
            <w:rPr/>
          </w:pPr>
          <w:hyperlink w:anchor="__RefHeading___Toc3494120_3224264995">
            <w:r>
              <w:rPr>
                <w:webHidden/>
                <w:rStyle w:val="IndexLink"/>
              </w:rPr>
              <w:t>۵</w:t>
            </w:r>
            <w:r>
              <w:rPr>
                <w:rStyle w:val="IndexLink"/>
                <w:rtl w:val="true"/>
              </w:rPr>
              <w:t xml:space="preserve"> </w:t>
            </w:r>
            <w:r>
              <w:rPr>
                <w:rStyle w:val="IndexLink"/>
                <w:rtl w:val="true"/>
              </w:rPr>
              <w:t xml:space="preserve">/ </w:t>
            </w:r>
            <w:r>
              <w:rPr>
                <w:rStyle w:val="IndexLink"/>
              </w:rPr>
              <w:t>۳</w:t>
            </w:r>
            <w:r>
              <w:rPr>
                <w:rStyle w:val="IndexLink"/>
                <w:rtl w:val="true"/>
              </w:rPr>
              <w:t xml:space="preserve"> ما يختبر به العقل</w:t>
            </w:r>
            <w:r>
              <w:rPr>
                <w:rStyle w:val="IndexLink"/>
                <w:rtl w:val="true"/>
              </w:rPr>
              <w:tab/>
            </w:r>
            <w:r>
              <w:rPr>
                <w:rStyle w:val="IndexLink"/>
              </w:rPr>
              <w:t>280</w:t>
            </w:r>
          </w:hyperlink>
        </w:p>
        <w:p>
          <w:pPr>
            <w:pStyle w:val="Contents6"/>
            <w:tabs>
              <w:tab w:val="clear" w:pos="7609"/>
              <w:tab w:val="right" w:pos="9026" w:leader="dot"/>
            </w:tabs>
            <w:rPr/>
          </w:pPr>
          <w:hyperlink w:anchor="__RefHeading___Toc3494122_3224264995">
            <w:r>
              <w:rPr>
                <w:webHidden/>
                <w:rStyle w:val="IndexLink"/>
                <w:rtl w:val="true"/>
              </w:rPr>
              <w:t>أ ـ الفعل</w:t>
            </w:r>
            <w:r>
              <w:rPr>
                <w:rStyle w:val="IndexLink"/>
                <w:rtl w:val="true"/>
              </w:rPr>
              <w:tab/>
            </w:r>
            <w:r>
              <w:rPr>
                <w:rStyle w:val="IndexLink"/>
              </w:rPr>
              <w:t>280</w:t>
            </w:r>
          </w:hyperlink>
        </w:p>
        <w:p>
          <w:pPr>
            <w:pStyle w:val="Contents6"/>
            <w:tabs>
              <w:tab w:val="clear" w:pos="7609"/>
              <w:tab w:val="right" w:pos="9026" w:leader="dot"/>
            </w:tabs>
            <w:rPr/>
          </w:pPr>
          <w:hyperlink w:anchor="__RefHeading___Toc3494124_3224264995">
            <w:r>
              <w:rPr>
                <w:webHidden/>
                <w:rStyle w:val="IndexLink"/>
                <w:rtl w:val="true"/>
              </w:rPr>
              <w:t>ب ـ الكلام</w:t>
            </w:r>
            <w:r>
              <w:rPr>
                <w:rStyle w:val="IndexLink"/>
                <w:rtl w:val="true"/>
              </w:rPr>
              <w:tab/>
            </w:r>
            <w:r>
              <w:rPr>
                <w:rStyle w:val="IndexLink"/>
              </w:rPr>
              <w:t>281</w:t>
            </w:r>
          </w:hyperlink>
        </w:p>
        <w:p>
          <w:pPr>
            <w:pStyle w:val="Contents6"/>
            <w:tabs>
              <w:tab w:val="clear" w:pos="7609"/>
              <w:tab w:val="right" w:pos="9026" w:leader="dot"/>
            </w:tabs>
            <w:rPr/>
          </w:pPr>
          <w:hyperlink w:anchor="__RefHeading___Toc3494126_3224264995">
            <w:r>
              <w:rPr>
                <w:webHidden/>
                <w:rStyle w:val="IndexLink"/>
                <w:rtl w:val="true"/>
              </w:rPr>
              <w:t>ج ـ السّكوت</w:t>
            </w:r>
            <w:r>
              <w:rPr>
                <w:rStyle w:val="IndexLink"/>
                <w:rtl w:val="true"/>
              </w:rPr>
              <w:tab/>
            </w:r>
            <w:r>
              <w:rPr>
                <w:rStyle w:val="IndexLink"/>
              </w:rPr>
              <w:t>282</w:t>
            </w:r>
          </w:hyperlink>
        </w:p>
        <w:p>
          <w:pPr>
            <w:pStyle w:val="Contents6"/>
            <w:tabs>
              <w:tab w:val="clear" w:pos="7609"/>
              <w:tab w:val="right" w:pos="9026" w:leader="dot"/>
            </w:tabs>
            <w:rPr/>
          </w:pPr>
          <w:hyperlink w:anchor="__RefHeading___Toc3494128_3224264995">
            <w:r>
              <w:rPr>
                <w:webHidden/>
                <w:rStyle w:val="IndexLink"/>
                <w:rtl w:val="true"/>
              </w:rPr>
              <w:t>د ـ الرّأي</w:t>
            </w:r>
            <w:r>
              <w:rPr>
                <w:rStyle w:val="IndexLink"/>
                <w:rtl w:val="true"/>
              </w:rPr>
              <w:tab/>
            </w:r>
            <w:r>
              <w:rPr>
                <w:rStyle w:val="IndexLink"/>
              </w:rPr>
              <w:t>283</w:t>
            </w:r>
          </w:hyperlink>
        </w:p>
        <w:p>
          <w:pPr>
            <w:pStyle w:val="Contents6"/>
            <w:tabs>
              <w:tab w:val="clear" w:pos="7609"/>
              <w:tab w:val="right" w:pos="9026" w:leader="dot"/>
            </w:tabs>
            <w:rPr/>
          </w:pPr>
          <w:hyperlink w:anchor="__RefHeading___Toc3494130_3224264995">
            <w:r>
              <w:rPr>
                <w:webHidden/>
                <w:rStyle w:val="IndexLink"/>
                <w:rtl w:val="true"/>
              </w:rPr>
              <w:t>ه ـ الرّسول</w:t>
            </w:r>
            <w:r>
              <w:rPr>
                <w:rStyle w:val="IndexLink"/>
                <w:rtl w:val="true"/>
              </w:rPr>
              <w:tab/>
            </w:r>
            <w:r>
              <w:rPr>
                <w:rStyle w:val="IndexLink"/>
              </w:rPr>
              <w:t>283</w:t>
            </w:r>
          </w:hyperlink>
        </w:p>
        <w:p>
          <w:pPr>
            <w:pStyle w:val="Contents6"/>
            <w:tabs>
              <w:tab w:val="clear" w:pos="7609"/>
              <w:tab w:val="right" w:pos="9026" w:leader="dot"/>
            </w:tabs>
            <w:rPr/>
          </w:pPr>
          <w:hyperlink w:anchor="__RefHeading___Toc3494132_3224264995">
            <w:r>
              <w:rPr>
                <w:webHidden/>
                <w:rStyle w:val="IndexLink"/>
                <w:rtl w:val="true"/>
              </w:rPr>
              <w:t>و ـ الكتاب</w:t>
            </w:r>
            <w:r>
              <w:rPr>
                <w:rStyle w:val="IndexLink"/>
                <w:rtl w:val="true"/>
              </w:rPr>
              <w:tab/>
            </w:r>
            <w:r>
              <w:rPr>
                <w:rStyle w:val="IndexLink"/>
              </w:rPr>
              <w:t>284</w:t>
            </w:r>
          </w:hyperlink>
        </w:p>
        <w:p>
          <w:pPr>
            <w:pStyle w:val="Contents6"/>
            <w:tabs>
              <w:tab w:val="clear" w:pos="7609"/>
              <w:tab w:val="right" w:pos="9026" w:leader="dot"/>
            </w:tabs>
            <w:rPr/>
          </w:pPr>
          <w:hyperlink w:anchor="__RefHeading___Toc3494134_3224264995">
            <w:r>
              <w:rPr>
                <w:webHidden/>
                <w:rStyle w:val="IndexLink"/>
                <w:rtl w:val="true"/>
              </w:rPr>
              <w:t>ز ـ التّصديق والإنكار</w:t>
            </w:r>
            <w:r>
              <w:rPr>
                <w:rStyle w:val="IndexLink"/>
                <w:rtl w:val="true"/>
              </w:rPr>
              <w:tab/>
            </w:r>
            <w:r>
              <w:rPr>
                <w:rStyle w:val="IndexLink"/>
              </w:rPr>
              <w:t>284</w:t>
            </w:r>
          </w:hyperlink>
        </w:p>
        <w:p>
          <w:pPr>
            <w:pStyle w:val="Contents6"/>
            <w:tabs>
              <w:tab w:val="clear" w:pos="7609"/>
              <w:tab w:val="right" w:pos="9026" w:leader="dot"/>
            </w:tabs>
            <w:rPr/>
          </w:pPr>
          <w:hyperlink w:anchor="__RefHeading___Toc3494136_3224264995">
            <w:r>
              <w:rPr>
                <w:webHidden/>
                <w:rStyle w:val="IndexLink"/>
                <w:rtl w:val="true"/>
              </w:rPr>
              <w:t>ح ـ الخليل</w:t>
            </w:r>
            <w:r>
              <w:rPr>
                <w:rStyle w:val="IndexLink"/>
                <w:rtl w:val="true"/>
              </w:rPr>
              <w:tab/>
            </w:r>
            <w:r>
              <w:rPr>
                <w:rStyle w:val="IndexLink"/>
              </w:rPr>
              <w:t>284</w:t>
            </w:r>
          </w:hyperlink>
        </w:p>
        <w:p>
          <w:pPr>
            <w:pStyle w:val="Contents6"/>
            <w:tabs>
              <w:tab w:val="clear" w:pos="7609"/>
              <w:tab w:val="right" w:pos="9026" w:leader="dot"/>
            </w:tabs>
            <w:rPr/>
          </w:pPr>
          <w:hyperlink w:anchor="__RefHeading___Toc3494138_3224264995">
            <w:r>
              <w:rPr>
                <w:webHidden/>
                <w:rStyle w:val="IndexLink"/>
              </w:rPr>
              <w:t>۵</w:t>
            </w:r>
            <w:r>
              <w:rPr>
                <w:rStyle w:val="IndexLink"/>
                <w:rtl w:val="true"/>
              </w:rPr>
              <w:t xml:space="preserve"> </w:t>
            </w:r>
            <w:r>
              <w:rPr>
                <w:rStyle w:val="IndexLink"/>
                <w:rtl w:val="true"/>
              </w:rPr>
              <w:t xml:space="preserve">/ </w:t>
            </w:r>
            <w:r>
              <w:rPr>
                <w:rStyle w:val="IndexLink"/>
              </w:rPr>
              <w:t>۴</w:t>
            </w:r>
            <w:r>
              <w:rPr>
                <w:rStyle w:val="IndexLink"/>
                <w:rtl w:val="true"/>
              </w:rPr>
              <w:t xml:space="preserve"> جوامع ما يختبر به العقل</w:t>
            </w:r>
            <w:r>
              <w:rPr>
                <w:rStyle w:val="IndexLink"/>
                <w:rtl w:val="true"/>
              </w:rPr>
              <w:tab/>
            </w:r>
            <w:r>
              <w:rPr>
                <w:rStyle w:val="IndexLink"/>
              </w:rPr>
              <w:t>285</w:t>
            </w:r>
          </w:hyperlink>
        </w:p>
        <w:p>
          <w:pPr>
            <w:pStyle w:val="Contents6"/>
            <w:tabs>
              <w:tab w:val="clear" w:pos="7609"/>
              <w:tab w:val="right" w:pos="9026" w:leader="dot"/>
            </w:tabs>
            <w:rPr/>
          </w:pPr>
          <w:hyperlink w:anchor="__RefHeading___Toc3494140_3224264995">
            <w:r>
              <w:rPr>
                <w:webHidden/>
                <w:rStyle w:val="IndexLink"/>
              </w:rPr>
              <w:t>۵</w:t>
            </w:r>
            <w:r>
              <w:rPr>
                <w:rStyle w:val="IndexLink"/>
                <w:rtl w:val="true"/>
              </w:rPr>
              <w:t xml:space="preserve"> </w:t>
            </w:r>
            <w:r>
              <w:rPr>
                <w:rStyle w:val="IndexLink"/>
                <w:rtl w:val="true"/>
              </w:rPr>
              <w:t xml:space="preserve">/ </w:t>
            </w:r>
            <w:r>
              <w:rPr>
                <w:rStyle w:val="IndexLink"/>
              </w:rPr>
              <w:t>۵</w:t>
            </w:r>
            <w:r>
              <w:rPr>
                <w:rStyle w:val="IndexLink"/>
                <w:rtl w:val="true"/>
              </w:rPr>
              <w:t xml:space="preserve"> صفات العقلاء</w:t>
            </w:r>
            <w:r>
              <w:rPr>
                <w:rStyle w:val="IndexLink"/>
                <w:rtl w:val="true"/>
              </w:rPr>
              <w:tab/>
            </w:r>
            <w:r>
              <w:rPr>
                <w:rStyle w:val="IndexLink"/>
              </w:rPr>
              <w:t>286</w:t>
            </w:r>
          </w:hyperlink>
        </w:p>
        <w:p>
          <w:pPr>
            <w:pStyle w:val="Contents6"/>
            <w:tabs>
              <w:tab w:val="clear" w:pos="7609"/>
              <w:tab w:val="right" w:pos="9026" w:leader="dot"/>
            </w:tabs>
            <w:rPr/>
          </w:pPr>
          <w:hyperlink w:anchor="__RefHeading___Toc3494142_3224264995">
            <w:r>
              <w:rPr>
                <w:webHidden/>
                <w:rStyle w:val="IndexLink"/>
              </w:rPr>
              <w:t>۵</w:t>
            </w:r>
            <w:r>
              <w:rPr>
                <w:rStyle w:val="IndexLink"/>
                <w:rtl w:val="true"/>
              </w:rPr>
              <w:t xml:space="preserve"> </w:t>
            </w:r>
            <w:r>
              <w:rPr>
                <w:rStyle w:val="IndexLink"/>
                <w:rtl w:val="true"/>
              </w:rPr>
              <w:t xml:space="preserve">/ </w:t>
            </w:r>
            <w:r>
              <w:rPr>
                <w:rStyle w:val="IndexLink"/>
              </w:rPr>
              <w:t>۶</w:t>
            </w:r>
            <w:r>
              <w:rPr>
                <w:rStyle w:val="IndexLink"/>
                <w:rtl w:val="true"/>
              </w:rPr>
              <w:t xml:space="preserve"> صفات اُولي النّهى</w:t>
            </w:r>
            <w:r>
              <w:rPr>
                <w:rStyle w:val="IndexLink"/>
                <w:rtl w:val="true"/>
              </w:rPr>
              <w:tab/>
            </w:r>
            <w:r>
              <w:rPr>
                <w:rStyle w:val="IndexLink"/>
              </w:rPr>
              <w:t>297</w:t>
            </w:r>
          </w:hyperlink>
        </w:p>
        <w:p>
          <w:pPr>
            <w:pStyle w:val="Contents6"/>
            <w:tabs>
              <w:tab w:val="clear" w:pos="7609"/>
              <w:tab w:val="right" w:pos="9026" w:leader="dot"/>
            </w:tabs>
            <w:rPr/>
          </w:pPr>
          <w:hyperlink w:anchor="__RefHeading___Toc3494144_3224264995">
            <w:r>
              <w:rPr>
                <w:webHidden/>
                <w:rStyle w:val="IndexLink"/>
              </w:rPr>
              <w:t>۵</w:t>
            </w:r>
            <w:r>
              <w:rPr>
                <w:rStyle w:val="IndexLink"/>
                <w:rtl w:val="true"/>
              </w:rPr>
              <w:t xml:space="preserve"> </w:t>
            </w:r>
            <w:r>
              <w:rPr>
                <w:rStyle w:val="IndexLink"/>
                <w:rtl w:val="true"/>
              </w:rPr>
              <w:t xml:space="preserve">/ </w:t>
            </w:r>
            <w:r>
              <w:rPr>
                <w:rStyle w:val="IndexLink"/>
              </w:rPr>
              <w:t>۷</w:t>
            </w:r>
            <w:r>
              <w:rPr>
                <w:rStyle w:val="IndexLink"/>
                <w:rtl w:val="true"/>
              </w:rPr>
              <w:t xml:space="preserve"> صفات اُولي الألباب</w:t>
            </w:r>
            <w:r>
              <w:rPr>
                <w:rStyle w:val="IndexLink"/>
                <w:rtl w:val="true"/>
              </w:rPr>
              <w:tab/>
            </w:r>
            <w:r>
              <w:rPr>
                <w:rStyle w:val="IndexLink"/>
              </w:rPr>
              <w:t>299</w:t>
            </w:r>
          </w:hyperlink>
        </w:p>
        <w:p>
          <w:pPr>
            <w:pStyle w:val="Contents6"/>
            <w:tabs>
              <w:tab w:val="clear" w:pos="7609"/>
              <w:tab w:val="right" w:pos="9026" w:leader="dot"/>
            </w:tabs>
            <w:rPr/>
          </w:pPr>
          <w:hyperlink w:anchor="__RefHeading___Toc3494146_3224264995">
            <w:r>
              <w:rPr>
                <w:webHidden/>
                <w:rStyle w:val="IndexLink"/>
              </w:rPr>
              <w:t>۵</w:t>
            </w:r>
            <w:r>
              <w:rPr>
                <w:rStyle w:val="IndexLink"/>
                <w:rtl w:val="true"/>
              </w:rPr>
              <w:t xml:space="preserve"> </w:t>
            </w:r>
            <w:r>
              <w:rPr>
                <w:rStyle w:val="IndexLink"/>
                <w:rtl w:val="true"/>
              </w:rPr>
              <w:t xml:space="preserve">/ </w:t>
            </w:r>
            <w:r>
              <w:rPr>
                <w:rStyle w:val="IndexLink"/>
              </w:rPr>
              <w:t>۸</w:t>
            </w:r>
            <w:r>
              <w:rPr>
                <w:rStyle w:val="IndexLink"/>
                <w:rtl w:val="true"/>
              </w:rPr>
              <w:t xml:space="preserve"> علامات كمال العقل</w:t>
            </w:r>
            <w:r>
              <w:rPr>
                <w:rStyle w:val="IndexLink"/>
                <w:rtl w:val="true"/>
              </w:rPr>
              <w:tab/>
            </w:r>
            <w:r>
              <w:rPr>
                <w:rStyle w:val="IndexLink"/>
              </w:rPr>
              <w:t>301</w:t>
            </w:r>
          </w:hyperlink>
        </w:p>
        <w:p>
          <w:pPr>
            <w:pStyle w:val="Contents6"/>
            <w:tabs>
              <w:tab w:val="clear" w:pos="7609"/>
              <w:tab w:val="right" w:pos="9026" w:leader="dot"/>
            </w:tabs>
            <w:rPr/>
          </w:pPr>
          <w:hyperlink w:anchor="__RefHeading___Toc3494148_3224264995">
            <w:r>
              <w:rPr>
                <w:webHidden/>
                <w:rStyle w:val="IndexLink"/>
              </w:rPr>
              <w:t>۵</w:t>
            </w:r>
            <w:r>
              <w:rPr>
                <w:rStyle w:val="IndexLink"/>
                <w:rtl w:val="true"/>
              </w:rPr>
              <w:t xml:space="preserve"> </w:t>
            </w:r>
            <w:r>
              <w:rPr>
                <w:rStyle w:val="IndexLink"/>
                <w:rtl w:val="true"/>
              </w:rPr>
              <w:t xml:space="preserve">/ </w:t>
            </w:r>
            <w:r>
              <w:rPr>
                <w:rStyle w:val="IndexLink"/>
              </w:rPr>
              <w:t>۹</w:t>
            </w:r>
            <w:r>
              <w:rPr>
                <w:rStyle w:val="IndexLink"/>
                <w:rtl w:val="true"/>
              </w:rPr>
              <w:t xml:space="preserve"> أعقل النّاس</w:t>
            </w:r>
            <w:r>
              <w:rPr>
                <w:rStyle w:val="IndexLink"/>
                <w:rtl w:val="true"/>
              </w:rPr>
              <w:tab/>
            </w:r>
            <w:r>
              <w:rPr>
                <w:rStyle w:val="IndexLink"/>
              </w:rPr>
              <w:t>304</w:t>
            </w:r>
          </w:hyperlink>
        </w:p>
        <w:p>
          <w:pPr>
            <w:pStyle w:val="Contents6"/>
            <w:tabs>
              <w:tab w:val="clear" w:pos="7609"/>
              <w:tab w:val="right" w:pos="9026" w:leader="dot"/>
            </w:tabs>
            <w:rPr/>
          </w:pPr>
          <w:hyperlink w:anchor="__RefHeading___Toc3494150_3224264995">
            <w:r>
              <w:rPr>
                <w:webHidden/>
                <w:rStyle w:val="IndexLink"/>
                <w:rtl w:val="true"/>
              </w:rPr>
              <w:t xml:space="preserve">الفصل السّادس </w:t>
            </w:r>
            <w:r>
              <w:rPr>
                <w:rStyle w:val="IndexLink"/>
                <w:rtl w:val="true"/>
              </w:rPr>
              <w:t xml:space="preserve">: </w:t>
            </w:r>
            <w:r>
              <w:rPr>
                <w:rStyle w:val="IndexLink"/>
                <w:rtl w:val="true"/>
              </w:rPr>
              <w:t>آفات العقل</w:t>
            </w:r>
            <w:r>
              <w:rPr>
                <w:rStyle w:val="IndexLink"/>
                <w:rtl w:val="true"/>
              </w:rPr>
              <w:tab/>
            </w:r>
            <w:r>
              <w:rPr>
                <w:rStyle w:val="IndexLink"/>
              </w:rPr>
              <w:t>309</w:t>
            </w:r>
          </w:hyperlink>
        </w:p>
        <w:p>
          <w:pPr>
            <w:pStyle w:val="Contents6"/>
            <w:tabs>
              <w:tab w:val="clear" w:pos="7609"/>
              <w:tab w:val="right" w:pos="9026" w:leader="dot"/>
            </w:tabs>
            <w:rPr/>
          </w:pPr>
          <w:hyperlink w:anchor="__RefHeading___Toc3494152_3224264995">
            <w:r>
              <w:rPr>
                <w:webHidden/>
                <w:rStyle w:val="IndexLink"/>
              </w:rPr>
              <w:t>۶</w:t>
            </w:r>
            <w:r>
              <w:rPr>
                <w:rStyle w:val="IndexLink"/>
                <w:rtl w:val="true"/>
              </w:rPr>
              <w:t xml:space="preserve"> </w:t>
            </w:r>
            <w:r>
              <w:rPr>
                <w:rStyle w:val="IndexLink"/>
                <w:rtl w:val="true"/>
              </w:rPr>
              <w:t xml:space="preserve">/ </w:t>
            </w:r>
            <w:r>
              <w:rPr>
                <w:rStyle w:val="IndexLink"/>
              </w:rPr>
              <w:t>۱</w:t>
            </w:r>
            <w:r>
              <w:rPr>
                <w:rStyle w:val="IndexLink"/>
                <w:rtl w:val="true"/>
              </w:rPr>
              <w:t xml:space="preserve"> الهوى</w:t>
            </w:r>
            <w:r>
              <w:rPr>
                <w:rStyle w:val="IndexLink"/>
                <w:rtl w:val="true"/>
              </w:rPr>
              <w:tab/>
            </w:r>
            <w:r>
              <w:rPr>
                <w:rStyle w:val="IndexLink"/>
              </w:rPr>
              <w:t>309</w:t>
            </w:r>
          </w:hyperlink>
        </w:p>
        <w:p>
          <w:pPr>
            <w:pStyle w:val="Contents6"/>
            <w:tabs>
              <w:tab w:val="clear" w:pos="7609"/>
              <w:tab w:val="right" w:pos="9026" w:leader="dot"/>
            </w:tabs>
            <w:rPr/>
          </w:pPr>
          <w:hyperlink w:anchor="__RefHeading___Toc3494154_3224264995">
            <w:r>
              <w:rPr>
                <w:webHidden/>
                <w:rStyle w:val="IndexLink"/>
              </w:rPr>
              <w:t>۶</w:t>
            </w:r>
            <w:r>
              <w:rPr>
                <w:rStyle w:val="IndexLink"/>
                <w:rtl w:val="true"/>
              </w:rPr>
              <w:t xml:space="preserve"> </w:t>
            </w:r>
            <w:r>
              <w:rPr>
                <w:rStyle w:val="IndexLink"/>
                <w:rtl w:val="true"/>
              </w:rPr>
              <w:t xml:space="preserve">/ </w:t>
            </w:r>
            <w:r>
              <w:rPr>
                <w:rStyle w:val="IndexLink"/>
              </w:rPr>
              <w:t>۲</w:t>
            </w:r>
            <w:r>
              <w:rPr>
                <w:rStyle w:val="IndexLink"/>
                <w:rtl w:val="true"/>
              </w:rPr>
              <w:t xml:space="preserve"> الذّنب</w:t>
            </w:r>
            <w:r>
              <w:rPr>
                <w:rStyle w:val="IndexLink"/>
                <w:rtl w:val="true"/>
              </w:rPr>
              <w:tab/>
            </w:r>
            <w:r>
              <w:rPr>
                <w:rStyle w:val="IndexLink"/>
              </w:rPr>
              <w:t>312</w:t>
            </w:r>
          </w:hyperlink>
        </w:p>
        <w:p>
          <w:pPr>
            <w:pStyle w:val="Contents6"/>
            <w:tabs>
              <w:tab w:val="clear" w:pos="7609"/>
              <w:tab w:val="right" w:pos="9026" w:leader="dot"/>
            </w:tabs>
            <w:rPr/>
          </w:pPr>
          <w:hyperlink w:anchor="__RefHeading___Toc3494156_3224264995">
            <w:r>
              <w:rPr>
                <w:webHidden/>
                <w:rStyle w:val="IndexLink"/>
              </w:rPr>
              <w:t>۶</w:t>
            </w:r>
            <w:r>
              <w:rPr>
                <w:rStyle w:val="IndexLink"/>
                <w:rtl w:val="true"/>
              </w:rPr>
              <w:t xml:space="preserve"> </w:t>
            </w:r>
            <w:r>
              <w:rPr>
                <w:rStyle w:val="IndexLink"/>
                <w:rtl w:val="true"/>
              </w:rPr>
              <w:t xml:space="preserve">/ </w:t>
            </w:r>
            <w:r>
              <w:rPr>
                <w:rStyle w:val="IndexLink"/>
              </w:rPr>
              <w:t>۳</w:t>
            </w:r>
            <w:r>
              <w:rPr>
                <w:rStyle w:val="IndexLink"/>
                <w:rtl w:val="true"/>
              </w:rPr>
              <w:t xml:space="preserve"> طبع القلب</w:t>
            </w:r>
            <w:r>
              <w:rPr>
                <w:rStyle w:val="IndexLink"/>
                <w:rtl w:val="true"/>
              </w:rPr>
              <w:tab/>
            </w:r>
            <w:r>
              <w:rPr>
                <w:rStyle w:val="IndexLink"/>
              </w:rPr>
              <w:t>312</w:t>
            </w:r>
          </w:hyperlink>
        </w:p>
        <w:p>
          <w:pPr>
            <w:pStyle w:val="Contents6"/>
            <w:tabs>
              <w:tab w:val="clear" w:pos="7609"/>
              <w:tab w:val="right" w:pos="9026" w:leader="dot"/>
            </w:tabs>
            <w:rPr/>
          </w:pPr>
          <w:hyperlink w:anchor="__RefHeading___Toc3494158_3224264995">
            <w:r>
              <w:rPr>
                <w:webHidden/>
                <w:rStyle w:val="IndexLink"/>
              </w:rPr>
              <w:t>۶</w:t>
            </w:r>
            <w:r>
              <w:rPr>
                <w:rStyle w:val="IndexLink"/>
                <w:rtl w:val="true"/>
              </w:rPr>
              <w:t xml:space="preserve"> </w:t>
            </w:r>
            <w:r>
              <w:rPr>
                <w:rStyle w:val="IndexLink"/>
                <w:rtl w:val="true"/>
              </w:rPr>
              <w:t xml:space="preserve">/ </w:t>
            </w:r>
            <w:r>
              <w:rPr>
                <w:rStyle w:val="IndexLink"/>
              </w:rPr>
              <w:t>۴</w:t>
            </w:r>
            <w:r>
              <w:rPr>
                <w:rStyle w:val="IndexLink"/>
                <w:rtl w:val="true"/>
              </w:rPr>
              <w:t xml:space="preserve"> الأمل</w:t>
            </w:r>
            <w:r>
              <w:rPr>
                <w:rStyle w:val="IndexLink"/>
                <w:rtl w:val="true"/>
              </w:rPr>
              <w:tab/>
            </w:r>
            <w:r>
              <w:rPr>
                <w:rStyle w:val="IndexLink"/>
              </w:rPr>
              <w:t>314</w:t>
            </w:r>
          </w:hyperlink>
        </w:p>
        <w:p>
          <w:pPr>
            <w:pStyle w:val="Contents6"/>
            <w:tabs>
              <w:tab w:val="clear" w:pos="7609"/>
              <w:tab w:val="right" w:pos="9026" w:leader="dot"/>
            </w:tabs>
            <w:rPr/>
          </w:pPr>
          <w:hyperlink w:anchor="__RefHeading___Toc3494160_3224264995">
            <w:r>
              <w:rPr>
                <w:webHidden/>
                <w:rStyle w:val="IndexLink"/>
              </w:rPr>
              <w:t>۶</w:t>
            </w:r>
            <w:r>
              <w:rPr>
                <w:rStyle w:val="IndexLink"/>
                <w:rtl w:val="true"/>
              </w:rPr>
              <w:t xml:space="preserve"> </w:t>
            </w:r>
            <w:r>
              <w:rPr>
                <w:rStyle w:val="IndexLink"/>
                <w:rtl w:val="true"/>
              </w:rPr>
              <w:t xml:space="preserve">/ </w:t>
            </w:r>
            <w:r>
              <w:rPr>
                <w:rStyle w:val="IndexLink"/>
              </w:rPr>
              <w:t>۵</w:t>
            </w:r>
            <w:r>
              <w:rPr>
                <w:rStyle w:val="IndexLink"/>
                <w:rtl w:val="true"/>
              </w:rPr>
              <w:t xml:space="preserve"> الكبر</w:t>
            </w:r>
            <w:r>
              <w:rPr>
                <w:rStyle w:val="IndexLink"/>
                <w:rtl w:val="true"/>
              </w:rPr>
              <w:tab/>
            </w:r>
            <w:r>
              <w:rPr>
                <w:rStyle w:val="IndexLink"/>
              </w:rPr>
              <w:t>314</w:t>
            </w:r>
          </w:hyperlink>
        </w:p>
        <w:p>
          <w:pPr>
            <w:pStyle w:val="Contents6"/>
            <w:tabs>
              <w:tab w:val="clear" w:pos="7609"/>
              <w:tab w:val="right" w:pos="9026" w:leader="dot"/>
            </w:tabs>
            <w:rPr/>
          </w:pPr>
          <w:hyperlink w:anchor="__RefHeading___Toc3494162_3224264995">
            <w:r>
              <w:rPr>
                <w:webHidden/>
                <w:rStyle w:val="IndexLink"/>
              </w:rPr>
              <w:t>۶</w:t>
            </w:r>
            <w:r>
              <w:rPr>
                <w:rStyle w:val="IndexLink"/>
                <w:rtl w:val="true"/>
              </w:rPr>
              <w:t xml:space="preserve"> </w:t>
            </w:r>
            <w:r>
              <w:rPr>
                <w:rStyle w:val="IndexLink"/>
                <w:rtl w:val="true"/>
              </w:rPr>
              <w:t xml:space="preserve">/ </w:t>
            </w:r>
            <w:r>
              <w:rPr>
                <w:rStyle w:val="IndexLink"/>
              </w:rPr>
              <w:t>۶</w:t>
            </w:r>
            <w:r>
              <w:rPr>
                <w:rStyle w:val="IndexLink"/>
                <w:rtl w:val="true"/>
              </w:rPr>
              <w:t xml:space="preserve"> الغرور</w:t>
            </w:r>
            <w:r>
              <w:rPr>
                <w:rStyle w:val="IndexLink"/>
                <w:rtl w:val="true"/>
              </w:rPr>
              <w:tab/>
            </w:r>
            <w:r>
              <w:rPr>
                <w:rStyle w:val="IndexLink"/>
              </w:rPr>
              <w:t>315</w:t>
            </w:r>
          </w:hyperlink>
        </w:p>
        <w:p>
          <w:pPr>
            <w:pStyle w:val="Contents6"/>
            <w:tabs>
              <w:tab w:val="clear" w:pos="7609"/>
              <w:tab w:val="right" w:pos="9026" w:leader="dot"/>
            </w:tabs>
            <w:rPr/>
          </w:pPr>
          <w:hyperlink w:anchor="__RefHeading___Toc3494164_3224264995">
            <w:r>
              <w:rPr>
                <w:webHidden/>
                <w:rStyle w:val="IndexLink"/>
              </w:rPr>
              <w:t>۶</w:t>
            </w:r>
            <w:r>
              <w:rPr>
                <w:rStyle w:val="IndexLink"/>
                <w:rtl w:val="true"/>
              </w:rPr>
              <w:t xml:space="preserve"> </w:t>
            </w:r>
            <w:r>
              <w:rPr>
                <w:rStyle w:val="IndexLink"/>
                <w:rtl w:val="true"/>
              </w:rPr>
              <w:t xml:space="preserve">/ </w:t>
            </w:r>
            <w:r>
              <w:rPr>
                <w:rStyle w:val="IndexLink"/>
              </w:rPr>
              <w:t>۷</w:t>
            </w:r>
            <w:r>
              <w:rPr>
                <w:rStyle w:val="IndexLink"/>
                <w:rtl w:val="true"/>
              </w:rPr>
              <w:t xml:space="preserve"> الغضب</w:t>
            </w:r>
            <w:r>
              <w:rPr>
                <w:rStyle w:val="IndexLink"/>
                <w:rtl w:val="true"/>
              </w:rPr>
              <w:tab/>
            </w:r>
            <w:r>
              <w:rPr>
                <w:rStyle w:val="IndexLink"/>
              </w:rPr>
              <w:t>315</w:t>
            </w:r>
          </w:hyperlink>
        </w:p>
        <w:p>
          <w:pPr>
            <w:pStyle w:val="Contents6"/>
            <w:tabs>
              <w:tab w:val="clear" w:pos="7609"/>
              <w:tab w:val="right" w:pos="9026" w:leader="dot"/>
            </w:tabs>
            <w:rPr/>
          </w:pPr>
          <w:hyperlink w:anchor="__RefHeading___Toc3494166_3224264995">
            <w:r>
              <w:rPr>
                <w:webHidden/>
                <w:rStyle w:val="IndexLink"/>
              </w:rPr>
              <w:t>۶</w:t>
            </w:r>
            <w:r>
              <w:rPr>
                <w:rStyle w:val="IndexLink"/>
                <w:rtl w:val="true"/>
              </w:rPr>
              <w:t xml:space="preserve"> </w:t>
            </w:r>
            <w:r>
              <w:rPr>
                <w:rStyle w:val="IndexLink"/>
                <w:rtl w:val="true"/>
              </w:rPr>
              <w:t xml:space="preserve">/ </w:t>
            </w:r>
            <w:r>
              <w:rPr>
                <w:rStyle w:val="IndexLink"/>
              </w:rPr>
              <w:t>۸</w:t>
            </w:r>
            <w:r>
              <w:rPr>
                <w:rStyle w:val="IndexLink"/>
                <w:rtl w:val="true"/>
              </w:rPr>
              <w:t xml:space="preserve"> الطّمع</w:t>
            </w:r>
            <w:r>
              <w:rPr>
                <w:rStyle w:val="IndexLink"/>
                <w:rtl w:val="true"/>
              </w:rPr>
              <w:tab/>
            </w:r>
            <w:r>
              <w:rPr>
                <w:rStyle w:val="IndexLink"/>
              </w:rPr>
              <w:t>316</w:t>
            </w:r>
          </w:hyperlink>
        </w:p>
        <w:p>
          <w:pPr>
            <w:pStyle w:val="Contents6"/>
            <w:tabs>
              <w:tab w:val="clear" w:pos="7609"/>
              <w:tab w:val="right" w:pos="9026" w:leader="dot"/>
            </w:tabs>
            <w:rPr/>
          </w:pPr>
          <w:hyperlink w:anchor="__RefHeading___Toc3494168_3224264995">
            <w:r>
              <w:rPr>
                <w:webHidden/>
                <w:rStyle w:val="IndexLink"/>
              </w:rPr>
              <w:t>۶</w:t>
            </w:r>
            <w:r>
              <w:rPr>
                <w:rStyle w:val="IndexLink"/>
                <w:rtl w:val="true"/>
              </w:rPr>
              <w:t xml:space="preserve"> </w:t>
            </w:r>
            <w:r>
              <w:rPr>
                <w:rStyle w:val="IndexLink"/>
                <w:rtl w:val="true"/>
              </w:rPr>
              <w:t xml:space="preserve">/ </w:t>
            </w:r>
            <w:r>
              <w:rPr>
                <w:rStyle w:val="IndexLink"/>
              </w:rPr>
              <w:t>۹</w:t>
            </w:r>
            <w:r>
              <w:rPr>
                <w:rStyle w:val="IndexLink"/>
                <w:rtl w:val="true"/>
              </w:rPr>
              <w:t xml:space="preserve"> العجب</w:t>
            </w:r>
            <w:r>
              <w:rPr>
                <w:rStyle w:val="IndexLink"/>
                <w:rtl w:val="true"/>
              </w:rPr>
              <w:tab/>
            </w:r>
            <w:r>
              <w:rPr>
                <w:rStyle w:val="IndexLink"/>
              </w:rPr>
              <w:t>316</w:t>
            </w:r>
          </w:hyperlink>
        </w:p>
        <w:p>
          <w:pPr>
            <w:pStyle w:val="Contents6"/>
            <w:tabs>
              <w:tab w:val="clear" w:pos="7609"/>
              <w:tab w:val="right" w:pos="9026" w:leader="dot"/>
            </w:tabs>
            <w:rPr/>
          </w:pPr>
          <w:hyperlink w:anchor="__RefHeading___Toc3494170_3224264995">
            <w:r>
              <w:rPr>
                <w:webHidden/>
                <w:rStyle w:val="IndexLink"/>
              </w:rPr>
              <w:t>۶</w:t>
            </w:r>
            <w:r>
              <w:rPr>
                <w:rStyle w:val="IndexLink"/>
                <w:rtl w:val="true"/>
              </w:rPr>
              <w:t xml:space="preserve"> </w:t>
            </w:r>
            <w:r>
              <w:rPr>
                <w:rStyle w:val="IndexLink"/>
                <w:rtl w:val="true"/>
              </w:rPr>
              <w:t xml:space="preserve">/ </w:t>
            </w:r>
            <w:r>
              <w:rPr>
                <w:rStyle w:val="IndexLink"/>
              </w:rPr>
              <w:t>۱۰</w:t>
            </w:r>
            <w:r>
              <w:rPr>
                <w:rStyle w:val="IndexLink"/>
                <w:rtl w:val="true"/>
              </w:rPr>
              <w:t xml:space="preserve"> الاستغناء بالعقل</w:t>
            </w:r>
            <w:r>
              <w:rPr>
                <w:rStyle w:val="IndexLink"/>
                <w:rtl w:val="true"/>
              </w:rPr>
              <w:tab/>
            </w:r>
            <w:r>
              <w:rPr>
                <w:rStyle w:val="IndexLink"/>
              </w:rPr>
              <w:t>317</w:t>
            </w:r>
          </w:hyperlink>
        </w:p>
        <w:p>
          <w:pPr>
            <w:pStyle w:val="Contents6"/>
            <w:tabs>
              <w:tab w:val="clear" w:pos="7609"/>
              <w:tab w:val="right" w:pos="9026" w:leader="dot"/>
            </w:tabs>
            <w:rPr/>
          </w:pPr>
          <w:hyperlink w:anchor="__RefHeading___Toc3494172_3224264995">
            <w:r>
              <w:rPr>
                <w:webHidden/>
                <w:rStyle w:val="IndexLink"/>
              </w:rPr>
              <w:t>۶</w:t>
            </w:r>
            <w:r>
              <w:rPr>
                <w:rStyle w:val="IndexLink"/>
                <w:rtl w:val="true"/>
              </w:rPr>
              <w:t xml:space="preserve"> </w:t>
            </w:r>
            <w:r>
              <w:rPr>
                <w:rStyle w:val="IndexLink"/>
                <w:rtl w:val="true"/>
              </w:rPr>
              <w:t xml:space="preserve">/ </w:t>
            </w:r>
            <w:r>
              <w:rPr>
                <w:rStyle w:val="IndexLink"/>
              </w:rPr>
              <w:t>۱۱</w:t>
            </w:r>
            <w:r>
              <w:rPr>
                <w:rStyle w:val="IndexLink"/>
                <w:rtl w:val="true"/>
              </w:rPr>
              <w:t xml:space="preserve"> حبّ الدّنيا</w:t>
            </w:r>
            <w:r>
              <w:rPr>
                <w:rStyle w:val="IndexLink"/>
                <w:rtl w:val="true"/>
              </w:rPr>
              <w:tab/>
            </w:r>
            <w:r>
              <w:rPr>
                <w:rStyle w:val="IndexLink"/>
              </w:rPr>
              <w:t>318</w:t>
            </w:r>
          </w:hyperlink>
        </w:p>
        <w:p>
          <w:pPr>
            <w:pStyle w:val="Contents6"/>
            <w:tabs>
              <w:tab w:val="clear" w:pos="7609"/>
              <w:tab w:val="right" w:pos="9026" w:leader="dot"/>
            </w:tabs>
            <w:rPr/>
          </w:pPr>
          <w:hyperlink w:anchor="__RefHeading___Toc3494174_3224264995">
            <w:r>
              <w:rPr>
                <w:webHidden/>
                <w:rStyle w:val="IndexLink"/>
              </w:rPr>
              <w:t>۶</w:t>
            </w:r>
            <w:r>
              <w:rPr>
                <w:rStyle w:val="IndexLink"/>
                <w:rtl w:val="true"/>
              </w:rPr>
              <w:t xml:space="preserve"> </w:t>
            </w:r>
            <w:r>
              <w:rPr>
                <w:rStyle w:val="IndexLink"/>
                <w:rtl w:val="true"/>
              </w:rPr>
              <w:t xml:space="preserve">/ </w:t>
            </w:r>
            <w:r>
              <w:rPr>
                <w:rStyle w:val="IndexLink"/>
              </w:rPr>
              <w:t>۱۲</w:t>
            </w:r>
            <w:r>
              <w:rPr>
                <w:rStyle w:val="IndexLink"/>
                <w:rtl w:val="true"/>
              </w:rPr>
              <w:t xml:space="preserve"> شرب الخمر</w:t>
            </w:r>
            <w:r>
              <w:rPr>
                <w:rStyle w:val="IndexLink"/>
                <w:rtl w:val="true"/>
              </w:rPr>
              <w:tab/>
            </w:r>
            <w:r>
              <w:rPr>
                <w:rStyle w:val="IndexLink"/>
              </w:rPr>
              <w:t>319</w:t>
            </w:r>
          </w:hyperlink>
        </w:p>
        <w:p>
          <w:pPr>
            <w:pStyle w:val="Contents6"/>
            <w:tabs>
              <w:tab w:val="clear" w:pos="7609"/>
              <w:tab w:val="right" w:pos="9026" w:leader="dot"/>
            </w:tabs>
            <w:rPr/>
          </w:pPr>
          <w:hyperlink w:anchor="__RefHeading___Toc3494176_3224264995">
            <w:r>
              <w:rPr>
                <w:webHidden/>
                <w:rStyle w:val="IndexLink"/>
              </w:rPr>
              <w:t>۶</w:t>
            </w:r>
            <w:r>
              <w:rPr>
                <w:rStyle w:val="IndexLink"/>
                <w:rtl w:val="true"/>
              </w:rPr>
              <w:t xml:space="preserve"> </w:t>
            </w:r>
            <w:r>
              <w:rPr>
                <w:rStyle w:val="IndexLink"/>
                <w:rtl w:val="true"/>
              </w:rPr>
              <w:t xml:space="preserve">/ </w:t>
            </w:r>
            <w:r>
              <w:rPr>
                <w:rStyle w:val="IndexLink"/>
              </w:rPr>
              <w:t>۱۳</w:t>
            </w:r>
            <w:r>
              <w:rPr>
                <w:rStyle w:val="IndexLink"/>
                <w:rtl w:val="true"/>
              </w:rPr>
              <w:t xml:space="preserve"> السّكرات الخمس</w:t>
            </w:r>
            <w:r>
              <w:rPr>
                <w:rStyle w:val="IndexLink"/>
                <w:rtl w:val="true"/>
              </w:rPr>
              <w:tab/>
            </w:r>
            <w:r>
              <w:rPr>
                <w:rStyle w:val="IndexLink"/>
              </w:rPr>
              <w:t>319</w:t>
            </w:r>
          </w:hyperlink>
        </w:p>
        <w:p>
          <w:pPr>
            <w:pStyle w:val="Contents6"/>
            <w:tabs>
              <w:tab w:val="clear" w:pos="7609"/>
              <w:tab w:val="right" w:pos="9026" w:leader="dot"/>
            </w:tabs>
            <w:rPr/>
          </w:pPr>
          <w:hyperlink w:anchor="__RefHeading___Toc3494178_3224264995">
            <w:r>
              <w:rPr>
                <w:webHidden/>
                <w:rStyle w:val="IndexLink"/>
              </w:rPr>
              <w:t>۶</w:t>
            </w:r>
            <w:r>
              <w:rPr>
                <w:rStyle w:val="IndexLink"/>
                <w:rtl w:val="true"/>
              </w:rPr>
              <w:t xml:space="preserve"> </w:t>
            </w:r>
            <w:r>
              <w:rPr>
                <w:rStyle w:val="IndexLink"/>
                <w:rtl w:val="true"/>
              </w:rPr>
              <w:t xml:space="preserve">/ </w:t>
            </w:r>
            <w:r>
              <w:rPr>
                <w:rStyle w:val="IndexLink"/>
              </w:rPr>
              <w:t>۱۴</w:t>
            </w:r>
            <w:r>
              <w:rPr>
                <w:rStyle w:val="IndexLink"/>
                <w:rtl w:val="true"/>
              </w:rPr>
              <w:t xml:space="preserve"> كثرة اللّهو</w:t>
            </w:r>
            <w:r>
              <w:rPr>
                <w:rStyle w:val="IndexLink"/>
                <w:rtl w:val="true"/>
              </w:rPr>
              <w:tab/>
            </w:r>
            <w:r>
              <w:rPr>
                <w:rStyle w:val="IndexLink"/>
              </w:rPr>
              <w:t>320</w:t>
            </w:r>
          </w:hyperlink>
        </w:p>
        <w:p>
          <w:pPr>
            <w:pStyle w:val="Contents6"/>
            <w:tabs>
              <w:tab w:val="clear" w:pos="7609"/>
              <w:tab w:val="right" w:pos="9026" w:leader="dot"/>
            </w:tabs>
            <w:rPr/>
          </w:pPr>
          <w:hyperlink w:anchor="__RefHeading___Toc3494180_3224264995">
            <w:r>
              <w:rPr>
                <w:webHidden/>
                <w:rStyle w:val="IndexLink"/>
              </w:rPr>
              <w:t>۶</w:t>
            </w:r>
            <w:r>
              <w:rPr>
                <w:rStyle w:val="IndexLink"/>
                <w:rtl w:val="true"/>
              </w:rPr>
              <w:t xml:space="preserve"> </w:t>
            </w:r>
            <w:r>
              <w:rPr>
                <w:rStyle w:val="IndexLink"/>
                <w:rtl w:val="true"/>
              </w:rPr>
              <w:t xml:space="preserve">/ </w:t>
            </w:r>
            <w:r>
              <w:rPr>
                <w:rStyle w:val="IndexLink"/>
              </w:rPr>
              <w:t>۱۵</w:t>
            </w:r>
            <w:r>
              <w:rPr>
                <w:rStyle w:val="IndexLink"/>
                <w:rtl w:val="true"/>
              </w:rPr>
              <w:t xml:space="preserve"> البطالة</w:t>
            </w:r>
            <w:r>
              <w:rPr>
                <w:rStyle w:val="IndexLink"/>
                <w:rtl w:val="true"/>
              </w:rPr>
              <w:tab/>
            </w:r>
            <w:r>
              <w:rPr>
                <w:rStyle w:val="IndexLink"/>
              </w:rPr>
              <w:t>320</w:t>
            </w:r>
          </w:hyperlink>
        </w:p>
        <w:p>
          <w:pPr>
            <w:pStyle w:val="Contents6"/>
            <w:tabs>
              <w:tab w:val="clear" w:pos="7609"/>
              <w:tab w:val="right" w:pos="9026" w:leader="dot"/>
            </w:tabs>
            <w:rPr/>
          </w:pPr>
          <w:hyperlink w:anchor="__RefHeading___Toc3494182_3224264995">
            <w:r>
              <w:rPr>
                <w:webHidden/>
                <w:rStyle w:val="IndexLink"/>
              </w:rPr>
              <w:t>۶</w:t>
            </w:r>
            <w:r>
              <w:rPr>
                <w:rStyle w:val="IndexLink"/>
                <w:rtl w:val="true"/>
              </w:rPr>
              <w:t xml:space="preserve"> </w:t>
            </w:r>
            <w:r>
              <w:rPr>
                <w:rStyle w:val="IndexLink"/>
                <w:rtl w:val="true"/>
              </w:rPr>
              <w:t xml:space="preserve">/ </w:t>
            </w:r>
            <w:r>
              <w:rPr>
                <w:rStyle w:val="IndexLink"/>
              </w:rPr>
              <w:t>۱۶</w:t>
            </w:r>
            <w:r>
              <w:rPr>
                <w:rStyle w:val="IndexLink"/>
                <w:rtl w:val="true"/>
              </w:rPr>
              <w:t xml:space="preserve"> طلب الفضول</w:t>
            </w:r>
            <w:r>
              <w:rPr>
                <w:rStyle w:val="IndexLink"/>
                <w:rtl w:val="true"/>
              </w:rPr>
              <w:tab/>
            </w:r>
            <w:r>
              <w:rPr>
                <w:rStyle w:val="IndexLink"/>
              </w:rPr>
              <w:t>322</w:t>
            </w:r>
          </w:hyperlink>
        </w:p>
        <w:p>
          <w:pPr>
            <w:pStyle w:val="Contents6"/>
            <w:tabs>
              <w:tab w:val="clear" w:pos="7609"/>
              <w:tab w:val="right" w:pos="9026" w:leader="dot"/>
            </w:tabs>
            <w:rPr/>
          </w:pPr>
          <w:hyperlink w:anchor="__RefHeading___Toc3494184_3224264995">
            <w:r>
              <w:rPr>
                <w:webHidden/>
                <w:rStyle w:val="IndexLink"/>
              </w:rPr>
              <w:t>۶</w:t>
            </w:r>
            <w:r>
              <w:rPr>
                <w:rStyle w:val="IndexLink"/>
                <w:rtl w:val="true"/>
              </w:rPr>
              <w:t xml:space="preserve"> </w:t>
            </w:r>
            <w:r>
              <w:rPr>
                <w:rStyle w:val="IndexLink"/>
                <w:rtl w:val="true"/>
              </w:rPr>
              <w:t xml:space="preserve">/ </w:t>
            </w:r>
            <w:r>
              <w:rPr>
                <w:rStyle w:val="IndexLink"/>
              </w:rPr>
              <w:t>۱۷</w:t>
            </w:r>
            <w:r>
              <w:rPr>
                <w:rStyle w:val="IndexLink"/>
                <w:rtl w:val="true"/>
              </w:rPr>
              <w:t xml:space="preserve"> صحبة الجاهل</w:t>
            </w:r>
            <w:r>
              <w:rPr>
                <w:rStyle w:val="IndexLink"/>
                <w:rtl w:val="true"/>
              </w:rPr>
              <w:tab/>
            </w:r>
            <w:r>
              <w:rPr>
                <w:rStyle w:val="IndexLink"/>
              </w:rPr>
              <w:t>322</w:t>
            </w:r>
          </w:hyperlink>
        </w:p>
        <w:p>
          <w:pPr>
            <w:pStyle w:val="Contents6"/>
            <w:tabs>
              <w:tab w:val="clear" w:pos="7609"/>
              <w:tab w:val="right" w:pos="9026" w:leader="dot"/>
            </w:tabs>
            <w:rPr/>
          </w:pPr>
          <w:hyperlink w:anchor="__RefHeading___Toc3494186_3224264995">
            <w:r>
              <w:rPr>
                <w:webHidden/>
                <w:rStyle w:val="IndexLink"/>
              </w:rPr>
              <w:t>۶</w:t>
            </w:r>
            <w:r>
              <w:rPr>
                <w:rStyle w:val="IndexLink"/>
                <w:rtl w:val="true"/>
              </w:rPr>
              <w:t xml:space="preserve"> </w:t>
            </w:r>
            <w:r>
              <w:rPr>
                <w:rStyle w:val="IndexLink"/>
                <w:rtl w:val="true"/>
              </w:rPr>
              <w:t xml:space="preserve">/ </w:t>
            </w:r>
            <w:r>
              <w:rPr>
                <w:rStyle w:val="IndexLink"/>
              </w:rPr>
              <w:t>۱۸</w:t>
            </w:r>
            <w:r>
              <w:rPr>
                <w:rStyle w:val="IndexLink"/>
                <w:rtl w:val="true"/>
              </w:rPr>
              <w:t xml:space="preserve"> التّجاوز عن الحدّ</w:t>
            </w:r>
            <w:r>
              <w:rPr>
                <w:rStyle w:val="IndexLink"/>
                <w:rtl w:val="true"/>
              </w:rPr>
              <w:tab/>
            </w:r>
            <w:r>
              <w:rPr>
                <w:rStyle w:val="IndexLink"/>
              </w:rPr>
              <w:t>322</w:t>
            </w:r>
          </w:hyperlink>
        </w:p>
        <w:p>
          <w:pPr>
            <w:pStyle w:val="Contents6"/>
            <w:tabs>
              <w:tab w:val="clear" w:pos="7609"/>
              <w:tab w:val="right" w:pos="9026" w:leader="dot"/>
            </w:tabs>
            <w:rPr/>
          </w:pPr>
          <w:hyperlink w:anchor="__RefHeading___Toc3494188_3224264995">
            <w:r>
              <w:rPr>
                <w:webHidden/>
                <w:rStyle w:val="IndexLink"/>
              </w:rPr>
              <w:t>۶</w:t>
            </w:r>
            <w:r>
              <w:rPr>
                <w:rStyle w:val="IndexLink"/>
                <w:rtl w:val="true"/>
              </w:rPr>
              <w:t xml:space="preserve"> </w:t>
            </w:r>
            <w:r>
              <w:rPr>
                <w:rStyle w:val="IndexLink"/>
                <w:rtl w:val="true"/>
              </w:rPr>
              <w:t xml:space="preserve">/ </w:t>
            </w:r>
            <w:r>
              <w:rPr>
                <w:rStyle w:val="IndexLink"/>
              </w:rPr>
              <w:t>۱۹</w:t>
            </w:r>
            <w:r>
              <w:rPr>
                <w:rStyle w:val="IndexLink"/>
                <w:rtl w:val="true"/>
              </w:rPr>
              <w:t xml:space="preserve"> مماراة السّفيه</w:t>
            </w:r>
            <w:r>
              <w:rPr>
                <w:rStyle w:val="IndexLink"/>
                <w:rtl w:val="true"/>
              </w:rPr>
              <w:tab/>
            </w:r>
            <w:r>
              <w:rPr>
                <w:rStyle w:val="IndexLink"/>
              </w:rPr>
              <w:t>322</w:t>
            </w:r>
          </w:hyperlink>
        </w:p>
        <w:p>
          <w:pPr>
            <w:pStyle w:val="Contents6"/>
            <w:tabs>
              <w:tab w:val="clear" w:pos="7609"/>
              <w:tab w:val="right" w:pos="9026" w:leader="dot"/>
            </w:tabs>
            <w:rPr/>
          </w:pPr>
          <w:hyperlink w:anchor="__RefHeading___Toc3494190_3224264995">
            <w:r>
              <w:rPr>
                <w:webHidden/>
                <w:rStyle w:val="IndexLink"/>
              </w:rPr>
              <w:t>۶</w:t>
            </w:r>
            <w:r>
              <w:rPr>
                <w:rStyle w:val="IndexLink"/>
                <w:rtl w:val="true"/>
              </w:rPr>
              <w:t xml:space="preserve"> </w:t>
            </w:r>
            <w:r>
              <w:rPr>
                <w:rStyle w:val="IndexLink"/>
                <w:rtl w:val="true"/>
              </w:rPr>
              <w:t xml:space="preserve">/ </w:t>
            </w:r>
            <w:r>
              <w:rPr>
                <w:rStyle w:val="IndexLink"/>
              </w:rPr>
              <w:t>۲۰</w:t>
            </w:r>
            <w:r>
              <w:rPr>
                <w:rStyle w:val="IndexLink"/>
                <w:rtl w:val="true"/>
              </w:rPr>
              <w:t xml:space="preserve"> ترك الاستماع من العاقل</w:t>
            </w:r>
            <w:r>
              <w:rPr>
                <w:rStyle w:val="IndexLink"/>
                <w:rtl w:val="true"/>
              </w:rPr>
              <w:tab/>
            </w:r>
            <w:r>
              <w:rPr>
                <w:rStyle w:val="IndexLink"/>
              </w:rPr>
              <w:t>323</w:t>
            </w:r>
          </w:hyperlink>
        </w:p>
        <w:p>
          <w:pPr>
            <w:pStyle w:val="Contents6"/>
            <w:tabs>
              <w:tab w:val="clear" w:pos="7609"/>
              <w:tab w:val="right" w:pos="9026" w:leader="dot"/>
            </w:tabs>
            <w:rPr/>
          </w:pPr>
          <w:hyperlink w:anchor="__RefHeading___Toc3494192_3224264995">
            <w:r>
              <w:rPr>
                <w:webHidden/>
                <w:rStyle w:val="IndexLink"/>
              </w:rPr>
              <w:t>۶</w:t>
            </w:r>
            <w:r>
              <w:rPr>
                <w:rStyle w:val="IndexLink"/>
                <w:rtl w:val="true"/>
              </w:rPr>
              <w:t xml:space="preserve"> </w:t>
            </w:r>
            <w:r>
              <w:rPr>
                <w:rStyle w:val="IndexLink"/>
                <w:rtl w:val="true"/>
              </w:rPr>
              <w:t xml:space="preserve">/ </w:t>
            </w:r>
            <w:r>
              <w:rPr>
                <w:rStyle w:val="IndexLink"/>
              </w:rPr>
              <w:t>۲۱</w:t>
            </w:r>
            <w:r>
              <w:rPr>
                <w:rStyle w:val="IndexLink"/>
                <w:rtl w:val="true"/>
              </w:rPr>
              <w:t xml:space="preserve"> كثرة أكل لحم الوحش والبقر</w:t>
            </w:r>
            <w:r>
              <w:rPr>
                <w:rStyle w:val="IndexLink"/>
                <w:rtl w:val="true"/>
              </w:rPr>
              <w:tab/>
            </w:r>
            <w:r>
              <w:rPr>
                <w:rStyle w:val="IndexLink"/>
              </w:rPr>
              <w:t>323</w:t>
            </w:r>
          </w:hyperlink>
        </w:p>
        <w:p>
          <w:pPr>
            <w:pStyle w:val="Contents6"/>
            <w:tabs>
              <w:tab w:val="clear" w:pos="7609"/>
              <w:tab w:val="right" w:pos="9026" w:leader="dot"/>
            </w:tabs>
            <w:rPr/>
          </w:pPr>
          <w:hyperlink w:anchor="__RefHeading___Toc3494194_3224264995">
            <w:r>
              <w:rPr>
                <w:webHidden/>
                <w:rStyle w:val="IndexLink"/>
                <w:rtl w:val="true"/>
              </w:rPr>
              <w:t xml:space="preserve">الفصل السّابع </w:t>
            </w:r>
            <w:r>
              <w:rPr>
                <w:rStyle w:val="IndexLink"/>
                <w:rtl w:val="true"/>
              </w:rPr>
              <w:t xml:space="preserve">: </w:t>
            </w:r>
            <w:r>
              <w:rPr>
                <w:rStyle w:val="IndexLink"/>
                <w:rtl w:val="true"/>
              </w:rPr>
              <w:t>أحكام العاقل</w:t>
            </w:r>
            <w:r>
              <w:rPr>
                <w:rStyle w:val="IndexLink"/>
                <w:rtl w:val="true"/>
              </w:rPr>
              <w:tab/>
            </w:r>
            <w:r>
              <w:rPr>
                <w:rStyle w:val="IndexLink"/>
              </w:rPr>
              <w:t>325</w:t>
            </w:r>
          </w:hyperlink>
        </w:p>
        <w:p>
          <w:pPr>
            <w:pStyle w:val="Contents6"/>
            <w:tabs>
              <w:tab w:val="clear" w:pos="7609"/>
              <w:tab w:val="right" w:pos="9026" w:leader="dot"/>
            </w:tabs>
            <w:rPr/>
          </w:pPr>
          <w:hyperlink w:anchor="__RefHeading___Toc3494196_3224264995">
            <w:r>
              <w:rPr>
                <w:webHidden/>
                <w:rStyle w:val="IndexLink"/>
              </w:rPr>
              <w:t>۷</w:t>
            </w:r>
            <w:r>
              <w:rPr>
                <w:rStyle w:val="IndexLink"/>
                <w:rtl w:val="true"/>
              </w:rPr>
              <w:t xml:space="preserve"> </w:t>
            </w:r>
            <w:r>
              <w:rPr>
                <w:rStyle w:val="IndexLink"/>
                <w:rtl w:val="true"/>
              </w:rPr>
              <w:t xml:space="preserve">/ </w:t>
            </w:r>
            <w:r>
              <w:rPr>
                <w:rStyle w:val="IndexLink"/>
              </w:rPr>
              <w:t>۱</w:t>
            </w:r>
            <w:r>
              <w:rPr>
                <w:rStyle w:val="IndexLink"/>
                <w:rtl w:val="true"/>
              </w:rPr>
              <w:t xml:space="preserve"> ما يجب على العاقل</w:t>
            </w:r>
            <w:r>
              <w:rPr>
                <w:rStyle w:val="IndexLink"/>
                <w:rtl w:val="true"/>
              </w:rPr>
              <w:tab/>
            </w:r>
            <w:r>
              <w:rPr>
                <w:rStyle w:val="IndexLink"/>
              </w:rPr>
              <w:t>325</w:t>
            </w:r>
          </w:hyperlink>
        </w:p>
        <w:p>
          <w:pPr>
            <w:pStyle w:val="Contents6"/>
            <w:tabs>
              <w:tab w:val="clear" w:pos="7609"/>
              <w:tab w:val="right" w:pos="9026" w:leader="dot"/>
            </w:tabs>
            <w:rPr/>
          </w:pPr>
          <w:hyperlink w:anchor="__RefHeading___Toc3494198_3224264995">
            <w:r>
              <w:rPr>
                <w:webHidden/>
                <w:rStyle w:val="IndexLink"/>
              </w:rPr>
              <w:t>۷</w:t>
            </w:r>
            <w:r>
              <w:rPr>
                <w:rStyle w:val="IndexLink"/>
                <w:rtl w:val="true"/>
              </w:rPr>
              <w:t xml:space="preserve"> </w:t>
            </w:r>
            <w:r>
              <w:rPr>
                <w:rStyle w:val="IndexLink"/>
                <w:rtl w:val="true"/>
              </w:rPr>
              <w:t xml:space="preserve">/ </w:t>
            </w:r>
            <w:r>
              <w:rPr>
                <w:rStyle w:val="IndexLink"/>
              </w:rPr>
              <w:t>۲</w:t>
            </w:r>
            <w:r>
              <w:rPr>
                <w:rStyle w:val="IndexLink"/>
                <w:rtl w:val="true"/>
              </w:rPr>
              <w:t xml:space="preserve"> ما يحرم على العاقل</w:t>
            </w:r>
            <w:r>
              <w:rPr>
                <w:rStyle w:val="IndexLink"/>
                <w:rtl w:val="true"/>
              </w:rPr>
              <w:tab/>
            </w:r>
            <w:r>
              <w:rPr>
                <w:rStyle w:val="IndexLink"/>
              </w:rPr>
              <w:t>327</w:t>
            </w:r>
          </w:hyperlink>
        </w:p>
        <w:p>
          <w:pPr>
            <w:pStyle w:val="Contents6"/>
            <w:tabs>
              <w:tab w:val="clear" w:pos="7609"/>
              <w:tab w:val="right" w:pos="9026" w:leader="dot"/>
            </w:tabs>
            <w:rPr/>
          </w:pPr>
          <w:hyperlink w:anchor="__RefHeading___Toc3494200_3224264995">
            <w:r>
              <w:rPr>
                <w:webHidden/>
                <w:rStyle w:val="IndexLink"/>
              </w:rPr>
              <w:t>۷</w:t>
            </w:r>
            <w:r>
              <w:rPr>
                <w:rStyle w:val="IndexLink"/>
                <w:rtl w:val="true"/>
              </w:rPr>
              <w:t xml:space="preserve"> </w:t>
            </w:r>
            <w:r>
              <w:rPr>
                <w:rStyle w:val="IndexLink"/>
                <w:rtl w:val="true"/>
              </w:rPr>
              <w:t xml:space="preserve">/ </w:t>
            </w:r>
            <w:r>
              <w:rPr>
                <w:rStyle w:val="IndexLink"/>
              </w:rPr>
              <w:t>۳</w:t>
            </w:r>
            <w:r>
              <w:rPr>
                <w:rStyle w:val="IndexLink"/>
                <w:rtl w:val="true"/>
              </w:rPr>
              <w:t xml:space="preserve"> ما ينبغي للعاقل</w:t>
            </w:r>
            <w:r>
              <w:rPr>
                <w:rStyle w:val="IndexLink"/>
                <w:rtl w:val="true"/>
              </w:rPr>
              <w:tab/>
            </w:r>
            <w:r>
              <w:rPr>
                <w:rStyle w:val="IndexLink"/>
              </w:rPr>
              <w:t>328</w:t>
            </w:r>
          </w:hyperlink>
        </w:p>
        <w:p>
          <w:pPr>
            <w:pStyle w:val="Contents6"/>
            <w:tabs>
              <w:tab w:val="clear" w:pos="7609"/>
              <w:tab w:val="right" w:pos="9026" w:leader="dot"/>
            </w:tabs>
            <w:rPr/>
          </w:pPr>
          <w:hyperlink w:anchor="__RefHeading___Toc3494202_3224264995">
            <w:r>
              <w:rPr>
                <w:webHidden/>
                <w:rStyle w:val="IndexLink"/>
              </w:rPr>
              <w:t>۷</w:t>
            </w:r>
            <w:r>
              <w:rPr>
                <w:rStyle w:val="IndexLink"/>
                <w:rtl w:val="true"/>
              </w:rPr>
              <w:t xml:space="preserve"> </w:t>
            </w:r>
            <w:r>
              <w:rPr>
                <w:rStyle w:val="IndexLink"/>
                <w:rtl w:val="true"/>
              </w:rPr>
              <w:t xml:space="preserve">/ </w:t>
            </w:r>
            <w:r>
              <w:rPr>
                <w:rStyle w:val="IndexLink"/>
              </w:rPr>
              <w:t>۴</w:t>
            </w:r>
            <w:r>
              <w:rPr>
                <w:rStyle w:val="IndexLink"/>
                <w:rtl w:val="true"/>
              </w:rPr>
              <w:t xml:space="preserve"> ما لا ينبغي للعاقل</w:t>
            </w:r>
            <w:r>
              <w:rPr>
                <w:rStyle w:val="IndexLink"/>
                <w:rtl w:val="true"/>
              </w:rPr>
              <w:tab/>
            </w:r>
            <w:r>
              <w:rPr>
                <w:rStyle w:val="IndexLink"/>
              </w:rPr>
              <w:t>334</w:t>
            </w:r>
          </w:hyperlink>
        </w:p>
        <w:p>
          <w:pPr>
            <w:pStyle w:val="Contents2"/>
            <w:tabs>
              <w:tab w:val="clear" w:pos="8743"/>
              <w:tab w:val="right" w:pos="9026" w:leader="dot"/>
            </w:tabs>
            <w:rPr/>
          </w:pPr>
          <w:hyperlink w:anchor="__RefHeading___Toc3494204_3224264995">
            <w:r>
              <w:rPr>
                <w:webHidden/>
                <w:rStyle w:val="IndexLink"/>
                <w:rtl w:val="true"/>
              </w:rPr>
              <w:t>القسم الثالث</w:t>
            </w:r>
            <w:r>
              <w:rPr>
                <w:rStyle w:val="IndexLink"/>
                <w:rtl w:val="true"/>
              </w:rPr>
              <w:t xml:space="preserve">: </w:t>
            </w:r>
            <w:r>
              <w:rPr>
                <w:rStyle w:val="IndexLink"/>
                <w:rtl w:val="true"/>
              </w:rPr>
              <w:t>الجهـل</w:t>
            </w:r>
            <w:r>
              <w:rPr>
                <w:rStyle w:val="IndexLink"/>
                <w:rtl w:val="true"/>
              </w:rPr>
              <w:tab/>
            </w:r>
            <w:r>
              <w:rPr>
                <w:rStyle w:val="IndexLink"/>
              </w:rPr>
              <w:t>337</w:t>
            </w:r>
          </w:hyperlink>
        </w:p>
        <w:p>
          <w:pPr>
            <w:pStyle w:val="Contents3"/>
            <w:tabs>
              <w:tab w:val="clear" w:pos="8459"/>
              <w:tab w:val="right" w:pos="9026" w:leader="dot"/>
            </w:tabs>
            <w:rPr/>
          </w:pPr>
          <w:hyperlink w:anchor="__RefHeading___Toc3494206_3224264995">
            <w:r>
              <w:rPr>
                <w:webHidden/>
                <w:rStyle w:val="IndexLink"/>
                <w:rtl w:val="true"/>
              </w:rPr>
              <w:t>اشاره</w:t>
            </w:r>
            <w:r>
              <w:rPr>
                <w:rStyle w:val="IndexLink"/>
                <w:rtl w:val="true"/>
              </w:rPr>
              <w:tab/>
            </w:r>
            <w:r>
              <w:rPr>
                <w:rStyle w:val="IndexLink"/>
              </w:rPr>
              <w:t>337</w:t>
            </w:r>
          </w:hyperlink>
        </w:p>
        <w:p>
          <w:pPr>
            <w:pStyle w:val="Contents3"/>
            <w:tabs>
              <w:tab w:val="clear" w:pos="8459"/>
              <w:tab w:val="right" w:pos="9026" w:leader="dot"/>
            </w:tabs>
            <w:rPr/>
          </w:pPr>
          <w:hyperlink w:anchor="__RefHeading___Toc3494208_3224264995">
            <w:r>
              <w:rPr>
                <w:webHidden/>
                <w:rStyle w:val="IndexLink"/>
                <w:rtl w:val="true"/>
              </w:rPr>
              <w:t>تحقيق في معنى الجهل</w:t>
            </w:r>
            <w:r>
              <w:rPr>
                <w:rStyle w:val="IndexLink"/>
                <w:rtl w:val="true"/>
              </w:rPr>
              <w:tab/>
            </w:r>
            <w:r>
              <w:rPr>
                <w:rStyle w:val="IndexLink"/>
              </w:rPr>
              <w:t>339</w:t>
            </w:r>
          </w:hyperlink>
        </w:p>
        <w:p>
          <w:pPr>
            <w:pStyle w:val="Contents4"/>
            <w:tabs>
              <w:tab w:val="clear" w:pos="8176"/>
              <w:tab w:val="right" w:pos="9026" w:leader="dot"/>
            </w:tabs>
            <w:rPr/>
          </w:pPr>
          <w:hyperlink w:anchor="__RefHeading___Toc3494210_3224264995">
            <w:r>
              <w:rPr>
                <w:webHidden/>
                <w:rStyle w:val="IndexLink"/>
                <w:rtl w:val="true"/>
              </w:rPr>
              <w:t>اشاره</w:t>
            </w:r>
            <w:r>
              <w:rPr>
                <w:rStyle w:val="IndexLink"/>
                <w:rtl w:val="true"/>
              </w:rPr>
              <w:tab/>
            </w:r>
            <w:r>
              <w:rPr>
                <w:rStyle w:val="IndexLink"/>
              </w:rPr>
              <w:t>339</w:t>
            </w:r>
          </w:hyperlink>
        </w:p>
        <w:p>
          <w:pPr>
            <w:pStyle w:val="Contents4"/>
            <w:tabs>
              <w:tab w:val="clear" w:pos="8176"/>
              <w:tab w:val="right" w:pos="9026" w:leader="dot"/>
            </w:tabs>
            <w:rPr/>
          </w:pPr>
          <w:hyperlink w:anchor="__RefHeading___Toc3494212_3224264995">
            <w:r>
              <w:rPr>
                <w:webHidden/>
                <w:rStyle w:val="IndexLink"/>
                <w:rtl w:val="true"/>
              </w:rPr>
              <w:t>مفاهيم الجهل</w:t>
            </w:r>
            <w:r>
              <w:rPr>
                <w:rStyle w:val="IndexLink"/>
                <w:rtl w:val="true"/>
              </w:rPr>
              <w:tab/>
            </w:r>
            <w:r>
              <w:rPr>
                <w:rStyle w:val="IndexLink"/>
              </w:rPr>
              <w:t>340</w:t>
            </w:r>
          </w:hyperlink>
        </w:p>
        <w:p>
          <w:pPr>
            <w:pStyle w:val="Contents5"/>
            <w:tabs>
              <w:tab w:val="clear" w:pos="7892"/>
              <w:tab w:val="right" w:pos="9026" w:leader="dot"/>
            </w:tabs>
            <w:rPr/>
          </w:pPr>
          <w:hyperlink w:anchor="__RefHeading___Toc3494214_3224264995">
            <w:r>
              <w:rPr>
                <w:webHidden/>
                <w:rStyle w:val="IndexLink"/>
              </w:rPr>
              <w:t>۱</w:t>
            </w:r>
            <w:r>
              <w:rPr>
                <w:rStyle w:val="IndexLink"/>
                <w:rtl w:val="true"/>
              </w:rPr>
              <w:t xml:space="preserve"> </w:t>
            </w:r>
            <w:r>
              <w:rPr>
                <w:rStyle w:val="IndexLink"/>
                <w:rtl w:val="true"/>
              </w:rPr>
              <w:t xml:space="preserve">. </w:t>
            </w:r>
            <w:r>
              <w:rPr>
                <w:rStyle w:val="IndexLink"/>
                <w:rtl w:val="true"/>
              </w:rPr>
              <w:t>مطلق الجهل</w:t>
            </w:r>
            <w:r>
              <w:rPr>
                <w:rStyle w:val="IndexLink"/>
                <w:rtl w:val="true"/>
              </w:rPr>
              <w:tab/>
            </w:r>
            <w:r>
              <w:rPr>
                <w:rStyle w:val="IndexLink"/>
              </w:rPr>
              <w:t>340</w:t>
            </w:r>
          </w:hyperlink>
        </w:p>
        <w:p>
          <w:pPr>
            <w:pStyle w:val="Contents5"/>
            <w:tabs>
              <w:tab w:val="clear" w:pos="7892"/>
              <w:tab w:val="right" w:pos="9026" w:leader="dot"/>
            </w:tabs>
            <w:rPr/>
          </w:pPr>
          <w:hyperlink w:anchor="__RefHeading___Toc3494216_3224264995">
            <w:r>
              <w:rPr>
                <w:webHidden/>
                <w:rStyle w:val="IndexLink"/>
              </w:rPr>
              <w:t>۲</w:t>
            </w:r>
            <w:r>
              <w:rPr>
                <w:rStyle w:val="IndexLink"/>
                <w:rtl w:val="true"/>
              </w:rPr>
              <w:t xml:space="preserve"> </w:t>
            </w:r>
            <w:r>
              <w:rPr>
                <w:rStyle w:val="IndexLink"/>
                <w:rtl w:val="true"/>
              </w:rPr>
              <w:t xml:space="preserve">. </w:t>
            </w:r>
            <w:r>
              <w:rPr>
                <w:rStyle w:val="IndexLink"/>
                <w:rtl w:val="true"/>
              </w:rPr>
              <w:t>الجهل بالمعارف المفيدة</w:t>
            </w:r>
            <w:r>
              <w:rPr>
                <w:rStyle w:val="IndexLink"/>
                <w:rtl w:val="true"/>
              </w:rPr>
              <w:tab/>
            </w:r>
            <w:r>
              <w:rPr>
                <w:rStyle w:val="IndexLink"/>
              </w:rPr>
              <w:t>341</w:t>
            </w:r>
          </w:hyperlink>
        </w:p>
        <w:p>
          <w:pPr>
            <w:pStyle w:val="Contents5"/>
            <w:tabs>
              <w:tab w:val="clear" w:pos="7892"/>
              <w:tab w:val="right" w:pos="9026" w:leader="dot"/>
            </w:tabs>
            <w:rPr/>
          </w:pPr>
          <w:hyperlink w:anchor="__RefHeading___Toc3494218_3224264995">
            <w:r>
              <w:rPr>
                <w:webHidden/>
                <w:rStyle w:val="IndexLink"/>
              </w:rPr>
              <w:t>۳</w:t>
            </w:r>
            <w:r>
              <w:rPr>
                <w:rStyle w:val="IndexLink"/>
                <w:rtl w:val="true"/>
              </w:rPr>
              <w:t xml:space="preserve"> </w:t>
            </w:r>
            <w:r>
              <w:rPr>
                <w:rStyle w:val="IndexLink"/>
                <w:rtl w:val="true"/>
              </w:rPr>
              <w:t xml:space="preserve">. </w:t>
            </w:r>
            <w:r>
              <w:rPr>
                <w:rStyle w:val="IndexLink"/>
                <w:rtl w:val="true"/>
              </w:rPr>
              <w:t>الجهل بالمعارف الضروريّة للإنسان</w:t>
            </w:r>
            <w:r>
              <w:rPr>
                <w:rStyle w:val="IndexLink"/>
                <w:rtl w:val="true"/>
              </w:rPr>
              <w:tab/>
            </w:r>
            <w:r>
              <w:rPr>
                <w:rStyle w:val="IndexLink"/>
              </w:rPr>
              <w:t>342</w:t>
            </w:r>
          </w:hyperlink>
        </w:p>
        <w:p>
          <w:pPr>
            <w:pStyle w:val="Contents5"/>
            <w:tabs>
              <w:tab w:val="clear" w:pos="7892"/>
              <w:tab w:val="right" w:pos="9026" w:leader="dot"/>
            </w:tabs>
            <w:rPr/>
          </w:pPr>
          <w:hyperlink w:anchor="__RefHeading___Toc3494220_3224264995">
            <w:r>
              <w:rPr>
                <w:webHidden/>
                <w:rStyle w:val="IndexLink"/>
              </w:rPr>
              <w:t>۴</w:t>
            </w:r>
            <w:r>
              <w:rPr>
                <w:rStyle w:val="IndexLink"/>
                <w:rtl w:val="true"/>
              </w:rPr>
              <w:t xml:space="preserve"> </w:t>
            </w:r>
            <w:r>
              <w:rPr>
                <w:rStyle w:val="IndexLink"/>
                <w:rtl w:val="true"/>
              </w:rPr>
              <w:t xml:space="preserve">. </w:t>
            </w:r>
            <w:r>
              <w:rPr>
                <w:rStyle w:val="IndexLink"/>
                <w:rtl w:val="true"/>
              </w:rPr>
              <w:t>القوّة المقابلة للعقل</w:t>
            </w:r>
            <w:r>
              <w:rPr>
                <w:rStyle w:val="IndexLink"/>
                <w:rtl w:val="true"/>
              </w:rPr>
              <w:tab/>
            </w:r>
            <w:r>
              <w:rPr>
                <w:rStyle w:val="IndexLink"/>
              </w:rPr>
              <w:t>342</w:t>
            </w:r>
          </w:hyperlink>
        </w:p>
        <w:p>
          <w:pPr>
            <w:pStyle w:val="Contents4"/>
            <w:tabs>
              <w:tab w:val="clear" w:pos="8176"/>
              <w:tab w:val="right" w:pos="9026" w:leader="dot"/>
            </w:tabs>
            <w:rPr/>
          </w:pPr>
          <w:hyperlink w:anchor="__RefHeading___Toc3494222_3224264995">
            <w:r>
              <w:rPr>
                <w:webHidden/>
                <w:rStyle w:val="IndexLink"/>
                <w:rtl w:val="true"/>
              </w:rPr>
              <w:t>نقطتان تسترعيان الاهتمام</w:t>
            </w:r>
            <w:r>
              <w:rPr>
                <w:rStyle w:val="IndexLink"/>
                <w:rtl w:val="true"/>
              </w:rPr>
              <w:tab/>
            </w:r>
            <w:r>
              <w:rPr>
                <w:rStyle w:val="IndexLink"/>
              </w:rPr>
              <w:t>344</w:t>
            </w:r>
          </w:hyperlink>
        </w:p>
        <w:p>
          <w:pPr>
            <w:pStyle w:val="Contents5"/>
            <w:tabs>
              <w:tab w:val="clear" w:pos="7892"/>
              <w:tab w:val="right" w:pos="9026" w:leader="dot"/>
            </w:tabs>
            <w:rPr/>
          </w:pPr>
          <w:hyperlink w:anchor="__RefHeading___Toc3494224_3224264995">
            <w:r>
              <w:rPr>
                <w:webHidden/>
                <w:rStyle w:val="IndexLink"/>
              </w:rPr>
              <w:t>۱</w:t>
            </w:r>
            <w:r>
              <w:rPr>
                <w:rStyle w:val="IndexLink"/>
                <w:rtl w:val="true"/>
              </w:rPr>
              <w:t xml:space="preserve"> </w:t>
            </w:r>
            <w:r>
              <w:rPr>
                <w:rStyle w:val="IndexLink"/>
                <w:rtl w:val="true"/>
              </w:rPr>
              <w:t xml:space="preserve">. </w:t>
            </w:r>
            <w:r>
              <w:rPr>
                <w:rStyle w:val="IndexLink"/>
                <w:rtl w:val="true"/>
              </w:rPr>
              <w:t>أخطر الجهل</w:t>
            </w:r>
            <w:r>
              <w:rPr>
                <w:rStyle w:val="IndexLink"/>
                <w:rtl w:val="true"/>
              </w:rPr>
              <w:tab/>
            </w:r>
            <w:r>
              <w:rPr>
                <w:rStyle w:val="IndexLink"/>
              </w:rPr>
              <w:t>344</w:t>
            </w:r>
          </w:hyperlink>
        </w:p>
        <w:p>
          <w:pPr>
            <w:pStyle w:val="Contents5"/>
            <w:tabs>
              <w:tab w:val="clear" w:pos="7892"/>
              <w:tab w:val="right" w:pos="9026" w:leader="dot"/>
            </w:tabs>
            <w:rPr/>
          </w:pPr>
          <w:hyperlink w:anchor="__RefHeading___Toc3494226_3224264995">
            <w:r>
              <w:rPr>
                <w:webHidden/>
                <w:rStyle w:val="IndexLink"/>
              </w:rPr>
              <w:t>۲</w:t>
            </w:r>
            <w:r>
              <w:rPr>
                <w:rStyle w:val="IndexLink"/>
                <w:rtl w:val="true"/>
              </w:rPr>
              <w:t xml:space="preserve"> </w:t>
            </w:r>
            <w:r>
              <w:rPr>
                <w:rStyle w:val="IndexLink"/>
                <w:rtl w:val="true"/>
              </w:rPr>
              <w:t xml:space="preserve">. </w:t>
            </w:r>
            <w:r>
              <w:rPr>
                <w:rStyle w:val="IndexLink"/>
                <w:rtl w:val="true"/>
              </w:rPr>
              <w:t>المواجهة بين العقل والجهل</w:t>
            </w:r>
            <w:r>
              <w:rPr>
                <w:rStyle w:val="IndexLink"/>
                <w:rtl w:val="true"/>
              </w:rPr>
              <w:tab/>
            </w:r>
            <w:r>
              <w:rPr>
                <w:rStyle w:val="IndexLink"/>
              </w:rPr>
              <w:t>344</w:t>
            </w:r>
          </w:hyperlink>
        </w:p>
        <w:p>
          <w:pPr>
            <w:pStyle w:val="Contents4"/>
            <w:tabs>
              <w:tab w:val="clear" w:pos="8176"/>
              <w:tab w:val="right" w:pos="9026" w:leader="dot"/>
            </w:tabs>
            <w:rPr/>
          </w:pPr>
          <w:hyperlink w:anchor="__RefHeading___Toc3494228_3224264995">
            <w:r>
              <w:rPr>
                <w:webHidden/>
                <w:rStyle w:val="IndexLink"/>
                <w:rtl w:val="true"/>
              </w:rPr>
              <w:t xml:space="preserve">الفصل الأوّل </w:t>
            </w:r>
            <w:r>
              <w:rPr>
                <w:rStyle w:val="IndexLink"/>
                <w:rtl w:val="true"/>
              </w:rPr>
              <w:t xml:space="preserve">: </w:t>
            </w:r>
            <w:r>
              <w:rPr>
                <w:rStyle w:val="IndexLink"/>
                <w:rtl w:val="true"/>
              </w:rPr>
              <w:t>التحذير من الجهل</w:t>
            </w:r>
            <w:r>
              <w:rPr>
                <w:rStyle w:val="IndexLink"/>
                <w:rtl w:val="true"/>
              </w:rPr>
              <w:tab/>
            </w:r>
            <w:r>
              <w:rPr>
                <w:rStyle w:val="IndexLink"/>
              </w:rPr>
              <w:t>347</w:t>
            </w:r>
          </w:hyperlink>
        </w:p>
        <w:p>
          <w:pPr>
            <w:pStyle w:val="Contents5"/>
            <w:tabs>
              <w:tab w:val="clear" w:pos="7892"/>
              <w:tab w:val="right" w:pos="9026" w:leader="dot"/>
            </w:tabs>
            <w:rPr/>
          </w:pPr>
          <w:hyperlink w:anchor="__RefHeading___Toc3494230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ذمّ الجهل</w:t>
            </w:r>
            <w:r>
              <w:rPr>
                <w:rStyle w:val="IndexLink"/>
                <w:rtl w:val="true"/>
              </w:rPr>
              <w:tab/>
            </w:r>
            <w:r>
              <w:rPr>
                <w:rStyle w:val="IndexLink"/>
              </w:rPr>
              <w:t>347</w:t>
            </w:r>
          </w:hyperlink>
        </w:p>
        <w:p>
          <w:pPr>
            <w:pStyle w:val="Contents6"/>
            <w:tabs>
              <w:tab w:val="clear" w:pos="7609"/>
              <w:tab w:val="right" w:pos="9026" w:leader="dot"/>
            </w:tabs>
            <w:rPr/>
          </w:pPr>
          <w:hyperlink w:anchor="__RefHeading___Toc3494232_3224264995">
            <w:r>
              <w:rPr>
                <w:webHidden/>
                <w:rStyle w:val="IndexLink"/>
                <w:rtl w:val="true"/>
              </w:rPr>
              <w:t>أ ـ أعظم المصائب</w:t>
            </w:r>
            <w:r>
              <w:rPr>
                <w:rStyle w:val="IndexLink"/>
                <w:rtl w:val="true"/>
              </w:rPr>
              <w:tab/>
            </w:r>
            <w:r>
              <w:rPr>
                <w:rStyle w:val="IndexLink"/>
              </w:rPr>
              <w:t>347</w:t>
            </w:r>
          </w:hyperlink>
        </w:p>
        <w:p>
          <w:pPr>
            <w:pStyle w:val="Contents6"/>
            <w:tabs>
              <w:tab w:val="clear" w:pos="7609"/>
              <w:tab w:val="right" w:pos="9026" w:leader="dot"/>
            </w:tabs>
            <w:rPr/>
          </w:pPr>
          <w:hyperlink w:anchor="__RefHeading___Toc3494234_3224264995">
            <w:r>
              <w:rPr>
                <w:webHidden/>
                <w:rStyle w:val="IndexLink"/>
                <w:rtl w:val="true"/>
              </w:rPr>
              <w:t>ب ـ أسوأ السّقم</w:t>
            </w:r>
            <w:r>
              <w:rPr>
                <w:rStyle w:val="IndexLink"/>
                <w:rtl w:val="true"/>
              </w:rPr>
              <w:tab/>
            </w:r>
            <w:r>
              <w:rPr>
                <w:rStyle w:val="IndexLink"/>
              </w:rPr>
              <w:t>348</w:t>
            </w:r>
          </w:hyperlink>
        </w:p>
        <w:p>
          <w:pPr>
            <w:pStyle w:val="Contents6"/>
            <w:tabs>
              <w:tab w:val="clear" w:pos="7609"/>
              <w:tab w:val="right" w:pos="9026" w:leader="dot"/>
            </w:tabs>
            <w:rPr/>
          </w:pPr>
          <w:hyperlink w:anchor="__RefHeading___Toc3494236_3224264995">
            <w:r>
              <w:rPr>
                <w:webHidden/>
                <w:rStyle w:val="IndexLink"/>
                <w:rtl w:val="true"/>
              </w:rPr>
              <w:t>ج ـ أشدّ الفقر</w:t>
            </w:r>
            <w:r>
              <w:rPr>
                <w:rStyle w:val="IndexLink"/>
                <w:rtl w:val="true"/>
              </w:rPr>
              <w:tab/>
            </w:r>
            <w:r>
              <w:rPr>
                <w:rStyle w:val="IndexLink"/>
              </w:rPr>
              <w:t>348</w:t>
            </w:r>
          </w:hyperlink>
        </w:p>
        <w:p>
          <w:pPr>
            <w:pStyle w:val="Contents6"/>
            <w:tabs>
              <w:tab w:val="clear" w:pos="7609"/>
              <w:tab w:val="right" w:pos="9026" w:leader="dot"/>
            </w:tabs>
            <w:rPr/>
          </w:pPr>
          <w:hyperlink w:anchor="__RefHeading___Toc3494238_3224264995">
            <w:r>
              <w:rPr>
                <w:webHidden/>
                <w:rStyle w:val="IndexLink"/>
                <w:rtl w:val="true"/>
              </w:rPr>
              <w:t>د ـ أضرّ الأعداء</w:t>
            </w:r>
            <w:r>
              <w:rPr>
                <w:rStyle w:val="IndexLink"/>
                <w:rtl w:val="true"/>
              </w:rPr>
              <w:tab/>
            </w:r>
            <w:r>
              <w:rPr>
                <w:rStyle w:val="IndexLink"/>
              </w:rPr>
              <w:t>349</w:t>
            </w:r>
          </w:hyperlink>
        </w:p>
        <w:p>
          <w:pPr>
            <w:pStyle w:val="Contents6"/>
            <w:tabs>
              <w:tab w:val="clear" w:pos="7609"/>
              <w:tab w:val="right" w:pos="9026" w:leader="dot"/>
            </w:tabs>
            <w:rPr/>
          </w:pPr>
          <w:hyperlink w:anchor="__RefHeading___Toc3494240_3224264995">
            <w:r>
              <w:rPr>
                <w:webHidden/>
                <w:rStyle w:val="IndexLink"/>
                <w:rtl w:val="true"/>
              </w:rPr>
              <w:t>ه ـ أشين سوءة</w:t>
            </w:r>
            <w:r>
              <w:rPr>
                <w:rStyle w:val="IndexLink"/>
                <w:rtl w:val="true"/>
              </w:rPr>
              <w:tab/>
            </w:r>
            <w:r>
              <w:rPr>
                <w:rStyle w:val="IndexLink"/>
              </w:rPr>
              <w:t>349</w:t>
            </w:r>
          </w:hyperlink>
        </w:p>
        <w:p>
          <w:pPr>
            <w:pStyle w:val="Contents5"/>
            <w:tabs>
              <w:tab w:val="clear" w:pos="7892"/>
              <w:tab w:val="right" w:pos="9026" w:leader="dot"/>
            </w:tabs>
            <w:rPr/>
          </w:pPr>
          <w:hyperlink w:anchor="__RefHeading___Toc3494242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ذمّ الجاهل</w:t>
            </w:r>
            <w:r>
              <w:rPr>
                <w:rStyle w:val="IndexLink"/>
                <w:rtl w:val="true"/>
              </w:rPr>
              <w:tab/>
            </w:r>
            <w:r>
              <w:rPr>
                <w:rStyle w:val="IndexLink"/>
              </w:rPr>
              <w:t>350</w:t>
            </w:r>
          </w:hyperlink>
        </w:p>
        <w:p>
          <w:pPr>
            <w:pStyle w:val="Contents5"/>
            <w:tabs>
              <w:tab w:val="clear" w:pos="7892"/>
              <w:tab w:val="right" w:pos="9026" w:leader="dot"/>
            </w:tabs>
            <w:rPr/>
          </w:pPr>
          <w:hyperlink w:anchor="__RefHeading___Toc3494244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النّوادر</w:t>
            </w:r>
            <w:r>
              <w:rPr>
                <w:rStyle w:val="IndexLink"/>
                <w:rtl w:val="true"/>
              </w:rPr>
              <w:tab/>
            </w:r>
            <w:r>
              <w:rPr>
                <w:rStyle w:val="IndexLink"/>
              </w:rPr>
              <w:t>353</w:t>
            </w:r>
          </w:hyperlink>
        </w:p>
        <w:p>
          <w:pPr>
            <w:pStyle w:val="Contents4"/>
            <w:tabs>
              <w:tab w:val="clear" w:pos="8176"/>
              <w:tab w:val="right" w:pos="9026" w:leader="dot"/>
            </w:tabs>
            <w:rPr/>
          </w:pPr>
          <w:hyperlink w:anchor="__RefHeading___Toc3494246_3224264995">
            <w:r>
              <w:rPr>
                <w:webHidden/>
                <w:rStyle w:val="IndexLink"/>
                <w:rtl w:val="true"/>
              </w:rPr>
              <w:t xml:space="preserve">الفصل الثّاني </w:t>
            </w:r>
            <w:r>
              <w:rPr>
                <w:rStyle w:val="IndexLink"/>
                <w:rtl w:val="true"/>
              </w:rPr>
              <w:t xml:space="preserve">: </w:t>
            </w:r>
            <w:r>
              <w:rPr>
                <w:rStyle w:val="IndexLink"/>
                <w:rtl w:val="true"/>
              </w:rPr>
              <w:t>أصناف الجهّال</w:t>
            </w:r>
            <w:r>
              <w:rPr>
                <w:rStyle w:val="IndexLink"/>
                <w:rtl w:val="true"/>
              </w:rPr>
              <w:tab/>
            </w:r>
            <w:r>
              <w:rPr>
                <w:rStyle w:val="IndexLink"/>
              </w:rPr>
              <w:t>355</w:t>
            </w:r>
          </w:hyperlink>
        </w:p>
        <w:p>
          <w:pPr>
            <w:pStyle w:val="Contents5"/>
            <w:tabs>
              <w:tab w:val="clear" w:pos="7892"/>
              <w:tab w:val="right" w:pos="9026" w:leader="dot"/>
            </w:tabs>
            <w:rPr/>
          </w:pPr>
          <w:hyperlink w:anchor="__RefHeading___Toc3494248_3224264995">
            <w:r>
              <w:rPr>
                <w:webHidden/>
                <w:rStyle w:val="IndexLink"/>
                <w:rtl w:val="true"/>
              </w:rPr>
              <w:t>اشاره</w:t>
            </w:r>
            <w:r>
              <w:rPr>
                <w:rStyle w:val="IndexLink"/>
                <w:rtl w:val="true"/>
              </w:rPr>
              <w:tab/>
            </w:r>
            <w:r>
              <w:rPr>
                <w:rStyle w:val="IndexLink"/>
              </w:rPr>
              <w:t>355</w:t>
            </w:r>
          </w:hyperlink>
        </w:p>
        <w:p>
          <w:pPr>
            <w:pStyle w:val="Contents5"/>
            <w:tabs>
              <w:tab w:val="clear" w:pos="7892"/>
              <w:tab w:val="right" w:pos="9026" w:leader="dot"/>
            </w:tabs>
            <w:rPr/>
          </w:pPr>
          <w:hyperlink w:anchor="__RefHeading___Toc3494250_3224264995">
            <w:r>
              <w:rPr>
                <w:webHidden/>
                <w:rStyle w:val="IndexLink"/>
                <w:rtl w:val="true"/>
              </w:rPr>
              <w:t>توضيح حول أنواع الجهل</w:t>
            </w:r>
            <w:r>
              <w:rPr>
                <w:rStyle w:val="IndexLink"/>
                <w:rtl w:val="true"/>
              </w:rPr>
              <w:tab/>
            </w:r>
            <w:r>
              <w:rPr>
                <w:rStyle w:val="IndexLink"/>
              </w:rPr>
              <w:t>357</w:t>
            </w:r>
          </w:hyperlink>
        </w:p>
        <w:p>
          <w:pPr>
            <w:pStyle w:val="Contents6"/>
            <w:tabs>
              <w:tab w:val="clear" w:pos="7609"/>
              <w:tab w:val="right" w:pos="9026" w:leader="dot"/>
            </w:tabs>
            <w:rPr/>
          </w:pPr>
          <w:hyperlink w:anchor="__RefHeading___Toc3494252_3224264995">
            <w:r>
              <w:rPr>
                <w:webHidden/>
                <w:rStyle w:val="IndexLink"/>
              </w:rPr>
              <w:t>۱</w:t>
            </w:r>
            <w:r>
              <w:rPr>
                <w:rStyle w:val="IndexLink"/>
                <w:rtl w:val="true"/>
              </w:rPr>
              <w:t xml:space="preserve"> </w:t>
            </w:r>
            <w:r>
              <w:rPr>
                <w:rStyle w:val="IndexLink"/>
                <w:rtl w:val="true"/>
              </w:rPr>
              <w:t xml:space="preserve">. </w:t>
            </w:r>
            <w:r>
              <w:rPr>
                <w:rStyle w:val="IndexLink"/>
                <w:rtl w:val="true"/>
              </w:rPr>
              <w:t>العلم</w:t>
            </w:r>
            <w:r>
              <w:rPr>
                <w:rStyle w:val="IndexLink"/>
                <w:rtl w:val="true"/>
              </w:rPr>
              <w:tab/>
            </w:r>
            <w:r>
              <w:rPr>
                <w:rStyle w:val="IndexLink"/>
              </w:rPr>
              <w:t>357</w:t>
            </w:r>
          </w:hyperlink>
        </w:p>
        <w:p>
          <w:pPr>
            <w:pStyle w:val="Contents6"/>
            <w:tabs>
              <w:tab w:val="clear" w:pos="7609"/>
              <w:tab w:val="right" w:pos="9026" w:leader="dot"/>
            </w:tabs>
            <w:rPr/>
          </w:pPr>
          <w:hyperlink w:anchor="__RefHeading___Toc3494254_3224264995">
            <w:r>
              <w:rPr>
                <w:webHidden/>
                <w:rStyle w:val="IndexLink"/>
              </w:rPr>
              <w:t>۲</w:t>
            </w:r>
            <w:r>
              <w:rPr>
                <w:rStyle w:val="IndexLink"/>
                <w:rtl w:val="true"/>
              </w:rPr>
              <w:t xml:space="preserve"> </w:t>
            </w:r>
            <w:r>
              <w:rPr>
                <w:rStyle w:val="IndexLink"/>
                <w:rtl w:val="true"/>
              </w:rPr>
              <w:t xml:space="preserve">. </w:t>
            </w:r>
            <w:r>
              <w:rPr>
                <w:rStyle w:val="IndexLink"/>
                <w:rtl w:val="true"/>
              </w:rPr>
              <w:t>الغفلة</w:t>
            </w:r>
            <w:r>
              <w:rPr>
                <w:rStyle w:val="IndexLink"/>
                <w:rtl w:val="true"/>
              </w:rPr>
              <w:tab/>
            </w:r>
            <w:r>
              <w:rPr>
                <w:rStyle w:val="IndexLink"/>
              </w:rPr>
              <w:t>357</w:t>
            </w:r>
          </w:hyperlink>
        </w:p>
        <w:p>
          <w:pPr>
            <w:pStyle w:val="Contents6"/>
            <w:tabs>
              <w:tab w:val="clear" w:pos="7609"/>
              <w:tab w:val="right" w:pos="9026" w:leader="dot"/>
            </w:tabs>
            <w:rPr/>
          </w:pPr>
          <w:hyperlink w:anchor="__RefHeading___Toc3494256_3224264995">
            <w:r>
              <w:rPr>
                <w:webHidden/>
                <w:rStyle w:val="IndexLink"/>
              </w:rPr>
              <w:t>۳</w:t>
            </w:r>
            <w:r>
              <w:rPr>
                <w:rStyle w:val="IndexLink"/>
                <w:rtl w:val="true"/>
              </w:rPr>
              <w:t xml:space="preserve"> </w:t>
            </w:r>
            <w:r>
              <w:rPr>
                <w:rStyle w:val="IndexLink"/>
                <w:rtl w:val="true"/>
              </w:rPr>
              <w:t xml:space="preserve">. </w:t>
            </w:r>
            <w:r>
              <w:rPr>
                <w:rStyle w:val="IndexLink"/>
                <w:rtl w:val="true"/>
              </w:rPr>
              <w:t>الجهل البسيط</w:t>
            </w:r>
            <w:r>
              <w:rPr>
                <w:rStyle w:val="IndexLink"/>
                <w:rtl w:val="true"/>
              </w:rPr>
              <w:tab/>
            </w:r>
            <w:r>
              <w:rPr>
                <w:rStyle w:val="IndexLink"/>
              </w:rPr>
              <w:t>358</w:t>
            </w:r>
          </w:hyperlink>
        </w:p>
        <w:p>
          <w:pPr>
            <w:pStyle w:val="Contents6"/>
            <w:tabs>
              <w:tab w:val="clear" w:pos="7609"/>
              <w:tab w:val="right" w:pos="9026" w:leader="dot"/>
            </w:tabs>
            <w:rPr/>
          </w:pPr>
          <w:hyperlink w:anchor="__RefHeading___Toc3494258_3224264995">
            <w:r>
              <w:rPr>
                <w:webHidden/>
                <w:rStyle w:val="IndexLink"/>
              </w:rPr>
              <w:t>۴</w:t>
            </w:r>
            <w:r>
              <w:rPr>
                <w:rStyle w:val="IndexLink"/>
                <w:rtl w:val="true"/>
              </w:rPr>
              <w:t xml:space="preserve"> </w:t>
            </w:r>
            <w:r>
              <w:rPr>
                <w:rStyle w:val="IndexLink"/>
                <w:rtl w:val="true"/>
              </w:rPr>
              <w:t xml:space="preserve">. </w:t>
            </w:r>
            <w:r>
              <w:rPr>
                <w:rStyle w:val="IndexLink"/>
                <w:rtl w:val="true"/>
              </w:rPr>
              <w:t>الجهل المركّب</w:t>
            </w:r>
            <w:r>
              <w:rPr>
                <w:rStyle w:val="IndexLink"/>
                <w:rtl w:val="true"/>
              </w:rPr>
              <w:tab/>
            </w:r>
            <w:r>
              <w:rPr>
                <w:rStyle w:val="IndexLink"/>
              </w:rPr>
              <w:t>358</w:t>
            </w:r>
          </w:hyperlink>
        </w:p>
        <w:p>
          <w:pPr>
            <w:pStyle w:val="Contents6"/>
            <w:tabs>
              <w:tab w:val="clear" w:pos="7609"/>
              <w:tab w:val="right" w:pos="9026" w:leader="dot"/>
            </w:tabs>
            <w:rPr/>
          </w:pPr>
          <w:hyperlink w:anchor="__RefHeading___Toc3494260_3224264995">
            <w:r>
              <w:rPr>
                <w:webHidden/>
                <w:rStyle w:val="IndexLink"/>
                <w:rtl w:val="true"/>
              </w:rPr>
              <w:t>داء بلا دواء</w:t>
            </w:r>
            <w:r>
              <w:rPr>
                <w:rStyle w:val="IndexLink"/>
                <w:rtl w:val="true"/>
              </w:rPr>
              <w:tab/>
            </w:r>
            <w:r>
              <w:rPr>
                <w:rStyle w:val="IndexLink"/>
              </w:rPr>
              <w:t>358</w:t>
            </w:r>
          </w:hyperlink>
        </w:p>
        <w:p>
          <w:pPr>
            <w:pStyle w:val="Contents5"/>
            <w:tabs>
              <w:tab w:val="clear" w:pos="7892"/>
              <w:tab w:val="right" w:pos="9026" w:leader="dot"/>
            </w:tabs>
            <w:rPr/>
          </w:pPr>
          <w:hyperlink w:anchor="__RefHeading___Toc3494262_3224264995">
            <w:r>
              <w:rPr>
                <w:webHidden/>
                <w:rStyle w:val="IndexLink"/>
                <w:rtl w:val="true"/>
              </w:rPr>
              <w:t xml:space="preserve">الفصل الثّالث </w:t>
            </w:r>
            <w:r>
              <w:rPr>
                <w:rStyle w:val="IndexLink"/>
                <w:rtl w:val="true"/>
              </w:rPr>
              <w:t xml:space="preserve">: </w:t>
            </w:r>
            <w:r>
              <w:rPr>
                <w:rStyle w:val="IndexLink"/>
                <w:rtl w:val="true"/>
              </w:rPr>
              <w:t>علامات الجهل</w:t>
            </w:r>
            <w:r>
              <w:rPr>
                <w:rStyle w:val="IndexLink"/>
                <w:rtl w:val="true"/>
              </w:rPr>
              <w:tab/>
            </w:r>
            <w:r>
              <w:rPr>
                <w:rStyle w:val="IndexLink"/>
              </w:rPr>
              <w:t>361</w:t>
            </w:r>
          </w:hyperlink>
        </w:p>
        <w:p>
          <w:pPr>
            <w:pStyle w:val="Contents6"/>
            <w:tabs>
              <w:tab w:val="clear" w:pos="7609"/>
              <w:tab w:val="right" w:pos="9026" w:leader="dot"/>
            </w:tabs>
            <w:rPr/>
          </w:pPr>
          <w:hyperlink w:anchor="__RefHeading___Toc3494264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آثار الجهل</w:t>
            </w:r>
            <w:r>
              <w:rPr>
                <w:rStyle w:val="IndexLink"/>
                <w:rtl w:val="true"/>
              </w:rPr>
              <w:tab/>
            </w:r>
            <w:r>
              <w:rPr>
                <w:rStyle w:val="IndexLink"/>
              </w:rPr>
              <w:t>361</w:t>
            </w:r>
          </w:hyperlink>
        </w:p>
        <w:p>
          <w:pPr>
            <w:pStyle w:val="Contents6"/>
            <w:tabs>
              <w:tab w:val="clear" w:pos="7609"/>
              <w:tab w:val="right" w:pos="9026" w:leader="dot"/>
            </w:tabs>
            <w:rPr/>
          </w:pPr>
          <w:hyperlink w:anchor="__RefHeading___Toc3494266_3224264995">
            <w:r>
              <w:rPr>
                <w:webHidden/>
                <w:rStyle w:val="IndexLink"/>
                <w:rtl w:val="true"/>
              </w:rPr>
              <w:t>أ ـ الكفر</w:t>
            </w:r>
            <w:r>
              <w:rPr>
                <w:rStyle w:val="IndexLink"/>
                <w:rtl w:val="true"/>
              </w:rPr>
              <w:tab/>
            </w:r>
            <w:r>
              <w:rPr>
                <w:rStyle w:val="IndexLink"/>
              </w:rPr>
              <w:t>361</w:t>
            </w:r>
          </w:hyperlink>
        </w:p>
        <w:p>
          <w:pPr>
            <w:pStyle w:val="Contents6"/>
            <w:tabs>
              <w:tab w:val="clear" w:pos="7609"/>
              <w:tab w:val="right" w:pos="9026" w:leader="dot"/>
            </w:tabs>
            <w:rPr/>
          </w:pPr>
          <w:hyperlink w:anchor="__RefHeading___Toc3494268_3224264995">
            <w:r>
              <w:rPr>
                <w:webHidden/>
                <w:rStyle w:val="IndexLink"/>
                <w:rtl w:val="true"/>
              </w:rPr>
              <w:t>ب ـ الشّرور</w:t>
            </w:r>
            <w:r>
              <w:rPr>
                <w:rStyle w:val="IndexLink"/>
                <w:rtl w:val="true"/>
              </w:rPr>
              <w:tab/>
            </w:r>
            <w:r>
              <w:rPr>
                <w:rStyle w:val="IndexLink"/>
              </w:rPr>
              <w:t>363</w:t>
            </w:r>
          </w:hyperlink>
        </w:p>
        <w:p>
          <w:pPr>
            <w:pStyle w:val="Contents6"/>
            <w:tabs>
              <w:tab w:val="clear" w:pos="7609"/>
              <w:tab w:val="right" w:pos="9026" w:leader="dot"/>
            </w:tabs>
            <w:rPr/>
          </w:pPr>
          <w:hyperlink w:anchor="__RefHeading___Toc3494270_3224264995">
            <w:r>
              <w:rPr>
                <w:webHidden/>
                <w:rStyle w:val="IndexLink"/>
                <w:rtl w:val="true"/>
              </w:rPr>
              <w:t>ج ـ عداوة العلم والعالم</w:t>
            </w:r>
            <w:r>
              <w:rPr>
                <w:rStyle w:val="IndexLink"/>
                <w:rtl w:val="true"/>
              </w:rPr>
              <w:tab/>
            </w:r>
            <w:r>
              <w:rPr>
                <w:rStyle w:val="IndexLink"/>
              </w:rPr>
              <w:t>363</w:t>
            </w:r>
          </w:hyperlink>
        </w:p>
        <w:p>
          <w:pPr>
            <w:pStyle w:val="Contents6"/>
            <w:tabs>
              <w:tab w:val="clear" w:pos="7609"/>
              <w:tab w:val="right" w:pos="9026" w:leader="dot"/>
            </w:tabs>
            <w:rPr/>
          </w:pPr>
          <w:hyperlink w:anchor="__RefHeading___Toc3494272_3224264995">
            <w:r>
              <w:rPr>
                <w:webHidden/>
                <w:rStyle w:val="IndexLink"/>
                <w:rtl w:val="true"/>
              </w:rPr>
              <w:t>د ـ موت النّفس</w:t>
            </w:r>
            <w:r>
              <w:rPr>
                <w:rStyle w:val="IndexLink"/>
                <w:rtl w:val="true"/>
              </w:rPr>
              <w:tab/>
            </w:r>
            <w:r>
              <w:rPr>
                <w:rStyle w:val="IndexLink"/>
              </w:rPr>
              <w:t>364</w:t>
            </w:r>
          </w:hyperlink>
        </w:p>
        <w:p>
          <w:pPr>
            <w:pStyle w:val="Contents6"/>
            <w:tabs>
              <w:tab w:val="clear" w:pos="7609"/>
              <w:tab w:val="right" w:pos="9026" w:leader="dot"/>
            </w:tabs>
            <w:rPr/>
          </w:pPr>
          <w:hyperlink w:anchor="__RefHeading___Toc3494274_3224264995">
            <w:r>
              <w:rPr>
                <w:webHidden/>
                <w:rStyle w:val="IndexLink"/>
                <w:rtl w:val="true"/>
              </w:rPr>
              <w:t>ه ـ مساوئ الأخلاق</w:t>
            </w:r>
            <w:r>
              <w:rPr>
                <w:rStyle w:val="IndexLink"/>
                <w:rtl w:val="true"/>
              </w:rPr>
              <w:tab/>
            </w:r>
            <w:r>
              <w:rPr>
                <w:rStyle w:val="IndexLink"/>
              </w:rPr>
              <w:t>365</w:t>
            </w:r>
          </w:hyperlink>
        </w:p>
        <w:p>
          <w:pPr>
            <w:pStyle w:val="Contents6"/>
            <w:tabs>
              <w:tab w:val="clear" w:pos="7609"/>
              <w:tab w:val="right" w:pos="9026" w:leader="dot"/>
            </w:tabs>
            <w:rPr/>
          </w:pPr>
          <w:hyperlink w:anchor="__RefHeading___Toc3494276_3224264995">
            <w:r>
              <w:rPr>
                <w:webHidden/>
                <w:rStyle w:val="IndexLink"/>
                <w:rtl w:val="true"/>
              </w:rPr>
              <w:t>و ـ الفرقة</w:t>
            </w:r>
            <w:r>
              <w:rPr>
                <w:rStyle w:val="IndexLink"/>
                <w:rtl w:val="true"/>
              </w:rPr>
              <w:tab/>
            </w:r>
            <w:r>
              <w:rPr>
                <w:rStyle w:val="IndexLink"/>
              </w:rPr>
              <w:t>365</w:t>
            </w:r>
          </w:hyperlink>
        </w:p>
        <w:p>
          <w:pPr>
            <w:pStyle w:val="Contents6"/>
            <w:tabs>
              <w:tab w:val="clear" w:pos="7609"/>
              <w:tab w:val="right" w:pos="9026" w:leader="dot"/>
            </w:tabs>
            <w:rPr/>
          </w:pPr>
          <w:hyperlink w:anchor="__RefHeading___Toc3494278_3224264995">
            <w:r>
              <w:rPr>
                <w:webHidden/>
                <w:rStyle w:val="IndexLink"/>
                <w:rtl w:val="true"/>
              </w:rPr>
              <w:t>ز ـ الزّلّة</w:t>
            </w:r>
            <w:r>
              <w:rPr>
                <w:rStyle w:val="IndexLink"/>
                <w:rtl w:val="true"/>
              </w:rPr>
              <w:tab/>
            </w:r>
            <w:r>
              <w:rPr>
                <w:rStyle w:val="IndexLink"/>
              </w:rPr>
              <w:t>366</w:t>
            </w:r>
          </w:hyperlink>
        </w:p>
        <w:p>
          <w:pPr>
            <w:pStyle w:val="Contents6"/>
            <w:tabs>
              <w:tab w:val="clear" w:pos="7609"/>
              <w:tab w:val="right" w:pos="9026" w:leader="dot"/>
            </w:tabs>
            <w:rPr/>
          </w:pPr>
          <w:hyperlink w:anchor="__RefHeading___Toc3494280_3224264995">
            <w:r>
              <w:rPr>
                <w:webHidden/>
                <w:rStyle w:val="IndexLink"/>
                <w:rtl w:val="true"/>
              </w:rPr>
              <w:t>ح ـ الذّلّة</w:t>
            </w:r>
            <w:r>
              <w:rPr>
                <w:rStyle w:val="IndexLink"/>
                <w:rtl w:val="true"/>
              </w:rPr>
              <w:tab/>
            </w:r>
            <w:r>
              <w:rPr>
                <w:rStyle w:val="IndexLink"/>
              </w:rPr>
              <w:t>367</w:t>
            </w:r>
          </w:hyperlink>
        </w:p>
        <w:p>
          <w:pPr>
            <w:pStyle w:val="Contents6"/>
            <w:tabs>
              <w:tab w:val="clear" w:pos="7609"/>
              <w:tab w:val="right" w:pos="9026" w:leader="dot"/>
            </w:tabs>
            <w:rPr/>
          </w:pPr>
          <w:hyperlink w:anchor="__RefHeading___Toc3494282_3224264995">
            <w:r>
              <w:rPr>
                <w:webHidden/>
                <w:rStyle w:val="IndexLink"/>
                <w:rtl w:val="true"/>
              </w:rPr>
              <w:t>ط ـ الإفراط والتّفريط</w:t>
            </w:r>
            <w:r>
              <w:rPr>
                <w:rStyle w:val="IndexLink"/>
                <w:rtl w:val="true"/>
              </w:rPr>
              <w:tab/>
            </w:r>
            <w:r>
              <w:rPr>
                <w:rStyle w:val="IndexLink"/>
              </w:rPr>
              <w:t>367</w:t>
            </w:r>
          </w:hyperlink>
        </w:p>
        <w:p>
          <w:pPr>
            <w:pStyle w:val="Contents6"/>
            <w:tabs>
              <w:tab w:val="clear" w:pos="7609"/>
              <w:tab w:val="right" w:pos="9026" w:leader="dot"/>
            </w:tabs>
            <w:rPr/>
          </w:pPr>
          <w:hyperlink w:anchor="__RefHeading___Toc3494284_3224264995">
            <w:r>
              <w:rPr>
                <w:webHidden/>
                <w:rStyle w:val="IndexLink"/>
                <w:rtl w:val="true"/>
              </w:rPr>
              <w:t>ي ـ شرّ الدّنيا والآخرة</w:t>
            </w:r>
            <w:r>
              <w:rPr>
                <w:rStyle w:val="IndexLink"/>
                <w:rtl w:val="true"/>
              </w:rPr>
              <w:tab/>
            </w:r>
            <w:r>
              <w:rPr>
                <w:rStyle w:val="IndexLink"/>
              </w:rPr>
              <w:t>368</w:t>
            </w:r>
          </w:hyperlink>
        </w:p>
        <w:p>
          <w:pPr>
            <w:pStyle w:val="Contents6"/>
            <w:tabs>
              <w:tab w:val="clear" w:pos="7609"/>
              <w:tab w:val="right" w:pos="9026" w:leader="dot"/>
            </w:tabs>
            <w:rPr/>
          </w:pPr>
          <w:hyperlink w:anchor="__RefHeading___Toc3494286_3224264995">
            <w:r>
              <w:rPr>
                <w:webHidden/>
                <w:rStyle w:val="IndexLink"/>
                <w:rtl w:val="true"/>
              </w:rPr>
              <w:t>ك ـ النّوادر</w:t>
            </w:r>
            <w:r>
              <w:rPr>
                <w:rStyle w:val="IndexLink"/>
                <w:rtl w:val="true"/>
              </w:rPr>
              <w:tab/>
            </w:r>
            <w:r>
              <w:rPr>
                <w:rStyle w:val="IndexLink"/>
              </w:rPr>
              <w:t>368</w:t>
            </w:r>
          </w:hyperlink>
        </w:p>
        <w:p>
          <w:pPr>
            <w:pStyle w:val="Contents6"/>
            <w:tabs>
              <w:tab w:val="clear" w:pos="7609"/>
              <w:tab w:val="right" w:pos="9026" w:leader="dot"/>
            </w:tabs>
            <w:rPr/>
          </w:pPr>
          <w:hyperlink w:anchor="__RefHeading___Toc3494288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صفات الجهّال</w:t>
            </w:r>
            <w:r>
              <w:rPr>
                <w:rStyle w:val="IndexLink"/>
                <w:rtl w:val="true"/>
              </w:rPr>
              <w:tab/>
            </w:r>
            <w:r>
              <w:rPr>
                <w:rStyle w:val="IndexLink"/>
              </w:rPr>
              <w:t>370</w:t>
            </w:r>
          </w:hyperlink>
        </w:p>
        <w:p>
          <w:pPr>
            <w:pStyle w:val="Contents6"/>
            <w:tabs>
              <w:tab w:val="clear" w:pos="7609"/>
              <w:tab w:val="right" w:pos="9026" w:leader="dot"/>
            </w:tabs>
            <w:rPr/>
          </w:pPr>
          <w:hyperlink w:anchor="__RefHeading___Toc3494290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كفى بذلك جهلاً</w:t>
            </w:r>
            <w:r>
              <w:rPr>
                <w:rStyle w:val="IndexLink"/>
                <w:rtl w:val="true"/>
              </w:rPr>
              <w:tab/>
            </w:r>
            <w:r>
              <w:rPr>
                <w:rStyle w:val="IndexLink"/>
              </w:rPr>
              <w:t>379</w:t>
            </w:r>
          </w:hyperlink>
        </w:p>
        <w:p>
          <w:pPr>
            <w:pStyle w:val="Contents6"/>
            <w:tabs>
              <w:tab w:val="clear" w:pos="7609"/>
              <w:tab w:val="right" w:pos="9026" w:leader="dot"/>
            </w:tabs>
            <w:rPr/>
          </w:pPr>
          <w:hyperlink w:anchor="__RefHeading___Toc3494292_3224264995">
            <w:r>
              <w:rPr>
                <w:webHidden/>
                <w:rStyle w:val="IndexLink"/>
                <w:rtl w:val="true"/>
              </w:rPr>
              <w:t>أ ـ الإعجاب بالرّأي</w:t>
            </w:r>
            <w:r>
              <w:rPr>
                <w:rStyle w:val="IndexLink"/>
                <w:rtl w:val="true"/>
              </w:rPr>
              <w:tab/>
            </w:r>
            <w:r>
              <w:rPr>
                <w:rStyle w:val="IndexLink"/>
              </w:rPr>
              <w:t>379</w:t>
            </w:r>
          </w:hyperlink>
        </w:p>
        <w:p>
          <w:pPr>
            <w:pStyle w:val="Contents6"/>
            <w:tabs>
              <w:tab w:val="clear" w:pos="7609"/>
              <w:tab w:val="right" w:pos="9026" w:leader="dot"/>
            </w:tabs>
            <w:rPr/>
          </w:pPr>
          <w:hyperlink w:anchor="__RefHeading___Toc3494294_3224264995">
            <w:r>
              <w:rPr>
                <w:webHidden/>
                <w:rStyle w:val="IndexLink"/>
                <w:rtl w:val="true"/>
              </w:rPr>
              <w:t>ب ـ الرّضا عن النّفس</w:t>
            </w:r>
            <w:r>
              <w:rPr>
                <w:rStyle w:val="IndexLink"/>
                <w:rtl w:val="true"/>
              </w:rPr>
              <w:tab/>
            </w:r>
            <w:r>
              <w:rPr>
                <w:rStyle w:val="IndexLink"/>
              </w:rPr>
              <w:t>379</w:t>
            </w:r>
          </w:hyperlink>
        </w:p>
        <w:p>
          <w:pPr>
            <w:pStyle w:val="Contents6"/>
            <w:tabs>
              <w:tab w:val="clear" w:pos="7609"/>
              <w:tab w:val="right" w:pos="9026" w:leader="dot"/>
            </w:tabs>
            <w:rPr/>
          </w:pPr>
          <w:hyperlink w:anchor="__RefHeading___Toc3494296_3224264995">
            <w:r>
              <w:rPr>
                <w:webHidden/>
                <w:rStyle w:val="IndexLink"/>
                <w:rtl w:val="true"/>
              </w:rPr>
              <w:t>ج ـ الجهل بعيوب النّفس</w:t>
            </w:r>
            <w:r>
              <w:rPr>
                <w:rStyle w:val="IndexLink"/>
                <w:rtl w:val="true"/>
              </w:rPr>
              <w:tab/>
            </w:r>
            <w:r>
              <w:rPr>
                <w:rStyle w:val="IndexLink"/>
              </w:rPr>
              <w:t>380</w:t>
            </w:r>
          </w:hyperlink>
        </w:p>
        <w:p>
          <w:pPr>
            <w:pStyle w:val="Contents6"/>
            <w:tabs>
              <w:tab w:val="clear" w:pos="7609"/>
              <w:tab w:val="right" w:pos="9026" w:leader="dot"/>
            </w:tabs>
            <w:rPr/>
          </w:pPr>
          <w:hyperlink w:anchor="__RefHeading___Toc3494298_3224264995">
            <w:r>
              <w:rPr>
                <w:webHidden/>
                <w:rStyle w:val="IndexLink"/>
                <w:rtl w:val="true"/>
              </w:rPr>
              <w:t>د ـ الجهل بقدر النّفس</w:t>
            </w:r>
            <w:r>
              <w:rPr>
                <w:rStyle w:val="IndexLink"/>
                <w:rtl w:val="true"/>
              </w:rPr>
              <w:tab/>
            </w:r>
            <w:r>
              <w:rPr>
                <w:rStyle w:val="IndexLink"/>
              </w:rPr>
              <w:t>380</w:t>
            </w:r>
          </w:hyperlink>
        </w:p>
        <w:p>
          <w:pPr>
            <w:pStyle w:val="Contents6"/>
            <w:tabs>
              <w:tab w:val="clear" w:pos="7609"/>
              <w:tab w:val="right" w:pos="9026" w:leader="dot"/>
            </w:tabs>
            <w:rPr/>
          </w:pPr>
          <w:hyperlink w:anchor="__RefHeading___Toc3494300_3224264995">
            <w:r>
              <w:rPr>
                <w:webHidden/>
                <w:rStyle w:val="IndexLink"/>
                <w:rtl w:val="true"/>
              </w:rPr>
              <w:t>ه ـ تنافي العلم والعمل</w:t>
            </w:r>
            <w:r>
              <w:rPr>
                <w:rStyle w:val="IndexLink"/>
                <w:rtl w:val="true"/>
              </w:rPr>
              <w:tab/>
            </w:r>
            <w:r>
              <w:rPr>
                <w:rStyle w:val="IndexLink"/>
              </w:rPr>
              <w:t>381</w:t>
            </w:r>
          </w:hyperlink>
        </w:p>
        <w:p>
          <w:pPr>
            <w:pStyle w:val="Contents6"/>
            <w:tabs>
              <w:tab w:val="clear" w:pos="7609"/>
              <w:tab w:val="right" w:pos="9026" w:leader="dot"/>
            </w:tabs>
            <w:rPr/>
          </w:pPr>
          <w:hyperlink w:anchor="__RefHeading___Toc3494302_3224264995">
            <w:r>
              <w:rPr>
                <w:webHidden/>
                <w:rStyle w:val="IndexLink"/>
                <w:rtl w:val="true"/>
              </w:rPr>
              <w:t>و ـ إنكار ما يأتي مثله</w:t>
            </w:r>
            <w:r>
              <w:rPr>
                <w:rStyle w:val="IndexLink"/>
                <w:rtl w:val="true"/>
              </w:rPr>
              <w:tab/>
            </w:r>
            <w:r>
              <w:rPr>
                <w:rStyle w:val="IndexLink"/>
              </w:rPr>
              <w:t>381</w:t>
            </w:r>
          </w:hyperlink>
        </w:p>
        <w:p>
          <w:pPr>
            <w:pStyle w:val="Contents6"/>
            <w:tabs>
              <w:tab w:val="clear" w:pos="7609"/>
              <w:tab w:val="right" w:pos="9026" w:leader="dot"/>
            </w:tabs>
            <w:rPr/>
          </w:pPr>
          <w:hyperlink w:anchor="__RefHeading___Toc3494304_3224264995">
            <w:r>
              <w:rPr>
                <w:webHidden/>
                <w:rStyle w:val="IndexLink"/>
                <w:rtl w:val="true"/>
              </w:rPr>
              <w:t>ز ـ ركوب المناهي</w:t>
            </w:r>
            <w:r>
              <w:rPr>
                <w:rStyle w:val="IndexLink"/>
                <w:rtl w:val="true"/>
              </w:rPr>
              <w:tab/>
            </w:r>
            <w:r>
              <w:rPr>
                <w:rStyle w:val="IndexLink"/>
              </w:rPr>
              <w:t>381</w:t>
            </w:r>
          </w:hyperlink>
        </w:p>
        <w:p>
          <w:pPr>
            <w:pStyle w:val="Contents6"/>
            <w:tabs>
              <w:tab w:val="clear" w:pos="7609"/>
              <w:tab w:val="right" w:pos="9026" w:leader="dot"/>
            </w:tabs>
            <w:rPr/>
          </w:pPr>
          <w:hyperlink w:anchor="__RefHeading___Toc3494306_3224264995">
            <w:r>
              <w:rPr>
                <w:webHidden/>
                <w:rStyle w:val="IndexLink"/>
                <w:rtl w:val="true"/>
              </w:rPr>
              <w:t>ح ـ إظهار كلّ ما يعلم</w:t>
            </w:r>
            <w:r>
              <w:rPr>
                <w:rStyle w:val="IndexLink"/>
                <w:rtl w:val="true"/>
              </w:rPr>
              <w:tab/>
            </w:r>
            <w:r>
              <w:rPr>
                <w:rStyle w:val="IndexLink"/>
              </w:rPr>
              <w:t>381</w:t>
            </w:r>
          </w:hyperlink>
        </w:p>
        <w:p>
          <w:pPr>
            <w:pStyle w:val="Contents6"/>
            <w:tabs>
              <w:tab w:val="clear" w:pos="7609"/>
              <w:tab w:val="right" w:pos="9026" w:leader="dot"/>
            </w:tabs>
            <w:rPr/>
          </w:pPr>
          <w:hyperlink w:anchor="__RefHeading___Toc3494308_3224264995">
            <w:r>
              <w:rPr>
                <w:webHidden/>
                <w:rStyle w:val="IndexLink"/>
                <w:rtl w:val="true"/>
              </w:rPr>
              <w:t>ط ـ ردّ كلّ ما يسمع</w:t>
            </w:r>
            <w:r>
              <w:rPr>
                <w:rStyle w:val="IndexLink"/>
                <w:rtl w:val="true"/>
              </w:rPr>
              <w:tab/>
            </w:r>
            <w:r>
              <w:rPr>
                <w:rStyle w:val="IndexLink"/>
              </w:rPr>
              <w:t>382</w:t>
            </w:r>
          </w:hyperlink>
        </w:p>
        <w:p>
          <w:pPr>
            <w:pStyle w:val="Contents6"/>
            <w:tabs>
              <w:tab w:val="clear" w:pos="7609"/>
              <w:tab w:val="right" w:pos="9026" w:leader="dot"/>
            </w:tabs>
            <w:rPr/>
          </w:pPr>
          <w:hyperlink w:anchor="__RefHeading___Toc3494310_3224264995">
            <w:r>
              <w:rPr>
                <w:webHidden/>
                <w:rStyle w:val="IndexLink"/>
                <w:rtl w:val="true"/>
              </w:rPr>
              <w:t>ي ـ الاغترار باللّه</w:t>
            </w:r>
            <w:r>
              <w:rPr>
                <w:rStyle w:val="IndexLink"/>
                <w:rtl w:val="true"/>
              </w:rPr>
              <w:tab/>
            </w:r>
            <w:r>
              <w:rPr>
                <w:rStyle w:val="IndexLink"/>
              </w:rPr>
              <w:t>382</w:t>
            </w:r>
          </w:hyperlink>
        </w:p>
        <w:p>
          <w:pPr>
            <w:pStyle w:val="Contents6"/>
            <w:tabs>
              <w:tab w:val="clear" w:pos="7609"/>
              <w:tab w:val="right" w:pos="9026" w:leader="dot"/>
            </w:tabs>
            <w:rPr/>
          </w:pPr>
          <w:hyperlink w:anchor="__RefHeading___Toc3494312_3224264995">
            <w:r>
              <w:rPr>
                <w:webHidden/>
                <w:rStyle w:val="IndexLink"/>
                <w:rtl w:val="true"/>
              </w:rPr>
              <w:t>ك ـ الضّحك من غير عجب</w:t>
            </w:r>
            <w:r>
              <w:rPr>
                <w:rStyle w:val="IndexLink"/>
                <w:rtl w:val="true"/>
              </w:rPr>
              <w:tab/>
            </w:r>
            <w:r>
              <w:rPr>
                <w:rStyle w:val="IndexLink"/>
              </w:rPr>
              <w:t>382</w:t>
            </w:r>
          </w:hyperlink>
        </w:p>
        <w:p>
          <w:pPr>
            <w:pStyle w:val="Contents6"/>
            <w:tabs>
              <w:tab w:val="clear" w:pos="7609"/>
              <w:tab w:val="right" w:pos="9026" w:leader="dot"/>
            </w:tabs>
            <w:rPr/>
          </w:pPr>
          <w:hyperlink w:anchor="__RefHeading___Toc3494314_3224264995">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أجهل النّاس</w:t>
            </w:r>
            <w:r>
              <w:rPr>
                <w:rStyle w:val="IndexLink"/>
                <w:rtl w:val="true"/>
              </w:rPr>
              <w:tab/>
            </w:r>
            <w:r>
              <w:rPr>
                <w:rStyle w:val="IndexLink"/>
              </w:rPr>
              <w:t>382</w:t>
            </w:r>
          </w:hyperlink>
        </w:p>
        <w:p>
          <w:pPr>
            <w:pStyle w:val="Contents5"/>
            <w:tabs>
              <w:tab w:val="clear" w:pos="7892"/>
              <w:tab w:val="right" w:pos="9026" w:leader="dot"/>
            </w:tabs>
            <w:rPr/>
          </w:pPr>
          <w:hyperlink w:anchor="__RefHeading___Toc3494316_3224264995">
            <w:r>
              <w:rPr>
                <w:webHidden/>
                <w:rStyle w:val="IndexLink"/>
                <w:rtl w:val="true"/>
              </w:rPr>
              <w:t xml:space="preserve">الفصل الرابع </w:t>
            </w:r>
            <w:r>
              <w:rPr>
                <w:rStyle w:val="IndexLink"/>
                <w:rtl w:val="true"/>
              </w:rPr>
              <w:t xml:space="preserve">: </w:t>
            </w:r>
            <w:r>
              <w:rPr>
                <w:rStyle w:val="IndexLink"/>
                <w:rtl w:val="true"/>
              </w:rPr>
              <w:t>أحكام الجاهل</w:t>
            </w:r>
            <w:r>
              <w:rPr>
                <w:rStyle w:val="IndexLink"/>
                <w:rtl w:val="true"/>
              </w:rPr>
              <w:tab/>
            </w:r>
            <w:r>
              <w:rPr>
                <w:rStyle w:val="IndexLink"/>
              </w:rPr>
              <w:t>385</w:t>
            </w:r>
          </w:hyperlink>
        </w:p>
        <w:p>
          <w:pPr>
            <w:pStyle w:val="Contents6"/>
            <w:tabs>
              <w:tab w:val="clear" w:pos="7609"/>
              <w:tab w:val="right" w:pos="9026" w:leader="dot"/>
            </w:tabs>
            <w:rPr/>
          </w:pPr>
          <w:hyperlink w:anchor="__RefHeading___Toc3494318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ما يجب على الجاهل</w:t>
            </w:r>
            <w:r>
              <w:rPr>
                <w:rStyle w:val="IndexLink"/>
                <w:rtl w:val="true"/>
              </w:rPr>
              <w:tab/>
            </w:r>
            <w:r>
              <w:rPr>
                <w:rStyle w:val="IndexLink"/>
              </w:rPr>
              <w:t>385</w:t>
            </w:r>
          </w:hyperlink>
        </w:p>
        <w:p>
          <w:pPr>
            <w:pStyle w:val="Contents6"/>
            <w:tabs>
              <w:tab w:val="clear" w:pos="7609"/>
              <w:tab w:val="right" w:pos="9026" w:leader="dot"/>
            </w:tabs>
            <w:rPr/>
          </w:pPr>
          <w:hyperlink w:anchor="__RefHeading___Toc3494320_3224264995">
            <w:r>
              <w:rPr>
                <w:webHidden/>
                <w:rStyle w:val="IndexLink"/>
                <w:rtl w:val="true"/>
              </w:rPr>
              <w:t>أ ـ التّعـلّم</w:t>
            </w:r>
            <w:r>
              <w:rPr>
                <w:rStyle w:val="IndexLink"/>
                <w:rtl w:val="true"/>
              </w:rPr>
              <w:tab/>
            </w:r>
            <w:r>
              <w:rPr>
                <w:rStyle w:val="IndexLink"/>
              </w:rPr>
              <w:t>385</w:t>
            </w:r>
          </w:hyperlink>
        </w:p>
        <w:p>
          <w:pPr>
            <w:pStyle w:val="Contents6"/>
            <w:tabs>
              <w:tab w:val="clear" w:pos="7609"/>
              <w:tab w:val="right" w:pos="9026" w:leader="dot"/>
            </w:tabs>
            <w:rPr/>
          </w:pPr>
          <w:hyperlink w:anchor="__RefHeading___Toc3494322_3224264995">
            <w:r>
              <w:rPr>
                <w:webHidden/>
                <w:rStyle w:val="IndexLink"/>
                <w:rtl w:val="true"/>
              </w:rPr>
              <w:t>ب ـ التّوبة</w:t>
            </w:r>
            <w:r>
              <w:rPr>
                <w:rStyle w:val="IndexLink"/>
                <w:rtl w:val="true"/>
              </w:rPr>
              <w:tab/>
            </w:r>
            <w:r>
              <w:rPr>
                <w:rStyle w:val="IndexLink"/>
              </w:rPr>
              <w:t>387</w:t>
            </w:r>
          </w:hyperlink>
        </w:p>
        <w:p>
          <w:pPr>
            <w:pStyle w:val="Contents6"/>
            <w:tabs>
              <w:tab w:val="clear" w:pos="7609"/>
              <w:tab w:val="right" w:pos="9026" w:leader="dot"/>
            </w:tabs>
            <w:rPr/>
          </w:pPr>
          <w:hyperlink w:anchor="__RefHeading___Toc3494324_3224264995">
            <w:r>
              <w:rPr>
                <w:webHidden/>
                <w:rStyle w:val="IndexLink"/>
                <w:rtl w:val="true"/>
              </w:rPr>
              <w:t>ج ـ التّقوى</w:t>
            </w:r>
            <w:r>
              <w:rPr>
                <w:rStyle w:val="IndexLink"/>
                <w:rtl w:val="true"/>
              </w:rPr>
              <w:tab/>
            </w:r>
            <w:r>
              <w:rPr>
                <w:rStyle w:val="IndexLink"/>
              </w:rPr>
              <w:t>388</w:t>
            </w:r>
          </w:hyperlink>
        </w:p>
        <w:p>
          <w:pPr>
            <w:pStyle w:val="Contents6"/>
            <w:tabs>
              <w:tab w:val="clear" w:pos="7609"/>
              <w:tab w:val="right" w:pos="9026" w:leader="dot"/>
            </w:tabs>
            <w:rPr/>
          </w:pPr>
          <w:hyperlink w:anchor="__RefHeading___Toc3494326_3224264995">
            <w:r>
              <w:rPr>
                <w:webHidden/>
                <w:rStyle w:val="IndexLink"/>
                <w:rtl w:val="true"/>
              </w:rPr>
              <w:t>د ـ الوقوف عند الشّبهة</w:t>
            </w:r>
            <w:r>
              <w:rPr>
                <w:rStyle w:val="IndexLink"/>
                <w:rtl w:val="true"/>
              </w:rPr>
              <w:tab/>
            </w:r>
            <w:r>
              <w:rPr>
                <w:rStyle w:val="IndexLink"/>
              </w:rPr>
              <w:t>388</w:t>
            </w:r>
          </w:hyperlink>
        </w:p>
        <w:p>
          <w:pPr>
            <w:pStyle w:val="Contents6"/>
            <w:tabs>
              <w:tab w:val="clear" w:pos="7609"/>
              <w:tab w:val="right" w:pos="9026" w:leader="dot"/>
            </w:tabs>
            <w:rPr/>
          </w:pPr>
          <w:hyperlink w:anchor="__RefHeading___Toc3494328_3224264995">
            <w:r>
              <w:rPr>
                <w:webHidden/>
                <w:rStyle w:val="IndexLink"/>
                <w:rtl w:val="true"/>
              </w:rPr>
              <w:t>ه ـ الاعتراف بالجهل</w:t>
            </w:r>
            <w:r>
              <w:rPr>
                <w:rStyle w:val="IndexLink"/>
                <w:rtl w:val="true"/>
              </w:rPr>
              <w:tab/>
            </w:r>
            <w:r>
              <w:rPr>
                <w:rStyle w:val="IndexLink"/>
              </w:rPr>
              <w:t>390</w:t>
            </w:r>
          </w:hyperlink>
        </w:p>
        <w:p>
          <w:pPr>
            <w:pStyle w:val="Contents6"/>
            <w:tabs>
              <w:tab w:val="clear" w:pos="7609"/>
              <w:tab w:val="right" w:pos="9026" w:leader="dot"/>
            </w:tabs>
            <w:rPr/>
          </w:pPr>
          <w:hyperlink w:anchor="__RefHeading___Toc3494330_3224264995">
            <w:r>
              <w:rPr>
                <w:webHidden/>
                <w:rStyle w:val="IndexLink"/>
                <w:rtl w:val="true"/>
              </w:rPr>
              <w:t>و ـ الاعتذار من الجهل</w:t>
            </w:r>
            <w:r>
              <w:rPr>
                <w:rStyle w:val="IndexLink"/>
                <w:rtl w:val="true"/>
              </w:rPr>
              <w:tab/>
            </w:r>
            <w:r>
              <w:rPr>
                <w:rStyle w:val="IndexLink"/>
              </w:rPr>
              <w:t>391</w:t>
            </w:r>
          </w:hyperlink>
        </w:p>
        <w:p>
          <w:pPr>
            <w:pStyle w:val="Contents6"/>
            <w:tabs>
              <w:tab w:val="clear" w:pos="7609"/>
              <w:tab w:val="right" w:pos="9026" w:leader="dot"/>
            </w:tabs>
            <w:rPr/>
          </w:pPr>
          <w:hyperlink w:anchor="__RefHeading___Toc3494332_3224264995">
            <w:r>
              <w:rPr>
                <w:webHidden/>
                <w:rStyle w:val="IndexLink"/>
                <w:rtl w:val="true"/>
              </w:rPr>
              <w:t>ز ـ الاستعاذة من الجهل</w:t>
            </w:r>
            <w:r>
              <w:rPr>
                <w:rStyle w:val="IndexLink"/>
                <w:rtl w:val="true"/>
              </w:rPr>
              <w:tab/>
            </w:r>
            <w:r>
              <w:rPr>
                <w:rStyle w:val="IndexLink"/>
              </w:rPr>
              <w:t>391</w:t>
            </w:r>
          </w:hyperlink>
        </w:p>
        <w:p>
          <w:pPr>
            <w:pStyle w:val="Contents6"/>
            <w:tabs>
              <w:tab w:val="clear" w:pos="7609"/>
              <w:tab w:val="right" w:pos="9026" w:leader="dot"/>
            </w:tabs>
            <w:rPr/>
          </w:pPr>
          <w:hyperlink w:anchor="__RefHeading___Toc3494334_3224264995">
            <w:r>
              <w:rPr>
                <w:webHidden/>
                <w:rStyle w:val="IndexLink"/>
                <w:rtl w:val="true"/>
              </w:rPr>
              <w:t>ح ـ الاستغفار من الجهل</w:t>
            </w:r>
            <w:r>
              <w:rPr>
                <w:rStyle w:val="IndexLink"/>
                <w:rtl w:val="true"/>
              </w:rPr>
              <w:tab/>
            </w:r>
            <w:r>
              <w:rPr>
                <w:rStyle w:val="IndexLink"/>
              </w:rPr>
              <w:t>392</w:t>
            </w:r>
          </w:hyperlink>
        </w:p>
        <w:p>
          <w:pPr>
            <w:pStyle w:val="Contents6"/>
            <w:tabs>
              <w:tab w:val="clear" w:pos="7609"/>
              <w:tab w:val="right" w:pos="9026" w:leader="dot"/>
            </w:tabs>
            <w:rPr/>
          </w:pPr>
          <w:hyperlink w:anchor="__RefHeading___Toc3494336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ما يحرم على الجاهل</w:t>
            </w:r>
            <w:r>
              <w:rPr>
                <w:rStyle w:val="IndexLink"/>
                <w:rtl w:val="true"/>
              </w:rPr>
              <w:tab/>
            </w:r>
            <w:r>
              <w:rPr>
                <w:rStyle w:val="IndexLink"/>
              </w:rPr>
              <w:t>392</w:t>
            </w:r>
          </w:hyperlink>
        </w:p>
        <w:p>
          <w:pPr>
            <w:pStyle w:val="Contents6"/>
            <w:tabs>
              <w:tab w:val="clear" w:pos="7609"/>
              <w:tab w:val="right" w:pos="9026" w:leader="dot"/>
            </w:tabs>
            <w:rPr/>
          </w:pPr>
          <w:hyperlink w:anchor="__RefHeading___Toc3494338_3224264995">
            <w:r>
              <w:rPr>
                <w:webHidden/>
                <w:rStyle w:val="IndexLink"/>
                <w:rtl w:val="true"/>
              </w:rPr>
              <w:t>أ ـ القول بغير علم</w:t>
            </w:r>
            <w:r>
              <w:rPr>
                <w:rStyle w:val="IndexLink"/>
                <w:rtl w:val="true"/>
              </w:rPr>
              <w:tab/>
            </w:r>
            <w:r>
              <w:rPr>
                <w:rStyle w:val="IndexLink"/>
              </w:rPr>
              <w:t>392</w:t>
            </w:r>
          </w:hyperlink>
        </w:p>
        <w:p>
          <w:pPr>
            <w:pStyle w:val="Contents6"/>
            <w:tabs>
              <w:tab w:val="clear" w:pos="7609"/>
              <w:tab w:val="right" w:pos="9026" w:leader="dot"/>
            </w:tabs>
            <w:rPr/>
          </w:pPr>
          <w:hyperlink w:anchor="__RefHeading___Toc3494340_3224264995">
            <w:r>
              <w:rPr>
                <w:webHidden/>
                <w:rStyle w:val="IndexLink"/>
                <w:rtl w:val="true"/>
              </w:rPr>
              <w:t>ب ـ إنكار ما يجهل</w:t>
            </w:r>
            <w:r>
              <w:rPr>
                <w:rStyle w:val="IndexLink"/>
                <w:rtl w:val="true"/>
              </w:rPr>
              <w:tab/>
            </w:r>
            <w:r>
              <w:rPr>
                <w:rStyle w:val="IndexLink"/>
              </w:rPr>
              <w:t>394</w:t>
            </w:r>
          </w:hyperlink>
        </w:p>
        <w:p>
          <w:pPr>
            <w:pStyle w:val="Contents6"/>
            <w:tabs>
              <w:tab w:val="clear" w:pos="7609"/>
              <w:tab w:val="right" w:pos="9026" w:leader="dot"/>
            </w:tabs>
            <w:rPr/>
          </w:pPr>
          <w:hyperlink w:anchor="__RefHeading___Toc3494342_3224264995">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ما مدح من الجهل</w:t>
            </w:r>
            <w:r>
              <w:rPr>
                <w:rStyle w:val="IndexLink"/>
                <w:rtl w:val="true"/>
              </w:rPr>
              <w:tab/>
            </w:r>
            <w:r>
              <w:rPr>
                <w:rStyle w:val="IndexLink"/>
              </w:rPr>
              <w:t>395</w:t>
            </w:r>
          </w:hyperlink>
        </w:p>
        <w:p>
          <w:pPr>
            <w:pStyle w:val="Contents6"/>
            <w:tabs>
              <w:tab w:val="clear" w:pos="7609"/>
              <w:tab w:val="right" w:pos="9026" w:leader="dot"/>
            </w:tabs>
            <w:rPr/>
          </w:pPr>
          <w:hyperlink w:anchor="__RefHeading___Toc3494344_3224264995">
            <w:r>
              <w:rPr>
                <w:webHidden/>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 xml:space="preserve"> ما ينبغي في معاشرة الجاهل</w:t>
            </w:r>
            <w:r>
              <w:rPr>
                <w:rStyle w:val="IndexLink"/>
                <w:rtl w:val="true"/>
              </w:rPr>
              <w:tab/>
            </w:r>
            <w:r>
              <w:rPr>
                <w:rStyle w:val="IndexLink"/>
              </w:rPr>
              <w:t>400</w:t>
            </w:r>
          </w:hyperlink>
        </w:p>
        <w:p>
          <w:pPr>
            <w:pStyle w:val="Contents6"/>
            <w:tabs>
              <w:tab w:val="clear" w:pos="7609"/>
              <w:tab w:val="right" w:pos="9026" w:leader="dot"/>
            </w:tabs>
            <w:rPr/>
          </w:pPr>
          <w:hyperlink w:anchor="__RefHeading___Toc3494346_3224264995">
            <w:r>
              <w:rPr>
                <w:webHidden/>
                <w:rStyle w:val="IndexLink"/>
                <w:rtl w:val="true"/>
              </w:rPr>
              <w:t>أ ـ السّلام عند المخاطبة</w:t>
            </w:r>
            <w:r>
              <w:rPr>
                <w:rStyle w:val="IndexLink"/>
                <w:rtl w:val="true"/>
              </w:rPr>
              <w:tab/>
            </w:r>
            <w:r>
              <w:rPr>
                <w:rStyle w:val="IndexLink"/>
              </w:rPr>
              <w:t>400</w:t>
            </w:r>
          </w:hyperlink>
        </w:p>
        <w:p>
          <w:pPr>
            <w:pStyle w:val="Contents6"/>
            <w:tabs>
              <w:tab w:val="clear" w:pos="7609"/>
              <w:tab w:val="right" w:pos="9026" w:leader="dot"/>
            </w:tabs>
            <w:rPr/>
          </w:pPr>
          <w:hyperlink w:anchor="__RefHeading___Toc3494348_3224264995">
            <w:r>
              <w:rPr>
                <w:webHidden/>
                <w:rStyle w:val="IndexLink"/>
                <w:rtl w:val="true"/>
              </w:rPr>
              <w:t>ب ـ السّكوت عند المنازعة</w:t>
            </w:r>
            <w:r>
              <w:rPr>
                <w:rStyle w:val="IndexLink"/>
                <w:rtl w:val="true"/>
              </w:rPr>
              <w:tab/>
            </w:r>
            <w:r>
              <w:rPr>
                <w:rStyle w:val="IndexLink"/>
              </w:rPr>
              <w:t>401</w:t>
            </w:r>
          </w:hyperlink>
        </w:p>
        <w:p>
          <w:pPr>
            <w:pStyle w:val="Contents6"/>
            <w:tabs>
              <w:tab w:val="clear" w:pos="7609"/>
              <w:tab w:val="right" w:pos="9026" w:leader="dot"/>
            </w:tabs>
            <w:rPr/>
          </w:pPr>
          <w:hyperlink w:anchor="__RefHeading___Toc3494350_3224264995">
            <w:r>
              <w:rPr>
                <w:webHidden/>
                <w:rStyle w:val="IndexLink"/>
                <w:rtl w:val="true"/>
              </w:rPr>
              <w:t>ج ـ الحلم</w:t>
            </w:r>
            <w:r>
              <w:rPr>
                <w:rStyle w:val="IndexLink"/>
                <w:rtl w:val="true"/>
              </w:rPr>
              <w:tab/>
            </w:r>
            <w:r>
              <w:rPr>
                <w:rStyle w:val="IndexLink"/>
              </w:rPr>
              <w:t>402</w:t>
            </w:r>
          </w:hyperlink>
        </w:p>
        <w:p>
          <w:pPr>
            <w:pStyle w:val="Contents6"/>
            <w:tabs>
              <w:tab w:val="clear" w:pos="7609"/>
              <w:tab w:val="right" w:pos="9026" w:leader="dot"/>
            </w:tabs>
            <w:rPr/>
          </w:pPr>
          <w:hyperlink w:anchor="__RefHeading___Toc3494352_3224264995">
            <w:r>
              <w:rPr>
                <w:webHidden/>
                <w:rStyle w:val="IndexLink"/>
                <w:rtl w:val="true"/>
              </w:rPr>
              <w:t>د ـ التّعليم</w:t>
            </w:r>
            <w:r>
              <w:rPr>
                <w:rStyle w:val="IndexLink"/>
                <w:rtl w:val="true"/>
              </w:rPr>
              <w:tab/>
            </w:r>
            <w:r>
              <w:rPr>
                <w:rStyle w:val="IndexLink"/>
              </w:rPr>
              <w:t>404</w:t>
            </w:r>
          </w:hyperlink>
        </w:p>
        <w:p>
          <w:pPr>
            <w:pStyle w:val="Contents6"/>
            <w:tabs>
              <w:tab w:val="clear" w:pos="7609"/>
              <w:tab w:val="right" w:pos="9026" w:leader="dot"/>
            </w:tabs>
            <w:rPr/>
          </w:pPr>
          <w:hyperlink w:anchor="__RefHeading___Toc3494354_3224264995">
            <w:r>
              <w:rPr>
                <w:webHidden/>
                <w:rStyle w:val="IndexLink"/>
                <w:rtl w:val="true"/>
              </w:rPr>
              <w:t>ه ـ عدم الوثوق</w:t>
            </w:r>
            <w:r>
              <w:rPr>
                <w:rStyle w:val="IndexLink"/>
                <w:rtl w:val="true"/>
              </w:rPr>
              <w:tab/>
            </w:r>
            <w:r>
              <w:rPr>
                <w:rStyle w:val="IndexLink"/>
              </w:rPr>
              <w:t>404</w:t>
            </w:r>
          </w:hyperlink>
        </w:p>
        <w:p>
          <w:pPr>
            <w:pStyle w:val="Contents6"/>
            <w:tabs>
              <w:tab w:val="clear" w:pos="7609"/>
              <w:tab w:val="right" w:pos="9026" w:leader="dot"/>
            </w:tabs>
            <w:rPr/>
          </w:pPr>
          <w:hyperlink w:anchor="__RefHeading___Toc3494356_3224264995">
            <w:r>
              <w:rPr>
                <w:webHidden/>
                <w:rStyle w:val="IndexLink"/>
                <w:rtl w:val="true"/>
              </w:rPr>
              <w:t>و ـ العصيان</w:t>
            </w:r>
            <w:r>
              <w:rPr>
                <w:rStyle w:val="IndexLink"/>
                <w:rtl w:val="true"/>
              </w:rPr>
              <w:tab/>
            </w:r>
            <w:r>
              <w:rPr>
                <w:rStyle w:val="IndexLink"/>
              </w:rPr>
              <w:t>404</w:t>
            </w:r>
          </w:hyperlink>
        </w:p>
        <w:p>
          <w:pPr>
            <w:pStyle w:val="Contents6"/>
            <w:tabs>
              <w:tab w:val="clear" w:pos="7609"/>
              <w:tab w:val="right" w:pos="9026" w:leader="dot"/>
            </w:tabs>
            <w:rPr/>
          </w:pPr>
          <w:hyperlink w:anchor="__RefHeading___Toc3494358_3224264995">
            <w:r>
              <w:rPr>
                <w:webHidden/>
                <w:rStyle w:val="IndexLink"/>
                <w:rtl w:val="true"/>
              </w:rPr>
              <w:t>ز ـ الإعراض</w:t>
            </w:r>
            <w:r>
              <w:rPr>
                <w:rStyle w:val="IndexLink"/>
                <w:rtl w:val="true"/>
              </w:rPr>
              <w:tab/>
            </w:r>
            <w:r>
              <w:rPr>
                <w:rStyle w:val="IndexLink"/>
              </w:rPr>
              <w:t>405</w:t>
            </w:r>
          </w:hyperlink>
        </w:p>
        <w:p>
          <w:pPr>
            <w:pStyle w:val="Contents6"/>
            <w:tabs>
              <w:tab w:val="clear" w:pos="7609"/>
              <w:tab w:val="right" w:pos="9026" w:leader="dot"/>
            </w:tabs>
            <w:rPr/>
          </w:pPr>
          <w:hyperlink w:anchor="__RefHeading___Toc3494360_3224264995">
            <w:r>
              <w:rPr>
                <w:webHidden/>
                <w:rStyle w:val="IndexLink"/>
                <w:rtl w:val="true"/>
              </w:rPr>
              <w:t xml:space="preserve">الفصل الخامس </w:t>
            </w:r>
            <w:r>
              <w:rPr>
                <w:rStyle w:val="IndexLink"/>
                <w:rtl w:val="true"/>
              </w:rPr>
              <w:t xml:space="preserve">: </w:t>
            </w:r>
            <w:r>
              <w:rPr>
                <w:rStyle w:val="IndexLink"/>
                <w:rtl w:val="true"/>
              </w:rPr>
              <w:t>الجاهليّة الاُولى</w:t>
            </w:r>
            <w:r>
              <w:rPr>
                <w:rStyle w:val="IndexLink"/>
                <w:rtl w:val="true"/>
              </w:rPr>
              <w:tab/>
            </w:r>
            <w:r>
              <w:rPr>
                <w:rStyle w:val="IndexLink"/>
              </w:rPr>
              <w:t>409</w:t>
            </w:r>
          </w:hyperlink>
        </w:p>
        <w:p>
          <w:pPr>
            <w:pStyle w:val="Contents6"/>
            <w:tabs>
              <w:tab w:val="clear" w:pos="7609"/>
              <w:tab w:val="right" w:pos="9026" w:leader="dot"/>
            </w:tabs>
            <w:rPr/>
          </w:pPr>
          <w:hyperlink w:anchor="__RefHeading___Toc3494362_3224264995">
            <w:r>
              <w:rPr>
                <w:webHidden/>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 xml:space="preserve"> معنى الجاهليّة</w:t>
            </w:r>
            <w:r>
              <w:rPr>
                <w:rStyle w:val="IndexLink"/>
                <w:rtl w:val="true"/>
              </w:rPr>
              <w:tab/>
            </w:r>
            <w:r>
              <w:rPr>
                <w:rStyle w:val="IndexLink"/>
              </w:rPr>
              <w:t>409</w:t>
            </w:r>
          </w:hyperlink>
        </w:p>
        <w:p>
          <w:pPr>
            <w:pStyle w:val="Contents6"/>
            <w:tabs>
              <w:tab w:val="clear" w:pos="7609"/>
              <w:tab w:val="right" w:pos="9026" w:leader="dot"/>
            </w:tabs>
            <w:rPr/>
          </w:pPr>
          <w:hyperlink w:anchor="__RefHeading___Toc3494364_3224264995">
            <w:r>
              <w:rPr>
                <w:webHidden/>
                <w:rStyle w:val="IndexLink"/>
                <w:rtl w:val="true"/>
              </w:rPr>
              <w:t>كلام حول الجاهليّة</w:t>
            </w:r>
            <w:r>
              <w:rPr>
                <w:rStyle w:val="IndexLink"/>
                <w:rtl w:val="true"/>
              </w:rPr>
              <w:tab/>
            </w:r>
            <w:r>
              <w:rPr>
                <w:rStyle w:val="IndexLink"/>
              </w:rPr>
              <w:t>417</w:t>
            </w:r>
          </w:hyperlink>
        </w:p>
        <w:p>
          <w:pPr>
            <w:pStyle w:val="Contents6"/>
            <w:tabs>
              <w:tab w:val="clear" w:pos="7609"/>
              <w:tab w:val="right" w:pos="9026" w:leader="dot"/>
            </w:tabs>
            <w:rPr/>
          </w:pPr>
          <w:hyperlink w:anchor="__RefHeading___Toc3494366_3224264995">
            <w:r>
              <w:rPr>
                <w:webHidden/>
                <w:rStyle w:val="IndexLink"/>
              </w:rPr>
              <w:t>۵</w:t>
            </w:r>
            <w:r>
              <w:rPr>
                <w:rStyle w:val="IndexLink"/>
                <w:rtl w:val="true"/>
              </w:rPr>
              <w:t xml:space="preserve"> </w:t>
            </w:r>
            <w:r>
              <w:rPr>
                <w:rStyle w:val="IndexLink"/>
                <w:rtl w:val="true"/>
              </w:rPr>
              <w:t xml:space="preserve">/ </w:t>
            </w:r>
            <w:r>
              <w:rPr>
                <w:rStyle w:val="IndexLink"/>
              </w:rPr>
              <w:t>۲</w:t>
            </w:r>
            <w:r>
              <w:rPr>
                <w:rStyle w:val="IndexLink"/>
                <w:rtl w:val="true"/>
              </w:rPr>
              <w:t xml:space="preserve"> دين الجاهليّة</w:t>
            </w:r>
            <w:r>
              <w:rPr>
                <w:rStyle w:val="IndexLink"/>
                <w:rtl w:val="true"/>
              </w:rPr>
              <w:tab/>
            </w:r>
            <w:r>
              <w:rPr>
                <w:rStyle w:val="IndexLink"/>
              </w:rPr>
              <w:t>421</w:t>
            </w:r>
          </w:hyperlink>
        </w:p>
        <w:p>
          <w:pPr>
            <w:pStyle w:val="Contents6"/>
            <w:tabs>
              <w:tab w:val="clear" w:pos="7609"/>
              <w:tab w:val="right" w:pos="9026" w:leader="dot"/>
            </w:tabs>
            <w:rPr/>
          </w:pPr>
          <w:hyperlink w:anchor="__RefHeading___Toc3494368_3224264995">
            <w:r>
              <w:rPr>
                <w:webHidden/>
                <w:rStyle w:val="IndexLink"/>
                <w:rtl w:val="true"/>
              </w:rPr>
              <w:t>أ ـ عبادة غير اللّه</w:t>
            </w:r>
            <w:r>
              <w:rPr>
                <w:rStyle w:val="IndexLink"/>
                <w:rtl w:val="true"/>
              </w:rPr>
              <w:tab/>
            </w:r>
            <w:r>
              <w:rPr>
                <w:rStyle w:val="IndexLink"/>
              </w:rPr>
              <w:t>421</w:t>
            </w:r>
          </w:hyperlink>
        </w:p>
        <w:p>
          <w:pPr>
            <w:pStyle w:val="Contents6"/>
            <w:tabs>
              <w:tab w:val="clear" w:pos="7609"/>
              <w:tab w:val="right" w:pos="9026" w:leader="dot"/>
            </w:tabs>
            <w:rPr/>
          </w:pPr>
          <w:hyperlink w:anchor="__RefHeading___Toc3494370_3224264995">
            <w:r>
              <w:rPr>
                <w:webHidden/>
                <w:rStyle w:val="IndexLink"/>
                <w:rtl w:val="true"/>
              </w:rPr>
              <w:t>ب ـ جعل الولد للّهِِ</w:t>
            </w:r>
            <w:r>
              <w:rPr>
                <w:rStyle w:val="IndexLink"/>
                <w:rtl w:val="true"/>
              </w:rPr>
              <w:tab/>
            </w:r>
            <w:r>
              <w:rPr>
                <w:rStyle w:val="IndexLink"/>
              </w:rPr>
              <w:t>421</w:t>
            </w:r>
          </w:hyperlink>
        </w:p>
        <w:p>
          <w:pPr>
            <w:pStyle w:val="Contents6"/>
            <w:tabs>
              <w:tab w:val="clear" w:pos="7609"/>
              <w:tab w:val="right" w:pos="9026" w:leader="dot"/>
            </w:tabs>
            <w:rPr/>
          </w:pPr>
          <w:hyperlink w:anchor="__RefHeading___Toc3494372_3224264995">
            <w:r>
              <w:rPr>
                <w:webHidden/>
                <w:rStyle w:val="IndexLink"/>
                <w:rtl w:val="true"/>
              </w:rPr>
              <w:t>ج ـ جعل الجنّ شركاء للّهِِ</w:t>
            </w:r>
            <w:r>
              <w:rPr>
                <w:rStyle w:val="IndexLink"/>
                <w:rtl w:val="true"/>
              </w:rPr>
              <w:tab/>
            </w:r>
            <w:r>
              <w:rPr>
                <w:rStyle w:val="IndexLink"/>
              </w:rPr>
              <w:t>423</w:t>
            </w:r>
          </w:hyperlink>
        </w:p>
        <w:p>
          <w:pPr>
            <w:pStyle w:val="Contents6"/>
            <w:tabs>
              <w:tab w:val="clear" w:pos="7609"/>
              <w:tab w:val="right" w:pos="9026" w:leader="dot"/>
            </w:tabs>
            <w:rPr/>
          </w:pPr>
          <w:hyperlink w:anchor="__RefHeading___Toc3494374_3224264995">
            <w:r>
              <w:rPr>
                <w:webHidden/>
                <w:rStyle w:val="IndexLink"/>
                <w:rtl w:val="true"/>
              </w:rPr>
              <w:t>د ـ جعل النّسب بين اللّه والجنّ</w:t>
            </w:r>
            <w:r>
              <w:rPr>
                <w:rStyle w:val="IndexLink"/>
                <w:rtl w:val="true"/>
              </w:rPr>
              <w:tab/>
            </w:r>
            <w:r>
              <w:rPr>
                <w:rStyle w:val="IndexLink"/>
              </w:rPr>
              <w:t>423</w:t>
            </w:r>
          </w:hyperlink>
        </w:p>
        <w:p>
          <w:pPr>
            <w:pStyle w:val="Contents6"/>
            <w:tabs>
              <w:tab w:val="clear" w:pos="7609"/>
              <w:tab w:val="right" w:pos="9026" w:leader="dot"/>
            </w:tabs>
            <w:rPr/>
          </w:pPr>
          <w:hyperlink w:anchor="__RefHeading___Toc3494376_3224264995">
            <w:r>
              <w:rPr>
                <w:webHidden/>
                <w:rStyle w:val="IndexLink"/>
                <w:rtl w:val="true"/>
              </w:rPr>
              <w:t>ه ـ تحريم بعض الأنعام</w:t>
            </w:r>
            <w:r>
              <w:rPr>
                <w:rStyle w:val="IndexLink"/>
                <w:rtl w:val="true"/>
              </w:rPr>
              <w:tab/>
            </w:r>
            <w:r>
              <w:rPr>
                <w:rStyle w:val="IndexLink"/>
              </w:rPr>
              <w:t>423</w:t>
            </w:r>
          </w:hyperlink>
        </w:p>
        <w:p>
          <w:pPr>
            <w:pStyle w:val="Contents6"/>
            <w:tabs>
              <w:tab w:val="clear" w:pos="7609"/>
              <w:tab w:val="right" w:pos="9026" w:leader="dot"/>
            </w:tabs>
            <w:rPr/>
          </w:pPr>
          <w:hyperlink w:anchor="__RefHeading___Toc3494378_3224264995">
            <w:r>
              <w:rPr>
                <w:webHidden/>
                <w:rStyle w:val="IndexLink"/>
                <w:rtl w:val="true"/>
              </w:rPr>
              <w:t>تعليق</w:t>
            </w:r>
            <w:r>
              <w:rPr>
                <w:rStyle w:val="IndexLink"/>
                <w:rtl w:val="true"/>
              </w:rPr>
              <w:tab/>
            </w:r>
            <w:r>
              <w:rPr>
                <w:rStyle w:val="IndexLink"/>
              </w:rPr>
              <w:t>425</w:t>
            </w:r>
          </w:hyperlink>
        </w:p>
        <w:p>
          <w:pPr>
            <w:pStyle w:val="Contents6"/>
            <w:tabs>
              <w:tab w:val="clear" w:pos="7609"/>
              <w:tab w:val="right" w:pos="9026" w:leader="dot"/>
            </w:tabs>
            <w:rPr/>
          </w:pPr>
          <w:hyperlink w:anchor="__RefHeading___Toc3494380_3224264995">
            <w:r>
              <w:rPr>
                <w:webHidden/>
                <w:rStyle w:val="IndexLink"/>
                <w:rtl w:val="true"/>
              </w:rPr>
              <w:t>و ـ تقسيم الحرث والأنعام بين اللّه والأصنام</w:t>
            </w:r>
            <w:r>
              <w:rPr>
                <w:rStyle w:val="IndexLink"/>
                <w:rtl w:val="true"/>
              </w:rPr>
              <w:tab/>
            </w:r>
            <w:r>
              <w:rPr>
                <w:rStyle w:val="IndexLink"/>
              </w:rPr>
              <w:t>426</w:t>
            </w:r>
          </w:hyperlink>
        </w:p>
        <w:p>
          <w:pPr>
            <w:pStyle w:val="Contents6"/>
            <w:tabs>
              <w:tab w:val="clear" w:pos="7609"/>
              <w:tab w:val="right" w:pos="9026" w:leader="dot"/>
            </w:tabs>
            <w:rPr/>
          </w:pPr>
          <w:hyperlink w:anchor="__RefHeading___Toc3494382_3224264995">
            <w:r>
              <w:rPr>
                <w:webHidden/>
                <w:rStyle w:val="IndexLink"/>
                <w:rtl w:val="true"/>
              </w:rPr>
              <w:t>تعليق</w:t>
            </w:r>
            <w:r>
              <w:rPr>
                <w:rStyle w:val="IndexLink"/>
                <w:rtl w:val="true"/>
              </w:rPr>
              <w:tab/>
            </w:r>
            <w:r>
              <w:rPr>
                <w:rStyle w:val="IndexLink"/>
              </w:rPr>
              <w:t>427</w:t>
            </w:r>
          </w:hyperlink>
        </w:p>
        <w:p>
          <w:pPr>
            <w:pStyle w:val="Contents6"/>
            <w:tabs>
              <w:tab w:val="clear" w:pos="7609"/>
              <w:tab w:val="right" w:pos="9026" w:leader="dot"/>
            </w:tabs>
            <w:rPr/>
          </w:pPr>
          <w:hyperlink w:anchor="__RefHeading___Toc3494384_3224264995">
            <w:r>
              <w:rPr>
                <w:webHidden/>
                <w:rStyle w:val="IndexLink"/>
                <w:rtl w:val="true"/>
              </w:rPr>
              <w:t>ز ـ الطّواف عريا</w:t>
            </w:r>
            <w:r>
              <w:rPr>
                <w:rStyle w:val="IndexLink"/>
                <w:rtl w:val="true"/>
              </w:rPr>
              <w:tab/>
            </w:r>
            <w:r>
              <w:rPr>
                <w:rStyle w:val="IndexLink"/>
              </w:rPr>
              <w:t>428</w:t>
            </w:r>
          </w:hyperlink>
        </w:p>
        <w:p>
          <w:pPr>
            <w:pStyle w:val="Contents6"/>
            <w:tabs>
              <w:tab w:val="clear" w:pos="7609"/>
              <w:tab w:val="right" w:pos="9026" w:leader="dot"/>
            </w:tabs>
            <w:rPr/>
          </w:pPr>
          <w:hyperlink w:anchor="__RefHeading___Toc3494386_3224264995">
            <w:r>
              <w:rPr>
                <w:webHidden/>
                <w:rStyle w:val="IndexLink"/>
                <w:rtl w:val="true"/>
              </w:rPr>
              <w:t>ح ـ إنكار المعاد</w:t>
            </w:r>
            <w:r>
              <w:rPr>
                <w:rStyle w:val="IndexLink"/>
                <w:rtl w:val="true"/>
              </w:rPr>
              <w:tab/>
            </w:r>
            <w:r>
              <w:rPr>
                <w:rStyle w:val="IndexLink"/>
              </w:rPr>
              <w:t>429</w:t>
            </w:r>
          </w:hyperlink>
        </w:p>
        <w:p>
          <w:pPr>
            <w:pStyle w:val="Contents6"/>
            <w:tabs>
              <w:tab w:val="clear" w:pos="7609"/>
              <w:tab w:val="right" w:pos="9026" w:leader="dot"/>
            </w:tabs>
            <w:rPr/>
          </w:pPr>
          <w:hyperlink w:anchor="__RefHeading___Toc3494388_3224264995">
            <w:r>
              <w:rPr>
                <w:webHidden/>
                <w:rStyle w:val="IndexLink"/>
                <w:rtl w:val="true"/>
              </w:rPr>
              <w:t>تحقيق حول عقائد أهل الجاهليّة</w:t>
            </w:r>
            <w:r>
              <w:rPr>
                <w:rStyle w:val="IndexLink"/>
                <w:rtl w:val="true"/>
              </w:rPr>
              <w:tab/>
            </w:r>
            <w:r>
              <w:rPr>
                <w:rStyle w:val="IndexLink"/>
              </w:rPr>
              <w:t>431</w:t>
            </w:r>
          </w:hyperlink>
        </w:p>
        <w:p>
          <w:pPr>
            <w:pStyle w:val="Contents6"/>
            <w:tabs>
              <w:tab w:val="clear" w:pos="7609"/>
              <w:tab w:val="right" w:pos="9026" w:leader="dot"/>
            </w:tabs>
            <w:rPr/>
          </w:pPr>
          <w:hyperlink w:anchor="__RefHeading___Toc3494390_3224264995">
            <w:r>
              <w:rPr>
                <w:webHidden/>
                <w:rStyle w:val="IndexLink"/>
              </w:rPr>
              <w:t>۵</w:t>
            </w:r>
            <w:r>
              <w:rPr>
                <w:rStyle w:val="IndexLink"/>
                <w:rtl w:val="true"/>
              </w:rPr>
              <w:t xml:space="preserve"> </w:t>
            </w:r>
            <w:r>
              <w:rPr>
                <w:rStyle w:val="IndexLink"/>
                <w:rtl w:val="true"/>
              </w:rPr>
              <w:t xml:space="preserve">/ </w:t>
            </w:r>
            <w:r>
              <w:rPr>
                <w:rStyle w:val="IndexLink"/>
              </w:rPr>
              <w:t>۳</w:t>
            </w:r>
            <w:r>
              <w:rPr>
                <w:rStyle w:val="IndexLink"/>
                <w:rtl w:val="true"/>
              </w:rPr>
              <w:t xml:space="preserve"> أخلاق الجاهليّة</w:t>
            </w:r>
            <w:r>
              <w:rPr>
                <w:rStyle w:val="IndexLink"/>
                <w:rtl w:val="true"/>
              </w:rPr>
              <w:tab/>
            </w:r>
            <w:r>
              <w:rPr>
                <w:rStyle w:val="IndexLink"/>
              </w:rPr>
              <w:t>434</w:t>
            </w:r>
          </w:hyperlink>
        </w:p>
        <w:p>
          <w:pPr>
            <w:pStyle w:val="Contents6"/>
            <w:tabs>
              <w:tab w:val="clear" w:pos="7609"/>
              <w:tab w:val="right" w:pos="9026" w:leader="dot"/>
            </w:tabs>
            <w:rPr/>
          </w:pPr>
          <w:hyperlink w:anchor="__RefHeading___Toc3494392_3224264995">
            <w:r>
              <w:rPr>
                <w:webHidden/>
                <w:rStyle w:val="IndexLink"/>
              </w:rPr>
              <w:t>۵</w:t>
            </w:r>
            <w:r>
              <w:rPr>
                <w:rStyle w:val="IndexLink"/>
                <w:rtl w:val="true"/>
              </w:rPr>
              <w:t xml:space="preserve"> </w:t>
            </w:r>
            <w:r>
              <w:rPr>
                <w:rStyle w:val="IndexLink"/>
                <w:rtl w:val="true"/>
              </w:rPr>
              <w:t xml:space="preserve">/ </w:t>
            </w:r>
            <w:r>
              <w:rPr>
                <w:rStyle w:val="IndexLink"/>
              </w:rPr>
              <w:t>۴</w:t>
            </w:r>
            <w:r>
              <w:rPr>
                <w:rStyle w:val="IndexLink"/>
                <w:rtl w:val="true"/>
              </w:rPr>
              <w:t xml:space="preserve"> أعمال الجاهليّة</w:t>
            </w:r>
            <w:r>
              <w:rPr>
                <w:rStyle w:val="IndexLink"/>
                <w:rtl w:val="true"/>
              </w:rPr>
              <w:tab/>
            </w:r>
            <w:r>
              <w:rPr>
                <w:rStyle w:val="IndexLink"/>
              </w:rPr>
              <w:t>437</w:t>
            </w:r>
          </w:hyperlink>
        </w:p>
        <w:p>
          <w:pPr>
            <w:pStyle w:val="Contents6"/>
            <w:tabs>
              <w:tab w:val="clear" w:pos="7609"/>
              <w:tab w:val="right" w:pos="9026" w:leader="dot"/>
            </w:tabs>
            <w:rPr/>
          </w:pPr>
          <w:hyperlink w:anchor="__RefHeading___Toc3494394_3224264995">
            <w:r>
              <w:rPr>
                <w:webHidden/>
                <w:rStyle w:val="IndexLink"/>
                <w:rtl w:val="true"/>
              </w:rPr>
              <w:t>أ ـ وأد البنات</w:t>
            </w:r>
            <w:r>
              <w:rPr>
                <w:rStyle w:val="IndexLink"/>
                <w:rtl w:val="true"/>
              </w:rPr>
              <w:tab/>
            </w:r>
            <w:r>
              <w:rPr>
                <w:rStyle w:val="IndexLink"/>
              </w:rPr>
              <w:t>437</w:t>
            </w:r>
          </w:hyperlink>
        </w:p>
        <w:p>
          <w:pPr>
            <w:pStyle w:val="Contents6"/>
            <w:tabs>
              <w:tab w:val="clear" w:pos="7609"/>
              <w:tab w:val="right" w:pos="9026" w:leader="dot"/>
            </w:tabs>
            <w:rPr/>
          </w:pPr>
          <w:hyperlink w:anchor="__RefHeading___Toc3494396_3224264995">
            <w:r>
              <w:rPr>
                <w:webHidden/>
                <w:rStyle w:val="IndexLink"/>
                <w:rtl w:val="true"/>
              </w:rPr>
              <w:t>ب ـ قتل الأولاد</w:t>
            </w:r>
            <w:r>
              <w:rPr>
                <w:rStyle w:val="IndexLink"/>
                <w:rtl w:val="true"/>
              </w:rPr>
              <w:tab/>
            </w:r>
            <w:r>
              <w:rPr>
                <w:rStyle w:val="IndexLink"/>
              </w:rPr>
              <w:t>439</w:t>
            </w:r>
          </w:hyperlink>
        </w:p>
        <w:p>
          <w:pPr>
            <w:pStyle w:val="Contents6"/>
            <w:tabs>
              <w:tab w:val="clear" w:pos="7609"/>
              <w:tab w:val="right" w:pos="9026" w:leader="dot"/>
            </w:tabs>
            <w:rPr/>
          </w:pPr>
          <w:hyperlink w:anchor="__RefHeading___Toc3494398_3224264995">
            <w:r>
              <w:rPr>
                <w:webHidden/>
                <w:rStyle w:val="IndexLink"/>
                <w:rtl w:val="true"/>
              </w:rPr>
              <w:t>ج ـ الزّنا</w:t>
            </w:r>
            <w:r>
              <w:rPr>
                <w:rStyle w:val="IndexLink"/>
                <w:rtl w:val="true"/>
              </w:rPr>
              <w:tab/>
            </w:r>
            <w:r>
              <w:rPr>
                <w:rStyle w:val="IndexLink"/>
              </w:rPr>
              <w:t>439</w:t>
            </w:r>
          </w:hyperlink>
        </w:p>
        <w:p>
          <w:pPr>
            <w:pStyle w:val="Contents6"/>
            <w:tabs>
              <w:tab w:val="clear" w:pos="7609"/>
              <w:tab w:val="right" w:pos="9026" w:leader="dot"/>
            </w:tabs>
            <w:rPr/>
          </w:pPr>
          <w:hyperlink w:anchor="__RefHeading___Toc3494400_3224264995">
            <w:r>
              <w:rPr>
                <w:webHidden/>
                <w:rStyle w:val="IndexLink"/>
                <w:rtl w:val="true"/>
              </w:rPr>
              <w:t>د ـ إكراه الفتيات على البغاء</w:t>
            </w:r>
            <w:r>
              <w:rPr>
                <w:rStyle w:val="IndexLink"/>
                <w:rtl w:val="true"/>
              </w:rPr>
              <w:tab/>
            </w:r>
            <w:r>
              <w:rPr>
                <w:rStyle w:val="IndexLink"/>
              </w:rPr>
              <w:t>440</w:t>
            </w:r>
          </w:hyperlink>
        </w:p>
        <w:p>
          <w:pPr>
            <w:pStyle w:val="Contents6"/>
            <w:tabs>
              <w:tab w:val="clear" w:pos="7609"/>
              <w:tab w:val="right" w:pos="9026" w:leader="dot"/>
            </w:tabs>
            <w:rPr/>
          </w:pPr>
          <w:hyperlink w:anchor="__RefHeading___Toc3494402_3224264995">
            <w:r>
              <w:rPr>
                <w:webHidden/>
                <w:rStyle w:val="IndexLink"/>
                <w:rtl w:val="true"/>
              </w:rPr>
              <w:t>ه ـ الخمر والميسر والأنصاب والأزلام</w:t>
            </w:r>
            <w:r>
              <w:rPr>
                <w:rStyle w:val="IndexLink"/>
                <w:rtl w:val="true"/>
              </w:rPr>
              <w:tab/>
            </w:r>
            <w:r>
              <w:rPr>
                <w:rStyle w:val="IndexLink"/>
              </w:rPr>
              <w:t>441</w:t>
            </w:r>
          </w:hyperlink>
        </w:p>
        <w:p>
          <w:pPr>
            <w:pStyle w:val="Contents6"/>
            <w:tabs>
              <w:tab w:val="clear" w:pos="7609"/>
              <w:tab w:val="right" w:pos="9026" w:leader="dot"/>
            </w:tabs>
            <w:rPr/>
          </w:pPr>
          <w:hyperlink w:anchor="__RefHeading___Toc3494404_3224264995">
            <w:r>
              <w:rPr>
                <w:webHidden/>
                <w:rStyle w:val="IndexLink"/>
                <w:rtl w:val="true"/>
              </w:rPr>
              <w:t>و ـ لطخ المولود بالدّم</w:t>
            </w:r>
            <w:r>
              <w:rPr>
                <w:rStyle w:val="IndexLink"/>
                <w:rtl w:val="true"/>
              </w:rPr>
              <w:tab/>
            </w:r>
            <w:r>
              <w:rPr>
                <w:rStyle w:val="IndexLink"/>
              </w:rPr>
              <w:t>442</w:t>
            </w:r>
          </w:hyperlink>
        </w:p>
        <w:p>
          <w:pPr>
            <w:pStyle w:val="Contents6"/>
            <w:tabs>
              <w:tab w:val="clear" w:pos="7609"/>
              <w:tab w:val="right" w:pos="9026" w:leader="dot"/>
            </w:tabs>
            <w:rPr/>
          </w:pPr>
          <w:hyperlink w:anchor="__RefHeading___Toc3494406_3224264995">
            <w:r>
              <w:rPr>
                <w:webHidden/>
                <w:rStyle w:val="IndexLink"/>
                <w:rtl w:val="true"/>
              </w:rPr>
              <w:t>ز ـ الطّيرة</w:t>
            </w:r>
            <w:r>
              <w:rPr>
                <w:rStyle w:val="IndexLink"/>
                <w:rtl w:val="true"/>
              </w:rPr>
              <w:tab/>
            </w:r>
            <w:r>
              <w:rPr>
                <w:rStyle w:val="IndexLink"/>
              </w:rPr>
              <w:t>442</w:t>
            </w:r>
          </w:hyperlink>
        </w:p>
        <w:p>
          <w:pPr>
            <w:pStyle w:val="Contents6"/>
            <w:tabs>
              <w:tab w:val="clear" w:pos="7609"/>
              <w:tab w:val="right" w:pos="9026" w:leader="dot"/>
            </w:tabs>
            <w:rPr/>
          </w:pPr>
          <w:hyperlink w:anchor="__RefHeading___Toc3494408_3224264995">
            <w:r>
              <w:rPr>
                <w:webHidden/>
                <w:rStyle w:val="IndexLink"/>
                <w:rtl w:val="true"/>
              </w:rPr>
              <w:t>ح ـ الاستعاذة بالجنّ</w:t>
            </w:r>
            <w:r>
              <w:rPr>
                <w:rStyle w:val="IndexLink"/>
                <w:rtl w:val="true"/>
              </w:rPr>
              <w:tab/>
            </w:r>
            <w:r>
              <w:rPr>
                <w:rStyle w:val="IndexLink"/>
              </w:rPr>
              <w:t>443</w:t>
            </w:r>
          </w:hyperlink>
        </w:p>
        <w:p>
          <w:pPr>
            <w:pStyle w:val="Contents6"/>
            <w:tabs>
              <w:tab w:val="clear" w:pos="7609"/>
              <w:tab w:val="right" w:pos="9026" w:leader="dot"/>
            </w:tabs>
            <w:rPr/>
          </w:pPr>
          <w:hyperlink w:anchor="__RefHeading___Toc3494410_3224264995">
            <w:r>
              <w:rPr>
                <w:webHidden/>
                <w:rStyle w:val="IndexLink"/>
                <w:rtl w:val="true"/>
              </w:rPr>
              <w:t>ط ـ الذّبح للجنّ</w:t>
            </w:r>
            <w:r>
              <w:rPr>
                <w:rStyle w:val="IndexLink"/>
                <w:rtl w:val="true"/>
              </w:rPr>
              <w:tab/>
            </w:r>
            <w:r>
              <w:rPr>
                <w:rStyle w:val="IndexLink"/>
              </w:rPr>
              <w:t>443</w:t>
            </w:r>
          </w:hyperlink>
        </w:p>
        <w:p>
          <w:pPr>
            <w:pStyle w:val="Contents6"/>
            <w:tabs>
              <w:tab w:val="clear" w:pos="7609"/>
              <w:tab w:val="right" w:pos="9026" w:leader="dot"/>
            </w:tabs>
            <w:rPr/>
          </w:pPr>
          <w:hyperlink w:anchor="__RefHeading___Toc3494412_3224264995">
            <w:r>
              <w:rPr>
                <w:webHidden/>
                <w:rStyle w:val="IndexLink"/>
                <w:rtl w:val="true"/>
              </w:rPr>
              <w:t>ي ـ التّول</w:t>
            </w:r>
            <w:r>
              <w:rPr>
                <w:rStyle w:val="IndexLink"/>
                <w:rtl w:val="true"/>
              </w:rPr>
              <w:tab/>
            </w:r>
            <w:r>
              <w:rPr>
                <w:rStyle w:val="IndexLink"/>
              </w:rPr>
              <w:t>444</w:t>
            </w:r>
          </w:hyperlink>
        </w:p>
        <w:p>
          <w:pPr>
            <w:pStyle w:val="Contents6"/>
            <w:tabs>
              <w:tab w:val="clear" w:pos="7609"/>
              <w:tab w:val="right" w:pos="9026" w:leader="dot"/>
            </w:tabs>
            <w:rPr/>
          </w:pPr>
          <w:hyperlink w:anchor="__RefHeading___Toc3494414_3224264995">
            <w:r>
              <w:rPr>
                <w:webHidden/>
                <w:rStyle w:val="IndexLink"/>
                <w:rtl w:val="true"/>
              </w:rPr>
              <w:t>ك ـ النّياحة</w:t>
            </w:r>
            <w:r>
              <w:rPr>
                <w:rStyle w:val="IndexLink"/>
                <w:rtl w:val="true"/>
              </w:rPr>
              <w:tab/>
            </w:r>
            <w:r>
              <w:rPr>
                <w:rStyle w:val="IndexLink"/>
              </w:rPr>
              <w:t>444</w:t>
            </w:r>
          </w:hyperlink>
        </w:p>
        <w:p>
          <w:pPr>
            <w:pStyle w:val="Contents6"/>
            <w:tabs>
              <w:tab w:val="clear" w:pos="7609"/>
              <w:tab w:val="right" w:pos="9026" w:leader="dot"/>
            </w:tabs>
            <w:rPr/>
          </w:pPr>
          <w:hyperlink w:anchor="__RefHeading___Toc3494416_3224264995">
            <w:r>
              <w:rPr>
                <w:webHidden/>
                <w:rStyle w:val="IndexLink"/>
                <w:rtl w:val="true"/>
              </w:rPr>
              <w:t>ل ـ الحلف بغير اللّه</w:t>
            </w:r>
            <w:r>
              <w:rPr>
                <w:rStyle w:val="IndexLink"/>
                <w:rtl w:val="true"/>
              </w:rPr>
              <w:tab/>
            </w:r>
            <w:r>
              <w:rPr>
                <w:rStyle w:val="IndexLink"/>
              </w:rPr>
              <w:t>445</w:t>
            </w:r>
          </w:hyperlink>
        </w:p>
        <w:p>
          <w:pPr>
            <w:pStyle w:val="Contents6"/>
            <w:tabs>
              <w:tab w:val="clear" w:pos="7609"/>
              <w:tab w:val="right" w:pos="9026" w:leader="dot"/>
            </w:tabs>
            <w:rPr/>
          </w:pPr>
          <w:hyperlink w:anchor="__RefHeading___Toc3494418_3224264995">
            <w:r>
              <w:rPr>
                <w:webHidden/>
                <w:rStyle w:val="IndexLink"/>
              </w:rPr>
              <w:t>۵</w:t>
            </w:r>
            <w:r>
              <w:rPr>
                <w:rStyle w:val="IndexLink"/>
                <w:rtl w:val="true"/>
              </w:rPr>
              <w:t xml:space="preserve"> </w:t>
            </w:r>
            <w:r>
              <w:rPr>
                <w:rStyle w:val="IndexLink"/>
                <w:rtl w:val="true"/>
              </w:rPr>
              <w:t xml:space="preserve">/ </w:t>
            </w:r>
            <w:r>
              <w:rPr>
                <w:rStyle w:val="IndexLink"/>
              </w:rPr>
              <w:t>۵</w:t>
            </w:r>
            <w:r>
              <w:rPr>
                <w:rStyle w:val="IndexLink"/>
                <w:rtl w:val="true"/>
              </w:rPr>
              <w:t xml:space="preserve"> محق الإسلام لعادات الجاهليّة</w:t>
            </w:r>
            <w:r>
              <w:rPr>
                <w:rStyle w:val="IndexLink"/>
                <w:rtl w:val="true"/>
              </w:rPr>
              <w:tab/>
            </w:r>
            <w:r>
              <w:rPr>
                <w:rStyle w:val="IndexLink"/>
              </w:rPr>
              <w:t>446</w:t>
            </w:r>
          </w:hyperlink>
        </w:p>
        <w:p>
          <w:pPr>
            <w:pStyle w:val="Contents6"/>
            <w:tabs>
              <w:tab w:val="clear" w:pos="7609"/>
              <w:tab w:val="right" w:pos="9026" w:leader="dot"/>
            </w:tabs>
            <w:rPr/>
          </w:pPr>
          <w:hyperlink w:anchor="__RefHeading___Toc3494420_3224264995">
            <w:r>
              <w:rPr>
                <w:webHidden/>
                <w:rStyle w:val="IndexLink"/>
              </w:rPr>
              <w:t>۵</w:t>
            </w:r>
            <w:r>
              <w:rPr>
                <w:rStyle w:val="IndexLink"/>
                <w:rtl w:val="true"/>
              </w:rPr>
              <w:t xml:space="preserve"> </w:t>
            </w:r>
            <w:r>
              <w:rPr>
                <w:rStyle w:val="IndexLink"/>
                <w:rtl w:val="true"/>
              </w:rPr>
              <w:t xml:space="preserve">/ </w:t>
            </w:r>
            <w:r>
              <w:rPr>
                <w:rStyle w:val="IndexLink"/>
              </w:rPr>
              <w:t>۶</w:t>
            </w:r>
            <w:r>
              <w:rPr>
                <w:rStyle w:val="IndexLink"/>
                <w:rtl w:val="true"/>
              </w:rPr>
              <w:t xml:space="preserve"> ما اُبرم من السّنن</w:t>
            </w:r>
            <w:r>
              <w:rPr>
                <w:rStyle w:val="IndexLink"/>
                <w:rtl w:val="true"/>
              </w:rPr>
              <w:tab/>
            </w:r>
            <w:r>
              <w:rPr>
                <w:rStyle w:val="IndexLink"/>
              </w:rPr>
              <w:t>450</w:t>
            </w:r>
          </w:hyperlink>
        </w:p>
        <w:p>
          <w:pPr>
            <w:pStyle w:val="Contents6"/>
            <w:tabs>
              <w:tab w:val="clear" w:pos="7609"/>
              <w:tab w:val="right" w:pos="9026" w:leader="dot"/>
            </w:tabs>
            <w:rPr/>
          </w:pPr>
          <w:hyperlink w:anchor="__RefHeading___Toc3494422_3224264995">
            <w:r>
              <w:rPr>
                <w:webHidden/>
                <w:rStyle w:val="IndexLink"/>
                <w:rtl w:val="true"/>
              </w:rPr>
              <w:t xml:space="preserve">الفصل السادس </w:t>
            </w:r>
            <w:r>
              <w:rPr>
                <w:rStyle w:val="IndexLink"/>
                <w:rtl w:val="true"/>
              </w:rPr>
              <w:t xml:space="preserve">: </w:t>
            </w:r>
            <w:r>
              <w:rPr>
                <w:rStyle w:val="IndexLink"/>
                <w:rtl w:val="true"/>
              </w:rPr>
              <w:t>الجاهليّة الاُخرى</w:t>
            </w:r>
            <w:r>
              <w:rPr>
                <w:rStyle w:val="IndexLink"/>
                <w:rtl w:val="true"/>
              </w:rPr>
              <w:tab/>
            </w:r>
            <w:r>
              <w:rPr>
                <w:rStyle w:val="IndexLink"/>
              </w:rPr>
              <w:t>455</w:t>
            </w:r>
          </w:hyperlink>
        </w:p>
        <w:p>
          <w:pPr>
            <w:pStyle w:val="Contents6"/>
            <w:tabs>
              <w:tab w:val="clear" w:pos="7609"/>
              <w:tab w:val="right" w:pos="9026" w:leader="dot"/>
            </w:tabs>
            <w:rPr/>
          </w:pPr>
          <w:hyperlink w:anchor="__RefHeading___Toc3494424_3224264995">
            <w:r>
              <w:rPr>
                <w:webHidden/>
                <w:rStyle w:val="IndexLink"/>
              </w:rPr>
              <w:t>۶</w:t>
            </w:r>
            <w:r>
              <w:rPr>
                <w:rStyle w:val="IndexLink"/>
                <w:rtl w:val="true"/>
              </w:rPr>
              <w:t xml:space="preserve"> </w:t>
            </w:r>
            <w:r>
              <w:rPr>
                <w:rStyle w:val="IndexLink"/>
                <w:rtl w:val="true"/>
              </w:rPr>
              <w:t xml:space="preserve">/ </w:t>
            </w:r>
            <w:r>
              <w:rPr>
                <w:rStyle w:val="IndexLink"/>
              </w:rPr>
              <w:t>۱</w:t>
            </w:r>
            <w:r>
              <w:rPr>
                <w:rStyle w:val="IndexLink"/>
                <w:rtl w:val="true"/>
              </w:rPr>
              <w:t xml:space="preserve"> الانقلاب على الأعقاب</w:t>
            </w:r>
            <w:r>
              <w:rPr>
                <w:rStyle w:val="IndexLink"/>
                <w:rtl w:val="true"/>
              </w:rPr>
              <w:tab/>
            </w:r>
            <w:r>
              <w:rPr>
                <w:rStyle w:val="IndexLink"/>
              </w:rPr>
              <w:t>455</w:t>
            </w:r>
          </w:hyperlink>
        </w:p>
        <w:p>
          <w:pPr>
            <w:pStyle w:val="Contents6"/>
            <w:tabs>
              <w:tab w:val="clear" w:pos="7609"/>
              <w:tab w:val="right" w:pos="9026" w:leader="dot"/>
            </w:tabs>
            <w:rPr/>
          </w:pPr>
          <w:hyperlink w:anchor="__RefHeading___Toc3494426_3224264995">
            <w:r>
              <w:rPr>
                <w:webHidden/>
                <w:rStyle w:val="IndexLink"/>
              </w:rPr>
              <w:t>۶</w:t>
            </w:r>
            <w:r>
              <w:rPr>
                <w:rStyle w:val="IndexLink"/>
                <w:rtl w:val="true"/>
              </w:rPr>
              <w:t xml:space="preserve"> </w:t>
            </w:r>
            <w:r>
              <w:rPr>
                <w:rStyle w:val="IndexLink"/>
                <w:rtl w:val="true"/>
              </w:rPr>
              <w:t xml:space="preserve">/ </w:t>
            </w:r>
            <w:r>
              <w:rPr>
                <w:rStyle w:val="IndexLink"/>
              </w:rPr>
              <w:t>۲</w:t>
            </w:r>
            <w:r>
              <w:rPr>
                <w:rStyle w:val="IndexLink"/>
                <w:rtl w:val="true"/>
              </w:rPr>
              <w:t xml:space="preserve"> ما يوجب الرّجعة إلى الجاهليّة</w:t>
            </w:r>
            <w:r>
              <w:rPr>
                <w:rStyle w:val="IndexLink"/>
                <w:rtl w:val="true"/>
              </w:rPr>
              <w:tab/>
            </w:r>
            <w:r>
              <w:rPr>
                <w:rStyle w:val="IndexLink"/>
              </w:rPr>
              <w:t>457</w:t>
            </w:r>
          </w:hyperlink>
        </w:p>
        <w:p>
          <w:pPr>
            <w:pStyle w:val="Contents6"/>
            <w:tabs>
              <w:tab w:val="clear" w:pos="7609"/>
              <w:tab w:val="right" w:pos="9026" w:leader="dot"/>
            </w:tabs>
            <w:rPr/>
          </w:pPr>
          <w:hyperlink w:anchor="__RefHeading___Toc3494428_3224264995">
            <w:r>
              <w:rPr>
                <w:webHidden/>
                <w:rStyle w:val="IndexLink"/>
                <w:rtl w:val="true"/>
              </w:rPr>
              <w:t>أ ـ عدم معرفة الإمام</w:t>
            </w:r>
            <w:r>
              <w:rPr>
                <w:rStyle w:val="IndexLink"/>
                <w:rtl w:val="true"/>
              </w:rPr>
              <w:tab/>
            </w:r>
            <w:r>
              <w:rPr>
                <w:rStyle w:val="IndexLink"/>
              </w:rPr>
              <w:t>457</w:t>
            </w:r>
          </w:hyperlink>
        </w:p>
        <w:p>
          <w:pPr>
            <w:pStyle w:val="Contents6"/>
            <w:tabs>
              <w:tab w:val="clear" w:pos="7609"/>
              <w:tab w:val="right" w:pos="9026" w:leader="dot"/>
            </w:tabs>
            <w:rPr/>
          </w:pPr>
          <w:hyperlink w:anchor="__RefHeading___Toc3494430_3224264995">
            <w:r>
              <w:rPr>
                <w:webHidden/>
                <w:rStyle w:val="IndexLink"/>
                <w:rtl w:val="true"/>
              </w:rPr>
              <w:t>ب ـ شرب المسكر</w:t>
            </w:r>
            <w:r>
              <w:rPr>
                <w:rStyle w:val="IndexLink"/>
                <w:rtl w:val="true"/>
              </w:rPr>
              <w:tab/>
            </w:r>
            <w:r>
              <w:rPr>
                <w:rStyle w:val="IndexLink"/>
              </w:rPr>
              <w:t>458</w:t>
            </w:r>
          </w:hyperlink>
        </w:p>
        <w:p>
          <w:pPr>
            <w:pStyle w:val="Contents6"/>
            <w:tabs>
              <w:tab w:val="clear" w:pos="7609"/>
              <w:tab w:val="right" w:pos="9026" w:leader="dot"/>
            </w:tabs>
            <w:rPr/>
          </w:pPr>
          <w:hyperlink w:anchor="__RefHeading___Toc3494432_3224264995">
            <w:r>
              <w:rPr>
                <w:webHidden/>
                <w:rStyle w:val="IndexLink"/>
                <w:rtl w:val="true"/>
              </w:rPr>
              <w:t>تحقيق فيما يوجب الرجعة إلى الجاهليّة</w:t>
            </w:r>
            <w:r>
              <w:rPr>
                <w:rStyle w:val="IndexLink"/>
                <w:rtl w:val="true"/>
              </w:rPr>
              <w:tab/>
            </w:r>
            <w:r>
              <w:rPr>
                <w:rStyle w:val="IndexLink"/>
              </w:rPr>
              <w:t>461</w:t>
            </w:r>
          </w:hyperlink>
        </w:p>
        <w:p>
          <w:pPr>
            <w:pStyle w:val="Contents6"/>
            <w:tabs>
              <w:tab w:val="clear" w:pos="7609"/>
              <w:tab w:val="right" w:pos="9026" w:leader="dot"/>
            </w:tabs>
            <w:rPr/>
          </w:pPr>
          <w:hyperlink w:anchor="__RefHeading___Toc3494434_3224264995">
            <w:r>
              <w:rPr>
                <w:webHidden/>
                <w:rStyle w:val="IndexLink"/>
                <w:rtl w:val="true"/>
              </w:rPr>
              <w:t>اشاره</w:t>
            </w:r>
            <w:r>
              <w:rPr>
                <w:rStyle w:val="IndexLink"/>
                <w:rtl w:val="true"/>
              </w:rPr>
              <w:tab/>
            </w:r>
            <w:r>
              <w:rPr>
                <w:rStyle w:val="IndexLink"/>
              </w:rPr>
              <w:t>461</w:t>
            </w:r>
          </w:hyperlink>
        </w:p>
        <w:p>
          <w:pPr>
            <w:pStyle w:val="Contents6"/>
            <w:tabs>
              <w:tab w:val="clear" w:pos="7609"/>
              <w:tab w:val="right" w:pos="9026" w:leader="dot"/>
            </w:tabs>
            <w:rPr/>
          </w:pPr>
          <w:hyperlink w:anchor="__RefHeading___Toc3494436_3224264995">
            <w:r>
              <w:rPr>
                <w:webHidden/>
                <w:rStyle w:val="IndexLink"/>
                <w:rtl w:val="true"/>
              </w:rPr>
              <w:t>تحذير قرآنيّ</w:t>
            </w:r>
            <w:r>
              <w:rPr>
                <w:rStyle w:val="IndexLink"/>
                <w:rtl w:val="true"/>
              </w:rPr>
              <w:tab/>
            </w:r>
            <w:r>
              <w:rPr>
                <w:rStyle w:val="IndexLink"/>
              </w:rPr>
              <w:t>462</w:t>
            </w:r>
          </w:hyperlink>
        </w:p>
        <w:p>
          <w:pPr>
            <w:pStyle w:val="Contents6"/>
            <w:tabs>
              <w:tab w:val="clear" w:pos="7609"/>
              <w:tab w:val="right" w:pos="9026" w:leader="dot"/>
            </w:tabs>
            <w:rPr/>
          </w:pPr>
          <w:hyperlink w:anchor="__RefHeading___Toc3494438_3224264995">
            <w:r>
              <w:rPr>
                <w:webHidden/>
                <w:rStyle w:val="IndexLink"/>
                <w:rtl w:val="true"/>
              </w:rPr>
              <w:t>أسباب النكوص</w:t>
            </w:r>
            <w:r>
              <w:rPr>
                <w:rStyle w:val="IndexLink"/>
                <w:rtl w:val="true"/>
              </w:rPr>
              <w:tab/>
            </w:r>
            <w:r>
              <w:rPr>
                <w:rStyle w:val="IndexLink"/>
              </w:rPr>
              <w:t>463</w:t>
            </w:r>
          </w:hyperlink>
        </w:p>
        <w:p>
          <w:pPr>
            <w:pStyle w:val="Contents6"/>
            <w:tabs>
              <w:tab w:val="clear" w:pos="7609"/>
              <w:tab w:val="right" w:pos="9026" w:leader="dot"/>
            </w:tabs>
            <w:rPr/>
          </w:pPr>
          <w:hyperlink w:anchor="__RefHeading___Toc3494440_3224264995">
            <w:r>
              <w:rPr>
                <w:webHidden/>
                <w:rStyle w:val="IndexLink"/>
                <w:rtl w:val="true"/>
              </w:rPr>
              <w:t>أ ـ الأسباب الفرديّة للنكوص</w:t>
            </w:r>
            <w:r>
              <w:rPr>
                <w:rStyle w:val="IndexLink"/>
                <w:rtl w:val="true"/>
              </w:rPr>
              <w:tab/>
            </w:r>
            <w:r>
              <w:rPr>
                <w:rStyle w:val="IndexLink"/>
              </w:rPr>
              <w:t>463</w:t>
            </w:r>
          </w:hyperlink>
        </w:p>
        <w:p>
          <w:pPr>
            <w:pStyle w:val="Contents6"/>
            <w:tabs>
              <w:tab w:val="clear" w:pos="7609"/>
              <w:tab w:val="right" w:pos="9026" w:leader="dot"/>
            </w:tabs>
            <w:rPr/>
          </w:pPr>
          <w:hyperlink w:anchor="__RefHeading___Toc3494442_3224264995">
            <w:r>
              <w:rPr>
                <w:webHidden/>
                <w:rStyle w:val="IndexLink"/>
                <w:rtl w:val="true"/>
              </w:rPr>
              <w:t>ب ـ العوامل الاجتماعيّة للنكوص</w:t>
            </w:r>
            <w:r>
              <w:rPr>
                <w:rStyle w:val="IndexLink"/>
                <w:rtl w:val="true"/>
              </w:rPr>
              <w:tab/>
            </w:r>
            <w:r>
              <w:rPr>
                <w:rStyle w:val="IndexLink"/>
              </w:rPr>
              <w:t>463</w:t>
            </w:r>
          </w:hyperlink>
        </w:p>
        <w:p>
          <w:pPr>
            <w:pStyle w:val="Contents6"/>
            <w:tabs>
              <w:tab w:val="clear" w:pos="7609"/>
              <w:tab w:val="right" w:pos="9026" w:leader="dot"/>
            </w:tabs>
            <w:rPr/>
          </w:pPr>
          <w:hyperlink w:anchor="__RefHeading___Toc3494444_3224264995">
            <w:r>
              <w:rPr>
                <w:webHidden/>
                <w:rStyle w:val="IndexLink"/>
                <w:rtl w:val="true"/>
              </w:rPr>
              <w:t xml:space="preserve">الفصل السابع </w:t>
            </w:r>
            <w:r>
              <w:rPr>
                <w:rStyle w:val="IndexLink"/>
                <w:rtl w:val="true"/>
              </w:rPr>
              <w:t xml:space="preserve">: </w:t>
            </w:r>
            <w:r>
              <w:rPr>
                <w:rStyle w:val="IndexLink"/>
                <w:rtl w:val="true"/>
              </w:rPr>
              <w:t>ختام الجاهليّة</w:t>
            </w:r>
            <w:r>
              <w:rPr>
                <w:rStyle w:val="IndexLink"/>
                <w:rtl w:val="true"/>
              </w:rPr>
              <w:tab/>
            </w:r>
            <w:r>
              <w:rPr>
                <w:rStyle w:val="IndexLink"/>
              </w:rPr>
              <w:t>467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914_121887"/>
      <w:bookmarkStart w:id="1" w:name="pg12914_121887"/>
      <w:bookmarkEnd w:id="1"/>
    </w:p>
    <w:p>
      <w:pPr>
        <w:pStyle w:val="Heading2"/>
        <w:numPr>
          <w:ilvl w:val="1"/>
          <w:numId w:val="1"/>
        </w:numPr>
        <w:rPr/>
      </w:pPr>
      <w:bookmarkStart w:id="2" w:name="pg12914_121887"/>
      <w:bookmarkStart w:id="3" w:name="__RefHeading___Toc3493608_3224264995"/>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محمدي‌ري‌شهري، محمد، </w:t>
      </w:r>
      <w:r>
        <w:rPr>
          <w:rFonts w:ascii="Amiri" w:hAnsi="Amiri" w:eastAsia="Amiri" w:cs="Amiri"/>
          <w:color w:val="111111"/>
          <w:sz w:val="28"/>
          <w:sz w:val="28"/>
          <w:szCs w:val="28"/>
          <w:lang w:bidi="ar-SA"/>
        </w:rPr>
        <w:t>۱۳۲۵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موسوعه‌العقائد الاسلاميه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الريشهري ؛ بمساعده رضا برنجكار ؛ التحقيق مركز بحوث دار 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علمي فرهنگي دارالحديث، سازمان چاپ و نشر،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بحوث دارالحديث؛ </w:t>
      </w:r>
      <w:r>
        <w:rPr>
          <w:rFonts w:ascii="Amiri" w:hAnsi="Amiri" w:eastAsia="Amiri" w:cs="Amiri"/>
          <w:color w:val="111111"/>
          <w:sz w:val="28"/>
          <w:sz w:val="28"/>
          <w:szCs w:val="28"/>
          <w:lang w:bidi="ar-SA"/>
        </w:rPr>
        <w:t>۸۵</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7489</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7489</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اول كتاب باهمكاري رضا برنجكار و عبدالهادي مسعودي ميباشد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برنجكار، رضا، </w:t>
      </w:r>
      <w:r>
        <w:rPr>
          <w:rFonts w:ascii="Amiri" w:hAnsi="Amiri" w:eastAsia="Amiri" w:cs="Amiri"/>
          <w:color w:val="111111"/>
          <w:sz w:val="28"/>
          <w:sz w:val="28"/>
          <w:szCs w:val="28"/>
          <w:lang w:bidi="ar-SA"/>
        </w:rPr>
        <w:t>۱۳۴۲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مسعودي، عبدالهادي، </w:t>
      </w:r>
      <w:r>
        <w:rPr>
          <w:rFonts w:ascii="Amiri" w:hAnsi="Amiri" w:eastAsia="Amiri" w:cs="Amiri"/>
          <w:color w:val="111111"/>
          <w:sz w:val="28"/>
          <w:sz w:val="28"/>
          <w:szCs w:val="28"/>
          <w:lang w:bidi="ar-SA"/>
        </w:rPr>
        <w:t>۱۳۴۳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دارالحديث</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دارالحديث</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۳۳۴</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۴۱۷۲</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۱۰۲۸۲۲۰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493610_3224264995"/>
      <w:bookmarkStart w:id="6" w:name="_Toc2"/>
      <w:bookmarkEnd w:id="5"/>
      <w:r>
        <w:rPr>
          <w:rtl w:val="true"/>
        </w:rPr>
        <w:t>اشاره</w:t>
      </w:r>
      <w:bookmarkStart w:id="7" w:name="pg12914_121893"/>
      <w:bookmarkEnd w:id="6"/>
    </w:p>
    <w:p>
      <w:pPr>
        <w:pStyle w:val="Heading2"/>
        <w:numPr>
          <w:ilvl w:val="1"/>
          <w:numId w:val="1"/>
        </w:numPr>
        <w:rPr/>
      </w:pPr>
      <w:bookmarkStart w:id="8" w:name="__RefHeading___Toc3493612_3224264995"/>
      <w:bookmarkStart w:id="9" w:name="_Toc3"/>
      <w:bookmarkEnd w:id="7"/>
      <w:bookmarkEnd w:id="8"/>
      <w:r>
        <w:rPr>
          <w:rtl w:val="true"/>
        </w:rPr>
        <w:t>لمحة عامّة</w:t>
      </w:r>
      <w:bookmarkEnd w:id="9"/>
    </w:p>
    <w:p>
      <w:pPr>
        <w:pStyle w:val="Heading3"/>
        <w:numPr>
          <w:ilvl w:val="2"/>
          <w:numId w:val="1"/>
        </w:numPr>
        <w:rPr/>
      </w:pPr>
      <w:bookmarkStart w:id="10" w:name="__RefHeading___Toc3493614_3224264995"/>
      <w:bookmarkStart w:id="11" w:name="_Toc4"/>
      <w:bookmarkEnd w:id="10"/>
      <w:r>
        <w:rPr>
          <w:rtl w:val="true"/>
        </w:rPr>
        <w:t>اشاره</w:t>
      </w:r>
      <w:bookmarkEnd w:id="11"/>
    </w:p>
    <w:p>
      <w:pPr>
        <w:pStyle w:val="BookText"/>
        <w:rPr/>
      </w:pPr>
      <w:r>
        <w:rPr>
          <w:rFonts w:ascii="Amiri" w:hAnsi="Amiri" w:eastAsia="Amiri" w:cs="Amiri"/>
          <w:color w:val="111111"/>
          <w:sz w:val="28"/>
          <w:sz w:val="28"/>
          <w:szCs w:val="28"/>
          <w:rtl w:val="true"/>
          <w:lang w:bidi="ar-SA"/>
        </w:rPr>
        <w:t>لمحة عامّة الحمد للّه ربّ العالمين والصلاة على عبده المصطفى محمّد خاتم النبيّين و آله الطيبين الطاهرين الذين أذهب اللّه عنهم الرجس وطهّرهم تطهيراً، سيّما مولانا الإمام المهدي الذي يملأ اللّه به الأرض قسطا وعدلاً بعد ما ملئت ظلما وجوراً، اللهمّ عجّل فرجه و سهّل مخرجه واجعلنا من أعوانه وأنصاره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تؤلّف العقائد الأُسس والقواعد الأصليّة لجميع الأديان والمذاهب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فانّ المباحث العقيديّة تشكّل أهمّ فصل من تعاليم الأنبياء ، لذا نلاحظ أنّ قسما يُعتَنى به من القرآن الكريم والأحاديث المأثورة يتناول الموضوعات العقيديّة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المباحث العقيديّة تشغل موقعا متميّزاً في الجوامع الحديثيّة ، وقد اُنجزت حتّى الآن دراسات كثيرة في هذا المجال، بيد أنّ مايجب أن يُنجَز قليل بالنسبة إلى أهميّة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يضاف إلى ذلك أنّ الحاجات البحثيّة في مجال الدين، والإمكانيّات الجديدة للبحث والتقصّي في عصرنا تفرض علينا تصنيف مجموعات أوفى بنظمٍ حديثٍ سهل المنال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ضوء هذه الرؤية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العقائد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للباحثين النصوص</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 w:name="pg12914_121894"/>
    </w:p>
    <w:p>
      <w:pPr>
        <w:pStyle w:val="Heading3"/>
        <w:numPr>
          <w:ilvl w:val="2"/>
          <w:numId w:val="1"/>
        </w:numPr>
        <w:rPr/>
      </w:pPr>
      <w:bookmarkStart w:id="13" w:name="__RefHeading___Toc3493616_3224264995"/>
      <w:bookmarkStart w:id="14" w:name="_Toc5"/>
      <w:bookmarkEnd w:id="12"/>
      <w:bookmarkEnd w:id="13"/>
      <w:r>
        <w:rPr>
          <w:rtl w:val="true"/>
        </w:rPr>
        <w:t>خصائص موسوعة العقائد الإسلاميّة</w:t>
      </w:r>
      <w:bookmarkEnd w:id="14"/>
    </w:p>
    <w:p>
      <w:pPr>
        <w:pStyle w:val="Heading4"/>
        <w:numPr>
          <w:ilvl w:val="3"/>
          <w:numId w:val="1"/>
        </w:numPr>
        <w:rPr/>
      </w:pPr>
      <w:bookmarkStart w:id="15" w:name="__RefHeading___Toc3493618_3224264995"/>
      <w:bookmarkStart w:id="16" w:name="_Toc6"/>
      <w:bookmarkEnd w:id="15"/>
      <w:r>
        <w:rPr/>
        <w:t>۱</w:t>
      </w:r>
      <w:r>
        <w:rPr>
          <w:rtl w:val="true"/>
        </w:rPr>
        <w:t xml:space="preserve"> </w:t>
      </w:r>
      <w:r>
        <w:rPr>
          <w:rtl w:val="true"/>
        </w:rPr>
        <w:t xml:space="preserve">. </w:t>
      </w:r>
      <w:r>
        <w:rPr>
          <w:rtl w:val="true"/>
        </w:rPr>
        <w:t>الاستناد إلى القرآن والبرهان</w:t>
      </w:r>
      <w:bookmarkEnd w:id="16"/>
    </w:p>
    <w:p>
      <w:pPr>
        <w:pStyle w:val="BookText"/>
        <w:rPr/>
      </w:pPr>
      <w:r>
        <w:rPr>
          <w:rFonts w:ascii="Amiri" w:hAnsi="Amiri" w:eastAsia="Amiri" w:cs="Amiri"/>
          <w:color w:val="111111"/>
          <w:sz w:val="28"/>
          <w:sz w:val="28"/>
          <w:szCs w:val="28"/>
          <w:rtl w:val="true"/>
          <w:lang w:bidi="ar-SA"/>
        </w:rPr>
        <w:t xml:space="preserve">العقيديّة في شتّى المجالات ـ من مبحث المعرفة وما يجب الاعتقاد به في الإسلام ومعرفة الإنسان والعالم ومعرفة الأديان والمذاهب ـ بالخصائص الآتية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خصائص موسوعة العقائد الإسلاميّةذكرنا في 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ميزان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الخصائص الضروريّة للموسوعات الحديثيّة فيعصرنا الحالي، وفيما يأتينشير إلى الخصائص المهمّة لموسوعتنا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الاستناد إلى القرآن والبرهانوهو أوّل الخصائص وأهمّها، فالاستهداء بالقرآن الكريم والبرهان السليم إلى جانب الأحاديث المأثورة يصبّ في ترسيخ العقائد الدينيّة ، نقول في إيضاح ذلك إنّ العلم واليقين في اُصول العقائد ضروريّان من منظار الإسلام، وليس للإنسان أن يعتقد بشيءٍ ويتّبعه من غير أن يعرفه</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 xml:space="preserve">إنّ الطريق إلى كسب العلم في العقائد هو البرهان العقليّ، أو الاستنارة بالقرآن الكريم والأحاديث الثابت صدورها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الدعامة الأصليّة لموسوعة العقائد الإسلاميّة في اُصول الاعتقادات كالتوحيد والنبوّة هي البراهين العقليّة المستضيئة بالقرآن والحديث؛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البراهين صالحة للاستناد إليها بغضّ النظر عن قائلها ، فلا ضرورة ـ إذاً ـ للتحليل السنديّ في مثل هذه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فروع العقائد فإنّ هذه الموسوعة تحاول ما أمكنها أن تزوّد الباحث بالعلم أو الاطمئنان إلى صدور الأحاديث من خلال قوّة أسنادها أو تعزيز مضامينها عبر انسجامها مع القرآن و العقل و سائر الأحاديث</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 w:name="pg12914_121895"/>
    </w:p>
    <w:p>
      <w:pPr>
        <w:pStyle w:val="Heading4"/>
        <w:numPr>
          <w:ilvl w:val="3"/>
          <w:numId w:val="1"/>
        </w:numPr>
        <w:rPr/>
      </w:pPr>
      <w:bookmarkStart w:id="18" w:name="__RefHeading___Toc3493620_3224264995"/>
      <w:bookmarkStart w:id="19" w:name="_Toc7"/>
      <w:bookmarkEnd w:id="17"/>
      <w:bookmarkEnd w:id="18"/>
      <w:r>
        <w:rPr/>
        <w:t>۲</w:t>
      </w:r>
      <w:r>
        <w:rPr>
          <w:rtl w:val="true"/>
        </w:rPr>
        <w:t xml:space="preserve"> </w:t>
      </w:r>
      <w:r>
        <w:rPr>
          <w:rtl w:val="true"/>
        </w:rPr>
        <w:t xml:space="preserve">. </w:t>
      </w:r>
      <w:r>
        <w:rPr>
          <w:rtl w:val="true"/>
        </w:rPr>
        <w:t>الشموليّة</w:t>
      </w:r>
      <w:bookmarkEnd w:id="19"/>
    </w:p>
    <w:p>
      <w:pPr>
        <w:pStyle w:val="Heading4"/>
        <w:numPr>
          <w:ilvl w:val="3"/>
          <w:numId w:val="1"/>
        </w:numPr>
        <w:rPr/>
      </w:pPr>
      <w:bookmarkStart w:id="20" w:name="__RefHeading___Toc3493622_3224264995"/>
      <w:bookmarkStart w:id="21" w:name="_Toc8"/>
      <w:bookmarkEnd w:id="20"/>
      <w:r>
        <w:rPr/>
        <w:t>۳</w:t>
      </w:r>
      <w:r>
        <w:rPr>
          <w:rtl w:val="true"/>
        </w:rPr>
        <w:t xml:space="preserve"> </w:t>
      </w:r>
      <w:r>
        <w:rPr>
          <w:rtl w:val="true"/>
        </w:rPr>
        <w:t xml:space="preserve">. </w:t>
      </w:r>
      <w:r>
        <w:rPr>
          <w:rtl w:val="true"/>
        </w:rPr>
        <w:t>التصنيف الموضوعيّ الشجريّ</w:t>
      </w:r>
      <w:bookmarkEnd w:id="21"/>
    </w:p>
    <w:p>
      <w:pPr>
        <w:pStyle w:val="Heading4"/>
        <w:numPr>
          <w:ilvl w:val="3"/>
          <w:numId w:val="1"/>
        </w:numPr>
        <w:rPr/>
      </w:pPr>
      <w:bookmarkStart w:id="22" w:name="__RefHeading___Toc3493624_3224264995"/>
      <w:bookmarkStart w:id="23" w:name="_Toc9"/>
      <w:bookmarkEnd w:id="22"/>
      <w:r>
        <w:rPr/>
        <w:t>۴</w:t>
      </w:r>
      <w:r>
        <w:rPr>
          <w:rtl w:val="true"/>
        </w:rPr>
        <w:t xml:space="preserve"> </w:t>
      </w:r>
      <w:r>
        <w:rPr>
          <w:rtl w:val="true"/>
        </w:rPr>
        <w:t xml:space="preserve">. </w:t>
      </w:r>
      <w:r>
        <w:rPr>
          <w:rtl w:val="true"/>
        </w:rPr>
        <w:t>الإيجاز</w:t>
      </w:r>
      <w:bookmarkEnd w:id="23"/>
    </w:p>
    <w:p>
      <w:pPr>
        <w:pStyle w:val="Heading4"/>
        <w:numPr>
          <w:ilvl w:val="3"/>
          <w:numId w:val="1"/>
        </w:numPr>
        <w:rPr/>
      </w:pPr>
      <w:bookmarkStart w:id="24" w:name="__RefHeading___Toc3493626_3224264995"/>
      <w:bookmarkStart w:id="25" w:name="_Toc10"/>
      <w:bookmarkEnd w:id="24"/>
      <w:r>
        <w:rPr/>
        <w:t>۵</w:t>
      </w:r>
      <w:r>
        <w:rPr>
          <w:rtl w:val="true"/>
        </w:rPr>
        <w:t xml:space="preserve"> </w:t>
      </w:r>
      <w:r>
        <w:rPr>
          <w:rtl w:val="true"/>
        </w:rPr>
        <w:t xml:space="preserve">. </w:t>
      </w:r>
      <w:r>
        <w:rPr>
          <w:rtl w:val="true"/>
        </w:rPr>
        <w:t>مدخل المباحث العقيديّة</w:t>
      </w:r>
      <w:bookmarkEnd w:id="25"/>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الشموليّةلقد انصبّت الجهود في هذه الموسوعة على أن تُنظَّم بشكل تشتمل فيه على جميع الآيات والأحاديث المرتبطة بالموضوعات العقيديّة المتنوّعة، بعد الاستعانة بالحاسوب، ولو افتُريَ كلامٌ على أئمّة الدين في بعض العقائد، فإنّه يقع تحت طائلة النقد والتحليل ، ومن الطبيعيّ أنّ هذا لايعني خلوّ الموسوعة من النقص، بل لامناص من وجود النقائص بسبب انبساط كثير من الموضوعات وتفريعاتها ، وسترفع إن شاءاللّه باقتراح الباحثين ودعمهم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التصنيف الموضوعيّ الشجريّتيسيراً لحصول الباحثين على النصوص العقيديّة، و تمهيداً لفهم معانيها بنحو أدقّ عمدت الموسوعة إلى وضع الأحاديث المرتبطة بكلّ موضوع بعد تبويبها جنبا إلى جنب على أساس تسلسل منطقي من الكلّيّ إلى الجزئيّ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الإيجازلقد حاولنا تقليص حجم الموسوعة جَهْدَ استطاعتنا على اتّسامها بالشموليّة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فحذف الأحاديث المتشابهة، وذكر عناوينها واختلافاتها في الهامش يحقّقان هذا الهدف ، وبهذه المزيّة يستطيع الباحث أن يصيب حظًّا أكبر من هذه المجموعة لتحقيق أهدافه البحثيّة في أقصر فرصة ممكنة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 المباحث العقيديّةيتناول مدخل الموسوعة بالبحث والتحليل عدداً من المباحث المعاصرة التي يحتاج إليها الباحثون في ميدان المسائل الاعتقاديّة مفصّلاً</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 w:name="pg12914_121896"/>
    </w:p>
    <w:p>
      <w:pPr>
        <w:pStyle w:val="Heading4"/>
        <w:numPr>
          <w:ilvl w:val="3"/>
          <w:numId w:val="1"/>
        </w:numPr>
        <w:rPr/>
      </w:pPr>
      <w:bookmarkStart w:id="27" w:name="__RefHeading___Toc3493628_3224264995"/>
      <w:bookmarkStart w:id="28" w:name="_Toc11"/>
      <w:bookmarkEnd w:id="26"/>
      <w:bookmarkEnd w:id="27"/>
      <w:r>
        <w:rPr/>
        <w:t>۶</w:t>
      </w:r>
      <w:r>
        <w:rPr>
          <w:rtl w:val="true"/>
        </w:rPr>
        <w:t xml:space="preserve"> </w:t>
      </w:r>
      <w:r>
        <w:rPr>
          <w:rtl w:val="true"/>
        </w:rPr>
        <w:t xml:space="preserve">. </w:t>
      </w:r>
      <w:r>
        <w:rPr>
          <w:rtl w:val="true"/>
        </w:rPr>
        <w:t>شرح، استنتاج، تحليل، نقد</w:t>
      </w:r>
      <w:bookmarkEnd w:id="28"/>
    </w:p>
    <w:p>
      <w:pPr>
        <w:pStyle w:val="Heading4"/>
        <w:numPr>
          <w:ilvl w:val="3"/>
          <w:numId w:val="1"/>
        </w:numPr>
        <w:rPr/>
      </w:pPr>
      <w:bookmarkStart w:id="29" w:name="__RefHeading___Toc3493630_3224264995"/>
      <w:bookmarkStart w:id="30" w:name="_Toc12"/>
      <w:bookmarkEnd w:id="29"/>
      <w:r>
        <w:rPr/>
        <w:t>۷</w:t>
      </w:r>
      <w:r>
        <w:rPr>
          <w:rtl w:val="true"/>
        </w:rPr>
        <w:t xml:space="preserve"> </w:t>
      </w:r>
      <w:r>
        <w:rPr>
          <w:rtl w:val="true"/>
        </w:rPr>
        <w:t xml:space="preserve">. </w:t>
      </w:r>
      <w:r>
        <w:rPr>
          <w:rtl w:val="true"/>
        </w:rPr>
        <w:t>الفهرسة</w:t>
      </w:r>
      <w:bookmarkEnd w:id="30"/>
    </w:p>
    <w:p>
      <w:pPr>
        <w:pStyle w:val="Heading3"/>
        <w:numPr>
          <w:ilvl w:val="2"/>
          <w:numId w:val="1"/>
        </w:numPr>
        <w:rPr/>
      </w:pPr>
      <w:bookmarkStart w:id="31" w:name="__RefHeading___Toc3493632_3224264995"/>
      <w:bookmarkStart w:id="32" w:name="_Toc13"/>
      <w:bookmarkEnd w:id="31"/>
      <w:r>
        <w:rPr>
          <w:rtl w:val="true"/>
        </w:rPr>
        <w:t>اُسلوب اختيار الآيات والروايات و تدوينها</w:t>
      </w:r>
      <w:bookmarkEnd w:id="32"/>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استنتاج، تحليل، نقدنلاحظ في بداية كثير من أقسام الموسوعة و فصولها أو في نهايتها تعليقات، واستنتاجات، و تحاليل، ونُقود تدلّ على مُخَطَّطٍ عامّ لذلك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الطبيعيّ أنّ هذا لايعني استغناء سائر الأقسام عن النقد و التحليل، بل إنّه أوّل خطوة نوعيّة لتمهيد الأرضيّة لبحوث ودراسات مبسوطه و متنوّعة في المجالات العقيديّة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الفهرسةرغبةً في استنارة الباحثين بالخطابات المتنوّعة للنصوص العقيديّة، ستتمّ فهرسة هذه الخطابات لتكون في متناول الراغبين كلّاً على 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وستوفّر فهرسة الأحاديث العقيديّة مصحوبةً بالبرامج ـ الفرصةَ لاستفادة الباحثين من هذه الأحاديث في سائر الفروع العلميّة والأخلاقيّة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اُسلوب اختيار الآيات والروايات و تدوينهاثمّة نظام خاصّ لاختيار الآيات والأحاديث و تدوينها في مركز بحوث دارالحديث، لانجد ضرورةً هنا لاستعراضه مفصّلاً لكنّنا نشير إلى أهمّ النقاط فيما خخيأتي لإطلاع الباحثين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الأحاديث المرويّة عن أهل بيت رسول اللّه ـ صلوات اللّه عليهم أجمعين ـ من وجهة نظرنا هي في حقيقتها حديث رسول اللّه صلى الله عليه و آله ، كما قال الإمام عليُّ بن موسى الرضا 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عَنِ اللّهِ وعَن رَسولِهِ نُحَدِّثُ </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 xml:space="preserve">، وكما قال الإمام جعفرُ بنُ محمّد الصادق عليهماالسلام </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حَديثي حَديثُ أبي ، وحَديثُ أبي حَديثُ جَدّي ، وحَديثُ جَدّي حَديثُ الحُسَينِ ، وحَديثُ الحُسَينِ حَديثُ الحَسَنِ ، وحَديثُ الحَسَنِ حَديثُ أميرِ المُؤمِنينَ عليهم السلام ، وحَديثُ أميرِ المُؤمِنينَ حَديثُ رَسولِ اللّهِ صلى الله عليه و آله ، وحَديثُ رَسولِ اللّهِ قَولُ اللّهِ عز و جل </w:t>
      </w:r>
      <w:r>
        <w:rPr>
          <w:rFonts w:eastAsia="Amiri" w:cs="Amiri" w:ascii="Amiri" w:hAnsi="Amiri"/>
          <w:color w:val="111111"/>
          <w:sz w:val="28"/>
          <w:szCs w:val="28"/>
          <w:rtl w:val="true"/>
          <w:lang w:bidi="ar-SA"/>
        </w:rPr>
        <w:t xml:space="preserve">» . </w:t>
      </w:r>
      <w:r>
        <w:rPr>
          <w:rStyle w:val="FootnoteAnchor"/>
          <w:rtl w:val="true"/>
        </w:rPr>
        <w:footnoteReference w:id="4"/>
      </w:r>
      <w:r>
        <w:rPr>
          <w:rFonts w:ascii="Amiri" w:hAnsi="Amiri" w:eastAsia="Amiri" w:cs="Amiri"/>
          <w:color w:val="111111"/>
          <w:sz w:val="28"/>
          <w:sz w:val="28"/>
          <w:szCs w:val="28"/>
          <w:rtl w:val="true"/>
          <w:lang w:bidi="ar-SA"/>
        </w:rPr>
        <w:t xml:space="preserve">من هذا المنظور تأتي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عنوان الكتاب لتعبّر عن هذا المدلول ، وتؤدّي المعنى الّذي يفيد باستخدام الكتاب لكلّ الأحاديث الواردة عن النَّبي وأهل بيته عليهم السلام على حدّ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حاولنا أن نجمع كلّ الآيات والأحاديث المرتبطة بموضوع المباحث العقيديّة بعد إعداد القصاصات من المصادر الموجودة في دارالحديث عن طريق المفردات الدليليّة الأصليّة المتعلّقة بهذا الموضوع من خلال الاستعانة ببرامج الحاسوب الآلي، ثمّ يتمّ اختيار أشمل المصادر وأوثقها وأقدمها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تفادينا التكرار إلاّ في المواضع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ـ وجود نقطة مهمّة كامنة في التفاوت بين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ـ وجود تباين لفظيّ بين النّصّ الشيعيّ والسنّيّ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ـ وجود تكرار في عدد من الأبواب بشرط ألّا يزيد الحديث على سطر واحد ، وفي غير المواضع المذكورة تُحذَف الأحاديث المتكرّرة ويضاف عنوانها في الهامش حسب النظام الخاصّ المتَّبَع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يتلو ذِكرَ الآياتِ المتعلّقة بالموضوع أحاديثُ النبيّ صلى الله عليه و آله وأهل البيت عليهم السلام حتّى الإمام المهدي عجّل اللّه فرجه بالترتيب إلّا الأحاديث الواردة في تفسير الآيات القرآنيّة ؛ فانّها مقدَّمة على جميع الأحاديث ، علما أنّ التناسق بين بعض الأحاديث</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المضمون قديؤدّي أحيانا إلى مخالفة الترتيب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تنظيم مصادر الأحاديث في الهامش وفقا لدرجات اعتبارها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تيسّر الحصول على اُمّهات المصادر، فإنّ الحديث يُنقل منها إلّا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أحاديث أهل البيت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أحاديث السنّة إذ يُذكر كلّ منهما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أحد الأحاديث مأثوراً عن النبيّ وعن أهل بيته في آنٍ واحد فانّ المأثور عن النبي يُذكر في النّصّ ، ويُشار إلى الآخر في الهامش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تبدأ الأحاديث باسم النبيّ صلى الله عليه و آله أو أهل بيته عليهم السلام إلّا إذا اقتضى النّصّ ذكر اسم الراوي، حينئذٍ يرد عنوان الكتاب المنقول عنه الحديث في البداية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للنبيّ صلى الله عليه و آله و أهل بيته عليهم السلام أسماء وألقاب متعدّدة، وقع الاختيار على واحد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يُشفَع اسم النبيّ صلى الله عليه و آله بالصلاة عليه، ولفظها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يُشفَع اسم الإمام مِن أهل بيته بالسلام، 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تبجيلاً لهم، وإن اختلفت ألفاظ تكريمهم في الكتاب المنقول عنه الحديث، أمّا الآخرون فيُكتفَى بذكر أسمائهم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وردت إرجاعات إلى بعض المصادر أحيانا بعد ذكر مصادر الحديث في الهامش من خلال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مثل هذه الحالات يلاحظ أنّ بين النّصّ المُرجَع إليه والنّصّ المنقول تفاوتا كبيراً، مع هذا الالتفات إلى ذلك مفيداً للباحث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الإرجاعات الواردة إلى الأبواب الأخرى تتبع التناسب في محتوى أحاديثها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الختام أقدّم جزيل شكري إلى جميع الإخوة الأفاضل العاملين في دارالحديث على دورهم في تنظيم هذا المصنَّف الثمين بخاصّة الأخ المشرف على</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قسم الكلام والعقائد سماحة الشّيخ الدكتور رضا برنجكار الذي يواصل العمل في الموسوعة الآن بفضل تعاونه وجهوده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أشكر الأخ الكريم سماحة الشيخ عبدالهادي مسعودي مدير الأقسام المشرفة على تصنيف الموسوعة، الذي انتظم القسم الثالث من الكتاب الأوّل بمساعيه ، وأبتهل إلى اللّه سبحانه أن يمنّ عليهم جميعا بمزيد التوفيق لخدمة المعارف الإسلاميّة الأصيلة إنّه عليم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عليك توكّلنا وإليك أنبنا وإليك المصير محمّد الريشهري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ربيع الأوّل </w:t>
      </w:r>
      <w:r>
        <w:rPr>
          <w:rFonts w:ascii="Amiri" w:hAnsi="Amiri" w:eastAsia="Amiri" w:cs="Amiri"/>
          <w:color w:val="111111"/>
          <w:sz w:val="28"/>
          <w:sz w:val="28"/>
          <w:szCs w:val="28"/>
          <w:lang w:bidi="ar-SA"/>
        </w:rPr>
        <w:t>۱۴۲۴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۲۳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۱۳۸۲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3" w:name="pg12914_121901"/>
    </w:p>
    <w:p>
      <w:pPr>
        <w:pStyle w:val="Heading2"/>
        <w:numPr>
          <w:ilvl w:val="1"/>
          <w:numId w:val="1"/>
        </w:numPr>
        <w:rPr/>
      </w:pPr>
      <w:bookmarkStart w:id="34" w:name="__RefHeading___Toc3493634_3224264995"/>
      <w:bookmarkStart w:id="35" w:name="_Toc14"/>
      <w:bookmarkEnd w:id="33"/>
      <w:bookmarkEnd w:id="34"/>
      <w:r>
        <w:rPr>
          <w:rtl w:val="true"/>
        </w:rPr>
        <w:t xml:space="preserve">المبحث الأوّل </w:t>
      </w:r>
      <w:r>
        <w:rPr>
          <w:rtl w:val="true"/>
        </w:rPr>
        <w:t xml:space="preserve">: </w:t>
      </w:r>
      <w:r>
        <w:rPr>
          <w:rtl w:val="true"/>
        </w:rPr>
        <w:t>المعرفة</w:t>
      </w:r>
      <w:bookmarkEnd w:id="35"/>
    </w:p>
    <w:p>
      <w:pPr>
        <w:pStyle w:val="Heading3"/>
        <w:numPr>
          <w:ilvl w:val="2"/>
          <w:numId w:val="1"/>
        </w:numPr>
        <w:rPr/>
      </w:pPr>
      <w:bookmarkStart w:id="36" w:name="__RefHeading___Toc3493636_3224264995"/>
      <w:bookmarkStart w:id="37" w:name="_Toc15"/>
      <w:bookmarkEnd w:id="36"/>
      <w:r>
        <w:rPr>
          <w:rtl w:val="true"/>
        </w:rPr>
        <w:t>اشاره</w:t>
      </w:r>
      <w:bookmarkEnd w:id="37"/>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المعرفةالمدخلالقسم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العقيدةالقسم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العقـلالقسم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الجهـلالقسم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العلمالقسم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الحكمةالقسم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مبادئ المعرفةالقسم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موانع المعرفةالقسم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تحصيل المعرفةالقسم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تعليم المعرفةالقسم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8" w:name="pg12914_121903"/>
    </w:p>
    <w:p>
      <w:pPr>
        <w:pStyle w:val="Heading3"/>
        <w:numPr>
          <w:ilvl w:val="2"/>
          <w:numId w:val="1"/>
        </w:numPr>
        <w:rPr/>
      </w:pPr>
      <w:bookmarkStart w:id="39" w:name="__RefHeading___Toc3493638_3224264995"/>
      <w:bookmarkStart w:id="40" w:name="_Toc16"/>
      <w:bookmarkEnd w:id="38"/>
      <w:bookmarkEnd w:id="39"/>
      <w:r>
        <w:rPr>
          <w:rtl w:val="true"/>
        </w:rPr>
        <w:t>المدخل</w:t>
      </w:r>
      <w:bookmarkEnd w:id="40"/>
    </w:p>
    <w:p>
      <w:pPr>
        <w:pStyle w:val="BookText"/>
        <w:rPr/>
      </w:pPr>
      <w:r>
        <w:rPr>
          <w:rFonts w:ascii="Amiri" w:hAnsi="Amiri" w:eastAsia="Amiri" w:cs="Amiri"/>
          <w:color w:val="111111"/>
          <w:sz w:val="28"/>
          <w:sz w:val="28"/>
          <w:szCs w:val="28"/>
          <w:rtl w:val="true"/>
          <w:lang w:bidi="ar-SA"/>
        </w:rPr>
        <w:t xml:space="preserve">المدخلإنّ علم المعرفة الذي نال نصيبا كبيراً من الاهتمام في المباحث الفلسفيّة والعقائديّة أخيراً، وصار ميدانا لصراع العقائد الماديّة والسماويّة ذوماضٍ سحيقٍ ممتدّ ، فقد شهدت اليونان القديمة في عصر السفسطائيين وسقراط الخوض في مباحث متنوّعة مثل ماهيّة المعرفة ، وأدواتها ، ونطاقها ، وقيمتها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وتواصلت هذه المباحث إذ واكبها افلاطون وارسطو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المعرفة، بخاصّة مصادرها وأدواتها، أحد الموضوعات الرئيسة في المناظرات التي جرت بين أئمّة أهل البيت عليهم السلام ـ ولا سيّما الإمام الصادق عليه السلام ـ و بين المادّيّين في عصرهم خلال النصف الأوّل من القرن الثاني الهجريّ </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 xml:space="preserve">ونالت مباحث المعرفة الاهتمام بعد عصر النهضة في الغرب إلى أن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المعرفة محورا للفلسفة واستقلّ هذا العلم في القرن الأخير وأصبح له</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موقعا متميّزا بين العلوم ، وصُنِّفت كتب كثيرة في هذا المجال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أساس المباحث العقيديّة، فقد شغلت المباحث والنصوص المرتبطة بأبوابها المختلفة أوّل حلقة من حلقات النصوص العقيديّة، وتعرض هذه الحلقة في عشرة أقسام بالترتيب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الأوّل يقدِّم للباحثين سبعة فصول تخص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وملاحظة هذا القسم قبل الدخول في متن المباحث العقيديّة لكلّ مدرسة؛ بخاصّة مباحث علم المعرفة مفيدة نافعة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الثاني يدور حول 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ويحتوي على سبعة فصول ناقشت حقيقة العقل، وخلقه، ومنزلته، وأنواعه، وقيمة قوّة الفكر، وتأكيد التعقّل، والتفكير والتفقّه لكسب المعرفة، والأسباب الماديّة والمعنويّة لتعزيز الفكر، ومعالم الاستهداء بقوّة العقل في الحياة وآفات العقل، وأحكام العاقل من منظار النصوص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الثالث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ويشمل ثمانية فصول ضمّت تبيان معنى الجهل من منظور الإسلام، وحذّرت منه بشدّة، وعرّفت أنواع الجاهلين، و علامات الجهل والأحكام المرتبطة بالجاهلين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واحتوت الفصول الثلاثة الأخيرة من هذا القسم على موضوعات بالغة الأهميّة لافتة للنظر تدور حول الجاهليّة قبل الإسلام وبعده، وانتهاء عصر الجاهليّة في آخر الزمان بقيادة مهديّ آل 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الرابع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ويشتمل على أربعة فصول تناولت حقيقة العلم في</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النصوص الإسلاميّة، وفضيلة العلم، وآثاره، وأقسامه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الخامس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وتحوي سبعة فصول تحدّثت بالتفصيل عن معنى الحكمة في القرآن والحديث، وفضيلة الحكمة و آثارها، وأهمّ التعاليم لبلوغ الحكمة الحقيقيّة، ومواصفات الحكماء اُولي الاستقامة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السادس يدور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مبادئ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النصوص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ويشتمل على أربعة فصول استعرضت مبادئ العلم والحكمة، وأسباب المعارف العقليّة والقلبيّة، ومبادئ الإلهامات الغيبيّة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السابع يتناول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موانع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ويتكوّن من فصلين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يستبين حُجُبَ العلم والحكمة من منظور قرآنيّ وحديثيّ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يوضّح ما يُزيل هذه الحجب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الحريّ بالذكر أنّ القسم السادس والسابع هما أهمّ الأقسام في مباحث علم المعرفة حسب الرؤية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الثامن يتناول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كسب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ويتألّف من خمسة فصول تتكفّل بتبيان وجوب كسب المعرفة، وفضيلة كسبها، وآداب ذلك وأحكامه من منظار 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التاسع موضوعه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تعليم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ويشتمل على أربعة فصول تناولت وجوب التعليم وفضيلته، وآدابه، والإجابة عن أسئلة الطَلَبة الجامعيّين على لسان أئمّة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العاشر يستعرض نقاطا مهمّةً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ستّة فصول أسهبت في الحديث عن فضيلة العلماء، والآداب التي ينبغي أن يراعوها، و حقوق العالِم، والمعلّم والمتعلّم، وأصناف العلماء والحكماء القدوات، وخطر علماء السّوء على المجتمع ، وإليك تفصيل ما أجملناه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1" w:name="pg12914_121907"/>
    </w:p>
    <w:p>
      <w:pPr>
        <w:pStyle w:val="Heading2"/>
        <w:numPr>
          <w:ilvl w:val="1"/>
          <w:numId w:val="1"/>
        </w:numPr>
        <w:rPr/>
      </w:pPr>
      <w:bookmarkStart w:id="42" w:name="__RefHeading___Toc3493640_3224264995"/>
      <w:bookmarkStart w:id="43" w:name="_Toc17"/>
      <w:bookmarkEnd w:id="41"/>
      <w:bookmarkEnd w:id="42"/>
      <w:r>
        <w:rPr>
          <w:rtl w:val="true"/>
        </w:rPr>
        <w:t xml:space="preserve">القسم الأوّل </w:t>
      </w:r>
      <w:r>
        <w:rPr>
          <w:rtl w:val="true"/>
        </w:rPr>
        <w:t xml:space="preserve">: </w:t>
      </w:r>
      <w:r>
        <w:rPr>
          <w:rtl w:val="true"/>
        </w:rPr>
        <w:t>العقيدة</w:t>
      </w:r>
      <w:bookmarkEnd w:id="43"/>
    </w:p>
    <w:p>
      <w:pPr>
        <w:pStyle w:val="Heading3"/>
        <w:numPr>
          <w:ilvl w:val="2"/>
          <w:numId w:val="1"/>
        </w:numPr>
        <w:rPr/>
      </w:pPr>
      <w:bookmarkStart w:id="44" w:name="__RefHeading___Toc3493642_3224264995"/>
      <w:bookmarkStart w:id="45" w:name="_Toc18"/>
      <w:bookmarkEnd w:id="44"/>
      <w:r>
        <w:rPr>
          <w:rtl w:val="true"/>
        </w:rPr>
        <w:t>اشاره</w:t>
      </w:r>
      <w:bookmarkEnd w:id="45"/>
    </w:p>
    <w:p>
      <w:p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العقيدةالفصل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العقيدةالفصل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التقليد في العقيدةالفصل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التحقيق في العقيدةالفصل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العقيدةالفصل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اختبار العقيدةالفصل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حرّية العقيدةالفصل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تعليم العقيدة</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6" w:name="pg12914_121909"/>
    </w:p>
    <w:p>
      <w:pPr>
        <w:pStyle w:val="Heading3"/>
        <w:numPr>
          <w:ilvl w:val="2"/>
          <w:numId w:val="1"/>
        </w:numPr>
        <w:rPr/>
      </w:pPr>
      <w:bookmarkStart w:id="47" w:name="__RefHeading___Toc3493644_3224264995"/>
      <w:bookmarkStart w:id="48" w:name="_Toc19"/>
      <w:bookmarkEnd w:id="46"/>
      <w:bookmarkEnd w:id="47"/>
      <w:r>
        <w:rPr>
          <w:rtl w:val="true"/>
        </w:rPr>
        <w:t>الفصل الأوّل</w:t>
      </w:r>
      <w:r>
        <w:rPr>
          <w:rtl w:val="true"/>
        </w:rPr>
        <w:t xml:space="preserve">: </w:t>
      </w:r>
      <w:r>
        <w:rPr>
          <w:rtl w:val="true"/>
        </w:rPr>
        <w:t>دور العقيدة</w:t>
      </w:r>
      <w:bookmarkEnd w:id="48"/>
    </w:p>
    <w:p>
      <w:pPr>
        <w:pStyle w:val="Heading4"/>
        <w:numPr>
          <w:ilvl w:val="3"/>
          <w:numId w:val="1"/>
        </w:numPr>
        <w:rPr/>
      </w:pPr>
      <w:bookmarkStart w:id="49" w:name="__RefHeading___Toc3493646_3224264995"/>
      <w:bookmarkStart w:id="50" w:name="_Toc20"/>
      <w:bookmarkEnd w:id="49"/>
      <w:r>
        <w:rPr>
          <w:rtl w:val="true"/>
        </w:rPr>
        <w:t>معنى العقيدة</w:t>
      </w:r>
      <w:bookmarkEnd w:id="50"/>
    </w:p>
    <w:p>
      <w:pPr>
        <w:pStyle w:val="Heading4"/>
        <w:numPr>
          <w:ilvl w:val="3"/>
          <w:numId w:val="1"/>
        </w:numPr>
        <w:rPr/>
      </w:pPr>
      <w:bookmarkStart w:id="51" w:name="__RefHeading___Toc3493648_3224264995"/>
      <w:bookmarkStart w:id="52" w:name="_Toc21"/>
      <w:bookmarkEnd w:id="51"/>
      <w:r>
        <w:rPr>
          <w:rtl w:val="true"/>
        </w:rPr>
        <w:t>دور العقيدة في الحياة</w:t>
      </w:r>
      <w:bookmarkEnd w:id="52"/>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العقيدةمعنى العقيدةإنّ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مشتقّة من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يعني الإحكام والشدَّ والربط ، وربطُ الشيءِ بشيءٍ آخر أو شدُّه إليه يمكن أن يكون حقيقيًّا ومادّيًّا حينا كتطعيم شجرةٍ ببرعمٍ أو بغصنٍ من شجرةٍ اُخرى ، ويمكن أن يكون اعتباريًّا ومعنويًّا حينا آخر كزواج رجلٍ بامرأةٍ يرتبط بها بواسطة عقد قرانه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فالعقيدة إذاً عبارة عن ذلك الشيء الذي يتّصل بذهن الإنسان وروحه وفكره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فعندما يتقبّل الذهن أنّ الأرض تدور حول الشمس أو أنّ الشمس تدور حول الأرض، وعندما يتقبّل أنّ الدمَ يدور في الجسم أو لا يدور ، وعندما يتقبّل أنّ للكون خالقا أو ليس له ، وعندما يتقبّل أنّ الإنسان بعد مماته يحيا أو لا ، فتقبُّله لأيّ نظرية ـ حقًّا كانت أم باطلاً ـ يعني شدَّ تلك النظرية إلى الذهن وربطها به وإحكام صلتها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الصلة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النظريّة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دور العقيدة في الحياةإنّ عقائد الإنسان وتصديقاته هي الأساس لجميع توجّهاته في الحياة ، وعليه ، فالعقيدة صاحبة الدور الأكبر في الحياة الفردية والاجتماعية ، وعلى حدّ قول</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الباري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يَعْمَلُ عَلَى شَاكِلَتِهِ</w:t>
      </w:r>
      <w:r>
        <w:rPr>
          <w:rFonts w:eastAsia="Amiri" w:cs="Amiri" w:ascii="Amiri" w:hAnsi="Amiri"/>
          <w:color w:val="111111"/>
          <w:sz w:val="28"/>
          <w:szCs w:val="28"/>
          <w:rtl w:val="true"/>
          <w:lang w:bidi="ar-SA"/>
        </w:rPr>
        <w:t xml:space="preserve">» . </w:t>
      </w:r>
      <w:r>
        <w:rPr>
          <w:rStyle w:val="FootnoteAnchor"/>
          <w:rtl w:val="true"/>
        </w:rPr>
        <w:footnoteReference w:id="7"/>
      </w:r>
      <w:r>
        <w:rPr>
          <w:rFonts w:ascii="Amiri" w:hAnsi="Amiri" w:eastAsia="Amiri" w:cs="Amiri"/>
          <w:color w:val="111111"/>
          <w:sz w:val="28"/>
          <w:sz w:val="28"/>
          <w:szCs w:val="28"/>
          <w:rtl w:val="true"/>
          <w:lang w:bidi="ar-SA"/>
        </w:rPr>
        <w:t xml:space="preserve">فعقائد الإنسان وتصديقاته هي التي تحدّد هيئته الباطنية وحقيقته الواقعية وتشكّلهما ، وهي التي تحفّزه إلى العمل وتحدّد اتّجاهه في الحياة ، فاذا كانت عقيدته صائبة مطابقة للواقع كان طريق حياته صائبا كذلك ، أمّا إذا كانت عقيدته فاسدة باطلة فإنّ طريق حياته لا يؤدّي إلّا إلى الضياع ، ومن ثَمّ كان اهتمام الإسلام بتصحيح العقيدة قبل أيّ شيء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المؤكّد أنّه ليست هناك مدرسة تفوق مدرسة الإسلام في تقديرها للعقيدة ، فالعقيدة في الإسلام هي المعيار لتقييم الأعمال ، وحتّى الأعمال الصالحة فإنّها تعتبر فاقدة لقيمتها ما لم تنبعث عن عقيدة صحيحة صائبة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يَنفَعُ مَعَ الشَّكِّ وَالجُحودِ عَمَلٌ</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 xml:space="preserve">وهذا يعني أنّ صحّة العمل وفائدته ودوره في تكامل الإنسان منوطٌ بصحّة عقيدة العامل ، فإن لم تتوفّر في الإنسان سلامة العقيدة وكان منكِراً لما هو حقّ أو اعتراه الشّك فيه فإنّ ما يتأتّى عن عقيدته من عمل لا يمكن أن يكون سالما أو يجدي نفعا ، ذلك لأنّ العقيدة هي التي تثير في الإنسان دافعا للعمل ، والدافع هو الذي يوجّه العمل ، والدافع والاتّجاه كلاهما يحدّدان مفهوم العمل ومعناه ولياقته وعدم لياقته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 فإنَّ ـ من وجهة نظر الإسلام ـ أوّلَ ما يُطرح على الإنسان بعد مماته لدى</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 w:name="pg12914_121911"/>
    </w:p>
    <w:p>
      <w:pPr>
        <w:pStyle w:val="Heading4"/>
        <w:numPr>
          <w:ilvl w:val="3"/>
          <w:numId w:val="1"/>
        </w:numPr>
        <w:rPr/>
      </w:pPr>
      <w:bookmarkStart w:id="54" w:name="__RefHeading___Toc3493650_3224264995"/>
      <w:bookmarkStart w:id="55" w:name="_Toc22"/>
      <w:bookmarkEnd w:id="53"/>
      <w:bookmarkEnd w:id="54"/>
      <w:r>
        <w:rPr>
          <w:rtl w:val="true"/>
        </w:rPr>
        <w:t>قصّةٌ تَربويّة</w:t>
      </w:r>
      <w:bookmarkEnd w:id="55"/>
    </w:p>
    <w:p>
      <w:pPr>
        <w:pStyle w:val="BookText"/>
        <w:rPr/>
      </w:pPr>
      <w:r>
        <w:rPr>
          <w:rFonts w:ascii="Amiri" w:hAnsi="Amiri" w:eastAsia="Amiri" w:cs="Amiri"/>
          <w:color w:val="111111"/>
          <w:sz w:val="28"/>
          <w:sz w:val="28"/>
          <w:szCs w:val="28"/>
          <w:rtl w:val="true"/>
          <w:lang w:bidi="ar-SA"/>
        </w:rPr>
        <w:t>دخوله في عالم الآخرة من استجوابات مبدئيّة للتسجيل في ملفّ أعماله هو السؤال عن العقائد ، فأوّل سؤال عن العقيدة، لاعن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إلهٍ آمنت؟ وبأيّ دين اعتقدت؟ ومن اُسوتك ورائدك الذي اتّبعتَه؟ ولا يمكن العثور على مدرسة بين مدارس العالم تعير العقيدة الإنسانيّة ما يعيرها الإسلام من الاهتمام والقيمة والاحترام البالغ ، فالبحوث العقائديّة من منظار الإسلام تتصدّر البحوث الاُخرى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المؤسّسات العلميّة الدينيّة والجامعات في الأقطار الإسلاميّة أن تُولي المحاضرات والبحوث والقضايا العقائديّة عظيم اهتمامها قبل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الحديث مفصّلاً في الأقسام القادمة من هذا الكتاب عن رؤية الإسلام للأهميّة التي تتَّسم بها مباحث علم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نشيرهنا إشارةً مقتضبة إلى قصّة تربويّة بالغة التعليم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قصّةٌ تَربويّةروى المرحوم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وهو من أعلام محدّثي الشيعه في كتبه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 والخصال؛ والتوحيد ـ عن شخص يُدعى القدام بن شريح بن هانئ،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أعرابيًّا قام يوم الجمل إلى أميرالمؤمنين عليه السلام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أَتَقولُ إِنَّ اللّهَ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لم تكن له أيّ مناسبة في نظر المقاتلين المنهمكين في القتال ولا شاغل لهم اِلّا التخطيط للعمليات والخطط الحربية وما يلزم لتنفيذها ، فلو أنّ سائلاً أراد أن يسأل عن شيء في ذلك الموقف فلابدّ أن يكون سؤاله مرتبطا بالحرب، بالمسألة الأصلية في ذلك اليوم ، فلمّا رأوا أنّ سؤال الأعرابي عن مسألة عقائدية تبدو</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حسب الظاهر وكأنما لا مِساسَ لها بالمعركة من أيّ جهة وأنّ في إمكانه أن يطرح سؤاله ويحظى بجوابه في أيّ وقت آخر ، اشتاطوا غضبا جميعا من تصرّف هذا الرجل وعدم تقديره لظروف الوضع القائم ، وارتفعت أصواتهم بالاعتراض عليه ، كلٌّ من جانبه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الإمام علي عليه السلام ذلك الأعرابي وسط وابل من الاعتراض والتهجّم تداركه بعبارة تاريخية وموعظة تعليمية عظيمة ، تعبّر بدقّة عن أهمّية البحوث العقائديّة؛ حيث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 فَإِنَّ الَّذي يُريدُهُ الأَعرابِيُّ هُوَ الَّذي نُريدُهُ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عبارة الإمام هذه التي اُلقيت في تلك الظروف على غاية من الأهمّية ، وما أجدرها بالتأمّل 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تصوّرنا الظروف في تلك اللحظات المصيرية الحاسمة بالنسبة للإمام عليه السلام لتجلَّى الواقع عن عدم توفّر المجال المناسب للإجابة على مثل هذا السؤال ، وأنّه كان في إمكان الإمام عليه السلام أن يحيل الإجابة إلى غيره ، أو أن يستمهلها إلى فرصةٍ أوسع؛ إلَا أنّه لا أحالها ولا اعتذر عنها لضيق الوقت ، وإنّما رآها فرصةً ليلقّن المسلمين درسا ، أراد أن يعلّمهم فلسفة الجهاد ، ويبيّن لنا أهمّية المسائل والبحوث العقائدية ودراستها والمحاضرة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عليه السلام رغم تلك اللحظات المصيريّة الحسّاسة وتأزُّم الظروف ، تصدَّى للإجابة عن تساؤل ذلك الأعرابي ، وبيان فلسفة الجهاد والقتال ،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يسأل مسألته ، فنحن أيضا لا هدف لنا من قتالنا ضدّ هؤلاء القوم إلّا هذا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نحن لا نهدف التسلّط والاستغلال ، وإنّما هدفنا هو المعرفة والإدراك والتَّنَوُّر ، وما القتال إلّا من أجل تحطيم السدود وإزالة العراقيل ورفع الحجب التي تمنع الحقيقة من أن تتجلّى عن نفسها ، ففلسفة الجهاد هي تحرير الإنسان من ربقة المعتقدات الموهومة ، وتهيئة المناخ اللازم لتصحيح العقائد ، وازدهار المعتقدات العلمية الصحيحة </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 xml:space="preserve">وعليه ، فإنّ سؤال الأعرابي لم يقتصر على كونه ذا صلة مباشرة بالمسألة الأصلية ، وهي الحرب فحسب ، بل إنّه ليرتبط بها في أدقّ أبعادها وأعمقها ، ذلك لأنّ سؤاله يتعلّق بفلسفة القتال والجهاد ، وما من صلةٍ أقوى من صلة الشيء بفلسفته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أدار الإمام علي عليه السلام وجهه نحو الأعرابي وأجاب عن سؤاله في غاية الوقار والدقّة ،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أَعرابِيُّ ، إِنَّ القَولَ في أَنَّ اللّهَ واحِدٌ عَلى أربَعَةِ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فَوَجهانِ مِنها لا يَجوزانِ عَلَى اللّهِ عز و جل ، ووَجهانِ يَثبُتانِ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وضّح له الإمام عليه السلام الأقسام الأربعة قسما قسما </w:t>
      </w:r>
      <w:r>
        <w:rPr>
          <w:rFonts w:eastAsia="Amiri" w:cs="Amiri" w:ascii="Amiri" w:hAnsi="Amiri"/>
          <w:color w:val="111111"/>
          <w:sz w:val="28"/>
          <w:szCs w:val="28"/>
          <w:rtl w:val="true"/>
          <w:lang w:bidi="ar-SA"/>
        </w:rPr>
        <w:t xml:space="preserve">. </w:t>
      </w:r>
      <w:r>
        <w:rPr>
          <w:rStyle w:val="FootnoteAnchor"/>
          <w:rtl w:val="true"/>
        </w:rPr>
        <w:footnoteReference w:id="10"/>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6" w:name="pg12914_121915"/>
    </w:p>
    <w:p>
      <w:pPr>
        <w:pStyle w:val="Heading3"/>
        <w:numPr>
          <w:ilvl w:val="2"/>
          <w:numId w:val="1"/>
        </w:numPr>
        <w:rPr/>
      </w:pPr>
      <w:bookmarkStart w:id="57" w:name="__RefHeading___Toc3493652_3224264995"/>
      <w:bookmarkStart w:id="58" w:name="_Toc23"/>
      <w:bookmarkEnd w:id="56"/>
      <w:bookmarkEnd w:id="57"/>
      <w:r>
        <w:rPr>
          <w:rtl w:val="true"/>
        </w:rPr>
        <w:t>الفصل الثاني</w:t>
      </w:r>
      <w:r>
        <w:rPr>
          <w:rtl w:val="true"/>
        </w:rPr>
        <w:t xml:space="preserve">: </w:t>
      </w:r>
      <w:r>
        <w:rPr>
          <w:rtl w:val="true"/>
        </w:rPr>
        <w:t>التقليد في العقيدة</w:t>
      </w:r>
      <w:bookmarkEnd w:id="58"/>
    </w:p>
    <w:p>
      <w:pPr>
        <w:pStyle w:val="Heading4"/>
        <w:numPr>
          <w:ilvl w:val="3"/>
          <w:numId w:val="1"/>
        </w:numPr>
        <w:rPr/>
      </w:pPr>
      <w:bookmarkStart w:id="59" w:name="__RefHeading___Toc3493654_3224264995"/>
      <w:bookmarkStart w:id="60" w:name="_Toc24"/>
      <w:bookmarkEnd w:id="59"/>
      <w:r>
        <w:rPr>
          <w:rtl w:val="true"/>
        </w:rPr>
        <w:t>اشاره</w:t>
      </w:r>
      <w:bookmarkEnd w:id="60"/>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التقليد في العقيدةمن المسائل التي تقتضي الضرورة أن نُلمّ بها أيضا قبل ذكر النّصوص العقائدية ودراسة اُصول العقائد الإسلامية، مسألة التقليد في اُصول العقائد ، من وجهتي نظر العقل والإسلام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فالواجب بادئَ ذي بَدءٍ أن نرى ـ فيما لو احتكمنا إلى العقل ـ من أين ينبغي لنا أن نكتسب مبادئنا العقائدية؟ وهل يجيز لنا العقل فيما يتعلّق بالرؤية الكونية والاُصول العقائدية تقليد الوالدين أو زعماء الحزب والمنظمة أو العلماء أو مَن نثق بهم ومَن إلى ذلك؟ 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يجيز العقل للإنسان أن يكون مقلِّداً في عقائده؟ أو يوجب عليه التحقيق فيها؟ وبعد أن يجيب العقل على هذا السؤال علينا أن نستطلع الجواب في رأي الإسلام ، وهل يتّفق الجواب بين العقل والإسلام ، أو للإسلام جواب آخر؟ فلنبدأ البحث بالإجابة عن السؤال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الآن مثول مع العقل أمام محكمة الضمير ، نسأله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تكليفنا بالنسبة للاُصول العقائدية؟ هل التكليف بالتحقيق أو بالتقليد؟ وما أحوجنا الآن قبل الاستماع إلى جواب العقل أن نبيّن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التقليد</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 w:name="pg12914_121916"/>
    </w:p>
    <w:p>
      <w:pPr>
        <w:pStyle w:val="Heading4"/>
        <w:numPr>
          <w:ilvl w:val="3"/>
          <w:numId w:val="1"/>
        </w:numPr>
        <w:rPr/>
      </w:pPr>
      <w:bookmarkStart w:id="62" w:name="__RefHeading___Toc3493656_3224264995"/>
      <w:bookmarkStart w:id="63" w:name="_Toc25"/>
      <w:bookmarkEnd w:id="61"/>
      <w:bookmarkEnd w:id="62"/>
      <w:r>
        <w:rPr>
          <w:rtl w:val="true"/>
        </w:rPr>
        <w:t>ما التقليد ؟</w:t>
      </w:r>
      <w:bookmarkEnd w:id="63"/>
    </w:p>
    <w:p>
      <w:pPr>
        <w:pStyle w:val="Heading4"/>
        <w:numPr>
          <w:ilvl w:val="3"/>
          <w:numId w:val="1"/>
        </w:numPr>
        <w:rPr/>
      </w:pPr>
      <w:bookmarkStart w:id="64" w:name="__RefHeading___Toc3493658_3224264995"/>
      <w:bookmarkStart w:id="65" w:name="_Toc26"/>
      <w:bookmarkEnd w:id="64"/>
      <w:r>
        <w:rPr>
          <w:rtl w:val="true"/>
        </w:rPr>
        <w:t>حكم العقل بالنسبة للتقليد في العقائد</w:t>
      </w:r>
      <w:bookmarkEnd w:id="65"/>
    </w:p>
    <w:p>
      <w:pPr>
        <w:pStyle w:val="BookText"/>
        <w:rPr/>
      </w:pPr>
      <w:r>
        <w:rPr>
          <w:rFonts w:ascii="IRNazanin" w:hAnsi="IRNazanin" w:eastAsia="IRNazanin"/>
          <w:color w:val="111111"/>
          <w:sz w:val="28"/>
          <w:sz w:val="28"/>
          <w:szCs w:val="28"/>
          <w:rtl w:val="true"/>
          <w:lang w:bidi="fa-IR"/>
        </w:rPr>
        <w:t xml:space="preserve">ومدلولها ونوضح المقصود 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التقليد ؟التقليد عبارة عن تقبّل رأي الآخرين دون المطالبة بالدليل والبرهان</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 xml:space="preserve">وهنا يَعِنُّ 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يجيز العقل ذلك ، فيسمح للإنسان بقبول رأي من آخر أو آخرين بخصوص المسائل الاعتقادية دون ثبوته بالدليل والبرهان؟ أو لا يجيز ذلك؟ بل ويقضي على الإنسان بضرورة تحصيل عقائده عن طريق التحقيق ، وأنّ نظريات الآخرين وآراءهم لا تصبح أهلاً للقبول ، اللهمَّ الَا إذا كانت محقّقة مدعمة بالأدلّة والبراهين العقلية؟</w:t>
      </w:r>
    </w:p>
    <w:p>
      <w:pPr>
        <w:pStyle w:val="BookText"/>
        <w:rPr/>
      </w:pPr>
      <w:r>
        <w:rPr>
          <w:rFonts w:ascii="Amiri" w:hAnsi="Amiri" w:eastAsia="Amiri" w:cs="Amiri"/>
          <w:color w:val="111111"/>
          <w:sz w:val="28"/>
          <w:sz w:val="28"/>
          <w:szCs w:val="28"/>
          <w:rtl w:val="true"/>
          <w:lang w:bidi="ar-SA"/>
        </w:rPr>
        <w:t xml:space="preserve">حكم العقل بالنسبة للتقليد في العقائدبناءً على تعريف التقليد المشار إليه آنفا فإنّ العقل لا يسمح للإنسان مطلقا بأن يصبح مقلِّداً في المبادئ والاُسس العقائدية ، ذلك لأنّ الاُصول العقائدية تستلزم العلم ، والتقليد لا يكسب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وضرورة العلم بالنسبة لاُصول العقائد أمر لا يحتمل الشكّ ما دامت العقيدة أساسا للعمل ، فالعقل لا يجيز مطلقا وبصورة قطعية أن يبني الإنسان كلّ نشاطاته الفردية والاجتماعية على أساس عقيدة لا يعرف هو شخصيًّا صحّتها من سقمها أو مدى مطابقتها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كون التقليد لا يكسب أو لا يحقّق للإنسان علما فهو أمر بديهيّ واضح ، إذ لو كان التقليد يستحصل للإنسان علما لكانت قاطبة المدارس وجميع العقائد والأديان المختلفة في العالم ـ ما كان منها وما يكون ـ بالضرورة علميّة صحيحة</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 w:name="pg12914_121917"/>
    </w:p>
    <w:p>
      <w:pPr>
        <w:pStyle w:val="Heading4"/>
        <w:numPr>
          <w:ilvl w:val="3"/>
          <w:numId w:val="1"/>
        </w:numPr>
        <w:rPr/>
      </w:pPr>
      <w:bookmarkStart w:id="67" w:name="__RefHeading___Toc3493660_3224264995"/>
      <w:bookmarkStart w:id="68" w:name="_Toc27"/>
      <w:bookmarkEnd w:id="66"/>
      <w:bookmarkEnd w:id="67"/>
      <w:r>
        <w:rPr>
          <w:rtl w:val="true"/>
        </w:rPr>
        <w:t>المقلّد عالم خياليّ</w:t>
      </w:r>
      <w:bookmarkEnd w:id="68"/>
    </w:p>
    <w:p>
      <w:pPr>
        <w:pStyle w:val="Heading4"/>
        <w:numPr>
          <w:ilvl w:val="3"/>
          <w:numId w:val="1"/>
        </w:numPr>
        <w:rPr/>
      </w:pPr>
      <w:bookmarkStart w:id="69" w:name="__RefHeading___Toc3493662_3224264995"/>
      <w:bookmarkStart w:id="70" w:name="_Toc28"/>
      <w:bookmarkEnd w:id="69"/>
      <w:r>
        <w:rPr>
          <w:rtl w:val="true"/>
        </w:rPr>
        <w:t>التقليد في العقائد من وجهة نظر الإسلام</w:t>
      </w:r>
      <w:bookmarkEnd w:id="70"/>
    </w:p>
    <w:p>
      <w:pPr>
        <w:pStyle w:val="BookText"/>
        <w:rPr/>
      </w:pPr>
      <w:r>
        <w:rPr>
          <w:rFonts w:ascii="Amiri" w:hAnsi="Amiri" w:eastAsia="Amiri" w:cs="Amiri"/>
          <w:color w:val="111111"/>
          <w:sz w:val="28"/>
          <w:sz w:val="28"/>
          <w:szCs w:val="28"/>
          <w:rtl w:val="true"/>
          <w:lang w:bidi="ar-SA"/>
        </w:rPr>
        <w:t xml:space="preserve">منطبقة على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المقلِّد عالِمٌ خياليّأجَل ، إنّ التقليد لا يكسب علما ، ومبلغ إدراك المقلِّد هو أن يتخيَّل في نفسه أنّه عالم ، فهو عالمٌ في عالم الخيال لا في عالم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المقلِّد عالِمٌ خيالي لا عالِمٌ 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 أتباع دينٍ ـ أيًّا كانوا ـ إلّا ويعتبرون عقيدتهم صحيحةً منزّهةً عن كلّ خطأ ، ويُخيَّلُ إليهم أنّ عقيدتهم وحدها هي العقيدة الصائبة المطابقة للحقيقة ، ثم إنّهم يعتبرون هذا الخيال عِلما يقينيا</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 xml:space="preserve">ولو أنّ أتباع كلّ دين فكّروا في عقائدهم وأزالوا الموانع التي تحجب المعرفة </w:t>
      </w:r>
      <w:r>
        <w:rPr>
          <w:rStyle w:val="FootnoteAnchor"/>
          <w:rtl w:val="true"/>
        </w:rPr>
        <w:footnoteReference w:id="13"/>
      </w:r>
      <w:r>
        <w:rPr>
          <w:rFonts w:ascii="Amiri" w:hAnsi="Amiri" w:eastAsia="Amiri" w:cs="Amiri"/>
          <w:color w:val="111111"/>
          <w:sz w:val="28"/>
          <w:sz w:val="28"/>
          <w:szCs w:val="28"/>
          <w:rtl w:val="true"/>
          <w:lang w:bidi="ar-SA"/>
        </w:rPr>
        <w:t xml:space="preserve">عن بصائرهم وعقولهم واستعاضوا التقليد بالتحقيق لارتفعت كلّ الخلافات من بين المدارس العقائدية في المجتمع البشري ، ولتوصّل الجميع إلى وجهة نظرٍ مشتركة ودينٍ واحد ، فالخلاف لا يوجد إلّا حيثما حلَّ العلم الخيالي محلّ العلم الحقيقي ، وحيث يوجد العلم بمفهومه الحقيقي لا مجال للخلاف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التقليد في العقائد من وجهة نظر الإسلاملقد تبيّنت لنا وجهة نظر العقل بالنسبة للتقليد في المسائل العقائدية ، وبقي علينا أن نستطلع وجهة نظر الإسلام في هذا الصدد أيضا ، وهل الإسلام شأنه شأن العقل يحرّم التقليد في العقائد أو لا؟ وهنا يلزمنا أن نذكر أولاً وقبل كلّ شيء بأنّ المسائل الإسلامية بصورة عامة</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تنقسم إلى قسمين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الأصول والفروع ، أي اُصول الدين فروعه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فاُصول الدين عبارة عن المبادئ والاُسس العقائديّة التي تشكّل القاعدة لمختلف المسائل الفقهية والسياسية والأخلاقية والاجتماعية والاقتصادية والثقافية وما إليها في الاسلام ، من قبيل الاعتقاد بالتوحيد والعدل والنبوّة والإمامة والمعاد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فروع الدين فعبارة عن المقرّرات التي شرّعها الإسلام في تنظيم الصلة بين الإنسان وربّه من جهة ، وبينه وبين الآخرين من جهّةٍ اُخرى ، كالصلاة والصوم والخُمس والزكاة والحجّ وما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إلى فروع الدين فإنّ الإسلام لا يقتصر على جواز التقليد فيها فحسب ، بل إنّه يوجب ذلك إيجابا ، ومرجع التقليد في فروع الدين بصورة محدّدة هو النبي صلى الله عليه و آله أو الإمام عليه السلام ، وفي حالة غيبة الإمام مرجع التقليد ، بالنسبة لمن لم يتخصّصوا في استنباط الأحكام في المسائل الإسلامية من الكتاب والسنّة ، هو المجتهد الذي تتوفّر فيه شرائط الاجتهاد</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 xml:space="preserve">أمّا موضوع بحثنا وتحقيقنا هنا فهو التقليد في اُصول الدين والاُسسِ العقائدية من وجهة نظر الإسلام ، وهل الإسلام كالعقل أيضا يحرّم التقليد في اُصول العقائد على الإطلاق؟ أو يجيزه؟ 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 الإسلام في تكليف الناس تجاه الاُصول العقائدية؟ أتحقيق هو أم تقليد؟ إنّ كلّ من كان على علمٍ بالقرآن والنصوص الإسلامية يعرف أنّ الإسلام قد حرَّم التقليد في اُصول العقائد صراحة وبكلّ وضوح ، وأصرَّ على مطالبة الناس وشدّد التأكيد عليهم بأن يحقّقوا في المسائل العقائدية ، وأن لا ينساقوا مع عقيدة</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 w:name="pg12914_121919"/>
    </w:p>
    <w:p>
      <w:pPr>
        <w:pStyle w:val="Heading4"/>
        <w:numPr>
          <w:ilvl w:val="3"/>
          <w:numId w:val="1"/>
        </w:numPr>
        <w:rPr/>
      </w:pPr>
      <w:bookmarkStart w:id="72" w:name="__RefHeading___Toc3493664_3224264995"/>
      <w:bookmarkStart w:id="73" w:name="_Toc29"/>
      <w:bookmarkEnd w:id="71"/>
      <w:bookmarkEnd w:id="72"/>
      <w:r>
        <w:rPr>
          <w:rtl w:val="true"/>
        </w:rPr>
        <w:t>التقليد في العقائد من وجهة نظر القرآن</w:t>
      </w:r>
      <w:bookmarkEnd w:id="73"/>
    </w:p>
    <w:p>
      <w:pPr>
        <w:pStyle w:val="BookText"/>
        <w:rPr/>
      </w:pPr>
      <w:r>
        <w:rPr>
          <w:rFonts w:ascii="Amiri" w:hAnsi="Amiri" w:eastAsia="Amiri" w:cs="Amiri"/>
          <w:color w:val="111111"/>
          <w:sz w:val="28"/>
          <w:sz w:val="28"/>
          <w:szCs w:val="28"/>
          <w:rtl w:val="true"/>
          <w:lang w:bidi="ar-SA"/>
        </w:rPr>
        <w:t xml:space="preserve">أيًّامّا كانت إلّا بالتدقيق والبرهان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فالباري عز و جل لم يطلب أبداً من الناس أن يستسلموا لكلامه ـ على سبيل المثال ـ فيما يختصّ بإثبات وجوده أو إثبات نبوّة أنبيائه استسلاما تعبّديًّا تقليديًّا لا ينهض به برهان عقليّ ، إنّه سبحانه يستدلّ على إثبات وجوده ونبوّة مرسليه بالأدلّة العقلية ، ويدعو الناس إلى تحكيم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 نبيّ دعا الناس إلى تقليده في اُصول العقائد وقبول كلامه دون تساؤل ، لمجرّد كونه مبعوثا من قِبل اللّه تعالى؛ بل إنّ الأنبياء جميعا كانوا يستندون إلى الأدّلة والبراهين العقلية على إثبات نبوّتهم ، ويدعون الناس إلى تحكيم العقل ، كما كانوا يطالبون معارضيهم أيضا بالإتيان بأدلّة وبراهين عقلية على إثبات ادّعاءاتهم ، قائلين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هَاتُواْ بُرْهَـنَكُمْ إِن كُنتُمْ صَـدِقِينَ</w:t>
      </w:r>
      <w:r>
        <w:rPr>
          <w:rFonts w:eastAsia="Amiri" w:cs="Amiri" w:ascii="Amiri" w:hAnsi="Amiri"/>
          <w:color w:val="111111"/>
          <w:sz w:val="28"/>
          <w:szCs w:val="28"/>
          <w:rtl w:val="true"/>
          <w:lang w:bidi="ar-SA"/>
        </w:rPr>
        <w:t xml:space="preserve">» . </w:t>
      </w:r>
      <w:r>
        <w:rPr>
          <w:rStyle w:val="FootnoteAnchor"/>
          <w:rtl w:val="true"/>
        </w:rPr>
        <w:footnoteReference w:id="15"/>
      </w:r>
      <w:r>
        <w:rPr>
          <w:rFonts w:ascii="Amiri" w:hAnsi="Amiri" w:eastAsia="Amiri" w:cs="Amiri"/>
          <w:color w:val="111111"/>
          <w:sz w:val="28"/>
          <w:sz w:val="28"/>
          <w:szCs w:val="28"/>
          <w:rtl w:val="true"/>
          <w:lang w:bidi="ar-SA"/>
        </w:rPr>
        <w:t xml:space="preserve">كما نرى أنّ المجتهدين والمتخصّصين في المسائل الإسلامية لا يرون التقليد في اُصول العقائد صحيحا ، ولهذا فإنّهم يوصون الناس بالتحقيق والبحث في عقائدهم </w:t>
      </w:r>
      <w:r>
        <w:rPr>
          <w:rStyle w:val="FootnoteAnchor"/>
          <w:rtl w:val="true"/>
        </w:rPr>
        <w:footnoteReference w:id="16"/>
      </w:r>
      <w:r>
        <w:rPr>
          <w:rFonts w:ascii="Amiri" w:hAnsi="Amiri" w:eastAsia="Amiri" w:cs="Amiri"/>
          <w:color w:val="111111"/>
          <w:sz w:val="28"/>
          <w:sz w:val="28"/>
          <w:szCs w:val="28"/>
          <w:rtl w:val="true"/>
          <w:lang w:bidi="ar-SA"/>
        </w:rPr>
        <w:t xml:space="preserve">، وحتّى يتجلّى لنا رأي الإسلام بخصوص التقليد في اُصول العقائد بصورة دقيقة نستعرض بعض الآيات والأحاديث المرتبطة بهذا الموضوع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التقليد في العقائد من وجهة نظر القرآنإنّ القرآن الكريم ـ وفي آيات عديدة تتعلّق بالاُصول العقائدية ـ يستقبح التقليد ويحرّمه ويشدّد في التنديد به ، وينبّه صراحةً على أنّه ما لم تحصل للإنسان معرفة كاملة ويقين قطعيّ بنظريةٍ أو عقيدةٍ مّا لا يحقّ له اتّباعها أو بناء حياته الفردية والاجتماعية على أساسها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تَقْفُ مَا لَيْسَ لَكَ بِهِ عِلْمٌ</w:t>
      </w:r>
      <w:r>
        <w:rPr>
          <w:rFonts w:eastAsia="Amiri" w:cs="Amiri" w:ascii="Amiri" w:hAnsi="Amiri"/>
          <w:color w:val="111111"/>
          <w:sz w:val="28"/>
          <w:szCs w:val="28"/>
          <w:rtl w:val="true"/>
          <w:lang w:bidi="ar-SA"/>
        </w:rPr>
        <w:t xml:space="preserve">» . </w:t>
      </w:r>
      <w:r>
        <w:rPr>
          <w:rStyle w:val="FootnoteAnchor"/>
          <w:rtl w:val="true"/>
        </w:rPr>
        <w:footnoteReference w:id="17"/>
      </w:r>
      <w:r>
        <w:rPr>
          <w:rFonts w:ascii="Amiri" w:hAnsi="Amiri" w:eastAsia="Amiri" w:cs="Amiri"/>
          <w:color w:val="111111"/>
          <w:sz w:val="28"/>
          <w:sz w:val="28"/>
          <w:szCs w:val="28"/>
          <w:rtl w:val="true"/>
          <w:lang w:bidi="ar-SA"/>
        </w:rPr>
        <w:t xml:space="preserve">فهذه الآية الكريمة توصي الإنسان بما يصدر عن العقل من حكم صريح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الانسان ، اتّبع نداء الضمير وما يُصدر العقل من أمر صريح واضح في المسائل العقيدية ، وإيّاك والتقليد الأعمى ، وما لم يتحقّق لديك الوعي بصحّة أيّ نظرية مّا لا تجعلها معياراً وملاكا لأعمالك ولا تتّبعها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اُخرى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شَرَّ الدَّوَابِّ عِندَ اللَّهِ الصُّمُّ الْبُكْمُ الَّذِينَ لَا يَعْقِلُونَ</w:t>
      </w:r>
      <w:r>
        <w:rPr>
          <w:rFonts w:eastAsia="Amiri" w:cs="Amiri" w:ascii="Amiri" w:hAnsi="Amiri"/>
          <w:color w:val="111111"/>
          <w:sz w:val="28"/>
          <w:szCs w:val="28"/>
          <w:rtl w:val="true"/>
          <w:lang w:bidi="ar-SA"/>
        </w:rPr>
        <w:t xml:space="preserve">» . </w:t>
      </w:r>
      <w:r>
        <w:rPr>
          <w:rStyle w:val="FootnoteAnchor"/>
          <w:rtl w:val="true"/>
        </w:rPr>
        <w:footnoteReference w:id="18"/>
      </w:r>
      <w:r>
        <w:rPr>
          <w:rFonts w:ascii="Amiri" w:hAnsi="Amiri" w:eastAsia="Amiri" w:cs="Amiri"/>
          <w:color w:val="111111"/>
          <w:sz w:val="28"/>
          <w:sz w:val="28"/>
          <w:szCs w:val="28"/>
          <w:rtl w:val="true"/>
          <w:lang w:bidi="ar-SA"/>
        </w:rPr>
        <w:t xml:space="preserve">الصمّ والبكم في هذه الآية ليسوا مَن فقدوا حاسّة السمع وخرسوا عن الكلام ، وإنّما هم مَن تصفهم الآية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ليسوا من أهل التعقّل والتفكير في المسائل العقائدية ، وهُمْ من اُشير إليهم في آية اُخرى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لَهُـمْ قُلُوبٌ لَايَفْقَهُونَ بِهَا وَلَهُمْ أعْيُنٌ لَايُبْصِرُونَ بِهَا وَلَهُمْ ءَاذَانٌ لَايَسْمَعُونَ بِهَا</w:t>
      </w:r>
      <w:r>
        <w:rPr>
          <w:rFonts w:eastAsia="Amiri" w:cs="Amiri" w:ascii="Amiri" w:hAnsi="Amiri"/>
          <w:color w:val="111111"/>
          <w:sz w:val="28"/>
          <w:szCs w:val="28"/>
          <w:rtl w:val="true"/>
          <w:lang w:bidi="ar-SA"/>
        </w:rPr>
        <w:t xml:space="preserve">» . </w:t>
      </w:r>
      <w:r>
        <w:rPr>
          <w:rStyle w:val="FootnoteAnchor"/>
          <w:rtl w:val="true"/>
        </w:rPr>
        <w:footnoteReference w:id="19"/>
      </w:r>
      <w:r>
        <w:rPr>
          <w:rFonts w:ascii="Amiri" w:hAnsi="Amiri" w:eastAsia="Amiri" w:cs="Amiri"/>
          <w:color w:val="111111"/>
          <w:sz w:val="28"/>
          <w:sz w:val="28"/>
          <w:szCs w:val="28"/>
          <w:rtl w:val="true"/>
          <w:lang w:bidi="ar-SA"/>
        </w:rPr>
        <w:t xml:space="preserve">لهم قلوبٌ لا يصلون بها إلى الوعي والمعرفة ، ولهم عيونٌ لاترى الحقيقة ، ولهم آذانٌ لاتعي كلام الحقّ ، فالمقصود إذاً الذين يتّبعون الآخرين وهم غاضّي بصرهم وصامّي آذانهم وحابسي ألسنتهم ، المتّبعون عقائد الأغيار بدون دليل أو برهان ، بدلاً من أن يتّبعوا عقولهم وتفكيرهم الذاتي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 يحرّر القرآن الكريم يد الإنسان ورجله من أصفاد التقليد الأعمى ، ويعتقُ البشر من أغلال الرقّ الفكري للآخرين ، ويمنح أفراد المجتمع كلّاً على حدة استقلاله الفكري وحقّه في إبداء رأيه وإظهار وجهة نظره ، حتّى إذا ما حرّر الناس من ربقة التقليد العقيدي أهاب بهم إلى التأمّل والتحقيق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 ، نصل إلى نكتة على غاية من الحسّاسية والدقّة ، فالقرآن الكريم يسعى لتطهير أذهان الناس من خيال توهّم المرء نفسه عالما ، ليجعلهم علماء واقعيين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يسعى إلى إنقاذ اتباع المدارس كافةً والمعتقدين بجميع العقائد من مرض المعرفة الخيالية الناشئة عن التقليد الأعمى ، والوصول بهم إلى المعرفة الحقيقية والعلم الواقعي </w:t>
      </w:r>
      <w:r>
        <w:rPr>
          <w:rStyle w:val="FootnoteAnchor"/>
          <w:rtl w:val="true"/>
        </w:rPr>
        <w:footnoteReference w:id="20"/>
      </w:r>
      <w:r>
        <w:rPr>
          <w:rFonts w:ascii="Amiri" w:hAnsi="Amiri" w:eastAsia="Amiri" w:cs="Amiri"/>
          <w:color w:val="111111"/>
          <w:sz w:val="28"/>
          <w:sz w:val="28"/>
          <w:szCs w:val="28"/>
          <w:rtl w:val="true"/>
          <w:lang w:bidi="ar-SA"/>
        </w:rPr>
        <w:t xml:space="preserve">، ولهذا ، يحمل بشدّة على من يفضّلون التقليد على التحقيق ، والانصياع إلى السنن والتقاليد بدلاً من الانصياع إلى الحقائق والواقع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وردت بهذا الخصوص آيات متعدّدة في القرآن الكريم ، نذكر منها اثنتين على سبيل المثال ؛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قِيلَ لَهُمْ تَعَالَوْاْ إلَى مَا أنزَلَ اللَّهُ وَإلَى الرَّسُولِ قَالُواْ حَسْبُنَا مَا وَجَدْنَا عَلَيْهِ ءَابَاءَنَا</w:t>
      </w:r>
      <w:r>
        <w:rPr>
          <w:rFonts w:eastAsia="Amiri" w:cs="Amiri" w:ascii="Amiri" w:hAnsi="Amiri"/>
          <w:color w:val="111111"/>
          <w:sz w:val="28"/>
          <w:szCs w:val="28"/>
          <w:rtl w:val="true"/>
          <w:lang w:bidi="ar-SA"/>
        </w:rPr>
        <w:t xml:space="preserve">» . </w:t>
      </w:r>
      <w:r>
        <w:rPr>
          <w:rStyle w:val="FootnoteAnchor"/>
          <w:rtl w:val="true"/>
        </w:rPr>
        <w:footnoteReference w:id="21"/>
      </w:r>
      <w:r>
        <w:rPr>
          <w:rFonts w:ascii="Amiri" w:hAnsi="Amiri" w:eastAsia="Amiri" w:cs="Amiri"/>
          <w:color w:val="111111"/>
          <w:sz w:val="28"/>
          <w:sz w:val="28"/>
          <w:szCs w:val="28"/>
          <w:rtl w:val="true"/>
          <w:lang w:bidi="ar-SA"/>
        </w:rPr>
        <w:t xml:space="preserve">يعني عندما يُقال للمحافظين الجامدين على السنن التقليدية الموروثة والمتّبعين للتقاليد والعادات والعقائد المأثورة عن الآباء والاُمّهات والأقوام والقبائل والمجتمع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تعالوا وانظروا ماذا يقول اللّه ورسوله ، لقد سمعتم كلام الجميع ، تعالوا واسمعوا كلامنا أيضا ، ثمّ تدارسوا وارجعوا إلى عقولكم فتبيّنوا ما الأصحّ فيما بين هذه الكلمات ، فإذا تبيّن لكم صدق ما يقول اللّه ورسوله فتقبّلوا كلامهما واعملوا به ، وإن رأيتم أنّ ما يقوله آباؤكم واُمّهاتكم أو سنن قومكم وقبيلتكم أو خطط أحزابكم وتنظيماتكم هو الصواب فاتّبعوهم ، فيجيبون على هذا الكلام المنطقي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لسنا في حاجة لسماع كلام اللّه ورسوله ، وحسبنا ما اكتفيا به من عقائدنا التقليدية وسنننا الموروثة التي وصلتنا من آبائنا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 w:name="pg12914_121922"/>
    </w:p>
    <w:p>
      <w:pPr>
        <w:pStyle w:val="Heading4"/>
        <w:numPr>
          <w:ilvl w:val="3"/>
          <w:numId w:val="1"/>
        </w:numPr>
        <w:rPr/>
      </w:pPr>
      <w:bookmarkStart w:id="75" w:name="__RefHeading___Toc3493666_3224264995"/>
      <w:bookmarkStart w:id="76" w:name="_Toc30"/>
      <w:bookmarkEnd w:id="74"/>
      <w:bookmarkEnd w:id="75"/>
      <w:r>
        <w:rPr>
          <w:rtl w:val="true"/>
        </w:rPr>
        <w:t>التقليد في العقائد من منظور الحديث</w:t>
      </w:r>
      <w:bookmarkEnd w:id="76"/>
    </w:p>
    <w:p>
      <w:pPr>
        <w:pStyle w:val="Heading4"/>
        <w:numPr>
          <w:ilvl w:val="3"/>
          <w:numId w:val="1"/>
        </w:numPr>
        <w:rPr/>
      </w:pPr>
      <w:bookmarkStart w:id="77" w:name="__RefHeading___Toc3493668_3224264995"/>
      <w:bookmarkStart w:id="78" w:name="_Toc31"/>
      <w:bookmarkEnd w:id="77"/>
      <w:r>
        <w:rPr>
          <w:rtl w:val="true"/>
        </w:rPr>
        <w:t>لا تكن إمّعة</w:t>
      </w:r>
      <w:bookmarkEnd w:id="78"/>
    </w:p>
    <w:p>
      <w:pPr>
        <w:pStyle w:val="BookText"/>
        <w:rPr/>
      </w:pPr>
      <w:r>
        <w:rPr>
          <w:rFonts w:ascii="Amiri" w:hAnsi="Amiri" w:eastAsia="Amiri" w:cs="Amiri"/>
          <w:color w:val="111111"/>
          <w:sz w:val="28"/>
          <w:sz w:val="28"/>
          <w:szCs w:val="28"/>
          <w:rtl w:val="true"/>
          <w:lang w:bidi="ar-SA"/>
        </w:rPr>
        <w:t xml:space="preserve">فيردّ القرآن عليهم في آخر الآية مشيراً إلى العقل وحكمه الصريح الجليّ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لَوْ كَانَ ءَابَاؤُهُمْ لَا يَعْقِلُونَ شَيْـئا وَ لَا يَهْتَدُونَ</w:t>
      </w:r>
      <w:r>
        <w:rPr>
          <w:rFonts w:eastAsia="Amiri" w:cs="Amiri" w:ascii="Amiri" w:hAnsi="Amiri"/>
          <w:color w:val="111111"/>
          <w:sz w:val="28"/>
          <w:szCs w:val="28"/>
          <w:rtl w:val="true"/>
          <w:lang w:bidi="ar-SA"/>
        </w:rPr>
        <w:t xml:space="preserve">» . </w:t>
      </w:r>
      <w:r>
        <w:rPr>
          <w:rStyle w:val="FootnoteAnchor"/>
          <w:rtl w:val="true"/>
        </w:rPr>
        <w:footnoteReference w:id="22"/>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أمنطقيّ ما تدّعون؟ وهل يقبل العقل هذا الجواب؟ وهل عليهم أن يقلّدوا آباءهم تقليدا أعمى، ولو كان آباؤهم قد اتّبعوا شيئا بلاتعقّل واختاروا عقيدةً بلا فهم، فيحذون حذوهم صمًّا بكما عميانا؟</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التقليد في العقائد من منظور الحديثتطلق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لغة الحديث على من لا رأي له بل يقتدي بآراء غيره لا على سبيل التحقيق بل على سبيل التقليد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تكن إمّعَةإنّ الإنسان، من منظار الإسلام، إمّا عليه أن يعرف الحقيقة أو أن يُحاول كشفها، ولايعملْ عملاً بلا علمٍ فيهلك </w:t>
      </w:r>
      <w:r>
        <w:rPr>
          <w:rStyle w:val="FootnoteAnchor"/>
          <w:rtl w:val="true"/>
        </w:rPr>
        <w:footnoteReference w:id="24"/>
      </w:r>
      <w:r>
        <w:rPr>
          <w:rFonts w:ascii="Amiri" w:hAnsi="Amiri" w:eastAsia="Amiri" w:cs="Amiri"/>
          <w:color w:val="111111"/>
          <w:sz w:val="28"/>
          <w:sz w:val="28"/>
          <w:szCs w:val="28"/>
          <w:rtl w:val="true"/>
          <w:lang w:bidi="ar-SA"/>
        </w:rPr>
        <w:t>، فقد اُثِرَ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إلّا عَلى بابِهِ مَلَكانِ، فَإِذا خَرَجَ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أُغدُ عالِما أَو مُتَعَلِّما ولا تَكُنِ الثّالِثَ</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 xml:space="preserve">وقد يعبّر في الأحاديث الإسلاميّة عمّن ليس بعالم ولا متعلّم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الهمج الرعاع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الحديث النبوي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النّاسُ اثنانِ وما عَدا ذلِكَ هَمَجٌ رعاعٌ</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 xml:space="preserve">وقد يعبّر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روي عن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ومُتَعَلِّمٌ وغُثاءٌ</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 xml:space="preserve">وقد يعبّر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النهاية في غريب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أُغدُ عالِما أو مُتَعَلِّما ولا تَكُن إِمَّعَةً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الإمَّعَة بكسر الهمزة وتشديد الميم ـ الذي لا رأي له ، فهو يتابع كلّ أحد على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والهاء فيه للمبالغة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 xml:space="preserve">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تطلق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العربية على كلّ من لا يتمتّع بالاستقلال الفكري ولا يرى لنفسه حقَّ التفكير والإدلاء برأيه ، فعينُه واُذنه مرتهنتان بأقلام الآخرين وألسنتهم فيما يكتبون وما يقولون ، فيبقى هو وأمثاله دائما على انتظار لتلقّي ما يمليه مُنَظّر الحزب أو رئيس المنظّمة ، أو يتبعون غالبيّة الناس في طريقة تفكيرهم وعملهم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لا يحمل نفسه على التفكير والتحقيق فيما يكتبه أو يقوله الآخرون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الأحاديث وصية للناس ، توصي الناس في اعتقاداتهم بأن يكونوا علماء أو متعلّمين ولا يكونوا مقلّدين ، وهذا من وجهة نظر الإسلام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يتأكّد الإنسان من أنّ معتقداته صحيحة وأنها حقّة ومطابقة للواقع ، وإمَّا أن يمارس التحقيق ويسعى لطلب العلم والمعرفة ، أمَّا أن يبقى إمَّعةً فهذا مالا يجوز له ، إذ ينبغي له أن لا يتّبع الآخرين ، يقلّدهم في عقائدهم ونظريّاتهم بدون تحقيق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رُويت في هذا المقام للإمام علي عليه السلام أبياتٌ ضمن رواية ، نذكر منها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المشكلاتُ تصدَّينَ لي كشفتُ حقائقَها بالنظَرْ ولستُ بإمَّعةٍ في الرجال يُسائِلُ هذا وذا ، ما الخبَرْ ولكنّني مذرب </w:t>
      </w:r>
      <w:r>
        <w:rPr>
          <w:rStyle w:val="FootnoteAnchor"/>
          <w:rtl w:val="true"/>
        </w:rPr>
        <w:footnoteReference w:id="29"/>
      </w:r>
      <w:r>
        <w:rPr>
          <w:rFonts w:ascii="Amiri" w:hAnsi="Amiri" w:eastAsia="Amiri" w:cs="Amiri"/>
          <w:color w:val="111111"/>
          <w:sz w:val="28"/>
          <w:sz w:val="28"/>
          <w:szCs w:val="28"/>
          <w:rtl w:val="true"/>
          <w:lang w:bidi="ar-SA"/>
        </w:rPr>
        <w:t xml:space="preserve">الأصغرين اُبيِّن </w:t>
      </w:r>
      <w:r>
        <w:rPr>
          <w:rStyle w:val="FootnoteAnchor"/>
          <w:rtl w:val="true"/>
        </w:rPr>
        <w:footnoteReference w:id="30"/>
      </w:r>
      <w:r>
        <w:rPr>
          <w:rFonts w:ascii="Amiri" w:hAnsi="Amiri" w:eastAsia="Amiri" w:cs="Amiri"/>
          <w:color w:val="111111"/>
          <w:sz w:val="28"/>
          <w:sz w:val="28"/>
          <w:szCs w:val="28"/>
          <w:rtl w:val="true"/>
          <w:lang w:bidi="ar-SA"/>
        </w:rPr>
        <w:t xml:space="preserve">مَعْ ما مضَى ما غَبَر </w:t>
      </w:r>
      <w:r>
        <w:rPr>
          <w:rStyle w:val="FootnoteAnchor"/>
          <w:rtl w:val="true"/>
        </w:rPr>
        <w:footnoteReference w:id="31"/>
      </w:r>
      <w:r>
        <w:rPr>
          <w:rFonts w:ascii="Amiri" w:hAnsi="Amiri" w:eastAsia="Amiri" w:cs="Amiri"/>
          <w:color w:val="111111"/>
          <w:sz w:val="28"/>
          <w:sz w:val="28"/>
          <w:szCs w:val="28"/>
          <w:rtl w:val="true"/>
          <w:lang w:bidi="ar-SA"/>
        </w:rPr>
        <w:t xml:space="preserve">وعليه، فإن أتباع الإسلام السائرين الحقيقيين على نهج النبي صلى الله عليه و آله وأهل البيت عليهم السلام هم اُولئك الذين لهم آراؤهم ووجهات نظرهم في المسائل النظرية والعقائدية ، وحاشاهم أن يقلّدوا هذا أو ذاك ، أو يأبهوا بما يُرمَوْن به لانفرادهم بلونهم عن لون المجتمع ، فهم لا يقبلون أيّ عقيدة أو رأي ، حتّى تُثبت بالتحقيق أنها حقّ وإن أجمع الناس على خلاف ذلك ، ولا ينتهجون سبيلاً ، إلّا على يقين من أنّه سواء السبيل ، ولا يقدمون على عمل ما لم يتشخّص لهم بالتأمّل والتدقيق أنّه منطقي وخيِّر ومقبول لدى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آخر رواه الترمذي في صحيحه عن حُذيْفَةَ عن النبي صلى الله عليه و 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تَكونوا إِمَّعَةً ؛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أحسَنَ النّاسُ أَحسَنّا ، وإِن ظَلَموا ظَلَمنا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وَطِّنوا أَنفُسَكُم ؛ إِن أَحسَنَ النّاسُ أَن تُحسِنوا ، وإِن أَساؤوا فَلا تَظلِموا </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 xml:space="preserve">والإمام الصادق عليه السلام ، أيضا ، في وصيته لأحد أصحابه يقول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تَكونَنَّ إِمَّعَةً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توضيحه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 النّاسِ وأنَا كَواحِدٍ مِنَ النّاسِ</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تقلّد الآخرين في المسائل النظرية أو العملية ، وفكِّر في أقوالهم وأفعالهم لتتبيّن صحّة أقوالهم من عدمها وسلامة أفعالهم من خطئها ، ولا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مع الناس وأنا كواحدٍ منهم ، أقول ما يقولون ، وأفعل ما يفعلون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اُخرى عن الإمام الكاظم عليه السلام أنّه قال لأحد أصحابه يُدعى الفضل بن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 خَيراً وقُل خَيراً وَلا تَكُن إِمَّعَةً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الفضل بن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الإمّعة؟ فقال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تَقُل أنَا مَعَ النّاسِ وأنَا كَواحِدٍ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روى الإمام عليه السلام أثناء توضيحه كلام رسول اللّه صلى الله عليه و 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 إِنَّما هُما نَجدانِ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خَيرٍ ، ونَجدُ شَرٍّ؛ فَلاَ يَكُن نَجدُ الشَّرِّ أحَبَّ إِلَيكُم مِنْ نَجدِ الخَيرِ</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 xml:space="preserve">فقول الرسول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هما نَجدان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هَدَيْنَـهُ النَّجْدَيْنِ</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 xml:space="preserve">، بمعنى أن الانسان قد خلق بحيث يعرف الخير كما يعرف الشرّ ، ويعلم تماما ما الطيّب وما الخبيث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9" w:name="pg12914_121926"/>
    </w:p>
    <w:p>
      <w:pPr>
        <w:pStyle w:val="Heading4"/>
        <w:numPr>
          <w:ilvl w:val="3"/>
          <w:numId w:val="1"/>
        </w:numPr>
        <w:rPr/>
      </w:pPr>
      <w:bookmarkStart w:id="80" w:name="__RefHeading___Toc3493670_3224264995"/>
      <w:bookmarkStart w:id="81" w:name="_Toc32"/>
      <w:bookmarkEnd w:id="79"/>
      <w:bookmarkEnd w:id="80"/>
      <w:r>
        <w:rPr>
          <w:rtl w:val="true"/>
        </w:rPr>
        <w:t>تقليد الشخصيّات في العقائد</w:t>
      </w:r>
      <w:bookmarkEnd w:id="81"/>
    </w:p>
    <w:p>
      <w:pPr>
        <w:pStyle w:val="BookText"/>
        <w:rPr/>
      </w:pPr>
      <w:r>
        <w:rPr>
          <w:rFonts w:ascii="Amiri" w:hAnsi="Amiri" w:eastAsia="Amiri" w:cs="Amiri"/>
          <w:color w:val="111111"/>
          <w:sz w:val="28"/>
          <w:sz w:val="28"/>
          <w:szCs w:val="28"/>
          <w:rtl w:val="true"/>
          <w:lang w:bidi="ar-SA"/>
        </w:rPr>
        <w:t xml:space="preserve">وقول الرسول صلى الله عليه و آله ـ إذ يشير إلى قول اللّه تعالى ـ إنّما يتضمن استفهاما توبيخيا مؤدّاه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أمام الإنسان بُدٌّ إلّا من طريقين ، لماذا يعدل عن الطريق الذي يقرّر العقل صوابه إلى الآخر الذي ينهاه العقل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واستناد الإمام عليه السلام إلى حديث الرسول صلى الله عليه و آله في بيان مدلول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يفيدنا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الباعث ـ من وجهة النظر الاجتماعية ـ على اختيار الإنسان للشرّ هو إمَّعِيَّتُهُ ، وكونه إمَّعةً يقلّد الآخرين في عقائدهم وأعمالهم تقليداً أعمى ، فلو أنّ البشر قد تحرّر يوما من قيد التقليد ، لانحلَّ كثير من المشاكل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قد خُلق بحيث لو تحاشى التقليد لأصبح صاحب رأي ، ولاختار طريق الخير ، لأنّ العقل كفيلٌ بالتمييز بين ما هو خير وما هو شرّ ، والإسلام بدوره لا يدعو الناس إلَا إلى الخير والعدل واجتناب السوء والظلم</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تقليد الشخصيّات في العقائدإنّ الملاحظة البالغة الأهميّة والجديرة بالعناية التي نلاحظها في الروايات الإسلامية حول محور التقليد في العقيدة هي شجب تقليد الشخصيات المذهبية في العقائد الدينية حتّى وإن كانت تلك العقائد 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في هذَا الدّينِ بِالرِّجالِ أَخرَجَهُ مِنهُ الرِّجالُ كَما أَدخَلوهُ فيهِ ، ومَن دَخَلَ فيهِ بالكِتابِ وَالسُّنَّةِ زالَتِ الجبالُ قَبلَ أَن يَزولَ</w:t>
      </w:r>
      <w:r>
        <w:rPr>
          <w:rFonts w:eastAsia="Amiri" w:cs="Amiri" w:ascii="Amiri" w:hAnsi="Amiri"/>
          <w:color w:val="111111"/>
          <w:sz w:val="28"/>
          <w:szCs w:val="28"/>
          <w:rtl w:val="true"/>
          <w:lang w:bidi="ar-SA"/>
        </w:rPr>
        <w:t xml:space="preserve">. </w:t>
      </w:r>
      <w:r>
        <w:rPr>
          <w:rStyle w:val="FootnoteAnchor"/>
          <w:rtl w:val="true"/>
        </w:rPr>
        <w:footnoteReference w:id="37"/>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دينَهُ مِن كِتابِ اللّهِ عز و جل زالَتِ الجِبالُ قَبلَ أنْ يَزولَ ، ومَن دَخَلَ في أَمرٍ بِجَهلٍ خَرَجَ مِنهُ بِجَهلٍ</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 xml:space="preserve">وفي هاتين الروايتين عدّة نكات قيّمة بالغة الحسّاسية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تقليد الشخصيّات الدينيّة في العقائد الدينية مذمومٌ مردود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ويتحتّم على الإنسان العاقل أن يكتسب معتقداته مشخَّصةً عن طريق التحقيق لاعن طريق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اتّخذوا تقليد الشخصيّات الدينيّة مدخلاً للإسلام وصاروا مسلمين سيرتدّون عن الإسلام من حيث دخلوا ، إذا ما حدث وارتدّت تلك الشخصيّات عنه يوما مّا ، سوف يغيّر هؤلاء عقائدهم تبعا لهم ، وهذا ، لأنهم مسلمون بالتقليد ، ولأنّ عقائدهم فاقدة للأساس العلمي ، وعليه فالعقيدة التقليدية على الدوام في معرض التغيير والزوال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هذَا الدّينَ بِالرِّجالِ أَخرَجَهُ مِنهُ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يعتنقون الإسلام وعقائده مقتدين في ذلك بالقرآن والحديث تتأصّل فيهم المعتقدات الدينيّة وتستحكم أكثر من استحكام الجبال ورسوخها في قلب الأرض ، ولا يمكن أن تزول هذه العقائد من قلب المقتدين بهدى القرآن والحديث حتّى ولو اقتلعت الجبال من قلب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دَخَلَ فيهِ بِالكِتَابِ وَالسُّنَّةِ زالَتِ الجِبالُ قَبلَ أَن يَزولَ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والحديث يؤكدان على ضرورة استناد عقائد الإنسان إلى الموازين العقلية والعلمية ، فلو أنّه اعتقد بحقيقةٍ مّا على غير اُسس عقلية وعلميّة</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2" w:name="pg12914_121928"/>
    </w:p>
    <w:p>
      <w:pPr>
        <w:pStyle w:val="Heading4"/>
        <w:numPr>
          <w:ilvl w:val="3"/>
          <w:numId w:val="1"/>
        </w:numPr>
        <w:rPr/>
      </w:pPr>
      <w:bookmarkStart w:id="83" w:name="__RefHeading___Toc3493672_3224264995"/>
      <w:bookmarkStart w:id="84" w:name="_Toc33"/>
      <w:bookmarkEnd w:id="82"/>
      <w:bookmarkEnd w:id="83"/>
      <w:r>
        <w:rPr>
          <w:rtl w:val="true"/>
        </w:rPr>
        <w:t>ظاهرة التبعية العمياء في صدر الإسلام</w:t>
      </w:r>
      <w:bookmarkEnd w:id="84"/>
    </w:p>
    <w:p>
      <w:pPr>
        <w:pStyle w:val="BookText"/>
        <w:rPr/>
      </w:pPr>
      <w:r>
        <w:rPr>
          <w:rFonts w:ascii="Amiri" w:hAnsi="Amiri" w:eastAsia="Amiri" w:cs="Amiri"/>
          <w:color w:val="111111"/>
          <w:sz w:val="28"/>
          <w:sz w:val="28"/>
          <w:szCs w:val="28"/>
          <w:rtl w:val="true"/>
          <w:lang w:bidi="ar-SA"/>
        </w:rPr>
        <w:t xml:space="preserve">فسوف ينكر نفس الحقيقة على نفس الاُسس بالذات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 في أَمرٍ بِجَهلٍ خَرَجَ مِنهُ بِجَهلٍ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النقاط التي يشير إليها الإمام الصادق عليه السلام في كلامه حقائق أثبتتها التجربة وأيَّدها التاريخ ، فكم من اُناسٍ على مدى ألفٍ وأربعمئة سنة للإسلام دخلوا إلى الإسلام من مدخل تقليد الشخصيات ، ثمّ ارتدّوا على أعقابهم إثر تقليدهم لهؤلاء الشخصيّات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وتاريخ الأديان السماوية يعرض لنا كيف أنّ تقليد الشخصيّات السياسية والدينيّة في الاُمور العقائدية ـ أو 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داء التبعية والاحتذاء الأعمى أو وَطْ ءُ أعقاب الرجال ـ قد سدَّدَ أكثر الضربات إلى الأديان الإلهية ، وكم هي حلوة شيّقة دراسة تاريخ الأديان من هذا البُعد ، وكم هي ضرورية تعليمية ، ولكن لا مجال هنا لتناول هذا الأمر إذ إنّ بحثنا في هذا الفصل مقدمة لدراسة النصوص العقائدية في الإسلام ولذا نقتصر هنا على ذكر نموذج من اتباع الرجال في صدر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ظاهرة التبعية العمياء في صدر الإسلامحَدَثَ إبَّان حكومة أميرالمؤمنين الإمام عليّ بن أبي طالب عليه السلام أنَّ جمعا غفيراً من المسلمين المعاصرين للإمام واكبوا عدّةً من الشخصيّات السياسية والدينية إذ ذاك ، ممّن عرفوا بالناكثين والقاسطين والمارقين ، وكردّ فعلٍ لابتلائهم بداء وط ء أعقاب الرجال تخلّوا عن الإسلام الحقّ ، ولم يكتفوا حتّى تحشّدوا لمناهضته ، وأصابوا النبتةَ الحديثة في جذرها ، بما لاتزال مرارته تؤثر في نفس المجتمع الإسلامي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فكان الإمام عليه السلام يتحرّق ألما وهو يشاهد المساعيَ والجهودَ التي بذلها نبيّ الإسلام صلى الله عليه و آله والمحبّون المخلصون للإسلام ، في سبيل تشكيل الحكومة والمجتمع الذي يعنيه الإسلام تُمْنَى بالفشل ، وذلك نتيجةً لسلوك اُناسٍ كانوا يوما من الأيام يحاربون معه وفي صفّه جنبا إلى 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ممّا يزيد في ألمه عليه السلام أن يرى من المسلمين مَن لا يسمح لنفسه بالتفكير حتّى يفهم ما إذا كان ما يقوله اُولئك الأشخاص صحيحا أم غير صحيح ، والطريق الذي سلكوه طريق حقٍّ أم طريق باطل ، وما إذا كان اُولئك الذين يتنحّطون للإسلام تحت رايته ينشدون الإسلام حقًّا أم أن الإسلام كان قنطرة الوصول إلى مآربهم الشخصية؟ لا شكَّ مطلقا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قبيل الإمَّعة من المقلّدين العمى الصمّ للشخصيّات المنحرفة التِي كانت تعاصر الإمام كانوا أشدّ مثاراً لألمه من تلك الشخصيّات ذاتها ، إذ لولا هؤلاء الموالون لهم لما كانت سطوةٌ ولما استطاعوا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روي عن الإمام عليه السلام في الحكمة </w:t>
      </w:r>
      <w:r>
        <w:rPr>
          <w:rFonts w:ascii="Amiri" w:hAnsi="Amiri" w:eastAsia="Amiri" w:cs="Amiri"/>
          <w:color w:val="111111"/>
          <w:sz w:val="28"/>
          <w:sz w:val="28"/>
          <w:szCs w:val="28"/>
          <w:lang w:bidi="ar-SA"/>
        </w:rPr>
        <w:t>۱۴۷</w:t>
      </w:r>
      <w:r>
        <w:rPr>
          <w:rFonts w:ascii="Amiri" w:hAnsi="Amiri" w:eastAsia="Amiri" w:cs="Amiri"/>
          <w:color w:val="111111"/>
          <w:sz w:val="28"/>
          <w:sz w:val="28"/>
          <w:szCs w:val="28"/>
          <w:rtl w:val="true"/>
          <w:lang w:bidi="ar-SA"/>
        </w:rPr>
        <w:t xml:space="preserve"> في نهج البلاغة ، ما هو تحليل سياسي اجتماعي ، قصير عميق ، للمجتمع المعاصر للإمام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أجدر لهذا التحليل بأن يكون لمجتمعنا الحاضر أيضا رائداً أو مسلكا ومنهجا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لهذا التحليل ميزتين تتطلّبان التأمّل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ـ تعبيراً عن تحليله ـ يأخذ يد كميل وهو من خاصّة أصحابه ويخرج به إلى الصحراء ، وهناك يلقي على كميل بتوجّع وتأوّه مطالب تعليمية صوّرت ما كان في قلبه من لوعة الألم والحزن </w:t>
      </w:r>
      <w:r>
        <w:rPr>
          <w:rFonts w:eastAsia="Amiri" w:cs="Amiri" w:ascii="Amiri" w:hAnsi="Amiri"/>
          <w:color w:val="111111"/>
          <w:sz w:val="28"/>
          <w:szCs w:val="28"/>
          <w:rtl w:val="true"/>
          <w:lang w:bidi="ar-SA"/>
        </w:rPr>
        <w:t xml:space="preserve">. </w:t>
      </w:r>
      <w:r>
        <w:rPr>
          <w:rStyle w:val="FootnoteAnchor"/>
          <w:rtl w:val="true"/>
        </w:rPr>
        <w:footnoteReference w:id="39"/>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ـ قبل أن يتعرّض بالحديث لمجتمعه المعاصر ـ استهلّ كلامه بتنبيه كُميل إلى استعداد القلوب وسعتها للوعي ، وأنّ من الناس من لهم هذا الاستعداد ، ومنهم من ليس لهم ذلك ، وأنّ الفضل على قدر هذا الاستعداد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فيتّضح أنّ الإمام لم ير مناسبة للتصريح بهذا الكلام الموجع لكلّ أحد ، فاستماع هذا الكلام يحتاج إلى استعداد لا يتوفّر في الجميع ، وإلّا فكيف يتكلّم الإمام عن عدد من المسلمين الصادقين ، اُولئك الذين عرفوا الإسلام حقّ المعرفة وظلّوا أوفياء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يقول بأنّ أفراداً ـ مع ما لهم من تلك السابقة المشرقة في الإسلام ـ قد ودّعوا الإسلام لمجرّد أن هدَّد الخطر مصالحهم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يقول بأنّ الكثيرين من أهل زمانه ممّن جذبتهم تنظيمات الشخصيّات البارزه في المجتمع باسم الإسلام ليسوا 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يفهموا الإسلام ، ودينهم معلّق بالشخصيّات التِي اعتقدوا بها واتّخذوها معياراً للحقّ والباطل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حال ، فالتحليل المُفعم بالألم والذي كان يبوح به الإمام علي عليه السلام إلى كميل كونه يعي شكوى الإمام من مجتمعه المعاصر آنذاك يبدأ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فَعالِمٌ رَبّانِيٌّ ، ومُتَعَلِّمٌ عَلى سَبيلِ نَجاةٍ ، وهَمَجٌ رَعاعٌ أتباعُ كُلِّ ناعِقٍ ، يَمِيلونَ مَعَ كُلِّ ريحٍ ، لَم يَستَضيؤوا بِنورِ عِلمٍ ، ولَم يَلجَؤُوا إِلى رُكنٍ وَثيقٍ</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 xml:space="preserve">فالإمام عليه السلام في هذا الكلام يقسّم الناس في مجتمعه أو مطلق الناس إلى ثلاث مجموعات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المجموعة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من عرفوا الحقيقة ، فعقيدتهم وعملهم ومواقِفهم الفردية والاجتماعية على أساس المعايير الصحيحة ، وهم من عبّر الإمام عنهم بقوله</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رَبّانِيٌ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المجموعة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من لم يبلغوا الحقيقة بعدُ ، إلّا أنهم أهل تحقيق وتفكّر ، دائبون على طريق الحقيقة ، حتّى إذا ما بلغوها تحقّقت لهم النجاة ، وهم من عناهم الإمام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مُتَعَلِّمٌ عَلى سَبيلِ نَجاةٍ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والمجموعة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اُناس لاعرفوا الحقيقة فيكونوا علماء ربّانيين ، ولا هم أهل تحقيق وتفكّر ودأب على طريق الحقيقة حتّى يصدق عليهم الوصف بالمتعلّمين على سبيل النجاة ، وإنّما هم اُناسٌ لايتيحون لأنفسهم فرصة التفكير والتحقيق أو يجيزون لها ذلك أصلاً ، وقد عبّر الإمام عن هذا القبيل من الناس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هَمَجٌ رَعَاعٌ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همج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ابن الأثير ، تعني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الذباب الصغير الذي يحطُّ على وجوه الغنم والحمير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البعوض </w:t>
      </w:r>
      <w:r>
        <w:rPr>
          <w:rStyle w:val="FootnoteAnchor"/>
          <w:rtl w:val="true"/>
        </w:rPr>
        <w:footnoteReference w:id="41"/>
      </w:r>
      <w:r>
        <w:rPr>
          <w:rFonts w:ascii="Amiri" w:hAnsi="Amiri" w:eastAsia="Amiri" w:cs="Amiri"/>
          <w:color w:val="111111"/>
          <w:sz w:val="28"/>
          <w:sz w:val="28"/>
          <w:szCs w:val="28"/>
          <w:rtl w:val="true"/>
          <w:lang w:bidi="ar-SA"/>
        </w:rPr>
        <w:t xml:space="preserve">،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ذهب الفيروز آبادي إلى أنّه من لا فؤاد له ولا عقل</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 xml:space="preserve">لقد شبّه الإمام عليه السلام المجموعة الثالثة التي لا تكلّف خاطرها عناء التفكير والتحقيق بذباب أحمقَ يتطفّل على أحمق أكبر منه ليتغذّى عليه ، ذباب يندفع حيثما ارتفعت صيحة مّا دون أن يعرف صاحبها أو ما إذا كانت على حقّ أم على باطل ، فشأنها شأن الذباب تدفعه الريح حيثما هبّت يميل معها حيث تميل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ويرى الإمام عليه السلام أن العلَّة في انحدار هؤلاء الناس إلى هذا الدرك من الضعة والدناءة هي عدم استضاءتهم وتنوّرهم بنور العلم ، وافتقارهم إلى عقيدةٍ وأفكارٍ تنبني على اُسس وطيدة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التصنيف الذي صنّفه الإمام عليه السلام لأفراد المجتمع ، هو ما رُوي عن النبي صلى الله عليه و آله ، اللهمَّ إلّا مِن فارق أنّ ما تحدث به الرسول صلى الله عليه و آله كان في صيغة الأمر ، وأمّا ما قاله الإمام علي عليه السلام فجاء في صورة الخبر ، فالرسول الأكرم يأمر المسلم بأن يكون عالما أو متعلّما ولا يجيز له أن يكون إمَّعة ، وأمّا الإمام علي عليه السلام فقد أخبر بأنّ المسلمين في زمانه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ربّاني ، ومتعلمٌ على سبيل النجاة ، وهمج رعاع ، والمقصود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همج رعاع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الإمام هو صنف الإمَّعة في حديث الرسول صلى الله عليه و آله ، أي الذين لا يستقلّون بأفكارهم وعقائدهم عن التقليد والتذيُّل للآخرين في عقائدهم؛ ومن ثَمَّ كانوا أخطر الأعداء لحكومة الحقّ والعدالة </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 xml:space="preserve">فالذي كان يؤلم الإمام علي عليه السلام هو أنّ غالبية الناس في عصره كانوا من المجموعة الثالثة ، كانوا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كانوا إمَّعين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همجا رعاعا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يفتقرون إلى الاستقلال الفكري والعقائدي ، ويميلون مع الريح حيث تميل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المتعلّمون على سبيل نجاة فهمُ القليلون ، وعلى حدّ وصف الإمام علي عليه السلام لهم في حديثه مع كميل بن زياد النخعي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لا يستغلّون العلم ، ولا يستعملون آلة الدين للدنيا ، ولا ينقدح الشّكّ في قلوبهم لأول عارضٍ من شبهة ، ولاهم منهومون باللّذة ، ولا سلسو القياد للشهوة أو مُغرَمون بجمع المال وادّخاره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المتعلمون على سبيل النجاة الذين هم قليلون ، فهم العلماء الربّانيون الذين وصفهم الإمام في آخر كلامه لكميل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اُولئِكَ وَاللّهِ الأَقَلّونَ عَدَداً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نشاهد أنّ الإمام كانت ترافقه في الطريق اُناس لا هُم من أهل التمييز ولا هُم من أهل التحقيق،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هم علماء ولا هم متعلّمون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اُناسٌ تبع لشخصيات،</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يقتصروا على الارتباط بها بعقولهم وأفكارهم ومعارفهم وعقائدهم فحسب ، بل لقد ارتبطوا بها مصيريا ارتباطا وثيقا فكانوا ينجرّون حيث يجرّونهم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الإمام علي عليه السلام يسير في قوم أبوا أن يفهموا أو أعوزهم إمكان الفهم بأنّ الشخصيات التي كانوا يوالونها عرضة للخطأ كغيرهم ، فلم تساعدهم عقولهم على أن يفهموا أنّ من الممكن أن تشتبه الاُمور على طلحة والزبير أيضا ، وأن مقدّسي النهروان ليسوا معصومين من الخطأ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الأوضاع الاجتماعية آنذاك إلى درجةٍ من الغموض والالتباس حتّى أنّ البعض لم يحتمل أن يكون معاوية على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معركة الجمل وجّه أحد أصحاب الإمام وهو الحارث بن حوط إلى الإمام عليه السلام سؤالاً ، إنْ دلَّ فإنّما يدلُّ على المستوى الفكري للمسلمين آنذاك ، وذلك عندما رأى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الحرب على رأس الجيش المضادّ ، وشخصيات ذات سابقة في الإسلام ، مثل طلحة بل والزبير الذي يفوقه بماضيه ، حتّى لقد كان من المتحصّنين أثناء قضية السقيفة ببيت علي عليه السلام ، يرى في اُولئك الصحابة ممّن يضربون بسيوفهم عن ركاب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يستطع أن يتصوّر أنّ هذه الشخصيات البارزة في الإسلام على ضلالة في قتالها ضدّ علي عليه السلام ، فقد جاء إلى الإمام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 ما أرى طلحة والزبير وعائشة احتَجّوا إلّا على حقّ</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 xml:space="preserve">وفي رواية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الحارث عندما جاء إلى الإمام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أتراني أظنّ أصحاب الجمل كانوا على ضلالة؟</w:t>
      </w:r>
      <w:r>
        <w:rPr>
          <w:rFonts w:eastAsia="Amiri" w:cs="Amiri" w:ascii="Amiri" w:hAnsi="Amiri"/>
          <w:color w:val="111111"/>
          <w:sz w:val="28"/>
          <w:szCs w:val="28"/>
          <w:rtl w:val="true"/>
          <w:lang w:bidi="ar-SA"/>
        </w:rPr>
        <w:t xml:space="preserve">! </w:t>
      </w:r>
      <w:r>
        <w:rPr>
          <w:rStyle w:val="FootnoteAnchor"/>
          <w:rtl w:val="true"/>
        </w:rPr>
        <w:footnoteReference w:id="45"/>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5" w:name="pg12914_121934"/>
    </w:p>
    <w:p>
      <w:pPr>
        <w:pStyle w:val="Heading4"/>
        <w:numPr>
          <w:ilvl w:val="3"/>
          <w:numId w:val="1"/>
        </w:numPr>
        <w:rPr/>
      </w:pPr>
      <w:bookmarkStart w:id="86" w:name="__RefHeading___Toc3493674_3224264995"/>
      <w:bookmarkStart w:id="87" w:name="_Toc34"/>
      <w:bookmarkEnd w:id="85"/>
      <w:bookmarkEnd w:id="86"/>
      <w:r>
        <w:rPr>
          <w:rtl w:val="true"/>
        </w:rPr>
        <w:t>التقليد في فروع الدين</w:t>
      </w:r>
      <w:bookmarkEnd w:id="87"/>
    </w:p>
    <w:p>
      <w:pPr>
        <w:pStyle w:val="BookText"/>
        <w:rPr/>
      </w:pPr>
      <w:r>
        <w:rPr>
          <w:rFonts w:ascii="Amiri" w:hAnsi="Amiri" w:eastAsia="Amiri" w:cs="Amiri"/>
          <w:color w:val="111111"/>
          <w:sz w:val="28"/>
          <w:sz w:val="28"/>
          <w:szCs w:val="28"/>
          <w:rtl w:val="true"/>
          <w:lang w:bidi="ar-SA"/>
        </w:rPr>
        <w:t xml:space="preserve">حسبنا أن نتصوّر أنّه إذا كان بين أصحاب الإمام ـ المواكبين له المغمورين بفيض من النور والعلم والمعرفة والروح المعنوية ـ أفراد لم يكن في استطاعتهم أن يصدّقوا أنّ شخصيات ذات ماضٍ مشرّفٍ كطلحة والزبير على ضلالٍ في قتالهم عليًّا عليه السلام ، فما الذي يمكن أن يتوقّع ممّن عاصروا الإمام ولم يروه؟ ومهما كان ، فقد أجاب الإمام عن سؤال الحارث بكلام هو بحقّ كما قال طه حسين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هناك كلام أكثر إحكاما ورفعةً من 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يُسمَعْ كلامٌ بهذه العظمة منذ سكت الوحي وانقطع نداء السماء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جواب الامام عليه السلام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يُعرَفُ الحَقُّ بِالرِّجالِ ، اعرِفِ الحَقَّ تَعرِف أهلَهُ </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اشتباه الأمر عليك وأمثالك هو أنك ـ بدلاً من أن تجعل الحقّ والباطل مقياسا وميزانا للشخصيات ـ اتّخذتَ الشخصيات معياراً للحقّ والباطل ، أتريد أن تعرف الحقّ بمقياس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أنك أجزت لنفسك أن تفكّر لعلمت أنّ الأمر على العكس تماما ، فالشخصيات ـ مهمّا بلغوا من التعيّن والثقة في الاعتماد عليهم ـ لا يمكن أن يكونوا معياراً لمعرفة الحقّ والباطل ، بل الحقّ والباطل ، هما معياران لمعرفة الشخصيات ، فاذا عرف الانسانُ الحقَّ فقد عرف أهله وإن لم تكن لهم سوابق ظاهرة أو صيت ذائع ، وإذا عُرِفَ الباطل تشخّص موالوه وإن كانوا من ذوي السوابق الطيّبة وعلى مقام من احترام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التقليد في فروع الدينثبت لدينا حتّى الآن أنّ التقليد في اُصول العقائد مذموم مردود في نظر العقل وفي رأي القرآن والحديث ، والسؤال الذي يمكن أن يتبادر إلى الذهن هنا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8" w:name="pg12914_121935"/>
    </w:p>
    <w:p>
      <w:pPr>
        <w:pStyle w:val="Heading4"/>
        <w:numPr>
          <w:ilvl w:val="3"/>
          <w:numId w:val="1"/>
        </w:numPr>
        <w:rPr/>
      </w:pPr>
      <w:bookmarkStart w:id="89" w:name="__RefHeading___Toc3493676_3224264995"/>
      <w:bookmarkStart w:id="90" w:name="_Toc35"/>
      <w:bookmarkEnd w:id="88"/>
      <w:bookmarkEnd w:id="89"/>
      <w:r>
        <w:rPr>
          <w:rtl w:val="true"/>
        </w:rPr>
        <w:t>التقليد في فروع الدين حُكمٌ عقلي</w:t>
      </w:r>
      <w:bookmarkEnd w:id="90"/>
    </w:p>
    <w:p>
      <w:pPr>
        <w:pStyle w:val="BookText"/>
        <w:rPr/>
      </w:pPr>
      <w:r>
        <w:rPr>
          <w:rFonts w:ascii="Amiri" w:hAnsi="Amiri" w:eastAsia="Amiri" w:cs="Amiri"/>
          <w:color w:val="111111"/>
          <w:sz w:val="28"/>
          <w:sz w:val="28"/>
          <w:szCs w:val="28"/>
          <w:rtl w:val="true"/>
          <w:lang w:bidi="ar-SA"/>
        </w:rPr>
        <w:t xml:space="preserve">التقليد في فروع الدين؟ وهل التقليد فيها كالتقليد في اُصول الدين غيرصحيح؟ أو يتفاوت معه؟ والجواب على هذا السؤال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التقليد في فروع الدين ليس صحيحا فحسب ، بل إنّه لواجب ضروري لمن هم ليسوا من أهل الرّأي في المسائل الفقهية ، ولا يتأتَّى لهم بدون مراجعة أهل الاختصاص في هذا الباب أن يؤدّوا أعمالهم على الوجه الذي تقتضيه العقائد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وسؤال آخر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كان التقليد في اُصول الدين غير جائز عقلاً وشرعا على حين كان التقليد في فروع الدين لازما ضروريا؟ أو 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حكم العقل والقرآن والحديث يؤكّد صراحة على الإنسان أن لا يقبل نظرية الآخرين بدون معرفة وعلم واطّلاع ، وإذا كان التقليد في اُصول الدين غير جائز بدليل أنّه لا يكسب علما ، فلماذا كان التقليد في فروع الدين صحيحا بل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التقليد لا يكسب علما فالاُصول والفروع في ذلك سواء؛ فلماذا يقال إن التقليد في اُصول الدين غير صحيح ولكنه في الفروع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يُرجَع إلى العقل في اُصول الدين ولا يكون ذلك بالنسبة لفروعه؟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التقليد في فروع الدين حكمٌ عقليإنّ التقليد في فروع الدين هو في الحقيقة حُكمٌ 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فلنوضح ذلك في 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افترض أنك مريض أو لديك في البيت مريض وتريد أن تراجع الطبيب فبماذا يشير العقل؟ وماذا أنت فاعل إذاً؟ أمّا فيما يختصّ بالطبيب وما إذا كان متخصّصا ومبعثا للاطمئنان فإنّ العقل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واستشر ذوي الخبرة والاطّلاع ممّن يوثق بهم ، ثمّ اذهب إلى الطبيب</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الأكبر خبرةً وتخصّصا وثقةً ، فإذا ما وصلت بعد التحقيق إلى هذا الطبيب وعرضت الحالة عليه وحدّدَ المرض وكتب وصفة العلاج فإنّ العقل لايمكن أن يسمح لك بأن تسأله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أيّ أساس أو بأيّ دليل كتبت هذه الوصفة وأجزتَ هذه الأدوية ، وإنّما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من أهل التخصّص ، خذ الوصفة التي يعطيكها الطبيب واعمل بها ، فهذا العمل بوصفة الطبيب هو بعينه تقليد الطبيب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عليه، فإنّ هذا العقل الذي يأمر في حالة معرفة الطبيب بأن تذهب وتحقّق هو الذي يقول في صدد العمل بوصفته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تقليد الطبيب لازمٌ ضروري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فالتحقيق في المسائل العقيدية هو تماما عين التحقيق لمعرفة الطبيب ، التحقيق الذي يأمر به العقل ولا يسمح لإنسان بأن يقبل نظريةً من الآخرين ويعمل بها دون تحقيق ومعرفة ووعي تامّ ، والتقليد في فروع الدين كالعمل بوصفة الطبيب بعد التعرّف والاطّلاع على تخصّصه والاطمئنان إليه والثقة به ، وكما أنّ تقليد الطبيب بمعنى العمل بنظرّيته ووصفته لا يخالف أمر العقل بل إنّه تنفيذ دقيق لأمر العقل ؛ فإنّ التقليد في فروع الدين يعني العمل بنظرية المجتهد الجامع للشرائط ، المتخصّص في المسائل الدينية ، وهو بكلّ دقّة رجوع إلى العقل وإجراء لحكمه أيضا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1" w:name="pg12914_121937"/>
    </w:p>
    <w:p>
      <w:pPr>
        <w:pStyle w:val="Heading3"/>
        <w:numPr>
          <w:ilvl w:val="2"/>
          <w:numId w:val="1"/>
        </w:numPr>
        <w:rPr/>
      </w:pPr>
      <w:bookmarkStart w:id="92" w:name="__RefHeading___Toc3493678_3224264995"/>
      <w:bookmarkStart w:id="93" w:name="_Toc36"/>
      <w:bookmarkEnd w:id="91"/>
      <w:bookmarkEnd w:id="92"/>
      <w:r>
        <w:rPr>
          <w:rtl w:val="true"/>
        </w:rPr>
        <w:t>الفصل الثالث</w:t>
      </w:r>
      <w:r>
        <w:rPr>
          <w:rtl w:val="true"/>
        </w:rPr>
        <w:t xml:space="preserve">: </w:t>
      </w:r>
      <w:r>
        <w:rPr>
          <w:rtl w:val="true"/>
        </w:rPr>
        <w:t>التحقيق في العقيدة</w:t>
      </w:r>
      <w:bookmarkEnd w:id="93"/>
    </w:p>
    <w:p>
      <w:pPr>
        <w:pStyle w:val="Heading4"/>
        <w:numPr>
          <w:ilvl w:val="3"/>
          <w:numId w:val="1"/>
        </w:numPr>
        <w:rPr/>
      </w:pPr>
      <w:bookmarkStart w:id="94" w:name="__RefHeading___Toc3493680_3224264995"/>
      <w:bookmarkStart w:id="95" w:name="_Toc37"/>
      <w:bookmarkEnd w:id="94"/>
      <w:r>
        <w:rPr>
          <w:rtl w:val="true"/>
        </w:rPr>
        <w:t>التحقيق من وجهة النظر الإسلامية</w:t>
      </w:r>
      <w:bookmarkEnd w:id="95"/>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التحقيق في العقيدةلقد برهنّا في البحوث السابقة على وجوب التحقيق في اُصول العقائد ، وذلك ضمن التأكيد على تحريم التقليد استناداً للعقل والدِّين ، ونتناول في هذا الفصل الحديث عن قيمة التحقيق في نظر الإسلام ، وأنّ الإسلام يدعو النّاس إلى التحقيق فيه ، وأنّه لا يعتبر المحقّق في هذا المجال كافراً ، وعليه ، فإنّ هذا الفصل سيتناول ثلاثة بحوث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التحقيق من وجهة النظر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علاقة العلم بالإيمان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العلاقة بين الجهل والكفر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التحقيق من وجهة النظر الإسلاميةحتّى تتجلّى قيمة التحقيق ومعرفة الحقيقة في المسائل العقائدية من وجهة نظر الإسلام ، يجب دراسة المصطلحات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 العلم ، المعرفة ، الفكر ، الفقه ، الحكمة ، التدبّر ، التذكّر ، التبيّن ، النظر والرؤية ، وذلك استنادا لما جاء في القرآن الكريم والأحاديث النبويّة الشريفة</w:t>
      </w:r>
      <w:r>
        <w:rPr>
          <w:rFonts w:eastAsia="Amiri" w:cs="Amiri" w:ascii="Amiri" w:hAnsi="Amiri"/>
          <w:color w:val="111111"/>
          <w:sz w:val="28"/>
          <w:szCs w:val="28"/>
          <w:rtl w:val="true"/>
          <w:lang w:bidi="ar-SA"/>
        </w:rPr>
        <w:t xml:space="preserve">. </w:t>
      </w:r>
      <w:r>
        <w:rPr>
          <w:rStyle w:val="FootnoteAnchor"/>
          <w:rtl w:val="true"/>
        </w:rPr>
        <w:footnoteReference w:id="47"/>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ملاحظة هذه المصطلحات في النصوص الإسلامية تبرهن بلا شكّ أنّه ليست هناك مدرسة تقدّر التحقيق في المبادئ العقائدية ومعرفة الحقيقة، كما هو في الإسلام من تقدير لها ، وأنّ أيّ مدرسة لم تُقْدِمْ على إزالة العقبات من طريق التحقيق ومعرفة الحقيقة وتوفير الشروط اللازمة للوصول إلى الحقيقة مثلما أقدم الإسلام على ذلك</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 xml:space="preserve">فالإسلام يُلحُّ على دعوة النّاس إلى التحقيق والتفكّر والتفقّه والتعقّل في عقائده ومبادئه إلحاحا مثيراً للعجب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إذ يعتبر العلم رأس الفضائل ، وحجابا من الآفات ، وأنفعَ الكنوز ، وأساس كلّ خير ، وعماد الدِّين ؛ ويَزِنُ الإنسانَ بميزان معلوماته ، ويجعل طلب العلم في كلّ الأحوال فريضة على كلّ مسلم ومسلمة ، ويعتبر طلّابَ العلم أقرب النّاس مرتبةً للنبوَّة ، وأنّ الملائكة لتضع أجنحتها لطالب العلم حتّى يطأ عليها رضىً به ، وأنّ طالب العلم يستَغْفِر له كلّ شيء ، وأنّ من كان في طلب العلم كانت الجَنَّةُ في طلبه ، وأنّ العلماء ورثة الأنبياء ، وأنّ مداد العلماء أرجح وزنا من دماء الشهداء ، وأنّ النظر إلى وجه العالم عبادة ، وأخيراً ، إذ يكلّل الإسلام العلم والعالم وطالب العلم بعشرات الفضائل الأُخرى </w:t>
      </w:r>
      <w:r>
        <w:rPr>
          <w:rStyle w:val="FootnoteAnchor"/>
          <w:rtl w:val="true"/>
        </w:rPr>
        <w:footnoteReference w:id="49"/>
      </w:r>
      <w:r>
        <w:rPr>
          <w:rFonts w:ascii="Amiri" w:hAnsi="Amiri" w:eastAsia="Amiri" w:cs="Amiri"/>
          <w:color w:val="111111"/>
          <w:sz w:val="28"/>
          <w:sz w:val="28"/>
          <w:szCs w:val="28"/>
          <w:rtl w:val="true"/>
          <w:lang w:bidi="ar-SA"/>
        </w:rPr>
        <w:t xml:space="preserve">، فكلّ ذلك من أجل تشجيع النّاس وترغيبهم في التثبّت وتحريرهم من قيود التقليد وحثّهم على تقدير أعمالهم وفقا للموازين العقلية والعلمية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فالإسلام يرى أنّه حتّى أبسط حركات الإنسان الإرادية يجب أن تكون مدروسةً ومسموحا بها من جانب العقل ، ففي وصية أميرالمؤمنين عليّ عليه السلام</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لكميل،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كُمَيلُ ما مِن حَرَكَةٍ إِلّا وأنتَ مُحتاجٌ فيها إِلى مَعرِفَةٍ </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 xml:space="preserve">وهذا يعني أن الإسلام لا يسمح للإنسان بالقيام بعمل دون التحقيق والعلم بصحّته ، فالعمل بدون التحقيق لايقتصر على كونه غير مصون من الخطأ فحسب، بل إنّه في حدّ ذاته خطأ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فالإسلام يسعى إلى ترغيب النّاس في التحقيق ويشوقّهم إلى طلب العلم والمعرفة الحقيقية قبل أيّ شيء آخر ، ويعتبر أفضل المسلمين أكثرهم معرفةً ، لاعبادة، وهو مصداق قول الرسول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أفضَلُكُم إِيمانا أَفضَلُكُم مَعرِفَةً</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 xml:space="preserve">كما رويت عن المعصومين عليهم السلام رواية اُخرى حول المسلم الأفضل من هو ؟ نصّها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بَعضُكُم أَكثَرُ صَلاةً مِن بَعضٍ ، وبَعضُكُم أَكثَرُ حَجًّا مِن بَعضٍ ، وبَعضُكُم أَكثَرُ صَدَقَةً مِن بَعضٍ ، وبَعضُكُم أَكثَرُ صِياما مِن بَعضٍ ، وأَفضَلُكُم أَفضَلُكُم مَعرِفَةً </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 xml:space="preserve">وهذا ما أوصَى به الإمامُ الباقر عليه السلام ، الإمامَ الصادق عليه السلام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اعرِف مَنازِلَ الشّيعَةِ عَلى قَدرِ رِوايَتِهِم ومَعرِفَتِهِم ، فَإِنَّ المَعرِفَةَ هِيَ الدِّرايَةُ </w:t>
      </w:r>
      <w:r>
        <w:rPr>
          <w:rStyle w:val="FootnoteAnchor"/>
          <w:rtl w:val="true"/>
        </w:rPr>
        <w:footnoteReference w:id="53"/>
      </w:r>
      <w:r>
        <w:rPr>
          <w:rFonts w:ascii="Amiri" w:hAnsi="Amiri" w:eastAsia="Amiri" w:cs="Amiri"/>
          <w:color w:val="111111"/>
          <w:sz w:val="28"/>
          <w:sz w:val="28"/>
          <w:szCs w:val="28"/>
          <w:rtl w:val="true"/>
          <w:lang w:bidi="ar-SA"/>
        </w:rPr>
        <w:t xml:space="preserve">لِلرِّوايَةِ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كلام منقول عن النَّبي صلى الله عليه و آله أو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عبارة عن التحقيق والدراسة والاجتهاد للمعرفة وإدراك المفهوم الحقيقي للرواية وعين ما يقصده النَّبي صلى الله عليه و آله أو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هي حفظ الحديث ونقله ، والدراية هي تفقّه الحديث وفهمه ، والراوي هو ناقل الحديث ، والفقيه هو المحقّق وعالِم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فالإمام الباقر عليه السلام يوصي ابنه الصادق عليه السلام أولاً بمعرفة منازل الشيعة على قدر رواياتهم ومعرفتهم ، ثمّ يوضّح بعد ذلك أنّ ما يعنيه بالمعرفة هو دراية الروايات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وبِالدِّراياتِ لِلرِّواياتِ يَعلُو المُؤمِنُ إِلى أَقصى دَرَجاتِ الإِيمانِ </w:t>
      </w:r>
      <w:r>
        <w:rPr>
          <w:rStyle w:val="FootnoteAnchor"/>
          <w:rtl w:val="true"/>
        </w:rPr>
        <w:footnoteReference w:id="54"/>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يهمّ هو التحقيق والمعرفة وفهم الحديث ؛ لأنّ الرواية إذا لم تصحبها الدراية لا تجدي فتيلاً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يواصل الإمام نقل رواية عن أميرالمؤمنين عليه السلام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نظرتُ في كتابٍ لعليّ عليه السلام فوجدت 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قيمَةَ كُلِّ امرِئٍ وقَدرَهُ مَعرِفَتُهُ </w:t>
      </w:r>
      <w:r>
        <w:rPr>
          <w:rStyle w:val="FootnoteAnchor"/>
          <w:rtl w:val="true"/>
        </w:rPr>
        <w:footnoteReference w:id="55"/>
      </w:r>
      <w:r>
        <w:rPr>
          <w:rFonts w:ascii="Amiri" w:hAnsi="Amiri" w:eastAsia="Amiri" w:cs="Amiri"/>
          <w:color w:val="111111"/>
          <w:sz w:val="28"/>
          <w:sz w:val="28"/>
          <w:szCs w:val="28"/>
          <w:rtl w:val="true"/>
          <w:lang w:bidi="ar-SA"/>
        </w:rPr>
        <w:t xml:space="preserve">وقال الإمام الصادق عليه السلام في كلام آخر له بشأن قيمة دراية الرواية ومعرفة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تَدريهِ خَيرٌ مِن أَلفِ حَديثٍ تَرويهِ </w:t>
      </w:r>
      <w:r>
        <w:rPr>
          <w:rStyle w:val="FootnoteAnchor"/>
          <w:rtl w:val="true"/>
        </w:rPr>
        <w:footnoteReference w:id="56"/>
      </w:r>
      <w:r>
        <w:rPr>
          <w:rFonts w:ascii="Amiri" w:hAnsi="Amiri" w:eastAsia="Amiri" w:cs="Amiri"/>
          <w:color w:val="111111"/>
          <w:sz w:val="28"/>
          <w:sz w:val="28"/>
          <w:szCs w:val="28"/>
          <w:rtl w:val="true"/>
          <w:lang w:bidi="ar-SA"/>
        </w:rPr>
        <w:t xml:space="preserve">فرواية الحديث ونقله يمكن أن ينفع الآخرين أكثر من الراوي نفسه </w:t>
      </w:r>
      <w:r>
        <w:rPr>
          <w:rStyle w:val="FootnoteAnchor"/>
          <w:rtl w:val="true"/>
        </w:rPr>
        <w:footnoteReference w:id="57"/>
      </w:r>
      <w:r>
        <w:rPr>
          <w:rFonts w:ascii="Amiri" w:hAnsi="Amiri" w:eastAsia="Amiri" w:cs="Amiri"/>
          <w:color w:val="111111"/>
          <w:sz w:val="28"/>
          <w:sz w:val="28"/>
          <w:szCs w:val="28"/>
          <w:rtl w:val="true"/>
          <w:lang w:bidi="ar-SA"/>
        </w:rPr>
        <w:t>و تكون</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6" w:name="pg12914_121941"/>
    </w:p>
    <w:p>
      <w:pPr>
        <w:pStyle w:val="Heading4"/>
        <w:numPr>
          <w:ilvl w:val="3"/>
          <w:numId w:val="1"/>
        </w:numPr>
        <w:rPr/>
      </w:pPr>
      <w:bookmarkStart w:id="97" w:name="__RefHeading___Toc3493682_3224264995"/>
      <w:bookmarkStart w:id="98" w:name="_Toc38"/>
      <w:bookmarkEnd w:id="96"/>
      <w:bookmarkEnd w:id="97"/>
      <w:r>
        <w:rPr>
          <w:rtl w:val="true"/>
        </w:rPr>
        <w:t>علاقة العلم بالإيمان</w:t>
      </w:r>
      <w:bookmarkEnd w:id="98"/>
    </w:p>
    <w:p>
      <w:pPr>
        <w:pStyle w:val="BookText"/>
        <w:rPr/>
      </w:pPr>
      <w:r>
        <w:rPr>
          <w:rFonts w:ascii="Amiri" w:hAnsi="Amiri" w:eastAsia="Amiri" w:cs="Amiri"/>
          <w:color w:val="111111"/>
          <w:sz w:val="28"/>
          <w:sz w:val="28"/>
          <w:szCs w:val="28"/>
          <w:rtl w:val="true"/>
          <w:lang w:bidi="ar-SA"/>
        </w:rPr>
        <w:t xml:space="preserve">بالنسبة للراوي مفيدة لو أنّها اقترنت بالدراية ، ورواية الحديث دون درايته ـ كما جاء في كلام الإمام عليه السلام ـ لا تجدي نفعا للراوي ، بل ربما في بعض الأحيان مضرّةٌ له ولغيره أيضا ، إذ لو لم يكن الراوي على علم بالحديث فقد يتسبّب حتّى في تحريفه ، ولهذا قال أميرالمؤمنين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بِالدِّراياتِ لا بِالرِّواياتِ</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 xml:space="preserve">وجاء في كلام آخر 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هِمَّةُ السُّفَهاءِ الرِّوايَةُ ، وهِمَّةُ العُلَماء الدِّرايَةُ </w:t>
      </w:r>
      <w:r>
        <w:rPr>
          <w:rStyle w:val="FootnoteAnchor"/>
          <w:rtl w:val="true"/>
        </w:rPr>
        <w:footnoteReference w:id="59"/>
      </w:r>
      <w:r>
        <w:rPr>
          <w:rFonts w:ascii="Amiri" w:hAnsi="Amiri" w:eastAsia="Amiri" w:cs="Amiri"/>
          <w:color w:val="111111"/>
          <w:sz w:val="28"/>
          <w:sz w:val="28"/>
          <w:szCs w:val="28"/>
          <w:rtl w:val="true"/>
          <w:lang w:bidi="ar-SA"/>
        </w:rPr>
        <w:t xml:space="preserve">ونستخلص من هذه الروايات وأمثالها </w:t>
      </w:r>
      <w:r>
        <w:rPr>
          <w:rStyle w:val="FootnoteAnchor"/>
          <w:rtl w:val="true"/>
        </w:rPr>
        <w:footnoteReference w:id="60"/>
      </w:r>
      <w:r>
        <w:rPr>
          <w:rFonts w:ascii="Amiri" w:hAnsi="Amiri" w:eastAsia="Amiri" w:cs="Amiri"/>
          <w:color w:val="111111"/>
          <w:sz w:val="28"/>
          <w:sz w:val="28"/>
          <w:szCs w:val="28"/>
          <w:rtl w:val="true"/>
          <w:lang w:bidi="ar-SA"/>
        </w:rPr>
        <w:t xml:space="preserve">ملاحظتين مهمّتين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الإسلام يقدّر التحقيق ومعرفة الحقيقة وتجنّب التقليد في المسائل النظرية تقديرا بالغا وأنّ المهمّ في نظر هذا الدِّين القويم هو العلم به ، لا روايته المجرّدة عن الفهم والتقدير ، 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الإيمان يتحتّم عن طريق المعرفة والعلم ، لاعن طريق التعبّد العشوائي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هداة هذا الدِّين واثقون بقطعية مطابقته للموازين العلمية والعقلية ، على نحو لو أنّ أهل التحقيق كانوا من أهل الإنصاف أيضا لوقفوا على حقّانية الإسلام ، وإلا فما معنى كلّ هذا التأكيد والحثّ على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علاقة العلم بالإيمانتثير مسألة الترابط بين العلم والإيمان ـ من وجهة النظر الإسلامية ـ لدى المحقّقين</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اهتماما فائقا للغاية ، وهذا نظرا لما يدّعيه أشباه المثقّفين ـ ممّن لا دين لهم المنكرون للمعتقدات الدِّينية ـ من أنّه ليست هناك أيّ صلةٍ بين العلم والإيمان ، وأنّ المعتقدات المذهبية تتنافى مع العلم أصلاً ، وأنّ العلم ضدّ الإيمان والاعتقادات الدِّينية ، وعليه فأينما وُجِدَ العلم غابت المعتقدات الدِّينية ، وبالعكس أينما وُجِدَ الدِّين ضاق المجال لظهور العلم وازدهاره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فلننظر ماذا يقول الإسلام في ذلك الصدد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الصلة بين العلم والإيمان ـ في نظر الإسلام ـ صلة لا تنفكّ مطلقا؛ فالإيمان أصلاً ثمرة العلم ، والعالِمُ مؤمن؛ وعدم الإيمان نتيجة الجهل ، والقرآن الكريم يبيّن هذه الحقيقة في غاية البلاغة والدقّة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يَرَى الَّذِينَ اُوتُواْ الْعِلْمَ الَّذِى اُنزِلَ إلَيْكَ مِن رَّبِّكَ هُوَ الْحَقَّ </w:t>
      </w:r>
      <w:r>
        <w:rPr>
          <w:rFonts w:eastAsia="Amiri" w:cs="Amiri" w:ascii="Amiri" w:hAnsi="Amiri"/>
          <w:color w:val="111111"/>
          <w:sz w:val="28"/>
          <w:szCs w:val="28"/>
          <w:rtl w:val="true"/>
          <w:lang w:bidi="ar-SA"/>
        </w:rPr>
        <w:t xml:space="preserve">... » </w:t>
      </w:r>
      <w:r>
        <w:rPr>
          <w:rStyle w:val="FootnoteAnchor"/>
          <w:rtl w:val="true"/>
        </w:rPr>
        <w:footnoteReference w:id="61"/>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لِيَعْلَمَ الَّذِينَ اُوتُواْ الْعِلْمَ أنَّهُ الْحَقُّ مِن رَّبِّكَ فَيُؤْمِنُواْ بِهِ</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 xml:space="preserve">فنلاحظ أن هذه الآيات تفيد بصراحة ووضوح أنّ الترابط بين العلم والإيمان ترابط لا يقبل الانفصال والعلماء يدركون ضرورة حقّانية الإسلام ، بمعنى أنّه إن اقتلعت جذور الجهل من المجتمع البشري ساد الإسلام العالم قاطبة؛ فإنّ الإسلام دينٌ علميّ منطقيّ يقوم على ضوابط 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بناءً على الآيات ـ لا يتسنَّى لأحدٍ أن يصبح عالما بالمعنى الحقيقي للكلمة ويظفر بالعلم والمعرفة مادام لايعتقد ويؤمن بالإسلام ، أجل ، إنّ هذا الإمكان يتيسّر لمن يتخيّل أنّه عالم وصل إلى الحقيقة وهو غير مؤمن ، فهو إذ ذاك</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يجمع بين تخيّل العلم وعدم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العلم في حدّ ذاته فيصطحبه الإيمان ، إذ إنّ العلم والإيمان، كما جاء في الآيات السابقة لا ينفكّ أحدهما عن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نظر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العلم والإيمان توأمان يولدان معا ويموتان معا فما أجلّ ما استلهم الإمام عليّ عليه السلام القرآنَ حيث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وَالعِلمُ أَخَوانِ تَوأَمانِ ورَفيقانِ لا يَفتَرِقانِ </w:t>
      </w:r>
      <w:r>
        <w:rPr>
          <w:rStyle w:val="FootnoteAnchor"/>
          <w:rtl w:val="true"/>
        </w:rPr>
        <w:footnoteReference w:id="63"/>
      </w:r>
      <w:r>
        <w:rPr>
          <w:rFonts w:ascii="Amiri" w:hAnsi="Amiri" w:eastAsia="Amiri" w:cs="Amiri"/>
          <w:color w:val="111111"/>
          <w:sz w:val="28"/>
          <w:sz w:val="28"/>
          <w:szCs w:val="28"/>
          <w:rtl w:val="true"/>
          <w:lang w:bidi="ar-SA"/>
        </w:rPr>
        <w:t xml:space="preserve">وهذا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لو شاهدت أحد توأمين متّصلين أو لقيت رفيقا ملازما لرفيقه فقد رأيت الآخر منهما ولقيته في عين الآن يقينا ، فكذلك الحال بالنسبة للعلم والإيمان ، فلو وصل الإنسان إلى العلم لوصل إلى الإيمان ولو وصل إلى الإيمان فقد وصل إلى العلم ومعرفة الحقيقة ، وقد روي عن النَّبي صلى الله عليه و آله في هذا المعنى حديث يسترعي النظر ، يبيّن علاقة العلم والإيمان بوجه آخر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حَياةُ الإِسلامِ وعِمادُ الإِيمانِ </w:t>
      </w:r>
      <w:r>
        <w:rPr>
          <w:rStyle w:val="FootnoteAnchor"/>
          <w:rtl w:val="true"/>
        </w:rPr>
        <w:footnoteReference w:id="64"/>
      </w:r>
      <w:r>
        <w:rPr>
          <w:rFonts w:ascii="Amiri" w:hAnsi="Amiri" w:eastAsia="Amiri" w:cs="Amiri"/>
          <w:color w:val="111111"/>
          <w:sz w:val="28"/>
          <w:sz w:val="28"/>
          <w:szCs w:val="28"/>
          <w:rtl w:val="true"/>
          <w:lang w:bidi="ar-SA"/>
        </w:rPr>
        <w:t xml:space="preserve">فشبِّهت رابطة العلم بالإيمان في هذا الحديث بشيئين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الجسم بالروح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العمود بسقف البناء ، فلو فَقد الجسم روحه فقد جمد عن الحركة والنموّ ، وسقف البناء لايستقرّ لحظةً بدون دعامة ، وهكذا التلازم والترابط بين العلم والإيمان ، فالإسلام موجود متحقّق حيثما وُجِدَ العلم ، ويزدهر في المجالات العلمية في كلّ زمان ومكان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ننتقل إلى الموضوع الثالث من هذا الفصل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العلاقة بين الجهل والكفر ، وهل هذه العلاقة كالترابط بين العلم والإيمان؟ بمعنى أنّ الصلة بين الكفر والجهل</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9" w:name="pg12914_121944"/>
    </w:p>
    <w:p>
      <w:pPr>
        <w:pStyle w:val="Heading4"/>
        <w:numPr>
          <w:ilvl w:val="3"/>
          <w:numId w:val="1"/>
        </w:numPr>
        <w:rPr/>
      </w:pPr>
      <w:bookmarkStart w:id="100" w:name="__RefHeading___Toc3493684_3224264995"/>
      <w:bookmarkStart w:id="101" w:name="_Toc39"/>
      <w:bookmarkEnd w:id="99"/>
      <w:bookmarkEnd w:id="100"/>
      <w:r>
        <w:rPr>
          <w:rtl w:val="true"/>
        </w:rPr>
        <w:t>العلاقة بين الجهل والكفر</w:t>
      </w:r>
      <w:bookmarkEnd w:id="101"/>
    </w:p>
    <w:p>
      <w:pPr>
        <w:pStyle w:val="Heading5"/>
        <w:numPr>
          <w:ilvl w:val="4"/>
          <w:numId w:val="1"/>
        </w:numPr>
        <w:rPr/>
      </w:pPr>
      <w:bookmarkStart w:id="102" w:name="__RefHeading___Toc3493686_3224264995"/>
      <w:bookmarkStart w:id="103" w:name="_Toc40"/>
      <w:bookmarkEnd w:id="102"/>
      <w:r>
        <w:rPr>
          <w:rtl w:val="true"/>
        </w:rPr>
        <w:t>أ ـ معنى الكفر والكافر</w:t>
      </w:r>
      <w:bookmarkEnd w:id="103"/>
    </w:p>
    <w:p>
      <w:pPr>
        <w:pStyle w:val="BookText"/>
        <w:rPr/>
      </w:pPr>
      <w:r>
        <w:rPr>
          <w:rFonts w:ascii="Amiri" w:hAnsi="Amiri" w:eastAsia="Amiri" w:cs="Amiri"/>
          <w:color w:val="111111"/>
          <w:sz w:val="28"/>
          <w:sz w:val="28"/>
          <w:szCs w:val="28"/>
          <w:rtl w:val="true"/>
          <w:lang w:bidi="ar-SA"/>
        </w:rPr>
        <w:t>غير قابلة للانفصام هي الأُخرى ، وهل كلّ جاهلٍ كافرٌ، وكلّ كافرٍ جاهلٌ؟ أو هناك صلة اُخرى تربط بينهما؟</w:t>
      </w:r>
    </w:p>
    <w:p>
      <w:pPr>
        <w:pStyle w:val="BookText"/>
        <w:rPr/>
      </w:pPr>
      <w:r>
        <w:rPr>
          <w:rFonts w:ascii="Amiri" w:hAnsi="Amiri" w:eastAsia="Amiri" w:cs="Amiri"/>
          <w:color w:val="111111"/>
          <w:sz w:val="28"/>
          <w:sz w:val="28"/>
          <w:szCs w:val="28"/>
          <w:rtl w:val="true"/>
          <w:lang w:bidi="ar-SA"/>
        </w:rPr>
        <w:t xml:space="preserve">العلاقة بين الجهل والكفرالحقّ أنّ صلة الجهل بالكفر ليست كصلة العلم بالإيمان ، فالجهل والكفر ليسا توأمين لا ينفصلان أو يفترقان ؛ ذلك لأنـّه من الممكن أن يكون الإنسان جاهلاً ولا يكون كافراً ، كما يمكن أن يكون كافراً ولا يكون جاهلاً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ولتوضيح هذا الإجمال تستدعي الضرورة الانتباه إلى مقدّمتين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معنى الكفر والكافر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صوَر الإنسان في مواقفه التي يتّخذها لمواجهة الحقائق المعلومة والمجهولة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ـ معنى الكفر والكافرالكفر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الإخفاء والستر ، لذا يقال لكلّ من ، ولكلّ ما أخفى شيئا ، أنّه كفره ، ويطلق عليه أنّه 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والإخفاء نوعان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عينيٌّ واعتباريٌّ ، فالإخفاء العيني كإخفاء بذرة تحت التراب ، والاعتباري كإخفاء الحقّ بالباطل ، والعكس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 لو أظهر الإنسان شيئا على خلاف علمه واطّلاعه واعتقاده فعمله يُحتسب كفراً ويطلق عليه أنّه كافر ، ومن يعرف حقيقةً ويقول لا أعرفها ، وكذلك من لايعرف حقيقة ويقول أعرفها ، فكلاهما كافر ؛ لأنّ الأول قد أخفى علمه ، والثاني قد أخفى جهله ، أمّا من لايعرف حقيقة ويصرّح بقوله لا أعرفها فهذا ليس بكافر ، وإنما هو جاهل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4" w:name="pg12914_121945"/>
    </w:p>
    <w:p>
      <w:pPr>
        <w:pStyle w:val="Heading5"/>
        <w:numPr>
          <w:ilvl w:val="4"/>
          <w:numId w:val="1"/>
        </w:numPr>
        <w:rPr/>
      </w:pPr>
      <w:bookmarkStart w:id="105" w:name="__RefHeading___Toc3493688_3224264995"/>
      <w:bookmarkStart w:id="106" w:name="_Toc41"/>
      <w:bookmarkEnd w:id="104"/>
      <w:bookmarkEnd w:id="105"/>
      <w:r>
        <w:rPr>
          <w:rtl w:val="true"/>
        </w:rPr>
        <w:t>ب ـ مواقف الإنسان في مواجهة الحقائق</w:t>
      </w:r>
      <w:bookmarkEnd w:id="106"/>
    </w:p>
    <w:p>
      <w:pPr>
        <w:pStyle w:val="Heading5"/>
        <w:numPr>
          <w:ilvl w:val="4"/>
          <w:numId w:val="1"/>
        </w:numPr>
        <w:rPr/>
      </w:pPr>
      <w:bookmarkStart w:id="107" w:name="__RefHeading___Toc3493690_3224264995"/>
      <w:bookmarkStart w:id="108" w:name="_Toc42"/>
      <w:bookmarkEnd w:id="107"/>
      <w:r>
        <w:rPr>
          <w:rtl w:val="true"/>
        </w:rPr>
        <w:t>الكافر الذي ليس جاهلاً</w:t>
      </w:r>
      <w:bookmarkEnd w:id="108"/>
    </w:p>
    <w:p>
      <w:pPr>
        <w:pStyle w:val="BookText"/>
        <w:rPr/>
      </w:pPr>
      <w:r>
        <w:rPr>
          <w:rFonts w:ascii="Amiri" w:hAnsi="Amiri" w:eastAsia="Amiri" w:cs="Amiri"/>
          <w:color w:val="111111"/>
          <w:sz w:val="28"/>
          <w:sz w:val="28"/>
          <w:szCs w:val="28"/>
          <w:rtl w:val="true"/>
          <w:lang w:bidi="ar-SA"/>
        </w:rPr>
        <w:t xml:space="preserve">ب ـ مواقف الإنسان في مواجهة الحقائقيمكن للإنسان أن يتّخذ في مواجهته للحقائق المعلومة أو المجهولة موقفا من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يعرف حقيقة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يعرف حقيقة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يعرف حقيقة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يعرف حقيقة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أعرفها ، أو يسكت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 يعرف شيئا ويقول أعرفه فهو عالِمٌ ومؤمن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الذي يعرف شيئا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أعرفه فهو عالِمٌ وكافر ؛ لأنـّه يكتم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الذي لايعرف شيئا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أعرفه فهو جاهل وكافر ؛ لأنـّه يخفي 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لايعرف شيئا ولا يتظاهر بالعلم فهو جاهل وليس كافراً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فالإنسان في مقابل الحقائق الوجودية عالِمٌ مؤمن ، أو عالِمٌ كافر ، أو جاهلٌ كافر ، أو جاهلٌ غير 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ويتّضح من هذا البيان أنّ الجهل والكفر لايرتبطان ببعضهما ارتباط العلم بالإيمان ، وإنما الصلة بينهما ـ على حدّ تعبير المنطقيّين ـ هي كصِلَةِ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العموم والخصوص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يمكن أن يكون الإنسان كافراً ولا يكون جاهلاً ، أو يكون جاهلاً ولا يكون كافراً ، أو أن يكون جاهلاً وكافراً في الوقت ذاته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الكافر الذي ليس جاهلاًإنّ مَن يُنكر حقيقة مّا وهو يعرف حقّانيتها كافرٌ وليس جاهلاً ؛ لأنـّه يعرف تلك الحقيقة ، ومَثَله كمَثل مَن يَثبت له وجود اللّه تعالى بأدلَّةٍ مؤكّدةٍ واضحةٍ ولكنّه لدوافع خاصّة يتلفّظ بإنكار وجوده تعالى ، فهو على حدّ وصف 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تَشهَدُ لَهُ أعلامُ الوُجودِ عَلى إِقرارِ قَلبِ ذِي الجُحودِ </w:t>
      </w:r>
      <w:r>
        <w:rPr>
          <w:rFonts w:eastAsia="Amiri" w:cs="Amiri" w:ascii="Amiri" w:hAnsi="Amiri"/>
          <w:color w:val="111111"/>
          <w:sz w:val="28"/>
          <w:szCs w:val="28"/>
          <w:rtl w:val="true"/>
          <w:lang w:bidi="ar-SA"/>
        </w:rPr>
        <w:t xml:space="preserve">. </w:t>
      </w:r>
      <w:r>
        <w:rPr>
          <w:rStyle w:val="FootnoteAnchor"/>
          <w:rtl w:val="true"/>
        </w:rPr>
        <w:footnoteReference w:id="65"/>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9" w:name="pg12914_121946"/>
    </w:p>
    <w:p>
      <w:pPr>
        <w:pStyle w:val="Heading5"/>
        <w:numPr>
          <w:ilvl w:val="4"/>
          <w:numId w:val="1"/>
        </w:numPr>
        <w:rPr/>
      </w:pPr>
      <w:bookmarkStart w:id="110" w:name="__RefHeading___Toc3493692_3224264995"/>
      <w:bookmarkStart w:id="111" w:name="_Toc43"/>
      <w:bookmarkEnd w:id="109"/>
      <w:bookmarkEnd w:id="110"/>
      <w:r>
        <w:rPr>
          <w:rtl w:val="true"/>
        </w:rPr>
        <w:t>الجاهل الذي ليس كافرا</w:t>
      </w:r>
      <w:bookmarkEnd w:id="111"/>
    </w:p>
    <w:p>
      <w:pPr>
        <w:pStyle w:val="BookText"/>
        <w:rPr/>
      </w:pPr>
      <w:r>
        <w:rPr>
          <w:rFonts w:ascii="Amiri" w:hAnsi="Amiri" w:eastAsia="Amiri" w:cs="Amiri"/>
          <w:color w:val="111111"/>
          <w:sz w:val="28"/>
          <w:sz w:val="28"/>
          <w:szCs w:val="28"/>
          <w:rtl w:val="true"/>
          <w:lang w:bidi="ar-SA"/>
        </w:rPr>
        <w:t xml:space="preserve">ومصداق ذلك فِرعَوْنُ وأتباعه الذين أخبر القرآن عنهم بأنّهم عرفوا الحقيقة وتيقّنوها بالأدّلة والبراهين الجليَّة التي أتى بها نبيّ اللّه موسى عليه السلام لإثبات وجود اللّه تعالى وإثبات نبوّته عليه السلام ولكنهم أبوا الاعتراف بالحقيقة وكذّبوه وأنكروا وجود اللّه عز و جل بدافع من استعلائهم واستكبارهم وطغيانهم وإجرامهم ، وهذا ما قاله القرآن عنهم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وَجَحَدُواْ بِهَا وَ اسْتَيْقَنَتْهَا أنفُسُهُمْ ظُـلْما وَ عُلُوًّا</w:t>
      </w:r>
      <w:r>
        <w:rPr>
          <w:rFonts w:eastAsia="Amiri" w:cs="Amiri" w:ascii="Amiri" w:hAnsi="Amiri"/>
          <w:color w:val="111111"/>
          <w:sz w:val="28"/>
          <w:szCs w:val="28"/>
          <w:rtl w:val="true"/>
          <w:lang w:bidi="ar-SA"/>
        </w:rPr>
        <w:t xml:space="preserve">» . </w:t>
      </w:r>
      <w:r>
        <w:rPr>
          <w:rStyle w:val="FootnoteAnchor"/>
          <w:rtl w:val="true"/>
        </w:rPr>
        <w:footnoteReference w:id="66"/>
      </w:r>
      <w:r>
        <w:rPr>
          <w:rFonts w:ascii="Amiri" w:hAnsi="Amiri" w:eastAsia="Amiri" w:cs="Amiri"/>
          <w:color w:val="111111"/>
          <w:sz w:val="28"/>
          <w:sz w:val="28"/>
          <w:szCs w:val="28"/>
          <w:rtl w:val="true"/>
          <w:lang w:bidi="ar-SA"/>
        </w:rPr>
        <w:t>إنّ الأدلّة الواضحة التي أتى بها موسى عليه السلام ومنطقَه القويَّ ومعجزاتِه طمأنت فرعون وأتباعه إلى صدق موسى فيما يقول ، وإنّ اللّه الذي يتحدّث عنه موسى عليه السلام ويدّعي رسالته ويدعو الناس لعبادته هو خالق الكون وربُّ العالمين ، بَيدَ أنهم ـ رغم هذا اليقين والطمأنينة القلبية ـ أنكروا آيات اللّه وكذّبوا نبيَّهُ واعتبروا ربَّه اُسطورة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يصحُّ لنا هنا أن نسأل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كان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فيجيب القرآن الكريم على هذا السؤال بأنّ السبب والدافع لهذا الإنكار هو الظلم وحبّ الاستعلاء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كانوا يعلمون بأنّهم لو اعترفوا بصدق موسى عليه السلام وحقّانيته وبربّه الذي أرسله لوجب أن ينتهوا عن الظلم والإجرام وحبّ التعالي والرئاسة ، ولكن هيهات منهم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فأخفوا علمهم وحجبوا الحقيقة بستار الكفر وأنكروا آيات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هذا في صدد الكافر غير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الصورة الثانية فهي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الجاهل الذي ليس كافراًإنّ من لايعرف حقيقة مّا ولا يدّعي بأنّه يعرفها هو جاهلٌ وليس كافراً ، 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لايبدي رأيا فيما لايعرف أو يعترف بجهله فيه جاهلٌ وليس كافراً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لأنـّه لم يُخفِ شيئا ، والكفر هو الإخفاء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الإمام الصادق عليه السلام بهذا 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العِبادَ إِذا جَهِلوا وَقَفُوا ولَم يَجحَدوا لَم يَكفُروا</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 xml:space="preserve">يعني أنّ الكفر يتحقّق نتيجة لإنكار حقيقة مجهولة ، فاذا امتنع الإنسان عن إبداء الرأي في أمرٍ لايعرفه وانتهى عن إنكاره فهو ليس كافراً بتلك الحقيقة ؛ لأنّه سواء اعترف بجهله أو أمسك عن إبداء الرأي لم يُخفِ شيئا ، وعليه فإنّ مثل هذا الجاهل ليس كافراً وإن لم يكن مؤمنا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أحد أصحاب الإمام الصادق عليه السلام هو محمّد بن مسلم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عليه السلام جالسا عن يساره وزرارة عن يمينه ، فدخل عليه أبوبصير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عبداللّه ، ما تقول فيمن شكّ في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كافر يا أبامحمّد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 في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زرارة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يَكفُرُ إِذا جَحَدَ</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أحداً شكَّ في وجود اللّه ولم ينكر وجوده عز و جل فليس كافراً ، إنّما الكافر مَن ينكر وجود اللّه تعالى مع قيام الشكّ في نفسه وعجزه عن الاستدلال على عدم وجوده سبحانه وتعالى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 في تفسير العيّاشي نقلاً عن الإمام الصادق أو الإمام الباقر عليهماالسلام </w:t>
      </w:r>
      <w:r>
        <w:rPr>
          <w:rStyle w:val="FootnoteAnchor"/>
          <w:rtl w:val="true"/>
        </w:rPr>
        <w:footnoteReference w:id="69"/>
      </w:r>
      <w:r>
        <w:rPr>
          <w:rFonts w:ascii="Amiri" w:hAnsi="Amiri" w:eastAsia="Amiri" w:cs="Amiri"/>
          <w:color w:val="111111"/>
          <w:sz w:val="28"/>
          <w:sz w:val="28"/>
          <w:szCs w:val="28"/>
          <w:rtl w:val="true"/>
          <w:lang w:bidi="ar-SA"/>
        </w:rPr>
        <w:t xml:space="preserve">في شأن إبراهيم عليه السلام لما جَنّ عليه اللّيل ورأى كوكبا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طالِبا لِرَبِّهِ ولَم يَبْلُغْ كُفراً ، وإنَّهُ مَن فَكَّرَ مِنَ النّاسِ في مِثلِ ذلِكَ فَإِنَّهُ بِمَنزِلَتِهِ</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يبحث ليحصل على معرفة اللّه تعالى ليس كافراً، بل هو كالنّبي إبراهيم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رويت عن الإمام عليّ عليه السلام في شأن الجاهل الذي لا يدّعي العلم رواية تسترعي النظر بما تتضمّنه من نقطة لطيفة ، وهي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العِبادَ حينَ جَهِلوا وَقَفُوا لَم يَكفُروا ولَم يَضِلّوا</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 xml:space="preserve">أمّا النكتة الجديرة بالاهتمام في هذه الرواية فهي ـ طبقا لقول الإمام عليه السلام ـ أنّ توقّف الجاهلين عن إبداء الرأي بالنسبة للحقائق المجهولة لهم لا يقتصر على إعفائهم من داء الكفر فقط ، بل سيحول دون أن يضلّوا أيضا ، يعني أنّ الجاهل بتوقّفه وإمساكه عن إظهار نظره ، يجذبه التحقيق والبحث عن الحقيقة تدريجيًّا ، فإن استقرّ على طريق التحقيق وكان هدفه الوصول إلى الحقيقة فإنّه في مجال اُصول العقائد سينجو من الضلال ويظفر بالحقيقة بأيدٍ من الإمدادات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الإمام عليه السلام أراد أن يقول بأنّ أصل الضلال في العقيدة ومنشأه آراء جُهلاءَ غير متخصّصين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هؤلاء الجُهلاء أمسكوا عن إبداء آرائهم أو إظهار نظرهم فيما لا علم لهم به لا قتلعت جذور الكفر والضلال من المجتمع البشري</w:t>
      </w:r>
      <w:r>
        <w:rPr>
          <w:rFonts w:eastAsia="Amiri" w:cs="Amiri" w:ascii="Amiri" w:hAnsi="Amiri"/>
          <w:color w:val="111111"/>
          <w:sz w:val="28"/>
          <w:szCs w:val="28"/>
          <w:rtl w:val="true"/>
          <w:lang w:bidi="ar-SA"/>
        </w:rPr>
        <w:t xml:space="preserve">. </w:t>
      </w:r>
      <w:r>
        <w:rPr>
          <w:rStyle w:val="FootnoteAnchor"/>
          <w:rtl w:val="true"/>
        </w:rPr>
        <w:footnoteReference w:id="72"/>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2" w:name="pg12914_121949"/>
    </w:p>
    <w:p>
      <w:pPr>
        <w:pStyle w:val="Heading5"/>
        <w:numPr>
          <w:ilvl w:val="4"/>
          <w:numId w:val="1"/>
        </w:numPr>
        <w:rPr/>
      </w:pPr>
      <w:bookmarkStart w:id="113" w:name="__RefHeading___Toc3493694_3224264995"/>
      <w:bookmarkStart w:id="114" w:name="_Toc44"/>
      <w:bookmarkEnd w:id="112"/>
      <w:bookmarkEnd w:id="113"/>
      <w:r>
        <w:rPr>
          <w:rtl w:val="true"/>
        </w:rPr>
        <w:t>الجاهل الكافر</w:t>
      </w:r>
      <w:bookmarkEnd w:id="114"/>
    </w:p>
    <w:p>
      <w:pPr>
        <w:pStyle w:val="Heading5"/>
        <w:numPr>
          <w:ilvl w:val="4"/>
          <w:numId w:val="1"/>
        </w:numPr>
        <w:rPr/>
      </w:pPr>
      <w:bookmarkStart w:id="115" w:name="__RefHeading___Toc3493696_3224264995"/>
      <w:bookmarkStart w:id="116" w:name="_Toc45"/>
      <w:bookmarkEnd w:id="115"/>
      <w:r>
        <w:rPr>
          <w:rtl w:val="true"/>
        </w:rPr>
        <w:t>الفاصل بين الإيمان والكفر</w:t>
      </w:r>
      <w:bookmarkEnd w:id="116"/>
    </w:p>
    <w:p>
      <w:pPr>
        <w:pStyle w:val="BookText"/>
        <w:rPr/>
      </w:pPr>
      <w:r>
        <w:rPr>
          <w:rFonts w:ascii="Amiri" w:hAnsi="Amiri" w:eastAsia="Amiri" w:cs="Amiri"/>
          <w:color w:val="111111"/>
          <w:sz w:val="28"/>
          <w:sz w:val="28"/>
          <w:szCs w:val="28"/>
          <w:rtl w:val="true"/>
          <w:lang w:bidi="ar-SA"/>
        </w:rPr>
        <w:t xml:space="preserve">الجاهل الكافرلو أنّ الكافر كان يعرف الحقيقة لَما كان جاهلاً ، ولو أنّ الجاهل لم يُخفِ جهله لَما كان كافرا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أخفى الجاهل جهله فقد اجتمع فيه الجهل والكفر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 فإنّ الجاهل الكافر هو من يبدي رأيه فيما لايعرف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نتعرّض بالبحث لموضوع معرفة اللّه تعالى سنوضّح أنّ منكري وجود اللّه عز و جلحتّى لو افترضنا جدلاً أنّهم أتوا بأدلّة صحيحة فإنّهم ما برهنوا في النهاية إلّا على شيءٍ واحدٍ ، هو أنَّ الإنسان لايجد سبيلاً لمعرفة ماوراء المادة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مقدوره أن يفهم ما إذا كان هناك شيء آخر وراء الطبيعة المحسوسة أم لا </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 xml:space="preserve">ولو أنّهم اعترفوا بجهلهم لم يكونوا كفّاراً ، ولكنّهم لا يقفون عند عدم الاعتراف بجهلهم فحسب ، بل يتجاوزونه إلى قطاف ثمرة الجهل ، ممّا يعتبرونه في نظرهم على أنّه هو العلم ، فيتّخذون من جهلهم أساسا لنظريّتهم بالنسبة للمسائل الميتافيزيقية وماوراء الطبيعة ، فإذا برأيهم أنّه لا وجود لشيءٍ أصلاً إلّا للطبيعة المحسوسة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 يتواءم الجهل والكفر ، فيخفي الإنسان جهله بعلم مزعوم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الفاصل بين الإيمان والكفرفي المقام تجب الإجابة على السؤال التالي ، حيث ينبغي القول استنادا إلى ما مرّ في بيان العلاقة بين الجهل والكفر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هناك فاصلاً بين الكفر والإيمان ، وإنّ الشخص الّذي يشكّ في اُصول الإسلام العقيدية مع عدم إنكاره لها لا يعدّ مسلما ولا كافرا ، في حين أنّه لا توجد الفاصلة المذكورة بين الكفر والإيمان من الناحية الفقهية ، فكلّ شخص غير مؤمنٍ فهو كافر ؟ للجواب على هذا السؤال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يخضع للدراسة في هذا الموضوع ، هو العلاقة بين الجهل والكفر من الناحية المعرفية لا من الناحية الفقهية ، صحيح أنّه لا توجد فاصلة بين الإيمان والكفر من الناحية الفقهية استنادا إلى النصوص الكثيرة</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الواردة في هذا المجال </w:t>
      </w:r>
      <w:r>
        <w:rPr>
          <w:rStyle w:val="FootnoteAnchor"/>
          <w:rtl w:val="true"/>
        </w:rPr>
        <w:footnoteReference w:id="74"/>
      </w:r>
      <w:r>
        <w:rPr>
          <w:rFonts w:ascii="Amiri" w:hAnsi="Amiri" w:eastAsia="Amiri" w:cs="Amiri"/>
          <w:color w:val="111111"/>
          <w:sz w:val="28"/>
          <w:sz w:val="28"/>
          <w:szCs w:val="28"/>
          <w:rtl w:val="true"/>
          <w:lang w:bidi="ar-SA"/>
        </w:rPr>
        <w:t xml:space="preserve">، ولكن هناك فاصل بينهما بالتأكيد من الناحية المعرفية ، فالشاكّ لا يكون كافرا من الناحية المعرفية إلّا إذا أنكر اُصول الإسلام العقيدية ، وأمّا إذا لم ينكرها ـ وخاصّةً إذا كان بصدد التحقّق والعثور على الحقيقة ـ فليس بكافرٍ ، بل يعدّ جاهلاً ومستضعفا من الناحية العقيدية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الأساس ، فليس هناك فاصلة بين الكفر والإيمان من الناحية الفقهية ، فكلّ من لا يكون مؤمنا حقيقةً أو حكما يُعتبر كافرا ، في حين أنّ بين الكفر والإيمان من الناحية العقيدية فاصلة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 فمن الناحية المعرفية هناك فرق بين العالم والجاهل الّذي لا يُنكِر جَهلَه والجاهل الّذي يُنكِرُ جَهلَه ، والكافر هو الجاهل الّذي يُنكِرُ جهلَه ويدّعي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لدينا ختاما لهذا الفصل سؤالان مهمّان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التحقيق في أيّ مورد يحتّم الوصول بالنتيجة إلى الواقع ومعرفة الحق؟ 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التحقيق أيًّا كان مورده يصل بالمحقّق والباحث بالضرورة إلى هدفه من البحث؟ أو أنّه من الممكن أن يحقّق الباحث ولا يصل إلى نتيجةٍ مّا؟ أو يخيَّل إليه أنّه وصل إلى معرفةٍ حقيقية بينما الواقع أنّه لم يصل؟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هناك معيار وميزان لمعرفة صحّة نظريةٍ أو عقيدةٍ مّا أم لا؟ والجواب عن السؤال الأول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للمعرفة موانع وشروطا ، فلو أنّ الباحث أو المحقّق قد أزال موانعها وحقّق شروطها لتوصّل بالضرورة إلى النتيجة المنشودة ، وسنتطرّق إلى شروط المعرفة وموانعها في القسم الخامس و السادس والسابع من كتاب المعرفة من هذه الموسوعة</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 xml:space="preserve">أمّا الإجابة عن السؤال الثاني فسيأتي في الفصلين القادمين ، إن شاء اللّه تعالى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7" w:name="pg12914_121951"/>
    </w:p>
    <w:p>
      <w:pPr>
        <w:pStyle w:val="Heading4"/>
        <w:numPr>
          <w:ilvl w:val="3"/>
          <w:numId w:val="1"/>
        </w:numPr>
        <w:rPr/>
      </w:pPr>
      <w:bookmarkStart w:id="118" w:name="__RefHeading___Toc3493698_3224264995"/>
      <w:bookmarkStart w:id="119" w:name="_Toc46"/>
      <w:bookmarkEnd w:id="117"/>
      <w:bookmarkEnd w:id="118"/>
      <w:r>
        <w:rPr>
          <w:rtl w:val="true"/>
        </w:rPr>
        <w:t xml:space="preserve">الفصل الرابع </w:t>
      </w:r>
      <w:r>
        <w:rPr>
          <w:rtl w:val="true"/>
        </w:rPr>
        <w:t xml:space="preserve">: </w:t>
      </w:r>
      <w:r>
        <w:rPr>
          <w:rtl w:val="true"/>
        </w:rPr>
        <w:t>تصحيح العقيدة</w:t>
      </w:r>
      <w:bookmarkEnd w:id="119"/>
    </w:p>
    <w:p>
      <w:pPr>
        <w:pStyle w:val="Heading5"/>
        <w:numPr>
          <w:ilvl w:val="4"/>
          <w:numId w:val="1"/>
        </w:numPr>
        <w:rPr/>
      </w:pPr>
      <w:bookmarkStart w:id="120" w:name="__RefHeading___Toc3493700_3224264995"/>
      <w:bookmarkStart w:id="121" w:name="_Toc47"/>
      <w:bookmarkEnd w:id="120"/>
      <w:r>
        <w:rPr>
          <w:rtl w:val="true"/>
        </w:rPr>
        <w:t>داء اعتبار الإنسان نفسه عالما</w:t>
      </w:r>
      <w:bookmarkEnd w:id="121"/>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العقيدةلا يخفى أنّ من أهمّ المسائل التي تجب دراستها قبل البحوث العقائدية مسألة تصحيح العقيدة ، فهل هناك طريقة يمكن التوصّل بها إلى معرفة العقائد الصحيحة وإلى تصحيح العقائد الفاسدة؛ ما هي إذاً؟ 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النصوص الإسلامية في هذا الشأن توصيات دقيقة تسترعي الانتباه وإن كانت ـ كما يظهر ـ لم تُتناول بالبحث والتحليل حتّى الآن ، وهذه التوصيات من أبرز مايلزم وأهمّ ما يقتضي لمن يحاول سبْر أغوار البحوث العقائدية بعين باصرة لواقع الحال ورؤية غير قاصرة عن المآل ، أيًّا كانت عقيدته ومسلكه ومذهبه ، فالتزام هذه التوصيات يُوصل الباحث والمحقّق إلى ما يتوخّاه من تحقيقه ويوفّر له الثقة في نتائجه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والأجدر بنا ـ قبل أن نتحدّث عن التوصيات الإسلامية اللازمة لتصحيح العقيدة ـ أن نستعرض شيئا عن أخطر الأدواء العقائدية ، ألا وهو داء اعتبار الإنسان نفسه عالما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داء اعتبار الإنسان نفسه عالماإنّ داء اعتبار الإنسان نفسه عالما أو بكلمة اُخرى داء العلم الخيالي نوع من</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الأمراض النفسية التي يبتلى بها الكثيرون ويصعب تشخيص أعراضه ، فإن أزْمَنَ استحالت معالجته ، وهذا مايطلق عليه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الجهل المركّب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ولتوضيح هذه الظاهرة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يواجه حقائق الوجود بأربع حالات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أنّه يعلم الشيءَ على حقيقته ويعلم أنّه يعلم ، فهو في هذه الحالة عالِمٌ 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أنّه يعلم الشيءَ على حقيقته ولكنه لا يعلم أنّه يعلم ، فهو في هذه الحالة مصاب بالغفلة والنسيان ، ولذلك يسمَّى غافلاً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أنّه لا يعلم الشيءَ على حقيقته ويعلم أنّه لا يعلم ، أي أنّه عالِمٌ بجهله ، فهو اذاً جاهلٌ بسيط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أنّه لايعلم الشيءَ على حقيقته ولا يعلم أنّه لايعلم ، أي أنّه جاهلٌ بجهله ولكنه يتصوّر بأنه يعلم ، فهو في هذه الحالة يسمَّى جاهلاً مركّبا </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 xml:space="preserve">ولمزيدٍ من الإيضاح في الفرق بين الجهل البسيط والجهل المركّب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الجهل البسيط جهلٌ لم يتركّب بجهلٍ آخر ، كعدم معرفة الطريق الفلاني أو الشخص الفلاني أو المسألة العلمية الفلانية ، أمّا الجهل المركّب أو المطْبِقْ فهو عبارة عن جهلين يتركّبان مع بعضهما بشكل خاصّ ، فالجهل الأول هو جهل الإنسان بالشيء ، فجهله اذاً هو الجهل البسيط ، والجهل الثاني هو تصّور الإنسان جهله علما ، وهذا جهلٌ آخر يتركّب مع الجهل الأول لينتج جهلاً مركّبا </w:t>
      </w:r>
      <w:r>
        <w:rPr>
          <w:rStyle w:val="FootnoteAnchor"/>
          <w:rtl w:val="true"/>
        </w:rPr>
        <w:footnoteReference w:id="77"/>
      </w:r>
      <w:r>
        <w:rPr>
          <w:rFonts w:ascii="IRNazanin" w:hAnsi="IRNazanin" w:eastAsia="IRNazanin"/>
          <w:color w:val="111111"/>
          <w:sz w:val="28"/>
          <w:sz w:val="28"/>
          <w:szCs w:val="28"/>
          <w:rtl w:val="true"/>
          <w:lang w:bidi="fa-IR"/>
        </w:rPr>
        <w:t xml:space="preserve">أو مطبقا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2" w:name="pg12914_121953"/>
    </w:p>
    <w:p>
      <w:pPr>
        <w:pStyle w:val="Heading5"/>
        <w:numPr>
          <w:ilvl w:val="4"/>
          <w:numId w:val="1"/>
        </w:numPr>
        <w:rPr/>
      </w:pPr>
      <w:bookmarkStart w:id="123" w:name="__RefHeading___Toc3493702_3224264995"/>
      <w:bookmarkStart w:id="124" w:name="_Toc48"/>
      <w:bookmarkEnd w:id="122"/>
      <w:bookmarkEnd w:id="123"/>
      <w:r>
        <w:rPr>
          <w:rtl w:val="true"/>
        </w:rPr>
        <w:t>احتمال الخطأ في العقائد الدينية</w:t>
      </w:r>
      <w:bookmarkEnd w:id="124"/>
    </w:p>
    <w:p>
      <w:pPr>
        <w:pStyle w:val="BookText"/>
        <w:rPr/>
      </w:pPr>
      <w:r>
        <w:rPr>
          <w:rFonts w:ascii="Amiri" w:hAnsi="Amiri" w:eastAsia="Amiri" w:cs="Amiri"/>
          <w:color w:val="111111"/>
          <w:sz w:val="28"/>
          <w:sz w:val="28"/>
          <w:szCs w:val="28"/>
          <w:rtl w:val="true"/>
          <w:lang w:bidi="ar-SA"/>
        </w:rPr>
        <w:t xml:space="preserve">يجب أن نعترف ـ ببالغ الأسف ـ أنّ أغلب الناس مبتلون بهذا المرض الروحي السائد ، حيث تظهر أعراضه في مجال الكثير من الاُمور الاعتقادية والنظرية ، وخاصّةً في ثلاثة موارد يحدّدها الإمام الصادق عليه السلام في مجال المعتقدات الدينية والسياسية والاُمور الإدارية ، فيُروى عنه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خِلالٍ يَقولُ كُلُّ إِنسانٍ إنَّهُ عَلى صَوابٍ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دينُهُ الَّذي يَعتَقِدُهُ ، وهَواهُ الَّذي يَستَعلي عَلَيهِ ، وتَدبيرُهُ في اُمورِهِ</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 xml:space="preserve">فبهذه الخلال يتصوّر الجميع أنّ ما يقولونه صحيح مطابق للواقع ، ولا يحتمل أحدٌ ما أن يكون ادّعاؤه خطأ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احتمال الخطأ في العقائد الدينيةمن العادة أنّ من يتّبع دينا أو مذهبا مّا لا يتطرّق إليه الشكّ في معتقداته الدينية ، فلا أحد يحتمل أن تكون عقائده خطأً ، ولو أنك استفسرت من شخصٍ مّا عن صحّة معتقداته أو سقمها لأجاب جازما بأنّ عقيدته وحدها هي الصحيحة المطابقة للواقع ، وأنّ كلّ من يقول بخلاف ذلك أو يعتقد بما يخالف عقيدته فاعتقاده غير صحيح وغير مطابق للواقع وقوله مجانب للعلم ، وعلى هذا الغِرار فإنّ الشيوعي يقول للكلِّ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جميعا على خطأ ، وليس هناك إلّا مدرستي وعقيدتي وحدها هي التي تعتبر علميةً ، ولمَّا كان لايحتمل أن يكون ما اعتقده</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5" w:name="pg12914_121954"/>
    </w:p>
    <w:p>
      <w:pPr>
        <w:pStyle w:val="Heading5"/>
        <w:numPr>
          <w:ilvl w:val="4"/>
          <w:numId w:val="1"/>
        </w:numPr>
        <w:rPr/>
      </w:pPr>
      <w:bookmarkStart w:id="126" w:name="__RefHeading___Toc3493704_3224264995"/>
      <w:bookmarkStart w:id="127" w:name="_Toc49"/>
      <w:bookmarkEnd w:id="125"/>
      <w:bookmarkEnd w:id="126"/>
      <w:r>
        <w:rPr>
          <w:rtl w:val="true"/>
        </w:rPr>
        <w:t>احتمال الخطأ في المعتقدات السياسية</w:t>
      </w:r>
      <w:bookmarkEnd w:id="127"/>
    </w:p>
    <w:p>
      <w:pPr>
        <w:pStyle w:val="BookText"/>
        <w:rPr/>
      </w:pPr>
      <w:r>
        <w:rPr>
          <w:rFonts w:ascii="Amiri" w:hAnsi="Amiri" w:eastAsia="Amiri" w:cs="Amiri"/>
          <w:color w:val="111111"/>
          <w:sz w:val="28"/>
          <w:sz w:val="28"/>
          <w:szCs w:val="28"/>
          <w:rtl w:val="true"/>
          <w:lang w:bidi="ar-SA"/>
        </w:rPr>
        <w:t xml:space="preserve">خطأ فهو لا يسمح لنفسه بالتحقيق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اعتبر الإمام الصادق عليه السلام في الحديث الآنف الذكر أنّ أمثال هذا التفكير الجزمي نوعٌ من الأمراض العقائدية السائدة ، وعليه ، فما دام الإنسان مصابا بهذا المرض فلا أملَ له في تصحيح عقيدته واختياره الدين الصحيح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احتمال الخطأ في المعتقدات السياسيةالمعتقدات السياسية تأتي في المرحلة الثانية بعد المعتقدات الدينية ، لا من حيث عدم احتمال الإنسان لخطئه فيها فحسب ، بل ومن حيث جزمه بأنّ الحقّ بجانبه ، فالدول والحكومات والمنظمّات والفئات وكذلك العناصر التي تسعى للوصول إلى الحكم والقدرة جميعا يدّعون بأنّ الحقّ إلى جانبهم ، ولابدّ من أن تطّبق مبادؤهم ومعتقداتهم السياسية على أساس ما يستصوبونه ، وأنهم هم الأولى بحكم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فالمسؤولون الأمريكيون مثلاً يعتبرون عقائدهم السياسية حقًّا ، ونفس الاعتبار لدى زعماء الحكومات الاُخرى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أيّ دولة يعتبر كلّ حزب أو فئة فيها أنّه على الحقّ وأنّ منافسه على الباطل ، وكذلك الحال بالنسبة لعناصر المنظّمة أو الحزب الواحد ، فإنّ كلّ من يسعى لفرض سلطته يعتبر معتقداته السياسية حقًّا وما سواها باطلاً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أننا تأمّلنا قليلاً أفعال اُولئك الذين يجهدون لإحراز المناصب والاستيلاء على السلطة وأمعنّا النظر في تصرّفاتهم لعلمنا بأنّ الكلّ لا يهدفون لشيء سوى الاستعلاء والهيمَنة ، وأنّ ما يدعون من عقائد سياسية ليست إلّا ذريعة وجسراً يَعبُرون عليه إلى السلطة لاغير ، ولهذا عبّر الإمام الصادق عليه السلام عن عقائد المتعطشين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8" w:name="pg12914_121955"/>
    </w:p>
    <w:p>
      <w:pPr>
        <w:pStyle w:val="Heading5"/>
        <w:numPr>
          <w:ilvl w:val="4"/>
          <w:numId w:val="1"/>
        </w:numPr>
        <w:rPr/>
      </w:pPr>
      <w:bookmarkStart w:id="129" w:name="__RefHeading___Toc3493706_3224264995"/>
      <w:bookmarkStart w:id="130" w:name="_Toc50"/>
      <w:bookmarkEnd w:id="128"/>
      <w:bookmarkEnd w:id="129"/>
      <w:r>
        <w:rPr>
          <w:rtl w:val="true"/>
        </w:rPr>
        <w:t>احتمال الخطأ في إدارة الاُمور</w:t>
      </w:r>
      <w:bookmarkEnd w:id="130"/>
    </w:p>
    <w:p>
      <w:pPr>
        <w:pStyle w:val="Heading5"/>
        <w:numPr>
          <w:ilvl w:val="4"/>
          <w:numId w:val="1"/>
        </w:numPr>
        <w:rPr/>
      </w:pPr>
      <w:bookmarkStart w:id="131" w:name="__RefHeading___Toc3493708_3224264995"/>
      <w:bookmarkStart w:id="132" w:name="_Toc51"/>
      <w:bookmarkEnd w:id="131"/>
      <w:r>
        <w:rPr>
          <w:rtl w:val="true"/>
        </w:rPr>
        <w:t>خطر داء اعتبار النفس عالما</w:t>
      </w:r>
      <w:bookmarkEnd w:id="132"/>
    </w:p>
    <w:p>
      <w:pPr>
        <w:pStyle w:val="BookText"/>
        <w:rPr/>
      </w:pPr>
      <w:r>
        <w:rPr>
          <w:rFonts w:ascii="Amiri" w:hAnsi="Amiri" w:eastAsia="Amiri" w:cs="Amiri"/>
          <w:color w:val="111111"/>
          <w:sz w:val="28"/>
          <w:sz w:val="28"/>
          <w:szCs w:val="28"/>
          <w:rtl w:val="true"/>
          <w:lang w:bidi="ar-SA"/>
        </w:rPr>
        <w:t>إلى السلطة وبرامجهم السياسية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الهوى الذي يَستَعلي عليه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احتمال الخطأ في إدارة الاُموروالخلة الثالثة التي يعتبر كلّ شخص نفسه على صواب فيها هي كيفية تصريفه للاُمور وإدارتها ، فلا أحد يحتمل أن يكون مخطئا في إدارة الاُمور التي تفوّض إليه إدارتها ، بل إنه ليجزم بأنه أفضل مدير وأنّ تدبيره فيما يناط به من عمل أفضل تدبير ، والكل ـ ابتداءً برئيس الحكومة وانتهاءً بربّ العائلة ـ يرى الحقّ إلى جانبه في حُسن تدبيره ، وثمة لا يسمح لأحد بانتقاده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القول ، إنّ الجزم في المعتقدات الدينية والسياسية والإدارية مرضٌ فكريٌّ وعقائديٌّ سائدٌ يهدّد المجتمع البشريّ قاطبةً </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خطر داء اعتبار النفس عالماإنّ من أخطر الأمراض التي تهدّد الإنسان هو أن يتوهّم المرء نفسه عالما ، فاذا طرأ على الإنسان هذا المرض وأزمن لم يصعب عليه علاجه فحسب، بل ربّما استحال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أثبتت التجارب أنّه لم يُشْفَ من المبتلين بهذا المرض إلّا القليل ، ذلك لأنّ من لا يعلم أنّه لايعلم لا يخطر بذهنه أن يفكّر في علاج مرض الجهل ، فكيف يفكّر في دوائه؟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يعيش مغموراً في الجهل أبد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يعلم ويعلم أنّه يعلم، وصل بحصان طربه إلى الأفلاك ، ومن لا يعلم ويعلم أنّه لايعلم فهو أيضا وصل بحماره الأعرج إلى الدار ، ومن لا يعلم ولا يعلم أنّه لا يعلم</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3" w:name="pg12914_121956"/>
    </w:p>
    <w:p>
      <w:pPr>
        <w:pStyle w:val="Heading5"/>
        <w:numPr>
          <w:ilvl w:val="4"/>
          <w:numId w:val="1"/>
        </w:numPr>
        <w:rPr/>
      </w:pPr>
      <w:bookmarkStart w:id="134" w:name="__RefHeading___Toc3493710_3224264995"/>
      <w:bookmarkStart w:id="135" w:name="_Toc52"/>
      <w:bookmarkEnd w:id="133"/>
      <w:bookmarkEnd w:id="134"/>
      <w:r>
        <w:rPr>
          <w:rtl w:val="true"/>
        </w:rPr>
        <w:t>علاج داء اعتبار الإنسان نفسه عالما</w:t>
      </w:r>
      <w:bookmarkEnd w:id="135"/>
    </w:p>
    <w:p>
      <w:pPr>
        <w:pStyle w:val="Heading5"/>
        <w:numPr>
          <w:ilvl w:val="4"/>
          <w:numId w:val="1"/>
        </w:numPr>
        <w:rPr/>
      </w:pPr>
      <w:bookmarkStart w:id="136" w:name="__RefHeading___Toc3493712_3224264995"/>
      <w:bookmarkStart w:id="137" w:name="_Toc53"/>
      <w:bookmarkEnd w:id="136"/>
      <w:r>
        <w:rPr>
          <w:rtl w:val="true"/>
        </w:rPr>
        <w:t>موانع تصحيح العقيدة</w:t>
      </w:r>
      <w:bookmarkEnd w:id="137"/>
    </w:p>
    <w:p>
      <w:pPr>
        <w:pStyle w:val="BookText"/>
        <w:rPr/>
      </w:pPr>
      <w:r>
        <w:rPr>
          <w:rFonts w:ascii="Amiri" w:hAnsi="Amiri" w:eastAsia="Amiri" w:cs="Amiri"/>
          <w:color w:val="111111"/>
          <w:sz w:val="28"/>
          <w:sz w:val="28"/>
          <w:szCs w:val="28"/>
          <w:rtl w:val="true"/>
          <w:lang w:bidi="ar-SA"/>
        </w:rPr>
        <w:t>بقي في الجهل المركّب أبد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p>
    <w:p>
      <w:pPr>
        <w:pStyle w:val="BookText"/>
        <w:rPr/>
      </w:pPr>
      <w:r>
        <w:rPr>
          <w:rFonts w:ascii="Amiri" w:hAnsi="Amiri" w:eastAsia="Amiri" w:cs="Amiri"/>
          <w:color w:val="111111"/>
          <w:sz w:val="28"/>
          <w:sz w:val="28"/>
          <w:szCs w:val="28"/>
          <w:rtl w:val="true"/>
          <w:lang w:bidi="ar-SA"/>
        </w:rPr>
        <w:t xml:space="preserve">علاج داء اعتبار الإنسان نفسه عالماينبغي لنا بعد هذه المقدّمة الوجيزة أن نعرف بماذا يوصي الإسلام لتصحيح العقيدة وللوقاية من داء ادّعاء العلم واعتبار الإنسان نفسه عالما ومعالجته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فللوقاية من هذا الداء وعلاجه للوصول إلى العقيدة الصحيحة ركنان أساسيان ،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إزالة موانع المعرفة وتحرير بصيرة العقل ، وتوفير الشروط اللازمة للمعرفة ، والإسلام بدوره لايوصي بغيرهما ، ونظراً لأننا سنتعرّض لدراسة الموانع من المعرفة والشروط اللازمة لهابالشرح الكافي في القسم السادس والسابع من هذه السلسلة من البحوث لا نرى بأسا في إرجائها إلى وقتها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نعرضه في هذا الفصل ، فهو التوصيات المشخّصة التي وردت في النصوص الإسلامية بخصوص موانع تصحيح العقيدة أو شروط تصحيح العقيدة ، ولو أن مرجع هذا المطلب أيضا هو بحث موانع المعرفة وشروطها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موانع تصحيح العقيدةإن موانع تصحيح العقيدة تعتبر من الاُمور التي تؤدّي بالفكر إلى الزلل والخطأ ، والباحث لا يستطيع ـ إذا ما برزت أمامه ـ أنّ يطمئنّ إلى مطابقة رأيه وعقيدته للواقع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فالتاريخ يشهد بأنّ مؤسّس علم المنطق أرسطو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۴۴۷</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أوّل من فكّر في الوقاية من خطأ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كانت بحوث سقراط وافلاطون أساسا لجهود أرسطو في كشف طريقة تحصيل العلم ، إلّا أنّ طبعه المدقّق لم يقتنع بالمباحث السقراطية ، ولم يعترف ببيان افلاطون فيما يختصّ بمنشأ العلم وسلوك طريق المعرفة ، أو يعتبرهما مطابقين للواقع ، وإنما تمكّن في مقابل المغالطة ومناقشة السّفسطائيين من اكتشاف القواعد الصحيحة للاستدلال واستنتاج الحقيقة ، وعلى هدى افلاطون وسقراط توصّل إلى وضع اُصول المنطق وقواعد القياس على أساس محكم ، لم يُضف أحد إليها شيئا مّا إلى يومنا هذا</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 xml:space="preserve">وقيل في تعريف المنطق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عِلْمٌ آليٌّ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آلةٌ قانونيةٌ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تعصم مراعاتها الذهن عن الخطأ في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ومنذ زمن بيكن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۱۵۶۰</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۱۶۲۵</w:t>
      </w:r>
      <w:r>
        <w:rPr>
          <w:rFonts w:ascii="Amiri" w:hAnsi="Amiri" w:eastAsia="Amiri" w:cs="Amiri"/>
          <w:color w:val="111111"/>
          <w:sz w:val="28"/>
          <w:sz w:val="28"/>
          <w:szCs w:val="28"/>
          <w:rtl w:val="true"/>
          <w:lang w:bidi="ar-SA"/>
        </w:rPr>
        <w:t xml:space="preserve">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وديكارت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۱۵۹۶</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۱۶۵۰</w:t>
      </w:r>
      <w:r>
        <w:rPr>
          <w:rFonts w:ascii="Amiri" w:hAnsi="Amiri" w:eastAsia="Amiri" w:cs="Amiri"/>
          <w:color w:val="111111"/>
          <w:sz w:val="28"/>
          <w:sz w:val="28"/>
          <w:szCs w:val="28"/>
          <w:rtl w:val="true"/>
          <w:lang w:bidi="ar-SA"/>
        </w:rPr>
        <w:t xml:space="preserve">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 تحوّل فكري في اُوربا ، أدّى إلى الاعتقاد بأنّ المنطق الارسطي غير كاف للوقاية من الخطأ في الفكر ، فقد كان ديكارت يعتقد أنّ قواعد المنطق رغم صوابها وثبوتها لا تجعل المجهول معلوما ، وأنّ فائدتها الحقيقية تكمن فقط في معرفة المصطلحات وتملّك القدرة على التفهيم والبيان ، وذلك لأنّ البرهان هو استخراج النتيجة من المقدّمات ، وإذا لم تكن المقدّمات معلومة فلن تتحقّق النتيجة ، وقواعد المنطق وحدها لاتكفي للحصول على معلوم ، فإذا ما توفّرت المقدّمات الصحيحة فالنتيجة حاصلة بذاتها ، والعقل السليم في الإنسان يستخدم القواعد المنطقية بالفطرة دونما احتياج إلى كلّ هذا البحث وجَدَلِ المناطقة ، أمّا إذا كانت المقدّمات المتوفّرة</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لدينا خطأً فالنتيجة بطبيعة الحال خطأ أيضا ، والحاصل هو الضلال عن الحقيقة بدلاً من الاهتداء إليها ، ومن ثَمَّ ، ما أكثر ما أخطأ طلّاب العلم رغم وقوفهم التامّ على قواعد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أعلن ديكارت في بيانه الواضح ما أعلن فرنسيس بيكن بتأسيسه للأرغنون الجديد </w:t>
      </w:r>
      <w:r>
        <w:rPr>
          <w:rStyle w:val="FootnoteAnchor"/>
          <w:rtl w:val="true"/>
        </w:rPr>
        <w:footnoteReference w:id="81"/>
      </w:r>
      <w:r>
        <w:rPr>
          <w:rFonts w:ascii="Amiri" w:hAnsi="Amiri" w:eastAsia="Amiri" w:cs="Amiri"/>
          <w:color w:val="111111"/>
          <w:sz w:val="28"/>
          <w:sz w:val="28"/>
          <w:szCs w:val="28"/>
          <w:rtl w:val="true"/>
          <w:lang w:bidi="ar-SA"/>
        </w:rPr>
        <w:t xml:space="preserve">، أنهما قد وضعا منطقا جديداً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اجتهد كلّ من العالم الإنجليزي بيكن، والفيلسوف الفرنسي ديكارت، للتأكيد على أنّ منطق ارسطاطاليس وسيلةٌ لكشف المجهولات ، وأنّ المدرسين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سكولاستكس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لهم في طريق المعرفة أن يُضيعوا معظم أوقاتهم فيما يولونه من أهمّية</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 xml:space="preserve">وهكذا تنبّه كلّ من بيكن وديكارت إلى إمكان حدوث الخطأ في الاستدلال عن طريقين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المقدّمات التي يفترضها الذهن على أنها معلومة ثمّ يتّخذها أساسا لبناء الاستدلال عليها ، على حين أنها لا تخرج عن كونها مواد ولوازم لبناء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الشكل والصورة والنظم والترتيب التي يكيّف فيها الذهن مواد الاستدلال ولوازمه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مقياس الخطأ في منطق أرسطو مرتبط بصورة الاستدلال ، ولذلك سمّي منطق أرسطو المنطق الصوري ، أو منطق الصورة ، فلم يأخذ هذا المنطق قياس الخطأ في المواد واللوازم ، بعين الاعتبار ، على حين أنّ المهمّ للوقاية من الخطأ في الفكر ولتصحيح العقيدة هو قياس الخطأ في المقدّمات والمواد الاُولى للقياس ، ذلك لأنّ العقل السليم يصطنع القواعد المنطقية بالفطرة ، رغما عن عدم احتوائه للمصطلحات</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المنطقية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المنطق الجديد الذي يعرضه بيكن لقياس الخطأ في مواد الاستدلال ولوازمه فيتمثّل في اتّقاء موانع كشف الحقيقة ، هذه الموانع التي يعبّر عنها بالأوثان الطائفية ، والأوثان الشخصية ، والأوثان السوقية ، والأوثان المسرحية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فالإنسان مواجهٌ أثناء تحصيل العلم مشاكل وعقبات لابُدّ من تجنّبها ، أهمّها تلك الأخطاء التي يُبتلى الذهن بها ، ونظراً لأنّ هذه الأخطاء مدعاة للإضلال فقد اعتبرها أوثانا أو أصناما وقسّمها إلى أربعة اقسام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الأوثان الطائفية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الأخطاء التي هي من خصائص الطبع البشري ، فكما أنّ المرايا المعوجَّة غير المستوية تكسر الأشعة الضوئية وتجعلها عوجاء منحرفة وتعكس الصور قبيحة مشوّهة فذهن الإنسان أيضا شأنه شأن هذه المرايا في تحريف المحسوسات والمعقولات وضياعها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مثلاً ، لو تصادف أنّ حُلْما من الأحلام قد تحوّل إلى حقيقة لصار مرجعا للذهن ، أمّا إذا لم يتحوّل الحلم إلى حقيقة فالذهن لا يذكره ولورآه مئة مرّة ولا يبني عليه ، وإنّما يتمسّك بما سبق أن اعتقد به ويتعصّب له ، وغالبا ما يفقد الإنصاف فيحكم حسب عواطفه ونفسيّاته ، ويتدخّل الغرور والنخوة والهلع والغضب والشهوة في آرائه بصورة تامّة ، فحواسّ الإنسان هي الاُخرى وإن كانت قاصرة معرّضة للخطأ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يجد الإنسان في نفسه رغبةً في إصلاح خطئها بالتأمّل والتمحيص ، بل يقتصر على رؤية ظاهر الأشياء ولا يسبر أغوارها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ويشمل الأوثان الشخصية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الأخطاء التي يرتكبها الشخص استجابةً لما تقتضيه طبيعته ، كأن يتعلّق الإنسان بشيء ويجعل ذلك الشيء أساسا أو ركيزةً يبني عليها عقائده ، كما حدث مع أرسطو ، فقد كان مولعا بالمنطق ، فبنى</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8" w:name="pg12914_121960"/>
    </w:p>
    <w:p>
      <w:pPr>
        <w:pStyle w:val="Heading5"/>
        <w:numPr>
          <w:ilvl w:val="4"/>
          <w:numId w:val="1"/>
        </w:numPr>
        <w:rPr/>
      </w:pPr>
      <w:bookmarkStart w:id="139" w:name="__RefHeading___Toc3493714_3224264995"/>
      <w:bookmarkStart w:id="140" w:name="_Toc54"/>
      <w:bookmarkEnd w:id="138"/>
      <w:bookmarkEnd w:id="139"/>
      <w:r>
        <w:rPr>
          <w:rtl w:val="true"/>
        </w:rPr>
        <w:t>موانع تصحيح العقيدة في القرآن</w:t>
      </w:r>
      <w:bookmarkEnd w:id="140"/>
    </w:p>
    <w:p>
      <w:pPr>
        <w:pStyle w:val="Heading6"/>
        <w:numPr>
          <w:ilvl w:val="5"/>
          <w:numId w:val="1"/>
        </w:numPr>
        <w:rPr/>
      </w:pPr>
      <w:bookmarkStart w:id="141" w:name="__RefHeading___Toc3493716_3224264995"/>
      <w:bookmarkStart w:id="142" w:name="_Toc55"/>
      <w:bookmarkEnd w:id="141"/>
      <w:r>
        <w:rPr>
          <w:rtl w:val="true"/>
        </w:rPr>
        <w:t>اشاره</w:t>
      </w:r>
      <w:bookmarkEnd w:id="142"/>
    </w:p>
    <w:p>
      <w:pPr>
        <w:pStyle w:val="BookText"/>
        <w:rPr/>
      </w:pPr>
      <w:r>
        <w:rPr>
          <w:rFonts w:ascii="Amiri" w:hAnsi="Amiri" w:eastAsia="Amiri" w:cs="Amiri"/>
          <w:color w:val="111111"/>
          <w:sz w:val="28"/>
          <w:sz w:val="28"/>
          <w:szCs w:val="28"/>
          <w:rtl w:val="true"/>
          <w:lang w:bidi="ar-SA"/>
        </w:rPr>
        <w:t xml:space="preserve">عليه فلسفته ، وهناك أذهان تجذبها التشابهات والجمع بين الاُمور ، وهناك أذهان اُخرى يعنيها الاختلاف وفصل الاُمور عن بعضها ، وهناك بطبيعة الحال مَن يصدر الحكم القطعي في كلّ باب ، وهناك من يتردّد في إصدار الحكم ويتأمّل حتّى يصير شكّاكا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ويشمل الأوثان السوقية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الأخطاء التي تحدث نتيجةً لمجالسة الناس بعضهم بعضا ، مع نقصٍ وقصورٍ في الألفاظ والعبارات ، كالحظّ والصدفة والتنجيم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ويشمل الأوثان المسرحية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الأخطاء التي تنجم عن تعاليم الحكماء واستدلالاتهم المغلوطة</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 xml:space="preserve">ولتجنّب الأخطاء في الفكر وضمان صحّة المقدّمات أو المواد الاستدلالية وضع ديكارت مجموعة من الاُصول والقواعد ، الأصل الأول منها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أعتبر شيئا حقيقة ما لم يكن بديهيا بالنسبة لي ، وأتحاشى العجلة وسبق الذهن والرغبة بالنسبة للتصديقات ، ولا أقبل شيئا حتّى يتضح ويتميّز بشكل لايدع مجالاً لأدنى ظنّ أو شكّ فيه</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موانع تصحيح العقيدة في القرآنسبق القرآن الكريم أن لخّص كلّ ما توصّل إليه العلماء الاُوربيون خلال عشرة قرون بخصوص التقويم لمقدّمات الاستدلال ، وذلك في الآية التالية ، وما نذكرها إلا كأُنموذج للمعجزات العلمية في القرآن ، قال سبحانه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3" w:name="pg12914_121961"/>
    </w:p>
    <w:p>
      <w:pPr>
        <w:pStyle w:val="Heading6"/>
        <w:numPr>
          <w:ilvl w:val="5"/>
          <w:numId w:val="1"/>
        </w:numPr>
        <w:rPr/>
      </w:pPr>
      <w:bookmarkStart w:id="144" w:name="__RefHeading___Toc3493718_3224264995"/>
      <w:bookmarkStart w:id="145" w:name="_Toc56"/>
      <w:bookmarkEnd w:id="143"/>
      <w:bookmarkEnd w:id="144"/>
      <w:r>
        <w:rPr>
          <w:rtl w:val="true"/>
        </w:rPr>
        <w:t>أ ـ الظنّ</w:t>
      </w:r>
      <w:bookmarkEnd w:id="1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يَتَّبِعُونَ إلَا الظَّنَّ وَ مَا تَهْوَى الْأَنفُسُ</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هناك عاملين ينشأ عنهما خطأ الإنسان في آرائه وعقائده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اتّباع الظنّ ، والآخر اتّباع الهوى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هناك اُموراً اُخرى وردت في الروايات الإسلامية باعتبارها مواضع زلل للفكر ، كالتعصّب والتقليد والاستبداد واللجاجة ، إلّا أنّ هذه الاُمور تعود كلّها إلى الأهواء النفسية ، أي أنّ كلّ ما جاء في الروايات الإسلامية بهذا الشأن هو في الحقيقة تفسير للآية الكريمة الآنفة الذكر وبيان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ونظراً إلى هذه المقدّمة نستعرض أهمّ موانع تصحيح العقيدة على ضوء القرآن الكريم والروايات الإسلامية ، وهذه الموانع ـ كما سبقت الإشارة إليها ـ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ـ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ـ الميولات النفسية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ـ التعصّب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ـ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الاستبداد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ـ اللجاجة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ـ الظنّوهو من أخطر العوامل التي تزلّ بأفكار الغالبية في العالم إلى مهاوي العقائد الباطلة الفاسدة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وأول ما يوصي به القرآن الكريم لتصحيح العقيدة هو تجنّب الاعتماد على هذا المنزلق ، ويؤكّد على أتباعه بعدم بناء عقائدهم وآرائهم على دعائم الظنّ والشكّ والتسليم بشيء دونما تأكّد من صحّته وثبوته ، فيقول عزَّوجلَّ في صريح كلامه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تَقْفُ مَا لَيْسَ لَكَ بِهِ عِلْمٌ</w:t>
      </w:r>
      <w:r>
        <w:rPr>
          <w:rFonts w:eastAsia="Amiri" w:cs="Amiri" w:ascii="Amiri" w:hAnsi="Amiri"/>
          <w:color w:val="111111"/>
          <w:sz w:val="28"/>
          <w:szCs w:val="28"/>
          <w:rtl w:val="true"/>
          <w:lang w:bidi="ar-SA"/>
        </w:rPr>
        <w:t xml:space="preserve">» . </w:t>
      </w:r>
      <w:r>
        <w:rPr>
          <w:rStyle w:val="FootnoteAnchor"/>
          <w:rtl w:val="true"/>
        </w:rPr>
        <w:footnoteReference w:id="86"/>
      </w:r>
      <w:r>
        <w:rPr>
          <w:rFonts w:ascii="Amiri" w:hAnsi="Amiri" w:eastAsia="Amiri" w:cs="Amiri"/>
          <w:color w:val="111111"/>
          <w:sz w:val="28"/>
          <w:sz w:val="28"/>
          <w:szCs w:val="28"/>
          <w:rtl w:val="true"/>
          <w:lang w:bidi="ar-SA"/>
        </w:rPr>
        <w:t xml:space="preserve">ففي نظر القرآن أنّه لايحقّ لمسلم أن يقتفي شيئا أو يجعله مداراً لعمله ما لم يثبت له بنحو قطعيّ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ينتقد القرآن الكريم ذوي الآراء والعقائد الباطلة في أنهم لماذا يقولون ما ليس لهم به علم ،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تَقُولُونَ بِأَفْوَاهِكُم مَّا لَيْسَ لَكُم بِهِ عِلْمٌ</w:t>
      </w:r>
      <w:r>
        <w:rPr>
          <w:rFonts w:eastAsia="Amiri" w:cs="Amiri" w:ascii="Amiri" w:hAnsi="Amiri"/>
          <w:color w:val="111111"/>
          <w:sz w:val="28"/>
          <w:szCs w:val="28"/>
          <w:rtl w:val="true"/>
          <w:lang w:bidi="ar-SA"/>
        </w:rPr>
        <w:t xml:space="preserve">» . </w:t>
      </w:r>
      <w:r>
        <w:rPr>
          <w:rStyle w:val="FootnoteAnchor"/>
          <w:rtl w:val="true"/>
        </w:rPr>
        <w:footnoteReference w:id="87"/>
      </w:r>
      <w:r>
        <w:rPr>
          <w:rFonts w:ascii="Amiri" w:hAnsi="Amiri" w:eastAsia="Amiri" w:cs="Amiri"/>
          <w:color w:val="111111"/>
          <w:sz w:val="28"/>
          <w:sz w:val="28"/>
          <w:szCs w:val="28"/>
          <w:rtl w:val="true"/>
          <w:lang w:bidi="ar-SA"/>
        </w:rPr>
        <w:t xml:space="preserve">وقد ردّ القرآن على منكري المعاد بأنهم معوزون إلى الدليل على إنكار الحياة بعد الموت ، وأنّ اعتقادهم لا يقوم على أساس علمي وإنّما يقوم على الظنّ والحدْس ،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مَا هِىَ إلَا حَيَاتُنَا الدُّنْيَا نَمُوتُ وَ نَحْيَا وَ مَا يُهْلِكُنَا إلَا الدَّهْرُ وَ مَا لَهُم بِذَ لِكَ مِنْ عِلْمٍ إنْ هُمْ إلَا يَظُنُّونَ</w:t>
      </w:r>
      <w:r>
        <w:rPr>
          <w:rFonts w:eastAsia="Amiri" w:cs="Amiri" w:ascii="Amiri" w:hAnsi="Amiri"/>
          <w:color w:val="111111"/>
          <w:sz w:val="28"/>
          <w:szCs w:val="28"/>
          <w:rtl w:val="true"/>
          <w:lang w:bidi="ar-SA"/>
        </w:rPr>
        <w:t xml:space="preserve">» . </w:t>
      </w:r>
      <w:r>
        <w:rPr>
          <w:rStyle w:val="FootnoteAnchor"/>
          <w:rtl w:val="true"/>
        </w:rPr>
        <w:footnoteReference w:id="88"/>
      </w:r>
      <w:r>
        <w:rPr>
          <w:rFonts w:ascii="Amiri" w:hAnsi="Amiri" w:eastAsia="Amiri" w:cs="Amiri"/>
          <w:color w:val="111111"/>
          <w:sz w:val="28"/>
          <w:sz w:val="28"/>
          <w:szCs w:val="28"/>
          <w:rtl w:val="true"/>
          <w:lang w:bidi="ar-SA"/>
        </w:rPr>
        <w:t xml:space="preserve">وكذلك يصبّ انتقاده واعتراضه على الذين يحسبون أنّ الإيجاد بلا هدف وأنّ الخلق باطل وعبث فارغ ، بأنّ اعتقادهم هذا لا ينشأُ عن علمٍ ، ولو أنهم دقّقوا النظر قليلاً لأدركوا أنهم ليسوا على وعي فيما يعتقدون ، وإنّما اعتقاداتهم قائمة على الظنّ ، لقوله تعالى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خَلَقْنَا السَّمَاءَ وَ الْأَرْضَ وَ مَا بَيْنَهُمَا بَـطِلاً ذَ لِكَ ظَنُّ الَّذِينَ كَفَرُواْ</w:t>
      </w:r>
      <w:r>
        <w:rPr>
          <w:rFonts w:eastAsia="Amiri" w:cs="Amiri" w:ascii="Amiri" w:hAnsi="Amiri"/>
          <w:color w:val="111111"/>
          <w:sz w:val="28"/>
          <w:szCs w:val="28"/>
          <w:rtl w:val="true"/>
          <w:lang w:bidi="ar-SA"/>
        </w:rPr>
        <w:t xml:space="preserve">» . </w:t>
      </w:r>
      <w:r>
        <w:rPr>
          <w:rStyle w:val="FootnoteAnchor"/>
          <w:rtl w:val="true"/>
        </w:rPr>
        <w:footnoteReference w:id="89"/>
      </w:r>
      <w:r>
        <w:rPr>
          <w:rFonts w:ascii="Amiri" w:hAnsi="Amiri" w:eastAsia="Amiri" w:cs="Amiri"/>
          <w:color w:val="111111"/>
          <w:sz w:val="28"/>
          <w:sz w:val="28"/>
          <w:szCs w:val="28"/>
          <w:rtl w:val="true"/>
          <w:lang w:bidi="ar-SA"/>
        </w:rPr>
        <w:t xml:space="preserve">فلو أمعنَّا النظر فيالعقائد والآراء المتناقضة بين الناس في المجتمعات المختلفة وطرحناها على بساط البحث والتحليل الجذري لانتهينا بلا عناء إلى أنّ أغلب هذه العقائد فاقدة للاُسس العلمية جذريًّا وأنها لا تستند إلّا على الظنّ أو على الشكّ ، وأنّ أهل الدنيا كانوا وما زالوا يقتفون أثر الظنّ في المسائل العقائدية ، وخاصّةً في اُصولها ، ولهذا نرى القرآن يعلن صراحةً بأنّ من اتّبع الأكثرية فقد ضلّ ، من 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تُطِعْ أكْثَرَ مَن فِى الْأَرْضِ يُضِلُّوكَ عَن سَبِيلِ اللَّهِ إن يَتَّبِعُونَ إلَا الظَّنَّ وَإنْ هُمْ إلَا يَخْرُصُونَ</w:t>
      </w:r>
      <w:r>
        <w:rPr>
          <w:rFonts w:eastAsia="Amiri" w:cs="Amiri" w:ascii="Amiri" w:hAnsi="Amiri"/>
          <w:color w:val="111111"/>
          <w:sz w:val="28"/>
          <w:szCs w:val="28"/>
          <w:rtl w:val="true"/>
          <w:lang w:bidi="ar-SA"/>
        </w:rPr>
        <w:t xml:space="preserve">» . </w:t>
      </w:r>
      <w:r>
        <w:rPr>
          <w:rStyle w:val="FootnoteAnchor"/>
          <w:rtl w:val="true"/>
        </w:rPr>
        <w:footnoteReference w:id="90"/>
      </w:r>
      <w:r>
        <w:rPr>
          <w:rFonts w:ascii="Amiri" w:hAnsi="Amiri" w:eastAsia="Amiri" w:cs="Amiri"/>
          <w:color w:val="111111"/>
          <w:sz w:val="28"/>
          <w:sz w:val="28"/>
          <w:szCs w:val="28"/>
          <w:rtl w:val="true"/>
          <w:lang w:bidi="ar-SA"/>
        </w:rPr>
        <w:t xml:space="preserve">أمَّا لو صمَّم أتباع المذاهب والمعتقدات المتناقضة جميعا على اقتفاء أثر العلم فقط وعدم الإيمان بشيءٍ إلّا بعد العلم به بصورة بديهية لانفضّت التناقضات والخلافات بين المذاهب كافّة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فالإمام الصادق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خَصَّ هذِهِ الاُمّةَ بِآيَتَينِ مِن كِتابِهِ ، أن لا يَقولوا إلّا ما يَعلَمونَ، وأن لا يَرُدّوا ما لا يَعلَمونَ ، ثُمّ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يُؤْخَذْ عَلَيْهِم مِّيثَـقُ الْكِتَـبِ أن لَايَقُولُواْ عَلَى اللَّهِ إلَا الْحَقَّ</w:t>
      </w:r>
      <w:r>
        <w:rPr>
          <w:rFonts w:eastAsia="Amiri" w:cs="Amiri" w:ascii="Amiri" w:hAnsi="Amiri"/>
          <w:color w:val="111111"/>
          <w:sz w:val="28"/>
          <w:szCs w:val="28"/>
          <w:rtl w:val="true"/>
          <w:lang w:bidi="ar-SA"/>
        </w:rPr>
        <w:t xml:space="preserve">» . </w:t>
      </w:r>
      <w:r>
        <w:rPr>
          <w:rStyle w:val="FootnoteAnchor"/>
          <w:rtl w:val="true"/>
        </w:rPr>
        <w:footnoteReference w:id="91"/>
      </w:r>
      <w:r>
        <w:rPr>
          <w:rFonts w:ascii="Amiri" w:hAnsi="Amiri" w:eastAsia="Amiri" w:cs="Amiri"/>
          <w:color w:val="111111"/>
          <w:sz w:val="28"/>
          <w:sz w:val="28"/>
          <w:szCs w:val="28"/>
          <w:rtl w:val="true"/>
          <w:lang w:bidi="ar-SA"/>
        </w:rPr>
        <w:t xml:space="preserve">وقَرَأَ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كَذَّبُواْ بِمَا لَمْ يُحِيطُواْ بِعِلْمِهِ</w:t>
      </w:r>
      <w:r>
        <w:rPr>
          <w:rFonts w:eastAsia="Amiri" w:cs="Amiri" w:ascii="Amiri" w:hAnsi="Amiri"/>
          <w:color w:val="111111"/>
          <w:sz w:val="28"/>
          <w:szCs w:val="28"/>
          <w:rtl w:val="true"/>
          <w:lang w:bidi="ar-SA"/>
        </w:rPr>
        <w:t xml:space="preserve">» </w:t>
      </w:r>
      <w:r>
        <w:rPr>
          <w:rStyle w:val="FootnoteAnchor"/>
          <w:rtl w:val="true"/>
        </w:rPr>
        <w:footnoteReference w:id="92"/>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93"/>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6" w:name="pg12914_121964"/>
    </w:p>
    <w:p>
      <w:pPr>
        <w:pStyle w:val="Heading6"/>
        <w:numPr>
          <w:ilvl w:val="5"/>
          <w:numId w:val="1"/>
        </w:numPr>
        <w:rPr/>
      </w:pPr>
      <w:bookmarkStart w:id="147" w:name="__RefHeading___Toc3493720_3224264995"/>
      <w:bookmarkStart w:id="148" w:name="_Toc57"/>
      <w:bookmarkEnd w:id="146"/>
      <w:bookmarkEnd w:id="147"/>
      <w:r>
        <w:rPr>
          <w:rtl w:val="true"/>
        </w:rPr>
        <w:t>ب ـ الميولات النفسيّة</w:t>
      </w:r>
      <w:bookmarkEnd w:id="148"/>
    </w:p>
    <w:p>
      <w:pPr>
        <w:pStyle w:val="BookText"/>
        <w:rPr/>
      </w:pPr>
      <w:r>
        <w:rPr>
          <w:rFonts w:ascii="Amiri" w:hAnsi="Amiri" w:eastAsia="Amiri" w:cs="Amiri"/>
          <w:color w:val="111111"/>
          <w:sz w:val="28"/>
          <w:sz w:val="28"/>
          <w:szCs w:val="28"/>
          <w:rtl w:val="true"/>
          <w:lang w:bidi="ar-SA"/>
        </w:rPr>
        <w:t xml:space="preserve">ب ـ الميولات النفسيّةوهذا المانع في نظر القرآن ثاني أخطر مزالق الفكر ، ولا يَقِلّ خطراً عن سابقه إن لم يكن أكبر منه خطراً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فعندما يحبّ الإنسان شيئا ويتعلَّق به تعمَى بصيرة عقله وتُصَمُّ مسامع فكره ، وبالتالي لا يقدر أن يتبيّنَ أو يدركَ مواضع الضعف في محبوبه المعشوق ، وهكذا الحال بالنسبة لخصيصة المقْتِ ، وعليه ، لو أراد أن يميّز مواطن الضعف والقوّة في نظريةٍ مّا ويفكّر فيها تفكيراً صائبا فعليه أن يتحرّر من الميول والرغبات النفسية أولاً ؛ لأنّ هذه الميول والرغبات تؤثّر في اعتقاده ، شاء أم 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سبيل المثال لا الحصر ، أنّه اشتهر عن العلّامة الحِلِّي </w:t>
      </w:r>
      <w:r>
        <w:rPr>
          <w:rStyle w:val="FootnoteAnchor"/>
          <w:rtl w:val="true"/>
        </w:rPr>
        <w:footnoteReference w:id="94"/>
      </w:r>
      <w:r>
        <w:rPr>
          <w:rFonts w:ascii="Amiri" w:hAnsi="Amiri" w:eastAsia="Amiri" w:cs="Amiri"/>
          <w:color w:val="111111"/>
          <w:sz w:val="28"/>
          <w:sz w:val="28"/>
          <w:szCs w:val="28"/>
          <w:rtl w:val="true"/>
          <w:lang w:bidi="ar-SA"/>
        </w:rPr>
        <w:t xml:space="preserve">عندما أراد أن يُفتي فيما إذا كان ماء البئر قد أصبح نجسا هل يمكن تطهيره أو لا؟ أمر بردم بئر منزله أولاً ، ثمّ بدأ بمطالعة النصوص الفقهية في هذا الصدد ، ثُمَّ أفتى بعد ذلك بأنه لو أصبح ماء البئر نجسا أمكن تطهيره طبقا لما جاء في الكتب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فالعلّامة الحلّي كان يعلم أنّه لو لم تردم بئر منزله لأثّر وجودها في رأيه وفتواه بصورة لا إرادية ، وهذه حقيقة لا تُنكر ، فالإنسان لا يمكنه أن يدرك الحقائق العقلية حقَّ الإدراك أو يبدي رأيا صائبا فيها إلّا إذا ردمت بئر ميوله ورغباته النفسية وتحرّر ذهنه من قيد هواها </w:t>
      </w:r>
      <w:r>
        <w:rPr>
          <w:rStyle w:val="FootnoteAnchor"/>
          <w:rtl w:val="true"/>
        </w:rPr>
        <w:footnoteReference w:id="95"/>
      </w:r>
      <w:r>
        <w:rPr>
          <w:rFonts w:ascii="Amiri" w:hAnsi="Amiri" w:eastAsia="Amiri" w:cs="Amiri"/>
          <w:color w:val="111111"/>
          <w:sz w:val="28"/>
          <w:sz w:val="28"/>
          <w:szCs w:val="28"/>
          <w:rtl w:val="true"/>
          <w:lang w:bidi="ar-SA"/>
        </w:rPr>
        <w:t xml:space="preserve">، وعليه ، فكلّما تحرّر ذهن المحقّق أو الباحث من الميول والرغبات النفسية اقترب من الصواب ، كما قال 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الآراءِ مِنَ النُّهى أبعَدُها مِنَ الهَوى </w:t>
      </w:r>
      <w:r>
        <w:rPr>
          <w:rStyle w:val="FootnoteAnchor"/>
          <w:rtl w:val="true"/>
        </w:rPr>
        <w:footnoteReference w:id="96"/>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9" w:name="pg12914_121965"/>
    </w:p>
    <w:p>
      <w:pPr>
        <w:pStyle w:val="Heading6"/>
        <w:numPr>
          <w:ilvl w:val="5"/>
          <w:numId w:val="1"/>
        </w:numPr>
        <w:rPr/>
      </w:pPr>
      <w:bookmarkStart w:id="150" w:name="__RefHeading___Toc3493722_3224264995"/>
      <w:bookmarkStart w:id="151" w:name="_Toc58"/>
      <w:bookmarkEnd w:id="149"/>
      <w:bookmarkEnd w:id="150"/>
      <w:r>
        <w:rPr>
          <w:rtl w:val="true"/>
        </w:rPr>
        <w:t>ج ـ التّعصّب</w:t>
      </w:r>
      <w:bookmarkEnd w:id="151"/>
    </w:p>
    <w:p>
      <w:pPr>
        <w:pStyle w:val="Heading6"/>
        <w:numPr>
          <w:ilvl w:val="5"/>
          <w:numId w:val="1"/>
        </w:numPr>
        <w:rPr/>
      </w:pPr>
      <w:bookmarkStart w:id="152" w:name="__RefHeading___Toc3493724_3224264995"/>
      <w:bookmarkStart w:id="153" w:name="_Toc59"/>
      <w:bookmarkEnd w:id="152"/>
      <w:r>
        <w:rPr>
          <w:rtl w:val="true"/>
        </w:rPr>
        <w:t>إمام المتعصّبين</w:t>
      </w:r>
      <w:bookmarkEnd w:id="153"/>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الآراءِ أَبعَدُها مِنَ الهَوى وأَقرَبُها مِنَ السَّدادِ </w:t>
      </w:r>
      <w:r>
        <w:rPr>
          <w:rStyle w:val="FootnoteAnchor"/>
          <w:rtl w:val="true"/>
        </w:rPr>
        <w:footnoteReference w:id="97"/>
      </w:r>
      <w:r>
        <w:rPr>
          <w:rFonts w:ascii="Amiri" w:hAnsi="Amiri" w:eastAsia="Amiri" w:cs="Amiri"/>
          <w:color w:val="111111"/>
          <w:sz w:val="28"/>
          <w:sz w:val="28"/>
          <w:szCs w:val="28"/>
          <w:rtl w:val="true"/>
          <w:lang w:bidi="ar-SA"/>
        </w:rPr>
        <w:t xml:space="preserve">ويروى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أحد أصحاب أمير المؤمنين عليّ عليه السلام وهو زيد بن صوحان العبدي سأل الإمام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النَّاسِ أثبت رأيا؟ فأجابه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يَغُرَّهُ النّاسُ مِن نَفسِهِ ، ولَم تَغُرَّهُ الدُّنيا بِتَشَوُّفِها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ج ـ التَّعَصُّبمانعٌ آخر في سلسلة الموانع التي تحول دون الوصول إلى الآراء الصائبة المطابقة للواقع هو التعصّب ، </w:t>
      </w:r>
      <w:r>
        <w:rPr>
          <w:rStyle w:val="FootnoteAnchor"/>
          <w:rtl w:val="true"/>
        </w:rPr>
        <w:footnoteReference w:id="99"/>
      </w:r>
      <w:r>
        <w:rPr>
          <w:rFonts w:ascii="Amiri" w:hAnsi="Amiri" w:eastAsia="Amiri" w:cs="Amiri"/>
          <w:color w:val="111111"/>
          <w:sz w:val="28"/>
          <w:sz w:val="28"/>
          <w:szCs w:val="28"/>
          <w:rtl w:val="true"/>
          <w:lang w:bidi="ar-SA"/>
        </w:rPr>
        <w:t xml:space="preserve">وهو عبارة عن قمَّة التبعية للميول النفسية فيما يخصّ نصرة الفرد أو الجماعة أو شيئا آخر دون مراعاة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فمحاباة القريب والقوم والقبيلة ، وموالاة الحزب والفئة والمنظّمة ، والانتصار للثقافة والعادات والتقاليد ، ونصرة الدين والمذهب ، والتحيّز للعرق واللّغة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وما إلى ذلك ، تغدوا تعصُّبا فيما لو بُنيت على أساس الميول والرغبات النفسية ، دون مراعاة الحقّ والعدالة وعلى حسابهما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إمام المتعصّبينإنّ الشيطان ـ على حدّ تعبير الامام علي عليه السلام ـ هو إمام المتعصّبين واُسوتهم ، فيصفه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المُتَعَصِّبينَ وسَلَفُ المُستَكبِرينَ ، الَّذي وَضَعَ أساسَ العَصَبِيَّةِ</w:t>
      </w:r>
      <w:r>
        <w:rPr>
          <w:rFonts w:eastAsia="Amiri" w:cs="Amiri" w:ascii="Amiri" w:hAnsi="Amiri"/>
          <w:color w:val="111111"/>
          <w:sz w:val="28"/>
          <w:szCs w:val="28"/>
          <w:rtl w:val="true"/>
          <w:lang w:bidi="ar-SA"/>
        </w:rPr>
        <w:t xml:space="preserve">. </w:t>
      </w:r>
      <w:r>
        <w:rPr>
          <w:rStyle w:val="FootnoteAnchor"/>
          <w:rtl w:val="true"/>
        </w:rPr>
        <w:footnoteReference w:id="100"/>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4" w:name="pg12914_121966"/>
    </w:p>
    <w:p>
      <w:pPr>
        <w:pStyle w:val="Heading6"/>
        <w:numPr>
          <w:ilvl w:val="5"/>
          <w:numId w:val="1"/>
        </w:numPr>
        <w:rPr/>
      </w:pPr>
      <w:bookmarkStart w:id="155" w:name="__RefHeading___Toc3493726_3224264995"/>
      <w:bookmarkStart w:id="156" w:name="_Toc60"/>
      <w:bookmarkEnd w:id="154"/>
      <w:bookmarkEnd w:id="155"/>
      <w:r>
        <w:rPr>
          <w:rtl w:val="true"/>
        </w:rPr>
        <w:t>نتائج التعصّب</w:t>
      </w:r>
      <w:bookmarkEnd w:id="156"/>
    </w:p>
    <w:p>
      <w:pPr>
        <w:pStyle w:val="BookText"/>
        <w:rPr/>
      </w:pPr>
      <w:r>
        <w:rPr>
          <w:rFonts w:ascii="Amiri" w:hAnsi="Amiri" w:eastAsia="Amiri" w:cs="Amiri"/>
          <w:color w:val="111111"/>
          <w:sz w:val="28"/>
          <w:sz w:val="28"/>
          <w:szCs w:val="28"/>
          <w:rtl w:val="true"/>
          <w:lang w:bidi="ar-SA"/>
        </w:rPr>
        <w:t xml:space="preserve">فأول المتعصّبين في العالم اذاً هو الشيطان ، وتعصّبه من نوع التعصّب العرقي ، فعندما أمره اللّه أن يسجد لآدم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أبَى وَاسْتَكْبَرَ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تعصّبا منه لعِرْقه ، حيث كان يفضّل عِرْقه على عِرْق آدم ، لأنه خُلق من نار وآدم خُلق من طين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نتائج التعصّباِنّ من اُولى نتائج هذه الصفة الشيطانية وأكثرها خطراً على الإنسان فيما لو ترسّخت في كيانه أنها تصبغ عقيدته بما يروق له من صِبْغ ، 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التعصّب بشكل عامّ نوع من الأمراض النفسانية التي تحول دون وصول الإنسان في دراساته وتحليلاته وآرائه إلى ماهو حقٌ وصائبٌ ومطابقٌ للواقع ، وعليه ، فإنّ الإنسان المتعصّب لن يصل في نهاية المطاف إلَا إلى ما تمليه عليه خصيصة التعصّب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فَداءُ التعصّب يدفع المصاب به إلى الحكم بملاك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لا يتيح له فرصة التفكير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 هو أم باطل ، أصحيحٌ هو أم خطأ ، بل إنّه ليملي عليه أن ينظر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على غِرارِه فرأيهُ صائب ، وإلّا فرأيهُ غيرصحيح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ونصيحة الإسلام لتصحيح العقيدة هي التخلّي عن التعصّب </w:t>
      </w:r>
      <w:r>
        <w:rPr>
          <w:rStyle w:val="FootnoteAnchor"/>
          <w:rtl w:val="true"/>
        </w:rPr>
        <w:footnoteReference w:id="101"/>
      </w:r>
      <w:r>
        <w:rPr>
          <w:rFonts w:ascii="Amiri" w:hAnsi="Amiri" w:eastAsia="Amiri" w:cs="Amiri"/>
          <w:color w:val="111111"/>
          <w:sz w:val="28"/>
          <w:sz w:val="28"/>
          <w:szCs w:val="28"/>
          <w:rtl w:val="true"/>
          <w:lang w:bidi="ar-SA"/>
        </w:rPr>
        <w:t xml:space="preserve">، والعناية بقول القائل ، والتمعّن في فكرة صاحب العقيدة ، بغضّ النظر عنه شخصيا ، أيًّا كان هو ، وأيًّا كان رأي حزبه أو فرقته أو جماعته ، وسَواء أكان متّحداً معنا في المرام أم لا ، مسلما أم لا ، وأخيراً سيّان كان لنا صديقا أم 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أروعه وأوفاه معنى قوله تعالى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يَسْتَمِعُونَ الْقَوْلَ فَيَتَّبِعُونَ أحْسَنَهُ اُوْلَئِكَ الَّذِينَ هَدَاهُمُ اللَّهُ وَ اُوْلَئِكَ هُمْ اُوْلُواْ الْأَلْبَـبِ</w:t>
      </w:r>
      <w:r>
        <w:rPr>
          <w:rFonts w:eastAsia="Amiri" w:cs="Amiri" w:ascii="Amiri" w:hAnsi="Amiri"/>
          <w:color w:val="111111"/>
          <w:sz w:val="28"/>
          <w:szCs w:val="28"/>
          <w:rtl w:val="true"/>
          <w:lang w:bidi="ar-SA"/>
        </w:rPr>
        <w:t xml:space="preserve">» . </w:t>
      </w:r>
      <w:r>
        <w:rPr>
          <w:rStyle w:val="FootnoteAnchor"/>
          <w:rtl w:val="true"/>
        </w:rPr>
        <w:footnoteReference w:id="102"/>
      </w:r>
      <w:r>
        <w:rPr>
          <w:rFonts w:ascii="Amiri" w:hAnsi="Amiri" w:eastAsia="Amiri" w:cs="Amiri"/>
          <w:color w:val="111111"/>
          <w:sz w:val="28"/>
          <w:sz w:val="28"/>
          <w:szCs w:val="28"/>
          <w:rtl w:val="true"/>
          <w:lang w:bidi="ar-SA"/>
        </w:rPr>
        <w:t xml:space="preserve">نفهم من هذه الآية أنّ أصحاب الفكر الذين نعموا بهُدى اللّه ووصايا القرآن والإسلام هم أولئك الذين يستمعون القول ، أيًّا كان قائله ، وبعد تحليله والتحقيق فيه ، يتّبعون أحسنه وأسَدَّه وأفضله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وبإلهامٍ من هذه الآية الكريمة جاء صراحةً فيما رواه في كنزالعمّال عن النبي صلى الله عليه و آله وروي فِي غرر الحكم عن أميرالمؤمنين عليه السلام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تَنظُر إِلى مَن قالَ وَانظُر إِلى ما قالَ</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 xml:space="preserve">ويُروى عن نبيّ اللّه عيسى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الحَقَّ مِن أَهلِ الباطِلِ ، ولا تَأخُذُوا الباطِلَ مِن أَهلِ الحَقِّ ، كونوا نُقّادَ الكَلامِ</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 xml:space="preserve">وهذا إن دلَّ فإنّما يدلّ على أنّه لا يجوز للمسلم أن يدفعه التعصّب لرفض سماع القول الحقّ من الآخرين ، وذلك لمجرّد كونهم ليسوا مسلمين ، وأنّ عقائدهم باطلة فاسدة ، أو لقبول الباطل ممّن يشاركونه في العقيدة ، فواجب المسلم هو نقد القول الصادر عن أيّ قائل كان ، بعد دراسته دراسة دقيقةً ضافية ، بغضّ النظر عن موقفه العامّ بالنسبة للحقّ والباطل ، فإن كان قوله حقًّا وجب عليه قبوله ولو كان قائله من أهل الباطل ، وإن كان باطلاً وجب عليه رفضه وإن كان قائله من أهل الحقّ ، ومهما يكن فإنّ المقياس هو الحقّ وليس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الإسلام إلّا الاستسلام للحقّ ، ولهذا</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7" w:name="pg12914_121968"/>
    </w:p>
    <w:p>
      <w:pPr>
        <w:pStyle w:val="Heading6"/>
        <w:numPr>
          <w:ilvl w:val="5"/>
          <w:numId w:val="1"/>
        </w:numPr>
        <w:rPr/>
      </w:pPr>
      <w:bookmarkStart w:id="158" w:name="__RefHeading___Toc3493728_3224264995"/>
      <w:bookmarkStart w:id="159" w:name="_Toc61"/>
      <w:bookmarkEnd w:id="157"/>
      <w:bookmarkEnd w:id="158"/>
      <w:r>
        <w:rPr>
          <w:rtl w:val="true"/>
        </w:rPr>
        <w:t>د ـ التقليد</w:t>
      </w:r>
      <w:bookmarkEnd w:id="159"/>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تَعَصَّبَ أَو تُعُصِّبَ لَهُ فَقَد خَلَعَ رَبَقَ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رِبقَةَ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عُنُقِهِ</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د ـ التقليدإنّ التقليد في العقائد يعني قبول رأي شخص أو أشخاص آخرين دون المطالبة بالدليل والبرهان ، وهو من نتائج التعصّب والموانع التي تحول دون التحقيق والتوصّل إلى آراء ومعتقدات علميّة صحيحة مطابقة للواقع والحقيقة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التقليد غلٌّ يقيّد فكر الإنسان ، وما دام هذا الغلّ باقيا فتصحيح العقيدة أمرٌ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التقليد لايسمح للإنسان بالتفكير في آرائه وعقائده من حيث صحّتها وسقمها ومطابقتها للواقع والحقيقة وعدم مطابقتها ، وما إذا كانت علما حقيقيا أم خيال علم ، ومعرفةً أم توهّم معرفة واعتبار الإنسان نفسه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التقليد يحول دون الفكر ونقد أفعال الآخرين وأفكارهم ومعتقداتهم وتحليلها بشكل 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التقليد يحصر الإنسان في زنزانة أفكار المقلَّد ومعتقداته جبراً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التقليد يرغم الفكر على النظر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توصية الإسلام لتصحيح العقيدة فتتمثّل في تحطيم غلِّ التقليد والعجيب أنّه لم ينج منه إلّا ما ندر من الناس ، والأعجب منه اُولئك الباحثون الراتعون في أصفاد التقليد ويتصوّرون أنّ أفكارهم حرّة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0" w:name="pg12914_121969"/>
    </w:p>
    <w:p>
      <w:pPr>
        <w:pStyle w:val="Heading6"/>
        <w:numPr>
          <w:ilvl w:val="5"/>
          <w:numId w:val="1"/>
        </w:numPr>
        <w:rPr/>
      </w:pPr>
      <w:bookmarkStart w:id="161" w:name="__RefHeading___Toc3493730_3224264995"/>
      <w:bookmarkStart w:id="162" w:name="_Toc62"/>
      <w:bookmarkEnd w:id="160"/>
      <w:bookmarkEnd w:id="161"/>
      <w:r>
        <w:rPr>
          <w:rtl w:val="true"/>
        </w:rPr>
        <w:t>ه ـ الاستبداد</w:t>
      </w:r>
      <w:bookmarkEnd w:id="162"/>
    </w:p>
    <w:p>
      <w:pPr>
        <w:pStyle w:val="Heading6"/>
        <w:numPr>
          <w:ilvl w:val="5"/>
          <w:numId w:val="1"/>
        </w:numPr>
        <w:rPr/>
      </w:pPr>
      <w:bookmarkStart w:id="163" w:name="__RefHeading___Toc3493732_3224264995"/>
      <w:bookmarkStart w:id="164" w:name="_Toc63"/>
      <w:bookmarkEnd w:id="163"/>
      <w:r>
        <w:rPr>
          <w:rtl w:val="true"/>
        </w:rPr>
        <w:t>و ـ اللجاجة</w:t>
      </w:r>
      <w:bookmarkEnd w:id="164"/>
    </w:p>
    <w:p>
      <w:pPr>
        <w:pStyle w:val="BookText"/>
        <w:rPr/>
      </w:pPr>
      <w:r>
        <w:rPr>
          <w:rFonts w:ascii="Amiri" w:hAnsi="Amiri" w:eastAsia="Amiri" w:cs="Amiri"/>
          <w:color w:val="111111"/>
          <w:sz w:val="28"/>
          <w:sz w:val="28"/>
          <w:szCs w:val="28"/>
          <w:rtl w:val="true"/>
          <w:lang w:bidi="ar-SA"/>
        </w:rPr>
        <w:t xml:space="preserve">ه ـ الاستبدادإنّ المانع الخامس من موانع تصحيح العقيدة هو الاستبداد </w:t>
      </w:r>
      <w:r>
        <w:rPr>
          <w:rStyle w:val="FootnoteAnchor"/>
          <w:rtl w:val="true"/>
        </w:rPr>
        <w:footnoteReference w:id="106"/>
      </w:r>
      <w:r>
        <w:rPr>
          <w:rFonts w:ascii="Amiri" w:hAnsi="Amiri" w:eastAsia="Amiri" w:cs="Amiri"/>
          <w:color w:val="111111"/>
          <w:sz w:val="28"/>
          <w:sz w:val="28"/>
          <w:szCs w:val="28"/>
          <w:rtl w:val="true"/>
          <w:lang w:bidi="ar-SA"/>
        </w:rPr>
        <w:t xml:space="preserve">بالرأي؛ وما هو إلَا أثر الانصياع مع الميول والرغبات النفسية نتيجةً لحدّة داء اعتبار النفس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وداء الاستبداد بالرأي يضيّق فكر مُصابه حتّى يتجمّد ويتحجّر ، فيصير حجر عثرة في طريق الحقيقة ، وبالتالي يحمل المصاب على الاعتقاد بحقّانية أقواله وعقيدته ودينه ورأيه ، وببطلان كلّ ما يقوله مناوئوه ، فمتى ما ابتلي الإنسان بجمود الفكر تأبَّى البتَّ في آراء غيره فيما يعتبرُه حقًّا ، وأعرض عن التفكير فيما يقولون ، وبهذا لا يستطيع التوصّل إلى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نُعِتَ الاستبداد في الروايات الإسلامية بأنه من مواطن الزلل الخطيرة ، إذا صمّم المتفكّر عليها دُحِضَ وهلك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الإمام علي عليه السلام عن جمود الفكر والاستبداد الفكري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المُستَبِدُّ مُتَهَوِّرٌ فِي الخَطَاَ وَالغَلَطِ </w:t>
      </w:r>
      <w:r>
        <w:rPr>
          <w:rStyle w:val="FootnoteAnchor"/>
          <w:rtl w:val="true"/>
        </w:rPr>
        <w:footnoteReference w:id="107"/>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الاِستِبدادُ بِرَأيِكَ يُزِلُّكَ ويُهَوِّرُكَ فِي المَهاوي </w:t>
      </w:r>
      <w:r>
        <w:rPr>
          <w:rStyle w:val="FootnoteAnchor"/>
          <w:rtl w:val="true"/>
        </w:rPr>
        <w:footnoteReference w:id="108"/>
      </w:r>
      <w:r>
        <w:rPr>
          <w:rFonts w:ascii="Amiri" w:hAnsi="Amiri" w:eastAsia="Amiri" w:cs="Amiri"/>
          <w:color w:val="111111"/>
          <w:sz w:val="28"/>
          <w:sz w:val="28"/>
          <w:szCs w:val="28"/>
          <w:rtl w:val="true"/>
          <w:lang w:bidi="ar-SA"/>
        </w:rPr>
        <w:t xml:space="preserve">وقال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المُستَبِدُّ بِرَأيِهِ مَوقوفٌ عَلى مَداحِضِ الزَّلَلِ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و ـ اللجاجَةوهي الاُخرى مانعٌ من موانع تصحيح العقيدة ، وتعتبر بالنسبة للبحوث والمسائل</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النظرية موطنا من مواطن الزلل الخطيرة التي تُسلُّ الفكر وتُضِلُّ الرأي دون أن يشعر صاحبه بانحرافه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عبّر الإمام علي عليه السلام بعبارة لطيفة عن هذا الموطن الخفي من الزلل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اللَّجاجَةُ تُسِلُّ </w:t>
      </w:r>
      <w:r>
        <w:rPr>
          <w:rStyle w:val="FootnoteAnchor"/>
          <w:rtl w:val="true"/>
        </w:rPr>
        <w:footnoteReference w:id="110"/>
      </w:r>
      <w:r>
        <w:rPr>
          <w:rFonts w:ascii="Amiri" w:hAnsi="Amiri" w:eastAsia="Amiri" w:cs="Amiri"/>
          <w:color w:val="111111"/>
          <w:sz w:val="28"/>
          <w:sz w:val="28"/>
          <w:szCs w:val="28"/>
          <w:rtl w:val="true"/>
          <w:lang w:bidi="ar-SA"/>
        </w:rPr>
        <w:t>الرَّأيَ</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يتسلّل السارق إلى الدار خلسةً فيسرق ما يشاء دون أن يشعر صاحبها، يتسلّل التعصّب واللجاج معا إلى الذهن، ويستحوذان على الفكر، فيصرفاه عن الصواب دون أن يشعر صاحبه، ومن ثمّ يسلبانه الرأي السديد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فالحقيقة ـ كما ورد في كلام أميرالمؤمنين عليّ عليه السلام ـ هي أنّ اُولي التعصّب واللجاجة لايتأتّى لهم أن يكونوا من أصحاب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اللَّجوجُ لا رَأيَ لَهُ</w:t>
      </w:r>
      <w:r>
        <w:rPr>
          <w:rFonts w:eastAsia="Amiri" w:cs="Amiri" w:ascii="Amiri" w:hAnsi="Amiri"/>
          <w:color w:val="111111"/>
          <w:sz w:val="28"/>
          <w:szCs w:val="28"/>
          <w:rtl w:val="true"/>
          <w:lang w:bidi="ar-SA"/>
        </w:rPr>
        <w:t xml:space="preserve">. </w:t>
      </w:r>
      <w:r>
        <w:rPr>
          <w:rStyle w:val="FootnoteAnchor"/>
          <w:rtl w:val="true"/>
        </w:rPr>
        <w:footnoteReference w:id="112"/>
      </w:r>
      <w:r>
        <w:rPr>
          <w:rFonts w:ascii="Amiri" w:hAnsi="Amiri" w:eastAsia="Amiri" w:cs="Amiri"/>
          <w:color w:val="111111"/>
          <w:sz w:val="28"/>
          <w:sz w:val="28"/>
          <w:szCs w:val="28"/>
          <w:rtl w:val="true"/>
          <w:lang w:bidi="ar-SA"/>
        </w:rPr>
        <w:t xml:space="preserve">ولو أبدى اللجوج رأيا في قضيّة ما أو قضايا معيّنة وكان صائبا، فإن تعصّبه ولجاجته في إبداء رأيه يُفقدانه شأنه و وثاقته، كما قال الإمام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اللَّجاجُ يُفسِدُ الرَّأيَ </w:t>
      </w:r>
      <w:r>
        <w:rPr>
          <w:rStyle w:val="FootnoteAnchor"/>
          <w:rtl w:val="true"/>
        </w:rPr>
        <w:footnoteReference w:id="113"/>
      </w:r>
      <w:r>
        <w:rPr>
          <w:rFonts w:ascii="Amiri" w:hAnsi="Amiri" w:eastAsia="Amiri" w:cs="Amiri"/>
          <w:color w:val="111111"/>
          <w:sz w:val="28"/>
          <w:sz w:val="28"/>
          <w:szCs w:val="28"/>
          <w:rtl w:val="true"/>
          <w:lang w:bidi="ar-SA"/>
        </w:rPr>
        <w:t xml:space="preserve">وأخيراً، فاللجاجة كما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وَاللَّجاجَةَ ؛ فَإِنَّ أوَّلَها جَهلٌ وآخِرَها نَدامَةٌ</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 xml:space="preserve">ومن الحريّ بالذكر إنّ ما جاء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موانع تصحيح 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كما اُشير ـ هي أهمّ الموانع ، وسوف يأتي ذكر كلّ الموانع في القسم السابع تحت</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5" w:name="pg12914_121971"/>
    </w:p>
    <w:p>
      <w:pPr>
        <w:pStyle w:val="Heading5"/>
        <w:numPr>
          <w:ilvl w:val="4"/>
          <w:numId w:val="1"/>
        </w:numPr>
        <w:rPr/>
      </w:pPr>
      <w:bookmarkStart w:id="166" w:name="__RefHeading___Toc3493734_3224264995"/>
      <w:bookmarkStart w:id="167" w:name="_Toc64"/>
      <w:bookmarkEnd w:id="165"/>
      <w:bookmarkEnd w:id="166"/>
      <w:r>
        <w:rPr>
          <w:rtl w:val="true"/>
        </w:rPr>
        <w:t>شروط تصحيح العقيدة</w:t>
      </w:r>
      <w:bookmarkEnd w:id="167"/>
    </w:p>
    <w:p>
      <w:pPr>
        <w:pStyle w:val="Heading6"/>
        <w:numPr>
          <w:ilvl w:val="5"/>
          <w:numId w:val="1"/>
        </w:numPr>
        <w:rPr/>
      </w:pPr>
      <w:bookmarkStart w:id="168" w:name="__RefHeading___Toc3493736_3224264995"/>
      <w:bookmarkStart w:id="169" w:name="_Toc65"/>
      <w:bookmarkEnd w:id="168"/>
      <w:r>
        <w:rPr/>
        <w:t>۱</w:t>
      </w:r>
      <w:r>
        <w:rPr>
          <w:rtl w:val="true"/>
        </w:rPr>
        <w:t xml:space="preserve"> </w:t>
      </w:r>
      <w:r>
        <w:rPr>
          <w:rtl w:val="true"/>
        </w:rPr>
        <w:t xml:space="preserve">. </w:t>
      </w:r>
      <w:r>
        <w:rPr>
          <w:rtl w:val="true"/>
        </w:rPr>
        <w:t>التأنّي</w:t>
      </w:r>
      <w:bookmarkEnd w:id="169"/>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موانع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شروط تصحيح العقيدةهذه الشروط هي التي تُعْوزُ المحقّق حتّى يدرك الحقيقة، و بغيرها لايتسنّى له الاطمئنان إلى نتائج تحقيقاته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عبارة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التأنّي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التجربة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تمركز الفكر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حركة الفكر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تبادل النظر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الإمدادات الغيبية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التأنّيوهو عدم التسرّع في إبداء الرأي ، والانتظار حتّى يتبلور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فحينما يفكر الباحث في مسألةٍ مّا يتوصّل مبدئيا إلى فكرة ساذجة لا يصحّ أن يعتمد عليها ، والتأنّي يتيح للباحث الفرصة بالتدريج عن طريق المطالعة الدقيقة وأخذ الأبعاد المختلفة للمسألة المعنيَّة في دائرة النظر ومراعاتها من جميع الجوانب ، حتّى يعرض فكرته ناضجةً قابلةً للاعتماد عليها ، وقد قال 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الرَّأيُ مَعَ الأَناةِ ، وبِئسَ الظَّهيرُ الرَّأيُ الفَطيرُ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
      </w:r>
      <w:r>
        <w:rPr>
          <w:rFonts w:ascii="Amiri" w:hAnsi="Amiri" w:eastAsia="Amiri" w:cs="Amiri"/>
          <w:color w:val="111111"/>
          <w:sz w:val="28"/>
          <w:sz w:val="28"/>
          <w:szCs w:val="28"/>
          <w:rtl w:val="true"/>
          <w:lang w:bidi="ar-SA"/>
        </w:rPr>
        <w:t>ونقيض التأنّي هو العجلة ، ونظراً لأنها تحرم الباحث من فرصة الدراسة الضافية</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0" w:name="pg12914_121972"/>
    </w:p>
    <w:p>
      <w:pPr>
        <w:pStyle w:val="Heading6"/>
        <w:numPr>
          <w:ilvl w:val="5"/>
          <w:numId w:val="1"/>
        </w:numPr>
        <w:rPr/>
      </w:pPr>
      <w:bookmarkStart w:id="171" w:name="__RefHeading___Toc3493738_3224264995"/>
      <w:bookmarkStart w:id="172" w:name="_Toc66"/>
      <w:bookmarkEnd w:id="170"/>
      <w:bookmarkEnd w:id="171"/>
      <w:r>
        <w:rPr/>
        <w:t>۲</w:t>
      </w:r>
      <w:r>
        <w:rPr>
          <w:rtl w:val="true"/>
        </w:rPr>
        <w:t xml:space="preserve"> </w:t>
      </w:r>
      <w:r>
        <w:rPr>
          <w:rtl w:val="true"/>
        </w:rPr>
        <w:t xml:space="preserve">. </w:t>
      </w:r>
      <w:r>
        <w:rPr>
          <w:rtl w:val="true"/>
        </w:rPr>
        <w:t>التجربة</w:t>
      </w:r>
      <w:bookmarkEnd w:id="172"/>
    </w:p>
    <w:p>
      <w:pPr>
        <w:pStyle w:val="BookText"/>
        <w:rPr/>
      </w:pPr>
      <w:r>
        <w:rPr>
          <w:rFonts w:ascii="Amiri" w:hAnsi="Amiri" w:eastAsia="Amiri" w:cs="Amiri"/>
          <w:color w:val="111111"/>
          <w:sz w:val="28"/>
          <w:sz w:val="28"/>
          <w:szCs w:val="28"/>
          <w:rtl w:val="true"/>
          <w:lang w:bidi="ar-SA"/>
        </w:rPr>
        <w:t xml:space="preserve">والتحقيق الكامل والاستقصاء المستوفى فهي تستدعي زلل الفكر والخطأ في التحليل ، مصداقا لقول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العَجَلُ يوجِبُ العِثارَ </w:t>
      </w:r>
      <w:r>
        <w:rPr>
          <w:rStyle w:val="FootnoteAnchor"/>
          <w:rtl w:val="true"/>
        </w:rPr>
        <w:footnoteReference w:id="117"/>
      </w:r>
      <w:r>
        <w:rPr>
          <w:rFonts w:ascii="Amiri" w:hAnsi="Amiri" w:eastAsia="Amiri" w:cs="Amiri"/>
          <w:color w:val="111111"/>
          <w:sz w:val="28"/>
          <w:sz w:val="28"/>
          <w:szCs w:val="28"/>
          <w:rtl w:val="true"/>
          <w:lang w:bidi="ar-SA"/>
        </w:rPr>
        <w:t xml:space="preserve">وروي عن نبيّ الإسلام صلى الله عليه و 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تَأَنّى أصَابَ أو كادَ ، ومَن عَجِلَ أخطَأَ أو كَادَ </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فالتأنّي يقرّب الباحث من الرأي الصائب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ما توفّرت له الشروط اللازمة لتصحيح العقيدة أيضا أصاب الواقع ، وإلَا فلا أقَلَّ أصبح قريبا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وبالعكس ، فإنّ العجلة تُدني الباحث من الخطأ ، وحتّى لو أنّ العجول قد أصاب في تحليلاته فذلك من قبيل المصادفة ، ولهذا أوصى الإمام علي عليه السلام ابنه الحسن المجتبى عليه السلام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أَنهاكَ عَنِ التَّسَرُّعِ بِالقَولِ وَالفِعلِ </w:t>
      </w:r>
      <w:r>
        <w:rPr>
          <w:rStyle w:val="FootnoteAnchor"/>
          <w:rtl w:val="true"/>
        </w:rPr>
        <w:footnoteReference w:id="119"/>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التجربةإنّ آراء اُولئك الذين لا يتمتّعون بالتجربة والخبرة اللازمة لإبداء الرأي وعقائدهم وتحليلاتهم عادةً مّا غير واقعية وغير صائبة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ويصوّر الإمام عليّ عليه السلام دور التجربة وتأثيرها في المعرفة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مَعرِفَةٍ تَحتاجُ إِلَى التَّجارِبِ</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 xml:space="preserve">وفي حديث آخر يقسّم الإمام عليه السلام المعارف العقليّة إلى قسمين حيث يقول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العَقلُ عَقلانِ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 الطَّبعِ وعَقلُ التَّجرِبَةِ وكِلاهُما يُؤَدِّي المَنفَعَةَ</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 xml:space="preserve">وفي حديث آخر 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التَّجارِبِ عِلمٌ مُستَأنَفٌ</w:t>
      </w:r>
      <w:r>
        <w:rPr>
          <w:rFonts w:eastAsia="Amiri" w:cs="Amiri" w:ascii="Amiri" w:hAnsi="Amiri"/>
          <w:color w:val="111111"/>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 xml:space="preserve">وما أوجز وأبلغ ما قاله الإمام علي عليه السلام في هذا الشأن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الرَّجُلِ عَلى قَدرِ تَجرِبتِهِ</w:t>
      </w:r>
      <w:r>
        <w:rPr>
          <w:rFonts w:eastAsia="Amiri" w:cs="Amiri" w:ascii="Amiri" w:hAnsi="Amiri"/>
          <w:color w:val="111111"/>
          <w:sz w:val="28"/>
          <w:szCs w:val="28"/>
          <w:rtl w:val="true"/>
          <w:lang w:bidi="ar-SA"/>
        </w:rPr>
        <w:t xml:space="preserve">. </w:t>
      </w:r>
      <w:r>
        <w:rPr>
          <w:rStyle w:val="FootnoteAnchor"/>
          <w:rtl w:val="true"/>
        </w:rPr>
        <w:footnoteReference w:id="123"/>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ازدادت تجارب الإنسان فيما يبدي فيه الرأي من المسائل كان أقرب إلى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أكثر خبرةً وتجربةً كان رأيه أكثر سداداً ، وفي رواية اُخرى 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أملَكُ النّاسِ لِسَدادِ الرَّأيِ كُلُّ مُجَرَّبٍ </w:t>
      </w:r>
      <w:r>
        <w:rPr>
          <w:rStyle w:val="FootnoteAnchor"/>
          <w:rtl w:val="true"/>
        </w:rPr>
        <w:footnoteReference w:id="124"/>
      </w:r>
      <w:r>
        <w:rPr>
          <w:rFonts w:ascii="Amiri" w:hAnsi="Amiri" w:eastAsia="Amiri" w:cs="Amiri"/>
          <w:color w:val="111111"/>
          <w:sz w:val="28"/>
          <w:sz w:val="28"/>
          <w:szCs w:val="28"/>
          <w:rtl w:val="true"/>
          <w:lang w:bidi="ar-SA"/>
        </w:rPr>
        <w:t xml:space="preserve">وعليه ، فإنّ الإمام عليه السلام يعتبر العلم الذي يحصل عن طريق التجربة أدقَّ من العلم الذي يُحصَّل في قاعة الدراسة ، وفي رأيه عليه السلام أن الطبَّ التجربي أقرب إلى الحِكمة وعلم الطبِّ من الطبِّ النظري والدراسة النظرية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المُجَرَّبُ أحكَمُ مِنَ الطَّبيبِ </w:t>
      </w:r>
      <w:r>
        <w:rPr>
          <w:rStyle w:val="FootnoteAnchor"/>
          <w:rtl w:val="true"/>
        </w:rPr>
        <w:footnoteReference w:id="125"/>
      </w:r>
      <w:r>
        <w:rPr>
          <w:rFonts w:ascii="Amiri" w:hAnsi="Amiri" w:eastAsia="Amiri" w:cs="Amiri"/>
          <w:color w:val="111111"/>
          <w:sz w:val="28"/>
          <w:sz w:val="28"/>
          <w:szCs w:val="28"/>
          <w:rtl w:val="true"/>
          <w:lang w:bidi="ar-SA"/>
        </w:rPr>
        <w:t xml:space="preserve">ففي رأي الإمام بشكل عام أنّه لو توفّرت التجربة الكافية في أيّ عمل لكان ذلك العمل صحيحا وقد انجز على الوجه الذي ينبغي له ، إذ يقول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 التَّجارِبَ أصابَت أفعالُهُ</w:t>
      </w:r>
      <w:r>
        <w:rPr>
          <w:rFonts w:eastAsia="Amiri" w:cs="Amiri" w:ascii="Amiri" w:hAnsi="Amiri"/>
          <w:color w:val="111111"/>
          <w:sz w:val="28"/>
          <w:szCs w:val="28"/>
          <w:rtl w:val="true"/>
          <w:lang w:bidi="ar-SA"/>
        </w:rPr>
        <w:t xml:space="preserve">. </w:t>
      </w:r>
      <w:r>
        <w:rPr>
          <w:rStyle w:val="FootnoteAnchor"/>
          <w:rtl w:val="true"/>
        </w:rPr>
        <w:footnoteReference w:id="126"/>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3" w:name="pg12914_121974"/>
    </w:p>
    <w:p>
      <w:pPr>
        <w:pStyle w:val="Heading6"/>
        <w:numPr>
          <w:ilvl w:val="5"/>
          <w:numId w:val="1"/>
        </w:numPr>
        <w:rPr/>
      </w:pPr>
      <w:bookmarkStart w:id="174" w:name="__RefHeading___Toc3493740_3224264995"/>
      <w:bookmarkStart w:id="175" w:name="_Toc67"/>
      <w:bookmarkEnd w:id="173"/>
      <w:bookmarkEnd w:id="174"/>
      <w:r>
        <w:rPr/>
        <w:t>۳</w:t>
      </w:r>
      <w:r>
        <w:rPr>
          <w:rtl w:val="true"/>
        </w:rPr>
        <w:t xml:space="preserve"> </w:t>
      </w:r>
      <w:r>
        <w:rPr>
          <w:rtl w:val="true"/>
        </w:rPr>
        <w:t xml:space="preserve">. </w:t>
      </w:r>
      <w:r>
        <w:rPr>
          <w:rtl w:val="true"/>
        </w:rPr>
        <w:t>تمركز الفكر</w:t>
      </w:r>
      <w:bookmarkEnd w:id="175"/>
    </w:p>
    <w:p>
      <w:pPr>
        <w:pStyle w:val="Heading6"/>
        <w:numPr>
          <w:ilvl w:val="5"/>
          <w:numId w:val="1"/>
        </w:numPr>
        <w:rPr/>
      </w:pPr>
      <w:bookmarkStart w:id="176" w:name="__RefHeading___Toc3493742_3224264995"/>
      <w:bookmarkStart w:id="177" w:name="_Toc68"/>
      <w:bookmarkEnd w:id="176"/>
      <w:r>
        <w:rPr>
          <w:rtl w:val="true"/>
        </w:rPr>
        <w:t>عوامل تمركز الفكر</w:t>
      </w:r>
      <w:bookmarkEnd w:id="177"/>
    </w:p>
    <w:p>
      <w:pPr>
        <w:pStyle w:val="Heading6"/>
        <w:numPr>
          <w:ilvl w:val="5"/>
          <w:numId w:val="1"/>
        </w:numPr>
        <w:rPr/>
      </w:pPr>
      <w:bookmarkStart w:id="178" w:name="__RefHeading___Toc3493744_3224264995"/>
      <w:bookmarkStart w:id="179" w:name="_Toc69"/>
      <w:bookmarkEnd w:id="178"/>
      <w:r>
        <w:rPr/>
        <w:t>۴</w:t>
      </w:r>
      <w:r>
        <w:rPr>
          <w:rtl w:val="true"/>
        </w:rPr>
        <w:t xml:space="preserve"> </w:t>
      </w:r>
      <w:r>
        <w:rPr>
          <w:rtl w:val="true"/>
        </w:rPr>
        <w:t xml:space="preserve">. </w:t>
      </w:r>
      <w:r>
        <w:rPr>
          <w:rtl w:val="true"/>
        </w:rPr>
        <w:t>حركة الفكر</w:t>
      </w:r>
      <w:bookmarkEnd w:id="179"/>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تمركز الفكرإنّ تمركز الفكر يحدّد للباحث أبعاد المسألة المطروحة لديه ويضعها في ضمن إطار مشخّص ، ومن ثَمَّ يظهر للمحقّق رأيه بناءً على الإلمام بكلّ ما تلزم ملاحظته بالنسبة لها ، وعليه ، فكلّما بادر الإنسان إلى البحث والتحقيق بأفكار أكثر تركيزاً كان أقرب إلى الحقيقة ، وكلّما قلَّ تركيزها كان أبعد عنها ، ولذلك لو أراد الباحث أن يكون رأيه صائبا تعيّن عليه توفير العوامل التي تساعد على تمركز الفكر وتجنّب الموانع التي تحول دون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عوامل تمركز الفكرلقد وردت أهمّ العوامل التي تؤدي إلى تمركز الفكر في روايةٍ عن الإمام الصادق عليه السلام هذا نصّها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خِصالٍ مَن فَقَدَ واحِدَةً مِنهُنَّ لَم يَزَل ناقِصَ العَيشِ زائِلَ العَقلِ مَشغولَ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فَأوَّلُها صِحَّةُ البَدَنِ، وَالثّانِيَةُ الأَمنُ، وَالثّالِثَةُ السَّعَةُ فِي الرِّزقِ، وَالرّابِعَةُ الأَنيسُ المُوافِقُ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وَالخامِسَةُ ـ وهِيَ تَجمَعُ هذِهِ الخِصالَ ـ الدَّعَةُ</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 xml:space="preserve">فنلاحظ أنّ الإمام عليه السلام يبدأ أولاً بالحديث عن خصالٍ لكلٍّ منها دور أساسي في كمال العيش وسلامة الفكر وفراغ البال والتفكير الصائب ، فهذه الخصال هي التي يحقّق وجودها تركيز الفكر ، على حين أنّ عدمها يسلب التركيز منه ، ثمّ يوضّح الإمام بعد ذلك هذه الخصال الواحدة تلو الأُخرى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حركة الفكرإنّ حركة الفكر وحيويّته والحيلولة دون جموده شرط آخر من الشروط اللازمة</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0" w:name="pg12914_121975"/>
    </w:p>
    <w:p>
      <w:pPr>
        <w:pStyle w:val="Heading6"/>
        <w:numPr>
          <w:ilvl w:val="5"/>
          <w:numId w:val="1"/>
        </w:numPr>
        <w:rPr/>
      </w:pPr>
      <w:bookmarkStart w:id="181" w:name="__RefHeading___Toc3493746_3224264995"/>
      <w:bookmarkStart w:id="182" w:name="_Toc70"/>
      <w:bookmarkEnd w:id="180"/>
      <w:bookmarkEnd w:id="181"/>
      <w:r>
        <w:rPr/>
        <w:t>۵</w:t>
      </w:r>
      <w:r>
        <w:rPr>
          <w:rtl w:val="true"/>
        </w:rPr>
        <w:t xml:space="preserve"> </w:t>
      </w:r>
      <w:r>
        <w:rPr>
          <w:rtl w:val="true"/>
        </w:rPr>
        <w:t xml:space="preserve">. </w:t>
      </w:r>
      <w:r>
        <w:rPr>
          <w:rtl w:val="true"/>
        </w:rPr>
        <w:t>تبادل وجهات النظر</w:t>
      </w:r>
      <w:bookmarkEnd w:id="182"/>
    </w:p>
    <w:p>
      <w:pPr>
        <w:pStyle w:val="BookText"/>
        <w:rPr/>
      </w:pPr>
      <w:r>
        <w:rPr>
          <w:rFonts w:ascii="Amiri" w:hAnsi="Amiri" w:eastAsia="Amiri" w:cs="Amiri"/>
          <w:color w:val="111111"/>
          <w:sz w:val="28"/>
          <w:sz w:val="28"/>
          <w:szCs w:val="28"/>
          <w:rtl w:val="true"/>
          <w:lang w:bidi="ar-SA"/>
        </w:rPr>
        <w:t xml:space="preserve">للتوصّل إلى العقيدة الصحيحة والرأي السديد ، وتوصية الإمام علي عليه السلام بهذا الخصوص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أمخِضُوا الرأيَ مَخضَ السّقَاءِ يُنتِج سَديدَ الآراءِ</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 xml:space="preserve">فلو أنّ الفكر تصلّب على رأي لأصابه الجمود والتحجّر ، وبالتالي يُشلُّ نشاطه ويتخلَّفُ عن الحركة والنموّ ويفقد القدرة على معرفة رأيه أو تمييزه من حيث الصحّة والبطلان أو الضعف والقوّة تمييزاً دقيقا ومعرفةً 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أكّد الإمام عليه السلام على الباحث ـ حتّى يصل إلى العقائد الصحيحة والآراء السديدة ـ وجوب التحرّر من جمود الفكر وتقليب الآراء العلمية على وجهات النظر المختلفة في ذهنه بشدّة مع حركة الفكر ، والتدقيق والتحقيق في الأبعاد المختلفة للموضوع محلّ النظر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تبادل وجهات النظروهو من الشرائط الاُخرى اللازمة لتصحيح العقيدة ، فمن توصيةٍ لأميرالمؤمنين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اِضرِبوا بَعضَ الرَّأيِ بِبَعضٍ يَتَوَلَّدُ مِنهُ الصَّوابُ</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 xml:space="preserve">نستنتج من هذا أنّ تبادل وجهات النظر بعيداً عن التعصّب يؤدّي بطبيعة الحال إلى بروز مواقع الضعف والقوّة والخطأ والصواب في الآراء المختلفة ، وعلى هذا الأساس ، فمن يجيز لنفسه الدراسة والبحث والتحقيق في آراء الآخرين يمكنه ـ لو كان من أهل التحقيق والبحث ـ أن يميّز النظر الصحيح من الخطأ ، فقد قال الإمام علي عليه السلام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3" w:name="pg12914_121976"/>
    </w:p>
    <w:p>
      <w:pPr>
        <w:pStyle w:val="Heading6"/>
        <w:numPr>
          <w:ilvl w:val="5"/>
          <w:numId w:val="1"/>
        </w:numPr>
        <w:rPr/>
      </w:pPr>
      <w:bookmarkStart w:id="184" w:name="__RefHeading___Toc3493748_3224264995"/>
      <w:bookmarkStart w:id="185" w:name="_Toc71"/>
      <w:bookmarkEnd w:id="183"/>
      <w:bookmarkEnd w:id="184"/>
      <w:r>
        <w:rPr/>
        <w:t>۶</w:t>
      </w:r>
      <w:r>
        <w:rPr>
          <w:rtl w:val="true"/>
        </w:rPr>
        <w:t xml:space="preserve"> </w:t>
      </w:r>
      <w:r>
        <w:rPr>
          <w:rtl w:val="true"/>
        </w:rPr>
        <w:t xml:space="preserve">. </w:t>
      </w:r>
      <w:r>
        <w:rPr>
          <w:rtl w:val="true"/>
        </w:rPr>
        <w:t>الامدادات الغيبية</w:t>
      </w:r>
      <w:bookmarkEnd w:id="185"/>
    </w:p>
    <w:p>
      <w:pPr>
        <w:pStyle w:val="BookText"/>
        <w:rPr/>
      </w:pPr>
      <w:r>
        <w:rPr>
          <w:rFonts w:ascii="Amiri" w:hAnsi="Amiri" w:eastAsia="Amiri" w:cs="Amiri"/>
          <w:color w:val="111111"/>
          <w:sz w:val="28"/>
          <w:sz w:val="28"/>
          <w:szCs w:val="28"/>
          <w:rtl w:val="true"/>
          <w:lang w:bidi="ar-SA"/>
        </w:rPr>
        <w:t xml:space="preserve">مَنِ استَقبَلَ وُجوهَ الآراءِ عَرَفَ مَواقِعَ الخَطَاَ </w:t>
      </w:r>
      <w:r>
        <w:rPr>
          <w:rStyle w:val="FootnoteAnchor"/>
          <w:rtl w:val="true"/>
        </w:rPr>
        <w:footnoteReference w:id="130"/>
      </w:r>
      <w:r>
        <w:rPr>
          <w:rFonts w:ascii="Amiri" w:hAnsi="Amiri" w:eastAsia="Amiri" w:cs="Amiri"/>
          <w:color w:val="111111"/>
          <w:sz w:val="28"/>
          <w:sz w:val="28"/>
          <w:szCs w:val="28"/>
          <w:rtl w:val="true"/>
          <w:lang w:bidi="ar-SA"/>
        </w:rPr>
        <w:t xml:space="preserve">وبالعكس ، فإنّ من لايسمح لنفسه برؤية آراء الآخرين والاطّلاع عليها ويتعجَّل إبداء الرّأي في كلّ ما يرد عليه معتدّاً بدليل فكره معتمداً على رأيهِ العقلي لا يتأتّى له من آرائه الفجَّة المتهافتة ـ على حدّ قول الإمام عليه السلام ـ إلّا الابتلاء بالأخطاء المضنية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جَهِلَ وُجوهَ الآراءِ أعيَتهُ الحِيَلُ</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الامدادات الغيبيةوهي صاحبة السهم الأكبر في التوصّل إلى المعتقدات العلمية ومعرفة الحقيقة وتصحيح العقيدة ، فمهما كان الإنسان حاذقا وعالما فبسبب محدودية معلوماته ، لا يقدر على الإحاطة بقضيةٍ من القضايا بكلّ حيثياتها ، وليس في إمكانه التوصّل إلى الحقيقة والواقع خاصّة في المسائل العلمية المعقّدة إلّا بالامدادات الغيبية ، أو بعبارة اُخرى يحتاج إلى نوعٍ من الإلهام والإشراق ، ومن هذه الحيثية يعتقد الكسس كارل بأنّ الاكتشافات العلمية ليست نتاجا لفكر الإنسان وحده ، 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يقينا إنّ الاكتشافات العلمية ليست نتاجا وثمرةً لفكر الإنسان ليس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فالنوابغ علاوةً على قدراتهم على الدراسة ودرك القضايا يتمتّعون بخصائص إبداعية اُخرى كالإشراق والتصوّر ، فهم يكشفون بالإشراق ما هو خافٍ على غيرهم ، ويبصرون الروابط المجهولة بين القضايا التي تبدو وكأنها لا صلة لها في الظاهر ، فيدركون</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بفراستهم كنوزاً لم تكن 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الرجال العظام يتمتّعون بموهبة هذا الإشراق فتراهم يعلمون ويعرفون ما يجب تعلّمه والتعرّف عليه دون الحاجة إلى الدليل والتحليل ، فالعالم الكبير يَنساقُ تلقائيا إلى طريق ينتهي إلى كشف جديد ، وهذه الحالة كانت تسمّى قبلَ هذا بالإلهام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والعلماء فريقان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فريقٌ منطقي ، وآخر إشراقي ، وجميع العلوم والتقدّم العلمي رهين هذين الفريقين ، حتّى العلوم الرياضية التي تستند على اُسس وقواعد منطقية تماما ، قد أخذت قسطها من الإشراق أيضا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والحياة العادية هي الاُخرى شأنها القضايا العلمية ، إنّ الإشراق عاملٌ قويٌّ في المعرفة لكنّه خطيرٌ في نفس الوقت ، إذ يصعب التمييز في بعض الأحيان بينه وبين التوهّم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وليس إلّا العظماء من الرجال والأطهار أصحاب القلوب الصافية الذين يبلغون به إلى الكمال وقمّة الحياة المعنوية ، إنّ هذه الموهبة مدهشة حقًّا ، ويبدو لنا أنّ إدراك الواقعية بدون دليل أو تعقّل أمرٌ لايقبل التفسير</w:t>
      </w:r>
      <w:r>
        <w:rPr>
          <w:rFonts w:eastAsia="Amiri" w:cs="Amiri" w:ascii="Amiri" w:hAnsi="Amiri"/>
          <w:color w:val="111111"/>
          <w:sz w:val="28"/>
          <w:szCs w:val="28"/>
          <w:rtl w:val="true"/>
          <w:lang w:bidi="ar-SA"/>
        </w:rPr>
        <w:t xml:space="preserve">». </w:t>
      </w:r>
      <w:r>
        <w:rPr>
          <w:rStyle w:val="FootnoteAnchor"/>
          <w:rtl w:val="true"/>
        </w:rPr>
        <w:footnoteReference w:id="132"/>
      </w:r>
      <w:r>
        <w:rPr>
          <w:rFonts w:ascii="Amiri" w:hAnsi="Amiri" w:eastAsia="Amiri" w:cs="Amiri"/>
          <w:color w:val="111111"/>
          <w:sz w:val="28"/>
          <w:sz w:val="28"/>
          <w:szCs w:val="28"/>
          <w:rtl w:val="true"/>
          <w:lang w:bidi="ar-SA"/>
        </w:rPr>
        <w:t xml:space="preserve">ويؤيّد هذا الرأي العالم الرياضي الفرنسي جاك هادا مارا ، 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حينما نتأمّل ظروف الاكتشافات والمخترعات يستحيل علينا أن نتجاهل الإدراكات الباطنية المفاجئة ، فكلّ عالم محقّق يشعر إلى حدٍّ ما بأنّ حياته ومسائله العلمية قد تكوّنت من خلال سلسلة من النشاطات المتناوبة ، كان لإرادته وشعوره ضِلْعٌ في البعض منها؛ وأمّا البقية فقد كانت حصيلة لسلسلة إلهامات باطنية</w:t>
      </w:r>
      <w:r>
        <w:rPr>
          <w:rFonts w:eastAsia="Amiri" w:cs="Amiri" w:ascii="Amiri" w:hAnsi="Amiri"/>
          <w:color w:val="111111"/>
          <w:sz w:val="28"/>
          <w:szCs w:val="28"/>
          <w:rtl w:val="true"/>
          <w:lang w:bidi="ar-SA"/>
        </w:rPr>
        <w:t xml:space="preserve">». </w:t>
      </w:r>
      <w:r>
        <w:rPr>
          <w:rStyle w:val="FootnoteAnchor"/>
          <w:rtl w:val="true"/>
        </w:rPr>
        <w:footnoteReference w:id="133"/>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 يمكن القول بأنّه كلّما ازدادت الإمدادات الغيبية والإلهامات الباطنية لدى العالِم كانت آراؤه وعقائده أكثر صوابا ، واستطاع كشف الكثير من الحقائق العلميّة، وإذا اكتملت الإمدادات الغيبيّة عند الإنسان غدت آراؤهُ وعقائدهُ مصونةً من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ما مصدر الإشراق والإلهامات الباطنيّة؟ هذا سؤال يعجز الماديّون عن الإجابة عنه ، أمّا الربّانيّون فيعرفون أنّ مصدرها هو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تعالى هو الذي يمنّ بهذه الموهبة على من يشاء كُلّ على قدر مايليق به، وكما تقضيه حكمة اللّه البالغة ، كما أنّ الدعاء وسيلة من الوسائل لنيل هذه الكفاءة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كان الإمام السجّاد عليه السلام يدعو اللّه تعالى ويعلّمنا أن ندعوه ليعيننا على سداد آرائنا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وأَعوذُ بِكَ مِن دُعاءٍ مَحجوبٍ، ورَجاءٍ مَكذوبٍ، وحَياءٍ مَسلوبٍ، وَاحتِجاجٍ مَغلوبٍ، و رَأيٍ غَيرِ مُصيبٍ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أنّا يجب أن نلتفت إلى أنّ الدعاء أحد مبادئ الإلهام والإشراق، ويؤدّي دوره إلى جانب مبادئهما الاُخرى ، وسيأتي شرح هذه المبادئ في الفصل الرابع من القسم السادس</w:t>
      </w:r>
      <w:r>
        <w:rPr>
          <w:rFonts w:eastAsia="Amiri" w:cs="Amiri" w:ascii="Amiri" w:hAnsi="Amiri"/>
          <w:color w:val="111111"/>
          <w:sz w:val="28"/>
          <w:szCs w:val="28"/>
          <w:rtl w:val="true"/>
          <w:lang w:bidi="ar-SA"/>
        </w:rPr>
        <w:t xml:space="preserve">. </w:t>
      </w:r>
      <w:r>
        <w:rPr>
          <w:rStyle w:val="FootnoteAnchor"/>
          <w:rtl w:val="true"/>
        </w:rPr>
        <w:footnoteReference w:id="134"/>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6" w:name="pg12914_121979"/>
    </w:p>
    <w:p>
      <w:pPr>
        <w:pStyle w:val="Heading5"/>
        <w:numPr>
          <w:ilvl w:val="4"/>
          <w:numId w:val="1"/>
        </w:numPr>
        <w:rPr/>
      </w:pPr>
      <w:bookmarkStart w:id="187" w:name="__RefHeading___Toc3493750_3224264995"/>
      <w:bookmarkStart w:id="188" w:name="_Toc72"/>
      <w:bookmarkEnd w:id="186"/>
      <w:bookmarkEnd w:id="187"/>
      <w:r>
        <w:rPr>
          <w:rtl w:val="true"/>
        </w:rPr>
        <w:t xml:space="preserve">الفصل الخامس </w:t>
      </w:r>
      <w:r>
        <w:rPr>
          <w:rtl w:val="true"/>
        </w:rPr>
        <w:t xml:space="preserve">: </w:t>
      </w:r>
      <w:r>
        <w:rPr>
          <w:rtl w:val="true"/>
        </w:rPr>
        <w:t>اختبار العقيدة</w:t>
      </w:r>
      <w:bookmarkEnd w:id="188"/>
    </w:p>
    <w:p>
      <w:pPr>
        <w:pStyle w:val="Heading6"/>
        <w:numPr>
          <w:ilvl w:val="5"/>
          <w:numId w:val="1"/>
        </w:numPr>
        <w:rPr/>
      </w:pPr>
      <w:bookmarkStart w:id="189" w:name="__RefHeading___Toc3493752_3224264995"/>
      <w:bookmarkStart w:id="190" w:name="_Toc73"/>
      <w:bookmarkEnd w:id="189"/>
      <w:r>
        <w:rPr>
          <w:rtl w:val="true"/>
        </w:rPr>
        <w:t>علائم العقائد العلمية</w:t>
      </w:r>
      <w:bookmarkEnd w:id="190"/>
    </w:p>
    <w:p>
      <w:pPr>
        <w:pStyle w:val="Heading6"/>
        <w:numPr>
          <w:ilvl w:val="5"/>
          <w:numId w:val="1"/>
        </w:numPr>
        <w:rPr/>
      </w:pPr>
      <w:bookmarkStart w:id="191" w:name="__RefHeading___Toc3493754_3224264995"/>
      <w:bookmarkStart w:id="192" w:name="_Toc74"/>
      <w:bookmarkEnd w:id="191"/>
      <w:r>
        <w:rPr>
          <w:rtl w:val="true"/>
        </w:rPr>
        <w:t>اشاره</w:t>
      </w:r>
      <w:bookmarkEnd w:id="192"/>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اختبار العقيدةنعرض في هذا الفصل مسألةً من أهمّ المسائل التي ينبغي أن نطرحها على بساط البحث قبل الورود إلى البحوث العقائدية ، وتلك هي اختبار العقيدة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هناك مِعْيارٌ أو ميزانٌ يمكن للإنسان أن يختبر به عقيدته ورأيه ويقف على صحّتها؟ وكيف يتسنَّى للمحقّق أن يعلم أنّ ما يصفه هو أو يصفه غيره بأنه علمٌ وعقيدةٌ ونظريةٌ علميّة هو في الحقيقة علم وليس خيال علم واعتبار الإنسان نفسه عالما ؟ وهل في النصوص الإسلامية تعليمات ووصايا بخصوص اختبار العقائد أو لا ؟ والجواب على هذا السؤال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العقائد العلمية وكذلك العقائد غير العلمية ومرض اعتبار الإنسان نفسه عالما لها بكلّ تأكيد علائم وآثار يمكن للمحقّق بواسطتها اختبار آرائه واكتشاف صحّة عقائده وعقائد غيره وسقمها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وللإمام علي عليه السلام بخصوص علائم العقائد العلمية وغير العلمية بيانٌ جامعٌ مبسوط إلى حدٍّ مّا ، جديرٌ بدقّة النظر لما هو عليه من قيمة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علائم العقائد العلميةنستهلّ بذكر كلام الإمام عن آثار العقائد العلمية وعلائمها ، وعن خصائص العلماء</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3" w:name="pg12914_121980"/>
    </w:p>
    <w:p>
      <w:pPr>
        <w:pStyle w:val="Heading6"/>
        <w:numPr>
          <w:ilvl w:val="5"/>
          <w:numId w:val="1"/>
        </w:numPr>
        <w:rPr/>
      </w:pPr>
      <w:bookmarkStart w:id="194" w:name="__RefHeading___Toc3493756_3224264995"/>
      <w:bookmarkStart w:id="195" w:name="_Toc75"/>
      <w:bookmarkEnd w:id="193"/>
      <w:bookmarkEnd w:id="194"/>
      <w:r>
        <w:rPr/>
        <w:t>۱</w:t>
      </w:r>
      <w:r>
        <w:rPr>
          <w:rtl w:val="true"/>
        </w:rPr>
        <w:t xml:space="preserve"> </w:t>
      </w:r>
      <w:r>
        <w:rPr>
          <w:rtl w:val="true"/>
        </w:rPr>
        <w:t xml:space="preserve">. </w:t>
      </w:r>
      <w:r>
        <w:rPr>
          <w:rtl w:val="true"/>
        </w:rPr>
        <w:t>الاهتمام بالمجهولات</w:t>
      </w:r>
      <w:bookmarkEnd w:id="195"/>
    </w:p>
    <w:p>
      <w:pPr>
        <w:pStyle w:val="BookText"/>
        <w:rPr/>
      </w:pPr>
      <w:r>
        <w:rPr>
          <w:rFonts w:ascii="Amiri" w:hAnsi="Amiri" w:eastAsia="Amiri" w:cs="Amiri"/>
          <w:color w:val="111111"/>
          <w:sz w:val="28"/>
          <w:sz w:val="28"/>
          <w:szCs w:val="28"/>
          <w:rtl w:val="true"/>
          <w:lang w:bidi="ar-SA"/>
        </w:rPr>
        <w:t xml:space="preserve">الحقّ ، ثمّ نتناول ما ورد في كلامه عليه السلام من العلائم واحدةً واحدة بالدرس والبيان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العالِمَ مَن عَرَفَ أنَّ ما يَعلَمُ فيما لا يَعلَمُ قَليلٌ ، فَعَدَّ نَفسَهُ بِذلِكَ جاهِلاً فَازدادَ بِما عَرَفَ مِن ذلِكَ في طَلَبِ العِلمِ اجتِهاداً ، فَما يَزالُ لِلعِلمِ طالِبا ، وفيهِ راغِبا ، ولَهُ مُستَفيداً ، ولِأَهلِهِ خاشِعا ، ولِرَأيِهِ مُتَّهِما ، ولِلصَّمتِ لازِما ، ولِلخَطَاَ حاذِراً ، ومِنهُ مُستَحيِيا ، وإِن وَرَدَ عَلَيهِ ما لا يَعرِفُ لَم يُنكِر ذلِكَ لِما قَرَّرَ بِهِ نَفسَهُ مِنَ الجَهالَةِ</w:t>
      </w:r>
      <w:r>
        <w:rPr>
          <w:rFonts w:eastAsia="Amiri" w:cs="Amiri" w:ascii="Amiri" w:hAnsi="Amiri"/>
          <w:color w:val="111111"/>
          <w:sz w:val="28"/>
          <w:szCs w:val="28"/>
          <w:rtl w:val="true"/>
          <w:lang w:bidi="ar-SA"/>
        </w:rPr>
        <w:t xml:space="preserve">. </w:t>
      </w:r>
      <w:r>
        <w:rPr>
          <w:rStyle w:val="FootnoteAnchor"/>
          <w:rtl w:val="true"/>
        </w:rPr>
        <w:footnoteReference w:id="135"/>
      </w:r>
      <w:r>
        <w:rPr>
          <w:rFonts w:ascii="Amiri" w:hAnsi="Amiri" w:eastAsia="Amiri" w:cs="Amiri"/>
          <w:color w:val="111111"/>
          <w:sz w:val="28"/>
          <w:sz w:val="28"/>
          <w:szCs w:val="28"/>
          <w:rtl w:val="true"/>
          <w:lang w:bidi="ar-SA"/>
        </w:rPr>
        <w:t xml:space="preserve">نستنتج من بيان الإمام سبع علائم للعلماء الحقيقيين والعقائد العلمية ،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الاهتمام بالمجهول ، التعطّش المتنامي لاكتساب العِلم ، التواضع إزاء أهل العلم ، اتّهام الرأي الذاتي ، اختيار الصمت ، التحفّظ من الخطأ ، عدم إنكار المجهول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الاهتمام بالمجهولاتإنّ العلماء الحقّ وأصحاب الآراء والعقائد العلمية على العكس من العلماء الخياليّين والمبتلين بداء اعتبار النفس عالما ممّن لا تشغل دائرة أنظارهم إلّا معلوماتهم فحسب وهم غافلون عمّا جهلوا ، يرون ما يجعلون ، ولا يعتبرون معلوماتهم شيئا أمام ما يشاهدونه من مجهولاتهم العظيمة غير المتناهية ، وهذا القبيل من العلماء في نظر علي عليه السلام هم من يكلَّلون بلقب العالِم؛ وآراؤهم في المسائل العقلية معتبرة موثوقة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العالِمَ مَن عَرَفَ أنَّ ما يَعلَمُ فيما لا يَعلَمُ قَليلٌ ، فَعَدَّ نَفسَهُ بِذلِكَ جاهِلاً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فالعالِم الحقيقي كلّما تزداد معلوماته تزداد مجهولاته ، وكلّما يزداد عِلمه يزداد وعيا بأن معلوماته المحدودة لايمكن أن تقاس بمجهولاته غير المحدودة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الحيثية كان كلّ من يسلك طريق معرفة الحقائق والعقائد العلمية ، يصل إلى أنّ معلوماته من الضآلة بحيث لا تعدّ شيئاً بالنسبة لما يجهله ، فلا يرى أنّه بهذا النزر اليسير من العلم لايستحقّ أن ينعت عالما فحسب ، بل إنّه ـ بمحاسبة دقيقة علميّة على أساس الواقع ـ لايرى لنفسه مكانا في مصافّ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هنا يشعر الإنسان أنّه كلّما ازداد علما اتّسعت الهوة بين ما علم وما جهل ، 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معدّل ارتفاع المستوى العلمي للإنسان متكافئ مع معدل الزيادة في مجهولاته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ليست لديه أيّ معرفة عن الإنسان ليس لديه أيّ مجهول في مجال علم الإنسان ، فلو أنك سألت جاهلاً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الإنسان؟ لأجابك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واضحٌ جدّاً ، الإنسان هو الموجود الذي يمشي على رجليه هنا وهناك ، والإنسان يعني الإنسان ، وهذا السؤال أصلاً بلا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أنك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أتجهل شيئا مّا عن الإنسان؟ لأجابك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 وفي رأيي أنّ الانسان قد عُرِفَ حتّى لم يعُد في حاجة إلى تفسير أو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بادر هذا الشخص بالتحقيق في علم الإنسان فإنّه كلّما اتّسع نطاق تحقيقه وتخصّصه في هذا العِلم ازدادت مجهولاته في مجال معرفة هذا الموجود العجيب المعقّد المعجون بالأسرار ، وكلّما تعمّق في وجود الإنسان اعترضته علامات استفهام أكثر فأكثر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 الإنسان بالنسبة للجهلاء موجودٌ قد تمّت المعرفة به تماما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لدى عالم محقّق مثل البروفسور كارل الذي قضى عمراً يحقّق في فرع علم الإنسان فإنّ حاصل هذا العمر من التحقيق ونتيجته 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ذلك المجهول موجودٌ لم يُعرف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وليس الإنسان وحده هو الموجود الذي لم يُعرف بعدُ لدى العلماء الحقّ</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الواقعيّين ، بل إنّ الموجودات في العالم على الإطلاق كائنا كائنا وذرَّةً ذرَّةً موجوداتٌ معقّدةٌ مشبّعةٌ بالأسرار ولم تُعرف أيضا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عالما فرنسيا يُدْعَى فيلسْتي دِي لامِنِهْ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أحداً استطاع أن يعرِّف حَبَّةَ الرمل وضعت اللّه في اختياره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لا حبّة الرمل الواحدة بل الذرَّة من ذرّاتها أيضا لا تزال تُعجِز الإنسان عن وضع تعريف دقيق لها ، أليس هذا ، ما نراه من أنّ العلم يكتشف كلّ يوم أسراراً جديدة داخل قلعة الذرّة وأسرارها المكنونة؟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هذا إشارة إلى عجز العِلم حتّى الآن عن معرفة ذرَّة من ذرّات الوجود معرفةً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فإنّ الوجود قاطبةً ـ في نظر العالم الواقعي على خلافه في نظر العالم الخيالي ـ مليءٌ بالأسرار معقّد غير معروف ، وما ازداد العالم عِلما على علم إلّا ازداد معرفةً بأسرار الوجود وتعقيده ، ممّا يؤدّي إلى ظهور مزيد من العلامات المحتاجة للتحقيق ، كما يتّضح له مزيد من 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عليه ، فكلّما ازدادت معلومات الإنسان ازدادت مجهولاته ، حتّى يرى العدد قاصراً عن بيان المسافة بين معلوماته ومجهولاته ، وذلك لأنّ معلوماته محدودة ومجهولاته لا تنتاهى ، والعدد عاجز عن إحصاء ما لا يتناهى ، وثمّة كان قول 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العالِمَ مَن عَرَف أَنّ ما يَعلَمُ فيما لا يَعلَمُ قَليلٌ ، فَعَدَّ نَفسَهُ بِذلِكَ جاهِلاً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بعينه معنى القول المنسوب إلى سقراط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بَلَغتُ مِنَ العِلمِ حَتّى عَلِمتُ أَنّي جاهِلٌ </w:t>
      </w:r>
      <w:r>
        <w:rPr>
          <w:rFonts w:ascii="Amiri" w:hAnsi="Amiri" w:eastAsia="Amiri" w:cs="Amiri"/>
          <w:color w:val="111111"/>
          <w:sz w:val="28"/>
          <w:sz w:val="28"/>
          <w:szCs w:val="28"/>
          <w:lang w:bidi="ar-SA"/>
        </w:rPr>
        <w:t>۱</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ابن سينا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والقلب وإن بذل غاية جهده في هذا الوادي لم يعرف قيد شعرة رغم أنّه شق شعرة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فاعتبار العالم الواقعي نفسه جاهلاً نسبيا لا يقتصر على سقراط وأبي عليوأمثالهما ، وإنّما ـ كما قال الإمام علي عليه السلام ـ هو من المميّزات الخاصّة بالعلماءالحقيقيين على الإطلاق بدون استثناء ، وما العالم إلّا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فلنرى ماذا يقول الإمام علي عليه السلام عن علمه ، وكيف يقارن بين ما يعلم وما يجهل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الإمام الفذّ الّذي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إنّ هذا الإمام العبقريّ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عِلمُ الأَوَّلينَ وَالآخِرينَ</w:t>
      </w:r>
      <w:r>
        <w:rPr>
          <w:rFonts w:eastAsia="Amiri" w:cs="Amiri" w:ascii="Amiri" w:hAnsi="Amiri"/>
          <w:color w:val="111111"/>
          <w:sz w:val="28"/>
          <w:szCs w:val="28"/>
          <w:rtl w:val="true"/>
          <w:lang w:bidi="ar-SA"/>
        </w:rPr>
        <w:t xml:space="preserve">. </w:t>
      </w:r>
      <w:r>
        <w:rPr>
          <w:rStyle w:val="FootnoteAnchor"/>
          <w:rtl w:val="true"/>
        </w:rPr>
        <w:footnoteReference w:id="137"/>
      </w:r>
      <w:r>
        <w:rPr>
          <w:rFonts w:ascii="Amiri" w:hAnsi="Amiri" w:eastAsia="Amiri" w:cs="Amiri"/>
          <w:color w:val="111111"/>
          <w:sz w:val="28"/>
          <w:sz w:val="28"/>
          <w:szCs w:val="28"/>
          <w:rtl w:val="true"/>
          <w:lang w:bidi="ar-SA"/>
        </w:rPr>
        <w:t>إنّ هذا العالم الّذي تنقصفُ الأقلام وتكِلّ الألسن عن وصفه ولن تبلغ غايتها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اِندَمَجتُ عَلى مَكنونِ عِلمٍ لو بُحتُ بِهِ لَاضطَرَبتُمُ اضطِرابَ الأَرشيةِ فِي الطَّوِيِّ البَعيدَةِ</w:t>
      </w:r>
      <w:r>
        <w:rPr>
          <w:rFonts w:eastAsia="Amiri" w:cs="Amiri" w:ascii="Amiri" w:hAnsi="Amiri"/>
          <w:color w:val="111111"/>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 xml:space="preserve">إنّ هذا العالم العظيم، مع علمه الغزير هذا الّذييستهلك الأسماع دون وفاء الاستماع ، يعتبر ما يعلمه بالنّسبة لِما يجهل ، لا يُعدّ شيئا ، وعندما يتضرّع بالدّعاء إلى ربّه ، يقارن علمه بالعلم الّذي لا حصر له ، علمِ اللّه سبحانه ، فيُقرّ أمامه ويعترف بجهله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 عليه السلام بأنّ النبيّ صلى الله عليه و آله علَّمه اِيّاهُ وأوصاه أن يعلّمه</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6" w:name="pg12914_121984"/>
    </w:p>
    <w:p>
      <w:pPr>
        <w:pStyle w:val="Heading6"/>
        <w:numPr>
          <w:ilvl w:val="5"/>
          <w:numId w:val="1"/>
        </w:numPr>
        <w:rPr/>
      </w:pPr>
      <w:bookmarkStart w:id="197" w:name="__RefHeading___Toc3493758_3224264995"/>
      <w:bookmarkStart w:id="198" w:name="_Toc76"/>
      <w:bookmarkEnd w:id="196"/>
      <w:bookmarkEnd w:id="197"/>
      <w:r>
        <w:rPr/>
        <w:t>۲</w:t>
      </w:r>
      <w:r>
        <w:rPr>
          <w:rtl w:val="true"/>
        </w:rPr>
        <w:t xml:space="preserve"> </w:t>
      </w:r>
      <w:r>
        <w:rPr>
          <w:rtl w:val="true"/>
        </w:rPr>
        <w:t xml:space="preserve">. </w:t>
      </w:r>
      <w:r>
        <w:rPr>
          <w:rtl w:val="true"/>
        </w:rPr>
        <w:t>التّعطّش المتنامي لاكتساب العلم</w:t>
      </w:r>
      <w:bookmarkEnd w:id="198"/>
    </w:p>
    <w:p>
      <w:pPr>
        <w:pStyle w:val="BookText"/>
        <w:rPr/>
      </w:pPr>
      <w:r>
        <w:rPr>
          <w:rFonts w:ascii="Amiri" w:hAnsi="Amiri" w:eastAsia="Amiri" w:cs="Amiri"/>
          <w:color w:val="111111"/>
          <w:sz w:val="28"/>
          <w:sz w:val="28"/>
          <w:szCs w:val="28"/>
          <w:rtl w:val="true"/>
          <w:lang w:bidi="ar-SA"/>
        </w:rPr>
        <w:t xml:space="preserve">للخليفة من بعده وأن يردّد في العشيّ والإبكار ، نشاهده يخاطب اللّه عز و جل متضرعا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العالِمُ وأَنَا الجاهِلُ </w:t>
      </w:r>
      <w:r>
        <w:rPr>
          <w:rStyle w:val="FootnoteAnchor"/>
          <w:rtl w:val="true"/>
        </w:rPr>
        <w:footnoteReference w:id="139"/>
      </w:r>
      <w:r>
        <w:rPr>
          <w:rFonts w:ascii="Amiri" w:hAnsi="Amiri" w:eastAsia="Amiri" w:cs="Amiri"/>
          <w:color w:val="111111"/>
          <w:sz w:val="28"/>
          <w:sz w:val="28"/>
          <w:szCs w:val="28"/>
          <w:rtl w:val="true"/>
          <w:lang w:bidi="ar-SA"/>
        </w:rPr>
        <w:t>وأنها لحقيقة واقعية علميّة دقيقة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عليه السلام لم يكن ليجامل أو ليبالغ أوليحيد عن إطار الحقيقة قيد شعرة ، وكلّ ما يصدر عنه عين الحقيقة لا ذرّة من زيادة أو ذرّة من نقصان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مَن عَرَفَ قَدرَهُ هذه عبارة اُخرى للإمام علي عليه السلام أيضا في صدد علائم العالم الحقيقي والتمييز بينه وبين أشباه العلماء وإن كانت على الظاهر شبيهة بسالفتها في المعنى ، وأمّا كامل قوله عليه السلام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مَن عَرَفَ قَدرَهُ ، وكَفى بِالمَرءِ جَهلاً أن لا يَعرِفَ قَدرَهُ </w:t>
      </w:r>
      <w:r>
        <w:rPr>
          <w:rStyle w:val="FootnoteAnchor"/>
          <w:rtl w:val="true"/>
        </w:rPr>
        <w:footnoteReference w:id="140"/>
      </w:r>
      <w:r>
        <w:rPr>
          <w:rFonts w:ascii="Amiri" w:hAnsi="Amiri" w:eastAsia="Amiri" w:cs="Amiri"/>
          <w:color w:val="111111"/>
          <w:sz w:val="28"/>
          <w:sz w:val="28"/>
          <w:szCs w:val="28"/>
          <w:rtl w:val="true"/>
          <w:lang w:bidi="ar-SA"/>
        </w:rPr>
        <w:t xml:space="preserve">ولا يَخفى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مقدار علمه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العالم الحقّ هو من عرَف مقدار علمه وسلم من الغرور العلمي وداء رؤية النفس عالما ، ومن لم يبلغ هذه المعرفه ولم يعرف قدْر ما يعلم بالنسبة لما يجهل ليس جديراً بأن يسمّى عالما ، وكائنا مّا كان مقدار ما لديه من العلوم المختلفة فإنّ جهله هذا كافٍ للتضليل وسقوط الاعتبار عن آرائه وعقائده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التّعطُّش المتنامي لاكتساب العِلمبعد أن يزن العالم معلوماته بالنسبة لمجهولاته بميزان الدقّة ويفهم أن مايعلم بالنسبة لما لايعلم، شيء لا يحتسب ، يشتدُّ ظمأ الاطّلاع والوعي في روحه ، ويزيد العشقُ والولعُ بالعلم قدْرتَه وسعيَه لمعرفة حقائق الوجود كما قال الإمام عليه السلام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9" w:name="pg12914_121985"/>
    </w:p>
    <w:p>
      <w:pPr>
        <w:pStyle w:val="Heading6"/>
        <w:numPr>
          <w:ilvl w:val="5"/>
          <w:numId w:val="1"/>
        </w:numPr>
        <w:rPr/>
      </w:pPr>
      <w:bookmarkStart w:id="200" w:name="__RefHeading___Toc3493760_3224264995"/>
      <w:bookmarkStart w:id="201" w:name="_Toc77"/>
      <w:bookmarkEnd w:id="199"/>
      <w:bookmarkEnd w:id="200"/>
      <w:r>
        <w:rPr/>
        <w:t>۳</w:t>
      </w:r>
      <w:r>
        <w:rPr>
          <w:rtl w:val="true"/>
        </w:rPr>
        <w:t xml:space="preserve"> </w:t>
      </w:r>
      <w:r>
        <w:rPr>
          <w:rtl w:val="true"/>
        </w:rPr>
        <w:t xml:space="preserve">. </w:t>
      </w:r>
      <w:r>
        <w:rPr>
          <w:rtl w:val="true"/>
        </w:rPr>
        <w:t>التواضع لأهل العلم</w:t>
      </w:r>
      <w:bookmarkEnd w:id="201"/>
    </w:p>
    <w:p>
      <w:pPr>
        <w:pStyle w:val="BookText"/>
        <w:rPr/>
      </w:pPr>
      <w:r>
        <w:rPr>
          <w:rFonts w:ascii="Amiri" w:hAnsi="Amiri" w:eastAsia="Amiri" w:cs="Amiri"/>
          <w:color w:val="111111"/>
          <w:sz w:val="28"/>
          <w:sz w:val="28"/>
          <w:szCs w:val="28"/>
          <w:rtl w:val="true"/>
          <w:lang w:bidi="ar-SA"/>
        </w:rPr>
        <w:t>العالِمُ مَن لا يَشبَعُ مِنَ العِلمِ وَلا يَتَشَبَّعُ بِهِ</w:t>
      </w:r>
      <w:r>
        <w:rPr>
          <w:rFonts w:eastAsia="Amiri" w:cs="Amiri" w:ascii="Amiri" w:hAnsi="Amiri"/>
          <w:color w:val="111111"/>
          <w:sz w:val="28"/>
          <w:szCs w:val="28"/>
          <w:rtl w:val="true"/>
          <w:lang w:bidi="ar-SA"/>
        </w:rPr>
        <w:t xml:space="preserve">. </w:t>
      </w:r>
      <w:r>
        <w:rPr>
          <w:rStyle w:val="FootnoteAnchor"/>
          <w:rtl w:val="true"/>
        </w:rPr>
        <w:footnoteReference w:id="141"/>
      </w:r>
      <w:r>
        <w:rPr>
          <w:rFonts w:ascii="Amiri" w:hAnsi="Amiri" w:eastAsia="Amiri" w:cs="Amiri"/>
          <w:color w:val="111111"/>
          <w:sz w:val="28"/>
          <w:sz w:val="28"/>
          <w:szCs w:val="28"/>
          <w:rtl w:val="true"/>
          <w:lang w:bidi="ar-SA"/>
        </w:rPr>
        <w:t xml:space="preserve">وكما قال عليه السلام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الَّذي لا يَمِلُّ مِن تَعَلُّمِ العِلمِ</w:t>
      </w:r>
      <w:r>
        <w:rPr>
          <w:rFonts w:eastAsia="Amiri" w:cs="Amiri" w:ascii="Amiri" w:hAnsi="Amiri"/>
          <w:color w:val="111111"/>
          <w:sz w:val="28"/>
          <w:szCs w:val="28"/>
          <w:rtl w:val="true"/>
          <w:lang w:bidi="ar-SA"/>
        </w:rPr>
        <w:t xml:space="preserve">. </w:t>
      </w:r>
      <w:r>
        <w:rPr>
          <w:rStyle w:val="FootnoteAnchor"/>
          <w:rtl w:val="true"/>
        </w:rPr>
        <w:footnoteReference w:id="142"/>
      </w:r>
      <w:r>
        <w:rPr>
          <w:rFonts w:ascii="Amiri" w:hAnsi="Amiri" w:eastAsia="Amiri" w:cs="Amiri"/>
          <w:color w:val="111111"/>
          <w:sz w:val="28"/>
          <w:sz w:val="28"/>
          <w:szCs w:val="28"/>
          <w:rtl w:val="true"/>
          <w:lang w:bidi="ar-SA"/>
        </w:rPr>
        <w:t xml:space="preserve">وعلى النقيض تماما أشباه العلماء مَن يصدّهم داء اعتبار النفس عالما عن مداومة الدّراسة ، ولا يُتيح هذا الداء الفرصة للمصاب حتّى يحقّق فيما لايعلم ، بل يوهمه بأنه عليم بكلّ شيء ، ولم يعُد ينقصه ما يحصله أو يكتسبه من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التواضع لأهل العلمالعلامة الثالثة التي أشار إليها الإمام عليه السلام ضمن ما أشار به إلى العالم الحقّ هي الخضوع والتواضع لأهل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فمهما بلغ الإنسان من العلم إذا قارن ما علم بما جهلِ ، لم يتملّكه الغرور ، فيحبس نظره فيما علم ليس إلّا ، بل إنّه ليأخذ تحقيقات الآخرين وعلومهم بعين الاعتبار ويقدرها ، فلا يسعه أمام العلماء نظراً لعلمهم إلّا أن يخضع لهم ويتواضع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خلاف ذلك العلماء الخياليون الذين يعتبرون أنفسهم أعلم العلماء ، فإنّهم لا يفتأون يرفعون من قدرهم على حساب الآخرين وتحقيرهم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المرضى يتصوّرون أنّهم لو تواضعوا للعالم لكان ذلك منقصةً من قدرهم العلمي ، ويتوهّمون أنّ الناس سيعزون احترامهم للعلماء الآخرين إلى قلّة علمهم ، ولهذا يتظاهرون بأنّه لا يوجد من هو أعلم منهم، ويتعاملون باستنقاص مع آراء جميع العلماء ويعرِّضون بها، دون مطالعة متأنية وتدقيق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2" w:name="pg12914_121986"/>
    </w:p>
    <w:p>
      <w:pPr>
        <w:pStyle w:val="Heading6"/>
        <w:numPr>
          <w:ilvl w:val="5"/>
          <w:numId w:val="1"/>
        </w:numPr>
        <w:rPr/>
      </w:pPr>
      <w:bookmarkStart w:id="203" w:name="__RefHeading___Toc3493762_3224264995"/>
      <w:bookmarkStart w:id="204" w:name="_Toc78"/>
      <w:bookmarkEnd w:id="202"/>
      <w:bookmarkEnd w:id="203"/>
      <w:r>
        <w:rPr/>
        <w:t>۴</w:t>
      </w:r>
      <w:r>
        <w:rPr>
          <w:rtl w:val="true"/>
        </w:rPr>
        <w:t xml:space="preserve"> </w:t>
      </w:r>
      <w:r>
        <w:rPr>
          <w:rtl w:val="true"/>
        </w:rPr>
        <w:t xml:space="preserve">. </w:t>
      </w:r>
      <w:r>
        <w:rPr>
          <w:rtl w:val="true"/>
        </w:rPr>
        <w:t>اتّهام الرأي الذاتي</w:t>
      </w:r>
      <w:bookmarkEnd w:id="204"/>
    </w:p>
    <w:p>
      <w:pPr>
        <w:pStyle w:val="Heading6"/>
        <w:numPr>
          <w:ilvl w:val="5"/>
          <w:numId w:val="1"/>
        </w:numPr>
        <w:rPr/>
      </w:pPr>
      <w:bookmarkStart w:id="205" w:name="__RefHeading___Toc3493764_3224264995"/>
      <w:bookmarkStart w:id="206" w:name="_Toc79"/>
      <w:bookmarkEnd w:id="205"/>
      <w:r>
        <w:rPr/>
        <w:t>۵</w:t>
      </w:r>
      <w:r>
        <w:rPr>
          <w:rtl w:val="true"/>
        </w:rPr>
        <w:t xml:space="preserve"> </w:t>
      </w:r>
      <w:r>
        <w:rPr>
          <w:rtl w:val="true"/>
        </w:rPr>
        <w:t xml:space="preserve">. </w:t>
      </w:r>
      <w:r>
        <w:rPr>
          <w:rtl w:val="true"/>
        </w:rPr>
        <w:t>اختيار الصمت</w:t>
      </w:r>
      <w:bookmarkEnd w:id="206"/>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اتّهام الرأي الذاتيرابعة علامات العالم الحقّ فيما أورده الإمام عليه السلام من خصائص هي اتّهام الشخص رأيه ونظره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فالعالم الواقعي الواعي ـ لأن مجهولاته لا تتناهى ـ لا يبرّئ رأيه أو نظره من الخطأ مطلقا ، بل إنّه لينظر إليه بعين الاتّهام ، ولا يعتبر أيَّ فرضيةٍ نظريةً علميةً منطقيةً منطبقةً على الواقع ما لم تثبت لديه بصورة 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أكثر الآراء والعقائد التي ظلّت القرون المتمادية على العالم باعتبارها نظريات علميّة قطعية ، لا يتبادر الشكّ في صحّتها لأيّ إنسان ، أو يسمح إنسان لنفسه بالارتياب في صحّتها ، حتّى أثبت التطوّر العلمي بطلانها؟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ودونك فرضية بطليموس في علم الهيئة وأمثالها في المسائل النظرية ليست قليلة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الصمتخامسة ميزات العالم الحقّ في كلام الإمام عليه السلام هي ملازمة الصمت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العالم الواقعي المدرك ـ بأنّ معلوماته نزر يسير أمام مجهولاته التي لا تعدّ ولا تحدّ ـ لا يسمح له عقله إبداء رايهِ في كلّ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الشهيد الثاني رحمه اللّه عن القاسم بن محمّد بن أبي بكر ـ أحد فقهاء المدينة المتّفق على علمه وفقهه بين المسلمين ـ أنّه سئل عن شيءٍ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اُحسنه ، فقال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جئت إليك لا أعرف غيرك فقال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تنظر إلى طول لحيتي وكثرة الناس حولي ، واللّه ما اُحسنه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شيخ من قريش جالس إلى جنبه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أخي الزمها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رأيتك في مجلس أنبل منك مثل اليوم ، فقال القاسم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7" w:name="pg12914_121987"/>
    </w:p>
    <w:p>
      <w:pPr>
        <w:pStyle w:val="Heading6"/>
        <w:numPr>
          <w:ilvl w:val="5"/>
          <w:numId w:val="1"/>
        </w:numPr>
        <w:rPr/>
      </w:pPr>
      <w:bookmarkStart w:id="208" w:name="__RefHeading___Toc3493766_3224264995"/>
      <w:bookmarkStart w:id="209" w:name="_Toc80"/>
      <w:bookmarkEnd w:id="207"/>
      <w:bookmarkEnd w:id="208"/>
      <w:r>
        <w:rPr/>
        <w:t>۶</w:t>
      </w:r>
      <w:r>
        <w:rPr>
          <w:rtl w:val="true"/>
        </w:rPr>
        <w:t xml:space="preserve"> </w:t>
      </w:r>
      <w:r>
        <w:rPr>
          <w:rtl w:val="true"/>
        </w:rPr>
        <w:t xml:space="preserve">. </w:t>
      </w:r>
      <w:r>
        <w:rPr>
          <w:rtl w:val="true"/>
        </w:rPr>
        <w:t>التحفّظ من الخطأ</w:t>
      </w:r>
      <w:bookmarkEnd w:id="209"/>
    </w:p>
    <w:p>
      <w:pPr>
        <w:pStyle w:val="BookText"/>
        <w:rPr/>
      </w:pPr>
      <w:r>
        <w:rPr>
          <w:rFonts w:ascii="Amiri" w:hAnsi="Amiri" w:eastAsia="Amiri" w:cs="Amiri"/>
          <w:color w:val="111111"/>
          <w:sz w:val="28"/>
          <w:sz w:val="28"/>
          <w:szCs w:val="28"/>
          <w:rtl w:val="true"/>
          <w:lang w:bidi="ar-SA"/>
        </w:rPr>
        <w:t>وَاللّهِ لَأَن يُقطَعَ لِساني أَحَبُّ إِلَيَّ أَن أَتَكَلَّمَ بِما لا عِلمَ لي بِهِ</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 xml:space="preserve">وهكذا ، كلّ معاف من الغرور العلمي سالم من داء اعتبار النفس عالما ، ليس على استعداد مطلقا وبأيّ قيمة أن يُبديَ رأيا فيما لايعرف ، ومن ثَمَّ يلتزم السكوت والصمت ويمسك عن جواب الكثير من المسائل ، وهذا ما يتضمّنه البيان الرائع من الإمام علي عليه السلام حينما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العِلمِ</w:t>
      </w:r>
      <w:r>
        <w:rPr>
          <w:rFonts w:eastAsia="Amiri" w:cs="Amiri" w:ascii="Amiri" w:hAnsi="Amiri"/>
          <w:color w:val="111111"/>
          <w:sz w:val="28"/>
          <w:szCs w:val="28"/>
          <w:rtl w:val="true"/>
          <w:lang w:bidi="ar-SA"/>
        </w:rPr>
        <w:t xml:space="preserve">. </w:t>
      </w:r>
      <w:r>
        <w:rPr>
          <w:rStyle w:val="FootnoteAnchor"/>
          <w:rtl w:val="true"/>
        </w:rPr>
        <w:footnoteReference w:id="144"/>
      </w:r>
      <w:r>
        <w:rPr>
          <w:rFonts w:ascii="Amiri" w:hAnsi="Amiri" w:eastAsia="Amiri" w:cs="Amiri"/>
          <w:color w:val="111111"/>
          <w:sz w:val="28"/>
          <w:sz w:val="28"/>
          <w:szCs w:val="28"/>
          <w:rtl w:val="true"/>
          <w:lang w:bidi="ar-SA"/>
        </w:rPr>
        <w:t xml:space="preserve">إنّ هذا على خلاف المبتلين بالغرور العلمي واعتبار النفس عالما ، الذين لا يتريّثون بل يتعجّلون الإجابة عمّا يُسأَلون دون تأمّل ، اُولئك الذين لا يقتصر على وصفهم بأنّهم ليسوا علماء ، وإنّما هم مرضى ، أو كما نعتَهم الإمام الصادق عليه السلام بأنهم مجانين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أجابَ في كُلِّ ما يُسأَلُ عَنهُ لَمَجنونٌ</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التحفّظ من الخطأوهو الميزة السادسة فيما أورد الإمام عليه السلام من علامات العالم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برئ من الغرور العلمي وعرف مقدار ما يجهله ، إذا أراد أن يبدي رأيا في مسألةٍ مّا استجمع فكره وسيطر على حواسّه حذر الوقوع في الخطأ ، ثمّ يُظهر رأيه بكلّ دقّة آخذا كلّ أبعاد المسألة المعنية وجوانبها المختلفة بعين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فلسان العاقل وراءَ عقله </w:t>
      </w:r>
      <w:r>
        <w:rPr>
          <w:rStyle w:val="FootnoteAnchor"/>
          <w:rtl w:val="true"/>
        </w:rPr>
        <w:footnoteReference w:id="146"/>
      </w:r>
      <w:r>
        <w:rPr>
          <w:rFonts w:ascii="Amiri" w:hAnsi="Amiri" w:eastAsia="Amiri" w:cs="Amiri"/>
          <w:color w:val="111111"/>
          <w:sz w:val="28"/>
          <w:sz w:val="28"/>
          <w:szCs w:val="28"/>
          <w:rtl w:val="true"/>
          <w:lang w:bidi="ar-SA"/>
        </w:rPr>
        <w:t>دائما ، فلا ينطق مطلقا بكلام غير موزون ، تحاشيا</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0" w:name="pg12914_121988"/>
    </w:p>
    <w:p>
      <w:pPr>
        <w:pStyle w:val="Heading6"/>
        <w:numPr>
          <w:ilvl w:val="5"/>
          <w:numId w:val="1"/>
        </w:numPr>
        <w:rPr/>
      </w:pPr>
      <w:bookmarkStart w:id="211" w:name="__RefHeading___Toc3493768_3224264995"/>
      <w:bookmarkStart w:id="212" w:name="_Toc81"/>
      <w:bookmarkEnd w:id="210"/>
      <w:bookmarkEnd w:id="211"/>
      <w:r>
        <w:rPr/>
        <w:t>۷</w:t>
      </w:r>
      <w:r>
        <w:rPr>
          <w:rtl w:val="true"/>
        </w:rPr>
        <w:t xml:space="preserve"> ـ عدم إنكار المجهول</w:t>
      </w:r>
      <w:bookmarkEnd w:id="212"/>
    </w:p>
    <w:p>
      <w:pPr>
        <w:pStyle w:val="BookText"/>
        <w:rPr/>
      </w:pPr>
      <w:r>
        <w:rPr>
          <w:rFonts w:ascii="Amiri" w:hAnsi="Amiri" w:eastAsia="Amiri" w:cs="Amiri"/>
          <w:color w:val="111111"/>
          <w:sz w:val="28"/>
          <w:sz w:val="28"/>
          <w:szCs w:val="28"/>
          <w:rtl w:val="true"/>
          <w:lang w:bidi="ar-SA"/>
        </w:rPr>
        <w:t xml:space="preserve">لارتكاب الخطأ فيما يقول ، على خلاف المبتلى بالغرور المؤوف باعتبار النفس عالما الذي يبدي رأيه ارتجالاً دون تأمّل في كلّ مايُعرض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ـ عدم إنكار المجهولوآخر العلامات التي حدّد بها الإمام عليه السلام شخصية العالم الحقّ ـ والذي يستحقّ من وجهة نظر الإمام عليه السلام أن يقال عنه عالم ـ هي عدم إنكاره ما جهل وما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وَرَدَ عَلَيهِ ما لا يَعرِفُ لَم يُنكِرهُ ؛ لِما قَرَّرَ بِهِ نَفسَهُ مِنَ الجَهالَةِ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المعافى السالم من الغرور العلمي العارف ضآلة معلوماته وعدم تناهي مجهولاته لا يجيز له عقله على أيّ حال أن ينكر ما لا يعرفه وما هو مجهول بالنسبة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المعنى نقل عن ابن سينا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قرع سمعك من الغرائب فذره في بقعة الإمكان ما لم يَذُدك عنه قائم البرهان </w:t>
      </w:r>
      <w:r>
        <w:rPr>
          <w:rFonts w:eastAsia="Amiri" w:cs="Amiri" w:ascii="Amiri" w:hAnsi="Amiri"/>
          <w:color w:val="111111"/>
          <w:sz w:val="28"/>
          <w:szCs w:val="28"/>
          <w:rtl w:val="true"/>
          <w:lang w:bidi="ar-SA"/>
        </w:rPr>
        <w:t xml:space="preserve">. </w:t>
      </w:r>
      <w:r>
        <w:rPr>
          <w:rStyle w:val="FootnoteAnchor"/>
          <w:rtl w:val="true"/>
        </w:rPr>
        <w:footnoteReference w:id="147"/>
      </w:r>
      <w:r>
        <w:rPr>
          <w:rFonts w:ascii="Amiri" w:hAnsi="Amiri" w:eastAsia="Amiri" w:cs="Amiri"/>
          <w:color w:val="111111"/>
          <w:sz w:val="28"/>
          <w:sz w:val="28"/>
          <w:szCs w:val="28"/>
          <w:rtl w:val="true"/>
          <w:lang w:bidi="ar-SA"/>
        </w:rPr>
        <w:t xml:space="preserve">وإنّها لحقيقة عقلية 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المعرفة لا يدلّ على عدم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أكثر الأشياء التي لا علم للإنسان بها ، ولكنّها موجودة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كان البشر قبل ألف سنة على علم بحركة الدم وحركة الذرّة ومئات الحقائق العلمية الاُخرى التي تكشّفت وثبتت اليوم؟ فهل كان عدم العلم بهذه الاُمور فيما سبق يمكن أن يكون دليلاً على عدم وجودها كحقيقة واقعية ؟ فلو أنّ الإنسان كان من أهل العلم بالمعنى الواقعي لعلم أنّ أكثر حقائق الوجود اُمور مجهولة بالنسبة للبشر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3" w:name="pg12914_121989"/>
    </w:p>
    <w:p>
      <w:pPr>
        <w:pStyle w:val="Heading6"/>
        <w:numPr>
          <w:ilvl w:val="5"/>
          <w:numId w:val="1"/>
        </w:numPr>
        <w:rPr/>
      </w:pPr>
      <w:bookmarkStart w:id="214" w:name="__RefHeading___Toc3493770_3224264995"/>
      <w:bookmarkStart w:id="215" w:name="_Toc82"/>
      <w:bookmarkEnd w:id="213"/>
      <w:bookmarkEnd w:id="214"/>
      <w:r>
        <w:rPr>
          <w:rtl w:val="true"/>
        </w:rPr>
        <w:t>علائم المعتقدات غير العلمية</w:t>
      </w:r>
      <w:bookmarkEnd w:id="215"/>
    </w:p>
    <w:p>
      <w:pPr>
        <w:pStyle w:val="Heading6"/>
        <w:numPr>
          <w:ilvl w:val="5"/>
          <w:numId w:val="1"/>
        </w:numPr>
        <w:rPr/>
      </w:pPr>
      <w:bookmarkStart w:id="216" w:name="__RefHeading___Toc3493772_3224264995"/>
      <w:bookmarkStart w:id="217" w:name="_Toc83"/>
      <w:bookmarkEnd w:id="216"/>
      <w:r>
        <w:rPr>
          <w:rtl w:val="true"/>
        </w:rPr>
        <w:t>اشاره</w:t>
      </w:r>
      <w:bookmarkEnd w:id="217"/>
    </w:p>
    <w:p>
      <w:pPr>
        <w:pStyle w:val="BookText"/>
        <w:rPr/>
      </w:pPr>
      <w:r>
        <w:rPr>
          <w:rFonts w:ascii="Amiri" w:hAnsi="Amiri" w:eastAsia="Amiri" w:cs="Amiri"/>
          <w:color w:val="111111"/>
          <w:sz w:val="28"/>
          <w:sz w:val="28"/>
          <w:szCs w:val="28"/>
          <w:rtl w:val="true"/>
          <w:lang w:bidi="ar-SA"/>
        </w:rPr>
        <w:t xml:space="preserve">وأميرالمؤمنين عليه السلام ضِمن كلام آخر له في بيان خصائص العالم الواقعي وأشباه العلماء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تَقولوا بِما لا تَعرِفونَ ، فَإِنَّ أَكثَرَ الحَقِّ فيما تُنكِرونَ</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 xml:space="preserve">ولكنّ المسألة التي بلغت من الوضوح والبيان إلى هذا الحدّ وفهم كل ذي شعور أنّه لا حقّ له في إنكار ما لا يعرف وما هو مجهول لديه قدعمي عنها من علقوا بشباك الغرور العلمي فريسة لاعتبار النفس عالما ، ولا يرون إلّا خلافها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مزيدٌ من الإيضاح في هذا الصدد عندما نتحدّث عن اُولي علائم العقائد غير العلمية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علائم المعتقدات غير العلميةويمكن اختبار العقائد غير العلمية والتعرّف عليها ـ اُسوةً بما فعلنا بالنسبة للعقائد العلمية ـ عن طريق خصائص صاحب العقيدة ، وبقول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علائم العقائد هي عين علائم العلماء الخياليّين وخصائص الجهلاء أشباه العلماء ، التي وردت في كلام الإمام عليه السلام بعد أن بيّن علائم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القسم أيضا نستهلّ بذكر نصّ الرواية ، ثمّ نطرح العلائم كلّا على حدة على بساط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الجاهِلَ مَن عَدَّ نَفسَهُ بِما جَهِلَ مِن مَعرِفَةِ العِلمِ عالِما ، وبِرَأيِهِ مُكتَفِيا ، فَما يَزالُ مِنَ العُلَماءِ مُباعِداً ، وعَلَيهِم زارِيا ، ولِمَن خالَفَهُ مُخَطِّئا ، ولِما لَم يَعرِف مِنَ الأُمورِ مُضَلِّلاً ؛ فَإِذا وَرَدَ عَلَيهِ مِنَ الأَمرِ ما لا يَعرِفُهُ أَنكَرَهُ وكَذَّبَ بِهِ ، وقالَ بِجَهالَتِهِ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هذا ، وما أَراهُ كانَ ، وما أظُنُّ أَن يَكونَ، وأنّى كانَ ، ولا أعرِفُ ذلِكَ؛ لِثِقَتِهِ بِرَأيِهِ، وقِلَّةِ مَعرِفَتِهِ بِجَهالَتِهِ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يَنفَكُّ مِمّا يَرى فيما يَلتَبِسُ عَلَيهِ رَأيُهُ ومِمّا لا يَعرِفُ لِلجَهلِ</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8" w:name="pg12914_121990"/>
    </w:p>
    <w:p>
      <w:pPr>
        <w:pStyle w:val="Heading6"/>
        <w:numPr>
          <w:ilvl w:val="5"/>
          <w:numId w:val="1"/>
        </w:numPr>
        <w:rPr/>
      </w:pPr>
      <w:bookmarkStart w:id="219" w:name="__RefHeading___Toc3493774_3224264995"/>
      <w:bookmarkStart w:id="220" w:name="_Toc84"/>
      <w:bookmarkEnd w:id="218"/>
      <w:bookmarkEnd w:id="219"/>
      <w:r>
        <w:rPr/>
        <w:t>۱</w:t>
      </w:r>
      <w:r>
        <w:rPr>
          <w:rtl w:val="true"/>
        </w:rPr>
        <w:t xml:space="preserve"> </w:t>
      </w:r>
      <w:r>
        <w:rPr>
          <w:rtl w:val="true"/>
        </w:rPr>
        <w:t xml:space="preserve">. </w:t>
      </w:r>
      <w:r>
        <w:rPr>
          <w:rtl w:val="true"/>
        </w:rPr>
        <w:t>عدم الاهتمام بالمجهولات</w:t>
      </w:r>
      <w:bookmarkEnd w:id="220"/>
    </w:p>
    <w:p>
      <w:pPr>
        <w:pStyle w:val="BookText"/>
        <w:rPr/>
      </w:pPr>
      <w:r>
        <w:rPr>
          <w:rFonts w:ascii="Amiri" w:hAnsi="Amiri" w:eastAsia="Amiri" w:cs="Amiri"/>
          <w:color w:val="111111"/>
          <w:sz w:val="28"/>
          <w:sz w:val="28"/>
          <w:szCs w:val="28"/>
          <w:rtl w:val="true"/>
          <w:lang w:bidi="ar-SA"/>
        </w:rPr>
        <w:t>مُستَفيداً ، ولِلحَقِّ مُنكِراً ، وفِي اللَّجاجَةِ مُتَجَرِّيا ، وعَن طَلَبِ العِلمِ مُستَكبِراً</w:t>
      </w:r>
      <w:r>
        <w:rPr>
          <w:rFonts w:eastAsia="Amiri" w:cs="Amiri" w:ascii="Amiri" w:hAnsi="Amiri"/>
          <w:color w:val="111111"/>
          <w:sz w:val="28"/>
          <w:szCs w:val="28"/>
          <w:rtl w:val="true"/>
          <w:lang w:bidi="ar-SA"/>
        </w:rPr>
        <w:t xml:space="preserve">. </w:t>
      </w:r>
      <w:r>
        <w:rPr>
          <w:rStyle w:val="FootnoteAnchor"/>
          <w:rtl w:val="true"/>
        </w:rPr>
        <w:footnoteReference w:id="149"/>
      </w:r>
      <w:r>
        <w:rPr>
          <w:rFonts w:ascii="Amiri" w:hAnsi="Amiri" w:eastAsia="Amiri" w:cs="Amiri"/>
          <w:color w:val="111111"/>
          <w:sz w:val="28"/>
          <w:sz w:val="28"/>
          <w:szCs w:val="28"/>
          <w:rtl w:val="true"/>
          <w:lang w:bidi="ar-SA"/>
        </w:rPr>
        <w:t xml:space="preserve">فبناءً على ما جاء في هذه الرواية يتّضح أنّ علائم العقائد غير العلمية ومشخّصات أشباه العلماء سبعٌ مقابل سبع للعقائد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وخلاصتها أنّها عبارة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الاهتمام بمجهولاتهم ، عدم الاكتراث بآراء الآخرين ، اجتناب العلماء ، تخطئة المخالفين ، إنكار ما يجهلون ، اللجاجة في البحث العلمي ، والأنَفُ من تحصيل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وإليك التحقيق في هذه العلائم وبيانها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الاهتمام بالمجهولاتإنّ أول ما يميّز أصحاب الآراء غير العلمية ـ مَن صوّر لهم مرض اعتبار النفس عالما في أنفسهم علماء ـ أنهم لايرون مجهولاتهم ، فتعاظمت معلوماتهم القليلة التافهة وبدت كبيرة في أنظارهم ، حتّى يتصورون أنفسهم علماء على الاطلاق ، حتّى وكأنه لم يعد هناك مجهول بالنسبة لهم ، ولهذا نراهم يفرضون أنفسهم في كلّ موضوع كخبراء ، ويجيزون لأنفسهم عن طريق الظنّ والتخمين أو كما يقال اليوم عن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في إبداء الرأي في أيّ شيء كان ، على أنّه رأي علميّ قطعي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الأفراد مهما كان مقدار علمهم أو معرفتهم بعلوم شتّى هم في نظر الإمام علي عليه السلام ليسوا غير أكفاء لصفة العالم أو لقبه فحسب ، بل ما أحقّهم بنعت الجهلاء الواقعيين والأغرار الفارغين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الجاهِلَ مَن عَدَّ نَفسَهُ بِما جَهِلَ مِن مَعرِفَةِ العِلمِ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الجهل بمقدار علمه أوقعه في أعماق بئر الجهل الظّلماء حيث لا نور يصل إليها فيفيده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 فإنّ إحدى الطرق التي تُختبر بها العقيدة ويُميَّز بين العقائد العلمية وغير العلمية هي أن يُختبر صاحب العقيدة فيما إذا كان مصابا بالغرور العلمي معتلاً باعتبار النفس عالما أم أنّه معاف منهما؟ وما إذا كان يجيز لنفسه الإدلاء برأيه فيما لايعرف أم لا؟ وأخيراً ، إلى أيّ حدّ يعتبر نفسه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روي عن النبيّ صلى الله عليه و 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جاهِلٌ</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 xml:space="preserve">فاُولى خصائص العلماء وأهل الفهم سلامتهم من الغرور العلمي ، والعلماء الحقّ يدركون ـ وهم على أول درجة من سلالم العلم ـ أنّ معارفهم لا يُعتدّ بها أصلاً إزاء ما يجهلون ، وعلى هذا يتّضح أنّ المبتلين بالغرور العلمي والذين يحسبون أنهم يحتازون علما لم يضعوا أقدامهم على اُولى درجات المعرفة بعدُ ، وهذا مصداق قول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ادَّعى مِنَ العِلمِ غايَتَهُ فَقَد أَظهَرَ مِن جَهلِهِ نِهايَتَهُ</w:t>
      </w:r>
      <w:r>
        <w:rPr>
          <w:rFonts w:eastAsia="Amiri" w:cs="Amiri" w:ascii="Amiri" w:hAnsi="Amiri"/>
          <w:color w:val="111111"/>
          <w:sz w:val="28"/>
          <w:szCs w:val="28"/>
          <w:rtl w:val="true"/>
          <w:lang w:bidi="ar-SA"/>
        </w:rPr>
        <w:t xml:space="preserve">. </w:t>
      </w:r>
      <w:r>
        <w:rPr>
          <w:rStyle w:val="FootnoteAnchor"/>
          <w:rtl w:val="true"/>
        </w:rPr>
        <w:footnoteReference w:id="151"/>
      </w:r>
      <w:r>
        <w:rPr>
          <w:rFonts w:ascii="Amiri" w:hAnsi="Amiri" w:eastAsia="Amiri" w:cs="Amiri"/>
          <w:color w:val="111111"/>
          <w:sz w:val="28"/>
          <w:sz w:val="28"/>
          <w:szCs w:val="28"/>
          <w:rtl w:val="true"/>
          <w:lang w:bidi="ar-SA"/>
        </w:rPr>
        <w:t xml:space="preserve">إنّ قصّار النظر وأصحاب الصّدور الضيّقة والسطحيّين إذا وصلوا ولو إلى نزر من العلم استبدَّ بهم الغرور العلمي ويقيسون مجهولاتهم على الإطلاق بمقياس هذا النزر من معلوماتهم ، وبالتالي يعتبرون أنفسهم علماء بصورة 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فاُستاذ الآداب المتخصّص فيها يتصوّر أنّ كلّ من كان على شاكلته في فهم</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الآداب قد أحاط بكلّ شيءٌ علما ، وأنّ في إمكانه أن يحكم في أيّ مسألة كانت ويُظهر الرأي القاطع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وعالم الرياضيات يرى أنّ قبيله من الرياضيين هم العلماء بالإطلاق ، وأنّ لهم الحقّ في إبداء آرائهم في كلّ أمر من الاُمور المختلفة حتّى العقائدية والاجتماعية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الحال بالنسبة للفقيه والأصولي والفيلسوف والمفسّر وهلمّ جرّا ، فكلّ من تخصّص في فرعٍ من فروع العلم والمعرفة إذا ابتلى بالغرور العلمي ولم يعرف النسبة بين معلوماته ومجهولاته ولم يضع معلوماته في مكانها إزاء مجهولاته يزعم أنّه ما دام فكره في دائرة تخصّصه صائبا ، فلا يمكن إلَا أن يكون صائبا حتّى فيما يخرج عن دائرة اختصاصه ، ومن ثمَّ يعطي لنفسه الحقّ في إبداء الرأي في أيّ مسألة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يُحكى أنّ نحويًّا ركب سفينةً ، وأثناء الحديث بينه وبين الربّان شاقَه أن يتظاهر بعلمه وقدر هذا العلم وحتّى يشوّق الربّان على تعلّمه ، سأله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تعلّمت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الربّان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النحوي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أضعتَ نصف عمرك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لم يتعلّم النحو أضاع عمره في الجهل وعدم المعرفة ، فإن أردت أن تفوز بالنصف الثاني من عمرك وجب عليك أن تحصل هذا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ففكّر الربّان مَليًّا ، إلّا أن الجواب المناسب للردّ على هذا الأديب المغرور أعيى عليه ، وما هي إلا وعصفت الرياح وهاج البحر وغشيهم موجٌ كالظلل ، وغلب البحر السفينة على تعادلها يتقاذفها كلّ لحظة من صوب إلى صوب حتّى أشرفت على الغرق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التفت الربّان إلى النحوي فوجده قد فقَد نفسه هلعا ولم يعُد يدري يده من 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الفرصة المناسبة للإجابة على سؤاله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اُستاذ ، هل تعلّمت السباحة؟ فأجاب النحوي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 أنا لا اُجيدُ السباحة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أضعت كلّ عمرك؛ فلا سبيل للنجاة الآن إلّا بالسباحة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1" w:name="pg12914_121993"/>
    </w:p>
    <w:p>
      <w:pPr>
        <w:pStyle w:val="Heading6"/>
        <w:numPr>
          <w:ilvl w:val="5"/>
          <w:numId w:val="1"/>
        </w:numPr>
        <w:rPr/>
      </w:pPr>
      <w:bookmarkStart w:id="222" w:name="__RefHeading___Toc3493776_3224264995"/>
      <w:bookmarkStart w:id="223" w:name="_Toc85"/>
      <w:bookmarkEnd w:id="221"/>
      <w:bookmarkEnd w:id="222"/>
      <w:r>
        <w:rPr>
          <w:rtl w:val="true"/>
        </w:rPr>
        <w:t>أساس الاختلافات العقائدية</w:t>
      </w:r>
      <w:bookmarkEnd w:id="223"/>
    </w:p>
    <w:p>
      <w:pPr>
        <w:pStyle w:val="BookText"/>
        <w:rPr/>
      </w:pPr>
      <w:r>
        <w:rPr>
          <w:rFonts w:ascii="Amiri" w:hAnsi="Amiri" w:eastAsia="Amiri" w:cs="Amiri"/>
          <w:color w:val="111111"/>
          <w:sz w:val="28"/>
          <w:sz w:val="28"/>
          <w:szCs w:val="28"/>
          <w:rtl w:val="true"/>
          <w:lang w:bidi="ar-SA"/>
        </w:rPr>
        <w:t xml:space="preserve">وما أقلّ العلماء ـ على خلاف هذا النحوي ـ ممّن ليسوا فريسة الغرور العلمي ، وخاصّةً في المسائل العقائدية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المغرورون فالكلّ سواء ؛ ممّن لم يحقّقوا ومن اكتفى من البحر بالقطرة ، في أنهم يعلّقون نوط الاجتهاد على صدورهم ، ويعطون لأنفسهم الحقّ في إبداء الرأي ، حتّى فيما ليس من اختصاصهم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أساس الاختلافات العقائديةوهنا بالذات يكمن أحد الجذور الأصلية للاختلافات العقائدية والتضادّ بين النظريات المختلفة السّائدة على العالم ، وذلك هو إبداء من ليسوا من أهل الاختصاص آراءَهم وتطفّلهم على 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فالجاهل ـ بما أنّه يعتبر نفسه عالما ـ يُبدي رأيهُ ، وغيره من الجهلاء ينجرّون لرأيهِ على زعم أنّه عالم ، بدون أن تكون مسألة تخصّصه في دائرة رأيهم ، فيقتدون به ، وهنا منشأ العقائد والنظريات المختلفة المتضادّة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روي عن الإمام علي عليه السلام كلام بهذا الخصوص ، لو أننا اعتبرناه من معجزات الإمام لما كنا مبالغين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سَكَتَ الجاهِلُ مَا اختَلَفَ النّاسُ</w:t>
      </w:r>
      <w:r>
        <w:rPr>
          <w:rFonts w:eastAsia="Amiri" w:cs="Amiri" w:ascii="Amiri" w:hAnsi="Amiri"/>
          <w:color w:val="111111"/>
          <w:sz w:val="28"/>
          <w:szCs w:val="28"/>
          <w:rtl w:val="true"/>
          <w:lang w:bidi="ar-SA"/>
        </w:rPr>
        <w:t xml:space="preserve">. </w:t>
      </w:r>
      <w:r>
        <w:rPr>
          <w:rStyle w:val="FootnoteAnchor"/>
          <w:rtl w:val="true"/>
        </w:rPr>
        <w:footnoteReference w:id="152"/>
      </w:r>
      <w:r>
        <w:rPr>
          <w:rFonts w:ascii="Amiri" w:hAnsi="Amiri" w:eastAsia="Amiri" w:cs="Amiri"/>
          <w:color w:val="111111"/>
          <w:sz w:val="28"/>
          <w:sz w:val="28"/>
          <w:szCs w:val="28"/>
          <w:rtl w:val="true"/>
          <w:lang w:bidi="ar-SA"/>
        </w:rPr>
        <w:t>فالحقّ ـ والحقّ يُقال ـ لو أمسك الجاهل عن إبداء رأيه فيما لا يعرف ولم يُقْحِمْ عالم رأيهُ فيما لا يختصّ به لارتفعت الخلافات الفكرية والعقائدية من البين ، ولالتقت الأفكار في رأي 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التزم الجاهل في السوق والحوزة والجامعة وما إلى ذلك بالصمت والسكوت ، ولو كفَّ الجاهل عن التطفّل برأيه على الرأي السياسي أو الاقتصادي أو الاجتماعي وما إلى ذلك ، ولو كبح الجاهل جماحه عن التدخّل بالقول في الفلسفة</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الفقه أو الاُصول أو التفسير ، وأخيراً ، لو أنّ غير أهل الاختصاص لم يظهروا آراءهم وعقائدهم بالنسبة للمسائل العقائدية ، لاقتلعت اختلافات المجتمع البشري من جذورها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كنّا نشاهد في عصرنا الحاضر ـ وعلى امتداد التاريخ ـ العشرات من المدارس والمئات من العقائد والآلاف من الأفكار المختلفة والآراء المتباينة ، وأنّ كلَّ مَنْ جمعَ حوله لفيفا يَنصِبُ نفسه عليهم مُنظّراً وزعيم منظّمة ويفرض نظريته وعقيدته الخاصّة عليهم ثُمّ بحثنا عن سبب هذه الاختلافات بحثا جذريًّا لوصلنا إلى جذرها هذا الذي أشار إليه الإمام سلام اللّه عليه ، وأنّه إظهار الجهلاء وغير المتخصّصين وجهات أنظارهم الفجّة وإقحامهم آراءهم الفقاعية على الواقع والحقيقة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 أصحاب الأفكار المختلفة صمَّموا على أن لا يظهروا آراءهم بالنسبة لشيءٍ مّا لم يثبت لهم الرأي بصورة قطعية ، وألّا يعرضوا فرضياتهم التي لم تثبت بعدُ على أنها نظريات علميّة ، فإنّ الخلاف بين وجهات النّظر سيقتلع جذريا من بين المجتمع ، وستلتقي جميع الأفكار في مجال الحقائق الكونية في وجهة نظر مشتركة ، وذلك لأنّ الحقّ واحد لا غير ، ولا يمكن إلّا أن يكون واحداً بالضرورة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هذه النظريات المتناقضة والأفكار المختلفة والعقائد المتضادّة لا محالة من عقيدة صحيحة علميّة مطابقة للواقع ، والباقيات غير صحيحة وغير علميّة وغير منطبقة على الواقع وكيف يتأتّى أن يكون قولي حقًّا وقولك حقا وقول الآخر كذلك وآراؤنا متناقضة تماما فيما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منّا رأيهُ الخاصّ المغاير للآخرين؟</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4" w:name="pg12914_121995"/>
    </w:p>
    <w:p>
      <w:pPr>
        <w:pStyle w:val="Heading6"/>
        <w:numPr>
          <w:ilvl w:val="5"/>
          <w:numId w:val="1"/>
        </w:numPr>
        <w:rPr/>
      </w:pPr>
      <w:bookmarkStart w:id="225" w:name="__RefHeading___Toc3493778_3224264995"/>
      <w:bookmarkStart w:id="226" w:name="_Toc86"/>
      <w:bookmarkEnd w:id="224"/>
      <w:bookmarkEnd w:id="225"/>
      <w:r>
        <w:rPr/>
        <w:t>۲</w:t>
      </w:r>
      <w:r>
        <w:rPr>
          <w:rtl w:val="true"/>
        </w:rPr>
        <w:t xml:space="preserve"> </w:t>
      </w:r>
      <w:r>
        <w:rPr>
          <w:rtl w:val="true"/>
        </w:rPr>
        <w:t xml:space="preserve">. </w:t>
      </w:r>
      <w:r>
        <w:rPr>
          <w:rtl w:val="true"/>
        </w:rPr>
        <w:t>عدم الاكتراث بآراء الآخرين</w:t>
      </w:r>
      <w:bookmarkEnd w:id="226"/>
    </w:p>
    <w:p>
      <w:pPr>
        <w:pStyle w:val="Heading6"/>
        <w:numPr>
          <w:ilvl w:val="5"/>
          <w:numId w:val="1"/>
        </w:numPr>
        <w:rPr/>
      </w:pPr>
      <w:bookmarkStart w:id="227" w:name="__RefHeading___Toc3493780_3224264995"/>
      <w:bookmarkStart w:id="228" w:name="_Toc87"/>
      <w:bookmarkEnd w:id="227"/>
      <w:r>
        <w:rPr/>
        <w:t>۳</w:t>
      </w:r>
      <w:r>
        <w:rPr>
          <w:rtl w:val="true"/>
        </w:rPr>
        <w:t xml:space="preserve"> </w:t>
      </w:r>
      <w:r>
        <w:rPr>
          <w:rtl w:val="true"/>
        </w:rPr>
        <w:t xml:space="preserve">. </w:t>
      </w:r>
      <w:r>
        <w:rPr>
          <w:rtl w:val="true"/>
        </w:rPr>
        <w:t>اجتناب العلماء</w:t>
      </w:r>
      <w:bookmarkEnd w:id="228"/>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الاكتراث بآراء الآخرينوثانية علامات أصحاب الآراء والعقائد غير العلمية هي أنهم لا يعترفون بآراء الآخرين بأيّ قيمة ، فلا يأبهون لعقائدهم أو يعتنون بها ، بل على حدّ قول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بِرَأيِهِ مُكتَفِيا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 فإنَّ مِن طرق اختبار العقيدة أن يُختبر صاحبها ، هل يسمح لنفسه أن يخوض في آراء الآخرين وعقائدهم فيدرسها ويتأمّلها؟ أو أنّه يعتقد أنّ كلّ ما يقوله هو الصواب والصحيح ، وما يقوله غيره خطأ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ابتُلِي بداء اعتبار النفس عالما ـ من شأنه أن يعتبر نفسه عالما على الإطلاق ـ فهو من هذا الحيث لا يشعر بحاجة إلى مطالعة آراء الآخرين أو دراستها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الصحيح السالم من هذا الداء العارف قدر معلوماته المحدودة إزاء مجهولاته الّتي لا تنتهي فإنّه يحتمل صحَّة الفهم لدى الآخرين ، فلا يكتفي برأيه بل يتّخذ رأي الآخرين موضوعا للبحث والدراسة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عليه السلام في رواية اُخرى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اُعجِبَ بِرَأيِهِ إِلّا جاهِلٌ</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اجتنابُ العلماءثالثة علامات أصحاب الآراء والعقائد غير العلمية هي أنهم يتجنّبون الاقتراب من العلماء الحقّ ، وكأنهم خفافيش الليل تفرّ من ضوء الشمس ، وتقضي يومها المشرق بين دياجير القباب والكهوف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اُولئك النّاس على الظاهر يَفزعون أيضا من نور</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9" w:name="pg12914_121996"/>
    </w:p>
    <w:p>
      <w:pPr>
        <w:pStyle w:val="Heading6"/>
        <w:numPr>
          <w:ilvl w:val="5"/>
          <w:numId w:val="1"/>
        </w:numPr>
        <w:rPr/>
      </w:pPr>
      <w:bookmarkStart w:id="230" w:name="__RefHeading___Toc3493782_3224264995"/>
      <w:bookmarkStart w:id="231" w:name="_Toc88"/>
      <w:bookmarkEnd w:id="229"/>
      <w:bookmarkEnd w:id="230"/>
      <w:r>
        <w:rPr/>
        <w:t>۴</w:t>
      </w:r>
      <w:r>
        <w:rPr>
          <w:rtl w:val="true"/>
        </w:rPr>
        <w:t xml:space="preserve"> </w:t>
      </w:r>
      <w:r>
        <w:rPr>
          <w:rtl w:val="true"/>
        </w:rPr>
        <w:t xml:space="preserve">. </w:t>
      </w:r>
      <w:r>
        <w:rPr>
          <w:rtl w:val="true"/>
        </w:rPr>
        <w:t>تخطئة المخالفين</w:t>
      </w:r>
      <w:bookmarkEnd w:id="231"/>
    </w:p>
    <w:p>
      <w:pPr>
        <w:pStyle w:val="BookText"/>
        <w:rPr/>
      </w:pPr>
      <w:r>
        <w:rPr>
          <w:rFonts w:ascii="Amiri" w:hAnsi="Amiri" w:eastAsia="Amiri" w:cs="Amiri"/>
          <w:color w:val="111111"/>
          <w:sz w:val="28"/>
          <w:sz w:val="28"/>
          <w:szCs w:val="28"/>
          <w:rtl w:val="true"/>
          <w:lang w:bidi="ar-SA"/>
        </w:rPr>
        <w:t xml:space="preserve">العلم ومن العلماء الحقّ ، فلا يجيزون لأنفسهم الخروج من مخابئهم والدنوّ من العلماء الواقعيين والتنعّم بقبس من نور العلم ، مصداقا لقول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يَزالُ مِنَ العُلَماءِ مُباعِداً ، وعَلَيهِم زارِيا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المتظاهرون بالعلم والمعرفة يهاجمون دائما من آراء العلماء وعقائدهم من بعيد ، فدأبُهم النَّقُّ لا النَّقد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فالمبتلى بداء اعتبار النفس عالما ليس على استعداد ليجالس عالما ليباحثه ويناظره ويحتكم إليه في عقائده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يلقي بالرأي على عواهنه فيما يختصّ بالمبدأ أو المعاد أو ما يختصّ بالاقتصاد أو السياسية أو العدالة الاجتماعية أو إدارة شؤون الدولة وما إلى ذلك ، على أنّ رأيهُ هوالرأي الأوحد ولا غير ، ولا صحّة إلّا لما يقوله هو أو الحزب أو المجموعة أو المؤسّسة ، أمّا ما يقوله الآخَر فلا نصيب له من 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ما رفض المجتمع رأيه أو رأى الحزب أو الجمعية أو المؤسّسة ، شقّ العصا وتخلّف ليطلق لسانه بالنقد والنقيق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تخطئة المخالفينو رابعة علامات داء اعتبار النفس عالما وآثاره هي أنّ المصاب لا يفتأ يخطّئ آراء الآخرين وعقائدهم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المبتلى بداء المعرفة الخيالية أو العلم الخيالي يعتقد أنّ مفتاح الوعي والتنوّر الفكري مُلكٌ لقبضته ، ويتصوّر أنّ على الآخرين فيما لو أرادوا أن لا يخطئوا في فهم آرائه وعقائده أن يلتزموا طريقة تفكيره ويقتفوا أثره حتّى يصلوا إلى ما وصل إليه ، فاذا لم يصلوا إلى ما وصل إليه فآراءهم وعقائدهم ، خطأ</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2" w:name="pg12914_121997"/>
    </w:p>
    <w:p>
      <w:pPr>
        <w:pStyle w:val="Heading6"/>
        <w:numPr>
          <w:ilvl w:val="5"/>
          <w:numId w:val="1"/>
        </w:numPr>
        <w:rPr/>
      </w:pPr>
      <w:bookmarkStart w:id="233" w:name="__RefHeading___Toc3493784_3224264995"/>
      <w:bookmarkStart w:id="234" w:name="_Toc89"/>
      <w:bookmarkEnd w:id="232"/>
      <w:bookmarkEnd w:id="233"/>
      <w:r>
        <w:rPr/>
        <w:t>۵</w:t>
      </w:r>
      <w:r>
        <w:rPr>
          <w:rtl w:val="true"/>
        </w:rPr>
        <w:t xml:space="preserve"> </w:t>
      </w:r>
      <w:r>
        <w:rPr>
          <w:rtl w:val="true"/>
        </w:rPr>
        <w:t xml:space="preserve">. </w:t>
      </w:r>
      <w:r>
        <w:rPr>
          <w:rtl w:val="true"/>
        </w:rPr>
        <w:t>إنكار ما يجهلون</w:t>
      </w:r>
      <w:bookmarkEnd w:id="234"/>
    </w:p>
    <w:p>
      <w:pPr>
        <w:pStyle w:val="BookText"/>
        <w:rPr/>
      </w:pPr>
      <w:r>
        <w:rPr>
          <w:rFonts w:ascii="Amiri" w:hAnsi="Amiri" w:eastAsia="Amiri" w:cs="Amiri"/>
          <w:color w:val="111111"/>
          <w:sz w:val="28"/>
          <w:sz w:val="28"/>
          <w:szCs w:val="28"/>
          <w:rtl w:val="true"/>
          <w:lang w:bidi="ar-SA"/>
        </w:rPr>
        <w:t xml:space="preserve">وضلالة ، كما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ولِمَن خالَفَهُ مُخَطِّئا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إنكار ما يجهلونوخامسة علائم ذوي الآراء غير العلمية هي إنكارهم لما يجهلونه من الحقائق ، وبقول أميرالمؤمنين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الجاهِلَ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وَرَدَ عَلَيهِ مِنَ الأَمرِ ما لايَعرِفُهُ أَنكَرَهُ وكَذَّبَ بِهِ ، وقالَ بِجَهالَتِهِ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هذا ، وما أَراهُ كانَ ، وما أَظُنُّ أن يَكونَ ، وأَنّى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أَعرِفُ ذلِكَ ، لِثِقَتِهِ بِرَأيِهِ وقِلَّةِ مَعرِفَتِهِ بِجَهالَتِهِ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عليه السلام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تَرُدَّ عَلَى النّاسِ كُلَّ ما حَدَّثوكَ بِهِ ، فَكَفى بِذلِكَ جَهلاً</w:t>
      </w:r>
      <w:r>
        <w:rPr>
          <w:rFonts w:eastAsia="Amiri" w:cs="Amiri" w:ascii="Amiri" w:hAnsi="Amiri"/>
          <w:color w:val="111111"/>
          <w:sz w:val="28"/>
          <w:szCs w:val="28"/>
          <w:rtl w:val="true"/>
          <w:lang w:bidi="ar-SA"/>
        </w:rPr>
        <w:t xml:space="preserve">. </w:t>
      </w:r>
      <w:r>
        <w:rPr>
          <w:rStyle w:val="FootnoteAnchor"/>
          <w:rtl w:val="true"/>
        </w:rPr>
        <w:footnoteReference w:id="154"/>
      </w:r>
      <w:r>
        <w:rPr>
          <w:rFonts w:ascii="Amiri" w:hAnsi="Amiri" w:eastAsia="Amiri" w:cs="Amiri"/>
          <w:color w:val="111111"/>
          <w:sz w:val="28"/>
          <w:sz w:val="28"/>
          <w:szCs w:val="28"/>
          <w:rtl w:val="true"/>
          <w:lang w:bidi="ar-SA"/>
        </w:rPr>
        <w:t xml:space="preserve">فمثلاً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قيل قبل ألف عام لمصاب بداء اعتبار النفس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هناك كائنات حيّةً ـ من الصغر بحيث لاتراها العين المجرّدة ـ هي سبب الأمراض الجسمية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الدم يدور في الجسم ، فإن توقّف عن الدوران مات الإنسان؛ أو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المادّة تتكوّن من جزيئات صغيرة ، وكلّ جزيئة تتكوّن من ذرّات ، وفي كلّ ذرَّةٍ الكترونات تدور حول بروتونات أو نواة بسرعة مذهلة ، وإنّ الإنسان يصنع من هذه الذرّة أنواع الأسلحة المدمّرة التي تنسف الحياة في الكرة الأرضية نسفا في بضعة لحظات ، لكان قد نفاها من دون أدنى شكّ ، واعتبرها أوهاما وخرافات ، ولَزعم أنها لو كانت حقائق موجودة لكان قد عرفها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دام لم يعرفها فهي ليست حقائق واقعية ، وكذّب من يدّعي وجودها ، فما يدع إلّا رأيا لايقوم على أساس علمي غير مطابق للواقع</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5" w:name="pg12914_121998"/>
    </w:p>
    <w:p>
      <w:pPr>
        <w:pStyle w:val="Heading6"/>
        <w:numPr>
          <w:ilvl w:val="5"/>
          <w:numId w:val="1"/>
        </w:numPr>
        <w:rPr/>
      </w:pPr>
      <w:bookmarkStart w:id="236" w:name="__RefHeading___Toc3493786_3224264995"/>
      <w:bookmarkStart w:id="237" w:name="_Toc90"/>
      <w:bookmarkEnd w:id="235"/>
      <w:bookmarkEnd w:id="236"/>
      <w:r>
        <w:rPr/>
        <w:t>۶</w:t>
      </w:r>
      <w:r>
        <w:rPr>
          <w:rtl w:val="true"/>
        </w:rPr>
        <w:t xml:space="preserve"> </w:t>
      </w:r>
      <w:r>
        <w:rPr>
          <w:rtl w:val="true"/>
        </w:rPr>
        <w:t xml:space="preserve">. </w:t>
      </w:r>
      <w:r>
        <w:rPr>
          <w:rtl w:val="true"/>
        </w:rPr>
        <w:t>اللجاجة في البحث العلمي</w:t>
      </w:r>
      <w:bookmarkEnd w:id="237"/>
    </w:p>
    <w:p>
      <w:pPr>
        <w:pStyle w:val="BookText"/>
        <w:rPr/>
      </w:pPr>
      <w:r>
        <w:rPr>
          <w:rFonts w:ascii="Amiri" w:hAnsi="Amiri" w:eastAsia="Amiri" w:cs="Amiri"/>
          <w:color w:val="111111"/>
          <w:sz w:val="28"/>
          <w:sz w:val="28"/>
          <w:szCs w:val="28"/>
          <w:rtl w:val="true"/>
          <w:lang w:bidi="ar-SA"/>
        </w:rPr>
        <w:t xml:space="preserve">إنّ الإمام عليّ عليه السلام ولأجل استئصال مثل هذا التعامل مع الحقائق العلميّة من قِبَل الذين يدّعون المعرفة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لِثِقَتِهِ بِرَأيِهِ وقِلَّةِ مَعرِفَتِهِ بِجَهالَتِهِ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اُولئك المنكرين ـ لما جهلوا من الحقائق تحت تأثير داء اعتبار النفس عالما ـ عرفوا مدى جهلهم وأنّ ما علموا لا يُعدّ شيئا مطلقا في مقابل ما جهلوا ، لما عبدوا عقائدهم أو اعتمدوها كلّ هذا الاعتماد ، ولما أنكروا ما لا علم لهم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علي عليه السلام يوضّح الآثار الوخيمة لهذا المرض الخطير عند استرساله في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يَنفَكُّ مِمّا يَرى فيما يَلتَبِسُ عَلَيهِ رَأيُهُ ومِمّا يَعرِفُ لِلجَهلِ مُستَفيداً ، ولِلحَقِّ مُنكِراً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 أخطر أثر سيئ لاعتبار النفس عالما ، إذ أنّه لا يقتصر على القصر الدائم للمريض وقيده في أغلال الجهل وعدم المعرفة ودوام الزيادة على جهله المركّب ، بل إنه ليشتدّ ويتفاقم بالتدريج فتظهر للمريض جهالات مستحدثة في صورة العلم ، من شأنها أن توصد باب العلاج في وجهه أكثر فأكثر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اللجاجة في البحث العلميوسادسة العلامات التي تشخّص أصحاب الآراء والعقائد غير العلمية هي لجاجتهم وتعنّتهم في المباحث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فالمبتلى بهذا الداء حَرِج الصدر بصحّة قول الطرف المقابل دائما ، فتراه أثناء البحث والمناظرة يحاول أن يثبت قوله ، وأن يحمل المخاطب على قبول رأيه وعقيدته بصفاقة ولجاجة لا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عليه السلام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8" w:name="pg12914_121999"/>
    </w:p>
    <w:p>
      <w:pPr>
        <w:pStyle w:val="Heading6"/>
        <w:numPr>
          <w:ilvl w:val="5"/>
          <w:numId w:val="1"/>
        </w:numPr>
        <w:rPr/>
      </w:pPr>
      <w:bookmarkStart w:id="239" w:name="__RefHeading___Toc3493788_3224264995"/>
      <w:bookmarkStart w:id="240" w:name="_Toc91"/>
      <w:bookmarkEnd w:id="238"/>
      <w:bookmarkEnd w:id="239"/>
      <w:r>
        <w:rPr/>
        <w:t>۷</w:t>
      </w:r>
      <w:r>
        <w:rPr>
          <w:rtl w:val="true"/>
        </w:rPr>
        <w:t xml:space="preserve"> </w:t>
      </w:r>
      <w:r>
        <w:rPr>
          <w:rtl w:val="true"/>
        </w:rPr>
        <w:t xml:space="preserve">. </w:t>
      </w:r>
      <w:r>
        <w:rPr>
          <w:rtl w:val="true"/>
        </w:rPr>
        <w:t>الأنف من تحصيل العلم</w:t>
      </w:r>
      <w:bookmarkEnd w:id="240"/>
    </w:p>
    <w:p>
      <w:pPr>
        <w:pStyle w:val="BookText"/>
        <w:rPr/>
      </w:pPr>
      <w:r>
        <w:rPr>
          <w:rFonts w:ascii="Amiri" w:hAnsi="Amiri" w:eastAsia="Amiri" w:cs="Amiri"/>
          <w:color w:val="111111"/>
          <w:sz w:val="28"/>
          <w:sz w:val="28"/>
          <w:szCs w:val="28"/>
          <w:rtl w:val="true"/>
          <w:lang w:bidi="ar-SA"/>
        </w:rPr>
        <w:t xml:space="preserve">وفِي اللَّجاجَةِ مُتَجَرِّيا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الأَنَفُ من تحصيل العلموهو العلامة السابعة والأخيرة التي تميّز أصحاب الآراء والعقائد غير العلميّة وتشخّصهم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طَلَبِ العِلمِ مُستَكبِراً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أعماه ما يعلم عن المعرفة بما لا يعلم لا يكترث أو يأبه بآراء غيره ويجانب العلماء ويخطّئُ آراء المخالفين وعقائدهم ويسعى لتثبيت عقيدته بلجاجة ، وليس للتعلّم والتحقيق في نظره معنى ، فإنّ هذه الصفات تولّد في نفسه كِبراً وغروراً يحرمانه أبداً من معرفة حقائق الوجود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41" w:name="pg12914_122001"/>
    </w:p>
    <w:p>
      <w:pPr>
        <w:pStyle w:val="Heading6"/>
        <w:numPr>
          <w:ilvl w:val="5"/>
          <w:numId w:val="1"/>
        </w:numPr>
        <w:rPr/>
      </w:pPr>
      <w:bookmarkStart w:id="242" w:name="__RefHeading___Toc3493790_3224264995"/>
      <w:bookmarkStart w:id="243" w:name="_Toc92"/>
      <w:bookmarkEnd w:id="241"/>
      <w:bookmarkEnd w:id="242"/>
      <w:r>
        <w:rPr>
          <w:rtl w:val="true"/>
        </w:rPr>
        <w:t xml:space="preserve">الفصل السادس </w:t>
      </w:r>
      <w:r>
        <w:rPr>
          <w:rtl w:val="true"/>
        </w:rPr>
        <w:t xml:space="preserve">: </w:t>
      </w:r>
      <w:r>
        <w:rPr>
          <w:rtl w:val="true"/>
        </w:rPr>
        <w:t>حرّية العقيدة</w:t>
      </w:r>
      <w:bookmarkEnd w:id="243"/>
    </w:p>
    <w:p>
      <w:pPr>
        <w:pStyle w:val="Heading6"/>
        <w:numPr>
          <w:ilvl w:val="5"/>
          <w:numId w:val="1"/>
        </w:numPr>
        <w:rPr/>
      </w:pPr>
      <w:bookmarkStart w:id="244" w:name="__RefHeading___Toc3493792_3224264995"/>
      <w:bookmarkStart w:id="245" w:name="_Toc93"/>
      <w:bookmarkEnd w:id="244"/>
      <w:r>
        <w:rPr>
          <w:rtl w:val="true"/>
        </w:rPr>
        <w:t>اشاره</w:t>
      </w:r>
      <w:bookmarkEnd w:id="245"/>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حرّية العقيدةإنّ حرية العقيدة إحدى المسائل المهمّة للغاية التي تحظى بالعناية في عالم اليوم ، وخاصّةً بعد صدور البيان الدولي بإعلان حقوق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نصَّت المادة الثامنة عشرة من ميثاق الاُمم المتّحدة بخصوص الحقوق المدنية والسياسية على 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يحقّ لكلّ إنسان أن يتمتّع بحرّية الفكر والوجدان والمذاهب ، ومنها حقّه في اعتناق المذهب والعقيدة التي يرغبها ، كما أنّ له الحقّ في التظاهر بمذهبه أو عقيدته انفراديا أو جماعيا ، سرّا أو علنا عن طريق العبادات وممارسته الفرائض والطقوس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يتعرّض أحد لمكروه يخلّ بحرّيته في التمتّع بدينه أو معتقده ، أو في اعتناق ما يودّه من مذهب أو عقيدة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تخضع حرّية التظاهر بالمذهب أو العقيدة لأيّ نوع من التحديد ، إلّا فيما ينحصر فيما يستوجب قانونا تفرضه الضرورة لحماية الأمن والنُّظم وسلامة الأوضاع أو الحفاظ على العفّة العامّة أو حفظ حقوق الآخرين وحرّياتهم الأساسية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6" w:name="pg12914_122002"/>
    </w:p>
    <w:p>
      <w:pPr>
        <w:pStyle w:val="Heading6"/>
        <w:numPr>
          <w:ilvl w:val="5"/>
          <w:numId w:val="1"/>
        </w:numPr>
        <w:rPr/>
      </w:pPr>
      <w:bookmarkStart w:id="247" w:name="__RefHeading___Toc3493794_3224264995"/>
      <w:bookmarkStart w:id="248" w:name="_Toc94"/>
      <w:bookmarkEnd w:id="246"/>
      <w:bookmarkEnd w:id="247"/>
      <w:r>
        <w:rPr>
          <w:rtl w:val="true"/>
        </w:rPr>
        <w:t>معنى العقيدة</w:t>
      </w:r>
      <w:bookmarkEnd w:id="248"/>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تتعهّد الدول المتبنّية لهذا الميثاق باحترام حرّية الوالدين أو أولياء الاُمور القانونيين حسب ما هو كائن في تأمين التعليم المذهبي والأخلاقي لأطفالهم وفقا لمعتقداتهم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ونصّت المادّة التاسعة عشرة من نفس الميثاق على 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يحقّ لكلّ أحد أن تكون له عقائد مصونا من تدخل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إنسان حقّه في حرّية التعبير عن رأيه ، بما يشمل حرّية البحث عن المعلومات والأفكار وتحصيلها ونشرها أيًّا كان نوعها ، بغضّ النظر عن الحدود ، وذلك سواء بصورة شفهية أو مكتوبة أو مطبوعة أو على شكل فنّ أو بأيّ وسيلة اُخرى يرغبها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تنفيذ الحقوق المذكورة في الفقرة الثانية من هذه المادّة يستوجب حقوقا ومسؤوليات خاصّة ، ولذا كان من الممكن أن تخضع لتحديدات معيّنة يقرّرها القانون ضرورة لما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ـ احترام حقوق الآخرين وحيثياتهم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ـ حفظ الأمن الوطني أو النظام العامّ أو سلامة المجتمع أو عفافه </w:t>
      </w:r>
      <w:r>
        <w:rPr>
          <w:rFonts w:eastAsia="Amiri" w:cs="Amiri" w:ascii="Amiri" w:hAnsi="Amiri"/>
          <w:color w:val="111111"/>
          <w:sz w:val="28"/>
          <w:szCs w:val="28"/>
          <w:rtl w:val="true"/>
          <w:lang w:bidi="ar-SA"/>
        </w:rPr>
        <w:t xml:space="preserve">. </w:t>
      </w:r>
      <w:r>
        <w:rPr>
          <w:rStyle w:val="FootnoteAnchor"/>
          <w:rtl w:val="true"/>
        </w:rPr>
        <w:footnoteReference w:id="155"/>
      </w:r>
      <w:r>
        <w:rPr>
          <w:rFonts w:ascii="Amiri" w:hAnsi="Amiri" w:eastAsia="Amiri" w:cs="Amiri"/>
          <w:color w:val="111111"/>
          <w:sz w:val="28"/>
          <w:sz w:val="28"/>
          <w:szCs w:val="28"/>
          <w:rtl w:val="true"/>
          <w:lang w:bidi="ar-SA"/>
        </w:rPr>
        <w:t xml:space="preserve">ونريد في هذا الفصل أن نناقش مسألة حرّية العقيدة من وجهة نظر العقل وفي رأي الاسلام ، ثمّ نبيّن الهدف من عرض هذه المسألة في عالم اليوم ، وهذا يستلزم عرض ثلاث مسائل مبدئية مقدّمةً لبحثنا في هذا الفصل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العقيدة ، ومنشأ العقيدة ، ومعنى حرّية العقيدة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معنى العقيدةلقد تناولنا هذا الموضوع بالشرح بصورة مفصّلة في الفصل الأول من هذا الكتاب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9" w:name="pg12914_122003"/>
    </w:p>
    <w:p>
      <w:pPr>
        <w:pStyle w:val="Heading6"/>
        <w:numPr>
          <w:ilvl w:val="5"/>
          <w:numId w:val="1"/>
        </w:numPr>
        <w:rPr/>
      </w:pPr>
      <w:bookmarkStart w:id="250" w:name="__RefHeading___Toc3493796_3224264995"/>
      <w:bookmarkStart w:id="251" w:name="_Toc95"/>
      <w:bookmarkEnd w:id="249"/>
      <w:bookmarkEnd w:id="250"/>
      <w:r>
        <w:rPr>
          <w:rtl w:val="true"/>
        </w:rPr>
        <w:t>منشأ العقيدة</w:t>
      </w:r>
      <w:bookmarkEnd w:id="251"/>
    </w:p>
    <w:p>
      <w:pPr>
        <w:pStyle w:val="Heading6"/>
        <w:numPr>
          <w:ilvl w:val="5"/>
          <w:numId w:val="1"/>
        </w:numPr>
        <w:rPr/>
      </w:pPr>
      <w:bookmarkStart w:id="252" w:name="__RefHeading___Toc3493798_3224264995"/>
      <w:bookmarkStart w:id="253" w:name="_Toc96"/>
      <w:bookmarkEnd w:id="252"/>
      <w:r>
        <w:rPr/>
        <w:t>۱</w:t>
      </w:r>
      <w:r>
        <w:rPr>
          <w:rtl w:val="true"/>
        </w:rPr>
        <w:t xml:space="preserve"> </w:t>
      </w:r>
      <w:r>
        <w:rPr>
          <w:rtl w:val="true"/>
        </w:rPr>
        <w:t xml:space="preserve">. </w:t>
      </w:r>
      <w:r>
        <w:rPr>
          <w:rtl w:val="true"/>
        </w:rPr>
        <w:t>التحقيق</w:t>
      </w:r>
      <w:bookmarkEnd w:id="253"/>
    </w:p>
    <w:p>
      <w:pPr>
        <w:pStyle w:val="Heading6"/>
        <w:numPr>
          <w:ilvl w:val="5"/>
          <w:numId w:val="1"/>
        </w:numPr>
        <w:rPr/>
      </w:pPr>
      <w:bookmarkStart w:id="254" w:name="__RefHeading___Toc3493800_3224264995"/>
      <w:bookmarkStart w:id="255" w:name="_Toc97"/>
      <w:bookmarkEnd w:id="254"/>
      <w:r>
        <w:rPr/>
        <w:t>۲</w:t>
      </w:r>
      <w:r>
        <w:rPr>
          <w:rtl w:val="true"/>
        </w:rPr>
        <w:t xml:space="preserve"> </w:t>
      </w:r>
      <w:r>
        <w:rPr>
          <w:rtl w:val="true"/>
        </w:rPr>
        <w:t xml:space="preserve">. </w:t>
      </w:r>
      <w:r>
        <w:rPr>
          <w:rtl w:val="true"/>
        </w:rPr>
        <w:t>التقليد</w:t>
      </w:r>
      <w:bookmarkEnd w:id="255"/>
    </w:p>
    <w:p>
      <w:pPr>
        <w:pStyle w:val="BookText"/>
        <w:rPr/>
      </w:pPr>
      <w:r>
        <w:rPr>
          <w:rFonts w:ascii="Amiri" w:hAnsi="Amiri" w:eastAsia="Amiri" w:cs="Amiri"/>
          <w:color w:val="111111"/>
          <w:sz w:val="28"/>
          <w:sz w:val="28"/>
          <w:szCs w:val="28"/>
          <w:rtl w:val="true"/>
          <w:lang w:bidi="ar-SA"/>
        </w:rPr>
        <w:t xml:space="preserve">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الاسم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وتعني الشّدَّ والربط ، فحينما ينجذب الرأي إلى الذهن ويرتبط به يُسمَّى عقيدة ، ولا فرق هنا بين الرأي الصائب أو الباطل ، وعليه ، فإنّ العقيدة تُطلق على كلّ ما يؤمن به الإنسان سواء أكان حقًّا أم باطلاً ، صحيحا أم خطأً ، مطابقا للواقع أم غير مطابق ، مفيداً له ولمجتمعه أم مضرّا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منشأ العقيدةمن أين تنشأ عقائد الإنسان وتصديقاته؟ هذه العقائد التي تشكّل الأساس في تصرّفاته ومواقفه في الحياة كيف يؤمن الإنسان بشيء ويعتقده ويقتنع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لسؤال مهمّ للغاية ، يقتضي الإجابة عليه قبل البحث في مسألة حرّية العقيدة ، فالجواب عليه يساعد على إبداء الرأي في مسألة حرّية العقيدة بسهولة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أننا أمْعَنَّا النظر قليلاً لتشخّص أنّ عقائد الإنسان وتصديقاته راجعة إلى أحد هذين المصدرين أو المنشأين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التحقيق و التقليد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التحقيقفالإنسان عندما يفكّر بمئِ حرّيته ويطالع ويحقّق في مسألةٍ مّا قد يتوصّل في هذا الصدد إلى عقيدةٍ مّا ، مثلا ، لو أنّه حقّق فيما إذا كانت الأرض تدور حول الشمس أم أنّ الشمس تدور حول الأرض أو فيما إذا كان هناك شيء آخر وراء المادّة أم 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وما شاكل لكان حينئذٍ قد اتّخذ التحقيق أساسا ومنشأً تصدر عنه عقيدته ، سيّان أكان رأيه واعتقاده سديداً مطابقا للواقع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التقليدوقد لا تكون عقيدة الإنسان حصيلة دراسةٍ وفحصٍ يبنيان على تفكير حرّ ، إمّا أنّه</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قبل العقيدة بلا دراسةٍ وأمّا قبلها بعد الدراسة ولكنّه بتأثيرٍ من التفكير المكبَّل بالتقليد ، وفي كلتا الحالتين يقوم اعتقاده على أساس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تقدّم فالمنشأ الأساسي للعقيدة ومصدرها إمّا التحقيق وإمّا التقليد ، إلا أنّ هناك بطبيعة الحال منشأً ثالثا وهو الإلهام والإشراق ، ونظراً لكونه ليس مصدراً عامًّا بل هو خاصّ بمن يستثنون من الأفراد بما يخرجه عن نطاق بحثنا الآن فلنستمهله إلى حينه </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أمّا ما يسترعي الانتباه هنا فهو أنّه بمجرّد دراسة معمّقة يتّضح لنا أنّ أغلب عقائد الناس وتصديقاتهم فاقدة للأساس الفكري ولا أصل لها من البحث والاستدلال ، وإنّما هي ثمرة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فالأب والامّ ، والقوم والقبيلة والبيئة ، والحزب والمنظّمة والجمعية ، والشخصيات المحترمة ، كلٌّ يلقّن الإنسان رأيا ووجهة نظرٍ ، يتقبّله تلقائيا فيقلّده دون أن يطالب بدليل أو برهان عليه ، فيألفه ثّم يتعوّد عليه رويداً رويداً حتّى ينعقد في ذهنه وروحه ويصير عقيدةً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كانت العائلة والبيئة عاملَين أساسين لهما دور كبير في بلورة عقائد الغالبية الساحقة من الناس ، وعلى وجه العموم فإنّ الآراء والمعتقدات تنتقل إلى الفرد عن طريق عائلته أو عن طريق من يعيش في بيئتهم ، وقليلٌ جدّاً اُولاء الذين يختارون عقائدهم على أساس البحث والتثبّت فقط ، ومن ثَمّ حذّر القرآن الكريم الإنسان من تقليد أكثر الناس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تُطِعْ أكْثَرَ مَن فِى الْأَرْضِ يُضِلُّوكَ عَن سَبِيلِ اللَّهِ إن يَتَّبِعُونَ إلَا الظَّنَّ وَإنْ هُمْ إلَا يَخْرُصُونَ</w:t>
      </w:r>
      <w:r>
        <w:rPr>
          <w:rFonts w:eastAsia="Amiri" w:cs="Amiri" w:ascii="Amiri" w:hAnsi="Amiri"/>
          <w:color w:val="111111"/>
          <w:sz w:val="28"/>
          <w:szCs w:val="28"/>
          <w:rtl w:val="true"/>
          <w:lang w:bidi="ar-SA"/>
        </w:rPr>
        <w:t xml:space="preserve">» . </w:t>
      </w:r>
      <w:r>
        <w:rPr>
          <w:rStyle w:val="FootnoteAnchor"/>
          <w:rtl w:val="true"/>
        </w:rPr>
        <w:footnoteReference w:id="157"/>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6" w:name="pg12914_122005"/>
    </w:p>
    <w:p>
      <w:pPr>
        <w:pStyle w:val="Heading6"/>
        <w:numPr>
          <w:ilvl w:val="5"/>
          <w:numId w:val="1"/>
        </w:numPr>
        <w:rPr/>
      </w:pPr>
      <w:bookmarkStart w:id="257" w:name="__RefHeading___Toc3493802_3224264995"/>
      <w:bookmarkStart w:id="258" w:name="_Toc98"/>
      <w:bookmarkEnd w:id="256"/>
      <w:bookmarkEnd w:id="257"/>
      <w:r>
        <w:rPr>
          <w:rtl w:val="true"/>
        </w:rPr>
        <w:t>حرّية العقيدة</w:t>
      </w:r>
      <w:bookmarkEnd w:id="258"/>
    </w:p>
    <w:p>
      <w:pPr>
        <w:pStyle w:val="Heading6"/>
        <w:numPr>
          <w:ilvl w:val="5"/>
          <w:numId w:val="1"/>
        </w:numPr>
        <w:rPr/>
      </w:pPr>
      <w:bookmarkStart w:id="259" w:name="__RefHeading___Toc3493804_3224264995"/>
      <w:bookmarkStart w:id="260" w:name="_Toc99"/>
      <w:bookmarkEnd w:id="259"/>
      <w:r>
        <w:rPr>
          <w:rtl w:val="true"/>
        </w:rPr>
        <w:t>حرّية العقيدة في رؤية العقل</w:t>
      </w:r>
      <w:bookmarkEnd w:id="260"/>
    </w:p>
    <w:p>
      <w:pPr>
        <w:pStyle w:val="Heading6"/>
        <w:numPr>
          <w:ilvl w:val="5"/>
          <w:numId w:val="1"/>
        </w:numPr>
        <w:rPr/>
      </w:pPr>
      <w:bookmarkStart w:id="261" w:name="__RefHeading___Toc3493806_3224264995"/>
      <w:bookmarkStart w:id="262" w:name="_Toc100"/>
      <w:bookmarkEnd w:id="261"/>
      <w:r>
        <w:rPr>
          <w:rtl w:val="true"/>
        </w:rPr>
        <w:t>أ ـ حرّية انتخاب العقيدة</w:t>
      </w:r>
      <w:bookmarkEnd w:id="262"/>
    </w:p>
    <w:p>
      <w:pPr>
        <w:pStyle w:val="BookText"/>
        <w:rPr/>
      </w:pPr>
      <w:r>
        <w:rPr>
          <w:rFonts w:ascii="Amiri" w:hAnsi="Amiri" w:eastAsia="Amiri" w:cs="Amiri"/>
          <w:color w:val="111111"/>
          <w:sz w:val="28"/>
          <w:sz w:val="28"/>
          <w:szCs w:val="28"/>
          <w:rtl w:val="true"/>
          <w:lang w:bidi="ar-SA"/>
        </w:rPr>
        <w:t xml:space="preserve">حرّية العقيدةولا بدّ لنا قبل البحث في حرّية العقيدة توضيح معنى هذه الحرّية ، فما لم يتضّح معناها لا يتسنّى لنا الحكم بصحّتها أو عدم صحّتها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نتناول حرّية العقيدة بالتفسير من جوانب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الحرّية في انتخاب العقيدة ، وتعني أنّ الإنسان حرٌّ في الاعتقاد بما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الحرّية في التظاهر بالعقيدة ، وتعني أنّ الإنسان حرٌّ في الإفصاح عمّا اعتقده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الحرّية في نشر العقيدة ، وتعني أنّ الإنسان حرٌّ في نشر عقيدته والترويج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 فقد يتوجّه الحديث عن حرّية العقيدة إلى أحد هذه المعاني الثلاثة ، أو أنّه يتوجّه إليها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والآن ـ بعد أن عرفنا معنى العقيدة ومنشأها وما ذكر في تفسير حرّية العقيدة ـ فقد حانت الفرصة لنطالع رأي العقل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حرّية العقيدة في رؤية العقلإنّ للعقل رؤيةً ورأيا لكلّ واحدة من هذه المعاني فلا يسعه أن يحكم على كلّها حكما واحدا بصورة مطلقة لذا ينبغي أن يُدرس كلّ من هذه المعاني على 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ـ حرّية انتخاب العقيدةأول معاني حرّية العقيدة هو أن يكون الإنسان حرّاً في انتخاب ما يشاء من العقائد</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فيؤمن بما يميل إليه قلبه ويعتقد ما يرغب فيه فؤاده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أمعنّا النظر قليلاً لتبيّن لنا أنّ هذا النوع من حرّية العقيدة غير ممكن عقلاً ، فلا عقائد الإنسان وتصديقاته خاضعة لاختياره ، ولا هي خاضعة لاختيار غيره ، ولا في وسع الإنسان أن يعتقد بما يشاء على الإطلاق ، ولا في وسع أحد أن يرغمه على عقيدةٍ مّا ، وذلك لأنّ العقيدة ليست كالأزياء يختار الإنسان ويرفض منها ما يشاء ، كما وأنّه ليس هناك من يجبره على ارتداء هذا أو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الاعتقاد لدى الإنسان شيء كالحُبّ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والعشق والتعلّق والمحبّة اُمور خارجة عن إرادة العاشق ، فلا هو يستطيع أن يعشق هذا أو لا يعشق ذاك ، ولا هو في اختيار أحد ليحمله على عشق دون عشق ، وإذا كان الوقت نهاراً فكيف يتأتّى له أن يؤمن بأنه ليل ، وهل في إمكان أحد أن يجبره على تغيير عقيدته ، نعم ، قد يضطرّ أحد إلى قول بخلاف عقيدته ، أمّا أن يغيّر اعتقاده وما آمن به فهذا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عام </w:t>
      </w:r>
      <w:r>
        <w:rPr>
          <w:rFonts w:ascii="Amiri" w:hAnsi="Amiri" w:eastAsia="Amiri" w:cs="Amiri"/>
          <w:color w:val="111111"/>
          <w:sz w:val="28"/>
          <w:sz w:val="28"/>
          <w:szCs w:val="28"/>
          <w:lang w:bidi="ar-SA"/>
        </w:rPr>
        <w:t>۱۶۳۲</w:t>
      </w:r>
      <w:r>
        <w:rPr>
          <w:rFonts w:ascii="Amiri" w:hAnsi="Amiri" w:eastAsia="Amiri" w:cs="Amiri"/>
          <w:color w:val="111111"/>
          <w:sz w:val="28"/>
          <w:sz w:val="28"/>
          <w:szCs w:val="28"/>
          <w:rtl w:val="true"/>
          <w:lang w:bidi="ar-SA"/>
        </w:rPr>
        <w:t xml:space="preserve"> ميلادي وضع جاليلو كتابا عن عقائد بطليموس وكوبرنيك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عام من ذلك دعاه البابا إلى روما وأبلغه أنّ اعتقاده بدوران الأرض حول الشمس شِرْكٌ ، وأجبره على الجلوس على ركبتيه وطلب المغفرة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جاليلو نفّذ ما طلب منه البابا ، ولكنّه عندما خرج من عنده شوهد وهو يكتب على الأرض بإصبعه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رغم كلّ هذا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الأرض تدور حول الشمس</w:t>
      </w:r>
      <w:r>
        <w:rPr>
          <w:rFonts w:eastAsia="Amiri" w:cs="Amiri" w:ascii="Amiri" w:hAnsi="Amiri"/>
          <w:color w:val="111111"/>
          <w:sz w:val="28"/>
          <w:szCs w:val="28"/>
          <w:rtl w:val="true"/>
          <w:lang w:bidi="ar-SA"/>
        </w:rPr>
        <w:t xml:space="preserve">». </w:t>
      </w:r>
      <w:r>
        <w:rPr>
          <w:rStyle w:val="FootnoteAnchor"/>
          <w:rtl w:val="true"/>
        </w:rPr>
        <w:footnoteReference w:id="158"/>
      </w:r>
      <w:r>
        <w:rPr>
          <w:rFonts w:ascii="Amiri" w:hAnsi="Amiri" w:eastAsia="Amiri" w:cs="Amiri"/>
          <w:color w:val="111111"/>
          <w:sz w:val="28"/>
          <w:sz w:val="28"/>
          <w:szCs w:val="28"/>
          <w:rtl w:val="true"/>
          <w:lang w:bidi="ar-SA"/>
        </w:rPr>
        <w:t>وإنّها لحالة واحدة يمكن فيها للعقيدة أن تقبل التغيير ، وهي عندما يتغيّر منشؤها والمحيط الذي نشأت فيه ، فلو أنّ منشأها كان التحقيق فقد يواجه المحقّق على مدى تحقيقه دلائل تثبت بطلان عقيدته السابقة ، ولو أنّ منشأها كان التقليد فإنّ</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3" w:name="pg12914_122007"/>
    </w:p>
    <w:p>
      <w:pPr>
        <w:pStyle w:val="Heading6"/>
        <w:numPr>
          <w:ilvl w:val="5"/>
          <w:numId w:val="1"/>
        </w:numPr>
        <w:rPr/>
      </w:pPr>
      <w:bookmarkStart w:id="264" w:name="__RefHeading___Toc3493808_3224264995"/>
      <w:bookmarkStart w:id="265" w:name="_Toc101"/>
      <w:bookmarkEnd w:id="263"/>
      <w:bookmarkEnd w:id="264"/>
      <w:r>
        <w:rPr>
          <w:rtl w:val="true"/>
        </w:rPr>
        <w:t>ب ـ حرّية الإفصاح عن الاعتقاد</w:t>
      </w:r>
      <w:bookmarkEnd w:id="265"/>
    </w:p>
    <w:p>
      <w:pPr>
        <w:pStyle w:val="BookText"/>
        <w:rPr/>
      </w:pPr>
      <w:r>
        <w:rPr>
          <w:rFonts w:ascii="Amiri" w:hAnsi="Amiri" w:eastAsia="Amiri" w:cs="Amiri"/>
          <w:color w:val="111111"/>
          <w:sz w:val="28"/>
          <w:sz w:val="28"/>
          <w:szCs w:val="28"/>
          <w:rtl w:val="true"/>
          <w:lang w:bidi="ar-SA"/>
        </w:rPr>
        <w:t xml:space="preserve">صِفادَ </w:t>
      </w:r>
      <w:r>
        <w:rPr>
          <w:rStyle w:val="FootnoteAnchor"/>
          <w:rtl w:val="true"/>
        </w:rPr>
        <w:footnoteReference w:id="159"/>
      </w:r>
      <w:r>
        <w:rPr>
          <w:rFonts w:ascii="Amiri" w:hAnsi="Amiri" w:eastAsia="Amiri" w:cs="Amiri"/>
          <w:color w:val="111111"/>
          <w:sz w:val="28"/>
          <w:sz w:val="28"/>
          <w:szCs w:val="28"/>
          <w:rtl w:val="true"/>
          <w:lang w:bidi="ar-SA"/>
        </w:rPr>
        <w:t xml:space="preserve">التقليد عرضة للتّحطّم </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 xml:space="preserve">ب ـ حرّية الإفصاح عن الاعتقادوالمعنى الثاني من معاني حرية العقيدة هو حرّية الإنسان في الإعلان عن عقيدته والتظاهر بها ، وهي في نظر العقل من اُوليات حقوق الإنسان المسلّم بها؛ وأنّ لكلّ إنسان حقّ في أن يقول هذه عقيدتي ، وليس لأحدٍ مّا حقّ في مضايقته ، كما أنّ لكلّ إنسان أن يتصرّف في حياته الشخصية حسبما يريد ، طالما كان تصرّفه لا يتعارض مع حقوق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وحرّية التظاهر بالعقيدة ـ علاوةً على كونها حقًّا طبيعيًّا لكلّ إنسان ـ تستوجب التقاء الآراء ونضج المعتقدات العلمية وتصحيح العقائد أيضا ، وليس لدى العقل أدنى شكّ في صحّة هذه الحرّية وضرورتها ، إلّا أن هناك مسألتين ينبغي بحثهما في هذا الصدد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أيحقُّ للإنسان أن يبدي رأيا خلافا لما يعلم وعلى خلاف عقيدته وإيمانه الواقعي؟ والمسألة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أيحقّ للإنسان عقلاً أن يرى من واجبه تصحيح العقائد الموهومة أو الفاسدة والتصديقات الشعواء أم لا ؟ وما ينبغي أن يُجاب به على السؤال الأول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إذا احتكمنا إلى العقل فإنّه وإن كان يستهجن إظهار الرأي خلافا للاعتقاد الواقعي ويندّد به إلّا أنّه لا يرى مجوّزاً لسلب حرّية البيان ما دام لايمسّ الآخرين بالضرر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جواب السؤال الآخر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العقل في الوقت الذي يعلن حرّية التظاهر بالعقيدة فإنّه يرى وجوب الإقدام على تصحيح العقائد ويستلزم ذلك أيضا ، بدليلين ، أوّلهما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العقيدة أساس العمل وركيزته ، والمعتقدات الموهومة الفاسدة مفسدة مضيعة للمجتمع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مكافحة المعتقدات الموهومة جهدٌ يهدف إلى تحرير الفكر ، ولا يمكن للعقل إلّا أنّ يقتضي موجبات تحرّره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حرّية العقيدة تتناقض أصلا مع حرّية الفكر ، فلا تتحقق حرّية العقيدة حيثما كانت حرّية الفكر ، فكما سبق أن وضّحنا أنّ العقيدة شيء يرتبط بالذهن وينعقد فيه ويندمج بروح الانسان ، فاذا لم تكن عقائد الإنسان قائمة على أساس فكري محقّق فهي أصفاد تشلُّ حركة الفكر وتحبس الروح في حصار الأوهام ، ولا تدع الإنسان حتّى يفكّر بحرّية أو يصل إلى المعتقدات العلمية المطابقة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 فلا مندوحة أمامه إلّا أن يختار حرّية الفكر أو حرّية العقائد الموهومة ، فإذا ما اختار حرّية الفكر أصبح تحطيم أغلال العقائد الموهومة أمرا جدّيًّا مهمًّا ، وكذلك عندما يكون مكبّلاً بالأغلال لا يستطيع أن يحطّمها بنفسه ، ولابدّ له من شخص طليق ليحرّره ، ولا يستطيع الفكر المكبَّل بسلاسل المعتقدات الموهومة المرتهنة للعقائد الفاسدة أن يتحرّر منها وينجو بنفسه ما لم يتدراكه شخص طليق يقدم على تحطيم أغلاله وينقذه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 فإنّ العقل يرى أن الإقدام على تصحيح عقائد الآخرين أمر ضروري واجب ، ونظراً لأنّ تصحيح العقائد ليس بالقوّة والإجبار كان الطريق إلى ذلك هو تنوير الأفكار وهدايتها إلى نضج العقائد الصحيحة وكمالها ، وتعريف الحقائق إلى الناس بالدليل والبرهان ، واستبدال التقليد بالتحقيق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فرداً أو أفراداً أصبحوا حَجر عثرة في سبيل حرّية الفكر وتصحيح العقائد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6" w:name="pg12914_122009"/>
    </w:p>
    <w:p>
      <w:pPr>
        <w:pStyle w:val="Heading6"/>
        <w:numPr>
          <w:ilvl w:val="5"/>
          <w:numId w:val="1"/>
        </w:numPr>
        <w:rPr/>
      </w:pPr>
      <w:bookmarkStart w:id="267" w:name="__RefHeading___Toc3493810_3224264995"/>
      <w:bookmarkStart w:id="268" w:name="_Toc102"/>
      <w:bookmarkEnd w:id="266"/>
      <w:bookmarkEnd w:id="267"/>
      <w:r>
        <w:rPr>
          <w:rtl w:val="true"/>
        </w:rPr>
        <w:t>ج ـ حرّية نشر العقيدة</w:t>
      </w:r>
      <w:bookmarkEnd w:id="268"/>
    </w:p>
    <w:p>
      <w:pPr>
        <w:pStyle w:val="Heading6"/>
        <w:numPr>
          <w:ilvl w:val="5"/>
          <w:numId w:val="1"/>
        </w:numPr>
        <w:rPr/>
      </w:pPr>
      <w:bookmarkStart w:id="269" w:name="__RefHeading___Toc3493812_3224264995"/>
      <w:bookmarkStart w:id="270" w:name="_Toc103"/>
      <w:bookmarkEnd w:id="269"/>
      <w:r>
        <w:rPr>
          <w:rtl w:val="true"/>
        </w:rPr>
        <w:t>الاعتقاد بالرقّ</w:t>
      </w:r>
      <w:bookmarkEnd w:id="270"/>
    </w:p>
    <w:p>
      <w:pPr>
        <w:pStyle w:val="BookText"/>
        <w:rPr/>
      </w:pPr>
      <w:r>
        <w:rPr>
          <w:rFonts w:ascii="Amiri" w:hAnsi="Amiri" w:eastAsia="Amiri" w:cs="Amiri"/>
          <w:color w:val="111111"/>
          <w:sz w:val="28"/>
          <w:sz w:val="28"/>
          <w:szCs w:val="28"/>
          <w:rtl w:val="true"/>
          <w:lang w:bidi="ar-SA"/>
        </w:rPr>
        <w:t xml:space="preserve">لما بقي هناك مجال للدليل والبرهان ، حيث يحكم العقل بضرورة إزالة هذا العائق بالقوّة حتّى يتهيّأ المجال لازدهار العقائد الصحيحة وزوال العقائد الفاسدة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ـ حرّية نشر العقيدةوالمعنى الثالث لحرّية العقيدة هو حرّية نشرها والترويج لها وتبليغها للآخرين ، سواء كانت مبنية على التحقيق أو التقليد ، وسواء كانت مطابقة للواقع أو لم تكن ، وسواء كانت مفيدة للمجتمع أو مضرّة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يحكم العقل ـ بناءً على ما ذكر من الأدلّة ـ بوجوب كفاح العقائد الموهومة فقد انتفى الشكّ في عدم الجواز للتبليغ بصورة مطلقة ، وإلّا فكيف يسيغ العقل أو يسمح بالترويج لعقائد وهمية عارية عن كلّ تحقيق، تكبّل الفكر وتشلّ نبوغ المجتمع وتتخلّف به عن سيرة التقدّم وتصيبه بالضرر؟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العقائد الباطلة الضارّة نوع من الأمراض النفسية ، والأمراض العقائدية أشدّ خَطراً وتفاقما من الأمراض الجسمية ، فاذا كان العقل لا يسمح لمريض أن يتنقّل بمرضه الجسماني بين المجتمع حذر تفشّي العدوى فيكف يسمح بحرّية تنقّل الأمراض النفسية؟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الاعتقاد بالرقّ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 أمر ذاتي في المستضعفين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عقيدة تُنسب إلى أرسطو حيث 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الطبيعة هي التي خَلقت العبد ، وإنّ البرابرة والشّعوب غير المتحضّرة خُلقت مبدئيًّا لأجل الانقياد والخدمة ، وقد خُلق اليونان زعماء ونبلاء</w:t>
      </w:r>
      <w:r>
        <w:rPr>
          <w:rFonts w:eastAsia="Amiri" w:cs="Amiri" w:ascii="Amiri" w:hAnsi="Amiri"/>
          <w:color w:val="111111"/>
          <w:sz w:val="28"/>
          <w:szCs w:val="28"/>
          <w:rtl w:val="true"/>
          <w:lang w:bidi="ar-SA"/>
        </w:rPr>
        <w:t xml:space="preserve">. </w:t>
      </w:r>
      <w:r>
        <w:rPr>
          <w:rStyle w:val="FootnoteAnchor"/>
          <w:rtl w:val="true"/>
        </w:rPr>
        <w:footnoteReference w:id="161"/>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1" w:name="pg12914_122010"/>
    </w:p>
    <w:p>
      <w:pPr>
        <w:pStyle w:val="Heading6"/>
        <w:numPr>
          <w:ilvl w:val="5"/>
          <w:numId w:val="1"/>
        </w:numPr>
        <w:rPr/>
      </w:pPr>
      <w:bookmarkStart w:id="272" w:name="__RefHeading___Toc3493814_3224264995"/>
      <w:bookmarkStart w:id="273" w:name="_Toc104"/>
      <w:bookmarkEnd w:id="271"/>
      <w:bookmarkEnd w:id="272"/>
      <w:r>
        <w:rPr>
          <w:rtl w:val="true"/>
        </w:rPr>
        <w:t>الاعتقاد بوأد البنات</w:t>
      </w:r>
      <w:bookmarkEnd w:id="273"/>
    </w:p>
    <w:p>
      <w:pPr>
        <w:pStyle w:val="Heading6"/>
        <w:numPr>
          <w:ilvl w:val="5"/>
          <w:numId w:val="1"/>
        </w:numPr>
        <w:rPr/>
      </w:pPr>
      <w:bookmarkStart w:id="274" w:name="__RefHeading___Toc3493816_3224264995"/>
      <w:bookmarkStart w:id="275" w:name="_Toc105"/>
      <w:bookmarkEnd w:id="274"/>
      <w:r>
        <w:rPr>
          <w:rtl w:val="true"/>
        </w:rPr>
        <w:t>الاعتقاد بالتغذية على الدم</w:t>
      </w:r>
      <w:bookmarkEnd w:id="275"/>
    </w:p>
    <w:p>
      <w:pPr>
        <w:pStyle w:val="BookText"/>
        <w:rPr/>
      </w:pPr>
      <w:r>
        <w:rPr>
          <w:rFonts w:ascii="Amiri" w:hAnsi="Amiri" w:eastAsia="Amiri" w:cs="Amiri"/>
          <w:color w:val="111111"/>
          <w:sz w:val="28"/>
          <w:sz w:val="28"/>
          <w:szCs w:val="28"/>
          <w:rtl w:val="true"/>
          <w:lang w:bidi="ar-SA"/>
        </w:rPr>
        <w:t xml:space="preserve">ويقول ويل ديورانت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الرّقية بعد مضي عدّة قرون عادة اجتماعية ، وكان الناس ينظرون إليها بصفتها أمراً ضروريا وفطريا ، وكان أرسطو يعتبرها أمراً طبيعيا لامفرّ منه ، كما كان الحواري بولس يقدّس نظام الرّقية ويعتبره مماشيا للمشيئة الإلهية</w:t>
      </w:r>
      <w:r>
        <w:rPr>
          <w:rFonts w:eastAsia="Amiri" w:cs="Amiri" w:ascii="Amiri" w:hAnsi="Amiri"/>
          <w:color w:val="111111"/>
          <w:sz w:val="28"/>
          <w:szCs w:val="28"/>
          <w:rtl w:val="true"/>
          <w:lang w:bidi="ar-SA"/>
        </w:rPr>
        <w:t xml:space="preserve">. </w:t>
      </w:r>
      <w:r>
        <w:rPr>
          <w:rStyle w:val="FootnoteAnchor"/>
          <w:rtl w:val="true"/>
        </w:rPr>
        <w:footnoteReference w:id="162"/>
      </w:r>
      <w:r>
        <w:rPr>
          <w:rFonts w:ascii="Amiri" w:hAnsi="Amiri" w:eastAsia="Amiri" w:cs="Amiri"/>
          <w:color w:val="111111"/>
          <w:sz w:val="28"/>
          <w:sz w:val="28"/>
          <w:szCs w:val="28"/>
          <w:rtl w:val="true"/>
          <w:lang w:bidi="ar-SA"/>
        </w:rPr>
        <w:t xml:space="preserve">ويؤيد هذه العقيدة أرنست رونان ، فباعتقاده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الغربيّين هم من سلالة أرباب العمل ، وأنّ الشرقيّين من سلالة العمّال ، ولهذا تكثر الطبيعة من سلالة العمّال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الاعتقاد بوأد البناتيقول ويل ديورانت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في بعض أنحاء العالم ـ كغينيا الجديدة وجزر سليمان وفيجي والهندوغيرها ـ يخنقون المرأة ويدفنونها مع زوجها المتوفَّى ، أو كانوا يطلبون منها أن تقتل نفسها بعد موت زوجها كي تقوم بخدمته في الآخرة</w:t>
      </w:r>
      <w:r>
        <w:rPr>
          <w:rFonts w:eastAsia="Amiri" w:cs="Amiri" w:ascii="Amiri" w:hAnsi="Amiri"/>
          <w:color w:val="111111"/>
          <w:sz w:val="28"/>
          <w:szCs w:val="28"/>
          <w:rtl w:val="true"/>
          <w:lang w:bidi="ar-SA"/>
        </w:rPr>
        <w:t xml:space="preserve">. </w:t>
      </w:r>
      <w:r>
        <w:rPr>
          <w:rStyle w:val="FootnoteAnchor"/>
          <w:rtl w:val="true"/>
        </w:rPr>
        <w:footnoteReference w:id="163"/>
      </w:r>
      <w:r>
        <w:rPr>
          <w:rFonts w:ascii="Amiri" w:hAnsi="Amiri" w:eastAsia="Amiri" w:cs="Amiri"/>
          <w:color w:val="111111"/>
          <w:sz w:val="28"/>
          <w:sz w:val="28"/>
          <w:szCs w:val="28"/>
          <w:rtl w:val="true"/>
          <w:lang w:bidi="ar-SA"/>
        </w:rPr>
        <w:t xml:space="preserve">كما كان المشركون في زمن الرسول صلى الله عليه و آله يعتقدون بأنّ البنت وصمة عار لأهلها ، فكانوا يئدونها وهي حية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الاعتقاد بالتغذية على الدميشير ويل ديورانت في حديثه عن عامل الحضارة بشكل عام إلى أنواع الأطعمة التي كان يتناولها الإنسان البدائي ، ابتداءً من حساء القمّل وانتهاءً بلحم الإنسان ، أمّا عن التغذية على الدم فكتب يقول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6" w:name="pg12914_122011"/>
    </w:p>
    <w:p>
      <w:pPr>
        <w:pStyle w:val="Heading6"/>
        <w:numPr>
          <w:ilvl w:val="5"/>
          <w:numId w:val="1"/>
        </w:numPr>
        <w:rPr/>
      </w:pPr>
      <w:bookmarkStart w:id="277" w:name="__RefHeading___Toc3493818_3224264995"/>
      <w:bookmarkStart w:id="278" w:name="_Toc106"/>
      <w:bookmarkEnd w:id="276"/>
      <w:bookmarkEnd w:id="277"/>
      <w:r>
        <w:rPr>
          <w:rtl w:val="true"/>
        </w:rPr>
        <w:t>الإسلام وحرّية العقيدة</w:t>
      </w:r>
      <w:bookmarkEnd w:id="278"/>
    </w:p>
    <w:p>
      <w:pPr>
        <w:pStyle w:val="BookText"/>
        <w:rPr/>
      </w:pPr>
      <w:r>
        <w:rPr>
          <w:rFonts w:ascii="Amiri" w:hAnsi="Amiri" w:eastAsia="Amiri" w:cs="Amiri"/>
          <w:color w:val="111111"/>
          <w:sz w:val="28"/>
          <w:sz w:val="28"/>
          <w:szCs w:val="28"/>
          <w:rtl w:val="true"/>
          <w:lang w:bidi="ar-SA"/>
        </w:rPr>
        <w:t xml:space="preserve">إنّ دم الإنسان يُعدّ في الوقت الحاضر طعاما لذيذاً جدّاً بالنسبة للكثير من القبائل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والكثير من أفراد القبائل هم اُناس بُسطاء ذوو خصال حسنة ، ولكنّهم رغم ذلك يقومون في بعض الأحيان بشرب دم الإنسان بصفة دواء ، وفي أحيان اُخرى يشربونه وفاءً للنذر أو تنفيذاً لفريضة دينية ، بيدَ أنّ الاعتقاد السائد هو أنّه حينما يشرب شخص من دم شخص آخر تنتقل قدرته اليه</w:t>
      </w:r>
      <w:r>
        <w:rPr>
          <w:rFonts w:eastAsia="Amiri" w:cs="Amiri" w:ascii="Amiri" w:hAnsi="Amiri"/>
          <w:color w:val="111111"/>
          <w:sz w:val="28"/>
          <w:szCs w:val="28"/>
          <w:rtl w:val="true"/>
          <w:lang w:bidi="ar-SA"/>
        </w:rPr>
        <w:t xml:space="preserve">. </w:t>
      </w:r>
      <w:r>
        <w:rPr>
          <w:rStyle w:val="FootnoteAnchor"/>
          <w:rtl w:val="true"/>
        </w:rPr>
        <w:footnoteReference w:id="164"/>
      </w:r>
      <w:r>
        <w:rPr>
          <w:rFonts w:ascii="Amiri" w:hAnsi="Amiri" w:eastAsia="Amiri" w:cs="Amiri"/>
          <w:color w:val="111111"/>
          <w:sz w:val="28"/>
          <w:sz w:val="28"/>
          <w:szCs w:val="28"/>
          <w:rtl w:val="true"/>
          <w:lang w:bidi="ar-SA"/>
        </w:rPr>
        <w:t xml:space="preserve">وما ذكرناه ليس إلّا نموذجا للآلاف المؤلّفة من العقائد الوهمية الفاسدة السائدة في مختلف المجتمعات في العالم ، بحيث لو اُريد تأليف كتاب عن العقائد الخرافية الباطلة لبلغت مجلّداته العشرات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كان العقل يوسم بنشر هذه العقائد الخطرة أو غيرها ممّا هو أخطر منها ، والذي يروّج له الاستكبار العالمي اليوم من أجل امتصاص دماء الشعوب ونهب ثرواتها واستعباد الإنسان عن طريق الرقّ والنخاسة الحديثة؟</w:t>
      </w:r>
    </w:p>
    <w:p>
      <w:pPr>
        <w:pStyle w:val="BookText"/>
        <w:rPr/>
      </w:pPr>
      <w:r>
        <w:rPr>
          <w:rFonts w:ascii="Amiri" w:hAnsi="Amiri" w:eastAsia="Amiri" w:cs="Amiri"/>
          <w:color w:val="111111"/>
          <w:sz w:val="28"/>
          <w:sz w:val="28"/>
          <w:szCs w:val="28"/>
          <w:rtl w:val="true"/>
          <w:lang w:bidi="ar-SA"/>
        </w:rPr>
        <w:t xml:space="preserve">الإسلام وحرّية العقيدةكنا نتحدّث حتّى الآن عن حرّية العقيدة في نظر العقل ، وقد وصلنا بالإجمال إلى أنَّ حرّية العقيدة بمعنى حرّية الإنسان في اختيار العقيدة لا يتّفق مع العقل ، وأنها بمعنى حرّيته في التظاهر بعقيدته ونشرها ، فذلك حقّ طبيعي ، وأمّا بمعنى حرّية الانسان في الترويج للمعتقدات الوهمية الضارّة وتبليغها للمجتمع فهذا ما يؤكّد العقل منعه بتاتا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والآن ، فما رأي الإسلام في حرّية العقيدة؟ فأمّا الجواب بالإجمال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نظر الإسلام إلى حرّية العقيدة هو نظر العقل إليها</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9" w:name="pg12914_122012"/>
    </w:p>
    <w:p>
      <w:pPr>
        <w:pStyle w:val="Heading6"/>
        <w:numPr>
          <w:ilvl w:val="5"/>
          <w:numId w:val="1"/>
        </w:numPr>
        <w:rPr/>
      </w:pPr>
      <w:bookmarkStart w:id="280" w:name="__RefHeading___Toc3493820_3224264995"/>
      <w:bookmarkStart w:id="281" w:name="_Toc107"/>
      <w:bookmarkEnd w:id="279"/>
      <w:bookmarkEnd w:id="280"/>
      <w:r>
        <w:rPr>
          <w:rtl w:val="true"/>
        </w:rPr>
        <w:t>حرّية اختيار العقيدة في رأي الإسلام</w:t>
      </w:r>
      <w:bookmarkEnd w:id="281"/>
    </w:p>
    <w:p>
      <w:pPr>
        <w:pStyle w:val="BookText"/>
        <w:rPr/>
      </w:pPr>
      <w:r>
        <w:rPr>
          <w:rFonts w:ascii="Amiri" w:hAnsi="Amiri" w:eastAsia="Amiri" w:cs="Amiri"/>
          <w:color w:val="111111"/>
          <w:sz w:val="28"/>
          <w:sz w:val="28"/>
          <w:szCs w:val="28"/>
          <w:rtl w:val="true"/>
          <w:lang w:bidi="ar-SA"/>
        </w:rPr>
        <w:t xml:space="preserve">عينه ، وأمّا تفصيل هذا الإجمال فيقتضي دراسة رأي الإسلام بالنسبة لكلّ معنىً من معاني حرّية العقيدة على 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حرّية اختيار العقيدة في رأي الإسلامسبق أن قلنا لدى بيان رأي العقل في حرّية اختيار العقيدة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معتقدات الإنسان ليست خاضعةً لإرادته حتّى يعتقد بشيء أو لايعتقد به ، وقلنا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العقيدة ليست كاللباس للإنسان خياره في انتقائه ، ومتى ماشاء بدّله ، أو يُضطَرّ على غير هوى منه إلى تبديله ، وإنّما العقيدة كالحبّ ، لا تتغيّر إلّا إذا تغيّر منشأها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فالعقيدة اذاً ليست أمراً اختياريا حتى يتمّ البحث عن حرّية الاختيار في الإسلام ، ومن ثَمَّ حينما جاءت طائفة من الأعراب من بني أسد إلى النبيّ صلى الله عليه و آله في موسم الجفاف وأعلنت إسلامها غير مؤمنين بالعقيدة الإسلامية بل لدوافع مادّية ألجأتها إلى هذا الاختيار </w:t>
      </w:r>
      <w:r>
        <w:rPr>
          <w:rStyle w:val="FootnoteAnchor"/>
          <w:rtl w:val="true"/>
        </w:rPr>
        <w:footnoteReference w:id="165"/>
      </w:r>
      <w:r>
        <w:rPr>
          <w:rFonts w:ascii="Amiri" w:hAnsi="Amiri" w:eastAsia="Amiri" w:cs="Amiri"/>
          <w:color w:val="111111"/>
          <w:sz w:val="28"/>
          <w:sz w:val="28"/>
          <w:szCs w:val="28"/>
          <w:rtl w:val="true"/>
          <w:lang w:bidi="ar-SA"/>
        </w:rPr>
        <w:t xml:space="preserve">نزلت الآية الكريمة وهي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الْأَعْرَابُ ءَامَنَّا قُل لَّمْ تُؤْمِنُواْ وَ لَـكِن قُولُواْ أسْلَمْنَا وَ لَمَّا يَدْخُلِ الْاءِيمَـنُ فِى قلُوبِكُمْ</w:t>
      </w:r>
      <w:r>
        <w:rPr>
          <w:rFonts w:eastAsia="Amiri" w:cs="Amiri" w:ascii="Amiri" w:hAnsi="Amiri"/>
          <w:color w:val="111111"/>
          <w:sz w:val="28"/>
          <w:szCs w:val="28"/>
          <w:rtl w:val="true"/>
          <w:lang w:bidi="ar-SA"/>
        </w:rPr>
        <w:t xml:space="preserve">» . </w:t>
      </w:r>
      <w:r>
        <w:rPr>
          <w:rStyle w:val="FootnoteAnchor"/>
          <w:rtl w:val="true"/>
        </w:rPr>
        <w:footnoteReference w:id="166"/>
      </w:r>
      <w:r>
        <w:rPr>
          <w:rFonts w:ascii="Amiri" w:hAnsi="Amiri" w:eastAsia="Amiri" w:cs="Amiri"/>
          <w:color w:val="111111"/>
          <w:sz w:val="28"/>
          <w:sz w:val="28"/>
          <w:szCs w:val="28"/>
          <w:rtl w:val="true"/>
          <w:lang w:bidi="ar-SA"/>
        </w:rPr>
        <w:t xml:space="preserve">والإسلام هو الإفصاح عن الإيمان بالمعتقدات الإسلامية ، والإيمان هو اعتقاد القلب بتلك العقائد وأمّا الإفصاح عن الرأي فيخضع لإرادة الإنسان ، ولكن اعتقاد القلب ليس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 يمكن للإنسان أن يتظاهر بعقيدةٍ مّا لدوافع مختلفة ، أمّا الاعتقاد المؤمِن فهو من شأن القلب ، وهناك فقط عندما تَخْتَمِرُ الروح بالعقائد الإسلامية يمكن للإنسان أن يدّعي الإيمان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2" w:name="pg12914_122013"/>
    </w:p>
    <w:p>
      <w:pPr>
        <w:pStyle w:val="Heading6"/>
        <w:numPr>
          <w:ilvl w:val="5"/>
          <w:numId w:val="1"/>
        </w:numPr>
        <w:rPr/>
      </w:pPr>
      <w:bookmarkStart w:id="283" w:name="__RefHeading___Toc3493822_3224264995"/>
      <w:bookmarkStart w:id="284" w:name="_Toc108"/>
      <w:bookmarkEnd w:id="282"/>
      <w:bookmarkEnd w:id="283"/>
      <w:r>
        <w:rPr>
          <w:rtl w:val="true"/>
        </w:rPr>
        <w:t>حرّية التظاهر بالعقيدة في رأي الإسلام</w:t>
      </w:r>
      <w:bookmarkEnd w:id="284"/>
    </w:p>
    <w:p>
      <w:pPr>
        <w:pStyle w:val="Heading6"/>
        <w:numPr>
          <w:ilvl w:val="5"/>
          <w:numId w:val="1"/>
        </w:numPr>
        <w:rPr/>
      </w:pPr>
      <w:bookmarkStart w:id="285" w:name="__RefHeading___Toc3493824_3224264995"/>
      <w:bookmarkStart w:id="286" w:name="_Toc109"/>
      <w:bookmarkEnd w:id="285"/>
      <w:r>
        <w:rPr>
          <w:rtl w:val="true"/>
        </w:rPr>
        <w:t>ما الإيمان ؟</w:t>
      </w:r>
      <w:bookmarkEnd w:id="286"/>
    </w:p>
    <w:p>
      <w:pPr>
        <w:pStyle w:val="BookText"/>
        <w:rPr/>
      </w:pPr>
      <w:r>
        <w:rPr>
          <w:rFonts w:ascii="Amiri" w:hAnsi="Amiri" w:eastAsia="Amiri" w:cs="Amiri"/>
          <w:color w:val="111111"/>
          <w:sz w:val="28"/>
          <w:sz w:val="28"/>
          <w:szCs w:val="28"/>
          <w:rtl w:val="true"/>
          <w:lang w:bidi="ar-SA"/>
        </w:rPr>
        <w:t xml:space="preserve">حرّية التظاهر بالعقيدة في رأي الإسلامإنّ التروّي في القرآن والأحاديث الإسلامية والتاريخ الإسلامي كذلك يدلّ بأنّ الإسلام يعترف بحرّية التعبير عن العقيدة والتظاهر بها اعترافا رسميا ، ولا دين يولي هذه الحرّية ما يوليها الإسلام من الاحترام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الإسلام لا يكتفي بالاعتراف بالحرّية في إظهار العقيدة فحسب ، وإنّما يرشد القرآن الكريم الناس إلى ضرورة استماع الأقوال المختلفة والآراء والعقائد المتباينة ، ونقدها ودراستها بفكر حرّ ، حتّى إذا ما استقرَّ التحقيق بهم على أفضل الكلام وأحكمه اختاروه واتّخذوه مقياسا للعمل ، 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تعاليم القرآن هو أن يتخذ الإنسان في حرية الرأي طريقا لتكامل العقائد الصحيحة واختيار أفضلها ، قال 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يَسْتَمِعُونَ الْقَوْلَ فَيَتَّبِعُونَ أحْسَنَهُ</w:t>
      </w:r>
      <w:r>
        <w:rPr>
          <w:rFonts w:eastAsia="Amiri" w:cs="Amiri" w:ascii="Amiri" w:hAnsi="Amiri"/>
          <w:color w:val="111111"/>
          <w:sz w:val="28"/>
          <w:szCs w:val="28"/>
          <w:rtl w:val="true"/>
          <w:lang w:bidi="ar-SA"/>
        </w:rPr>
        <w:t xml:space="preserve">» . </w:t>
      </w:r>
      <w:r>
        <w:rPr>
          <w:rStyle w:val="FootnoteAnchor"/>
          <w:rtl w:val="true"/>
        </w:rPr>
        <w:footnoteReference w:id="167"/>
      </w:r>
      <w:r>
        <w:rPr>
          <w:rFonts w:ascii="Amiri" w:hAnsi="Amiri" w:eastAsia="Amiri" w:cs="Amiri"/>
          <w:color w:val="111111"/>
          <w:sz w:val="28"/>
          <w:sz w:val="28"/>
          <w:szCs w:val="28"/>
          <w:rtl w:val="true"/>
          <w:lang w:bidi="ar-SA"/>
        </w:rPr>
        <w:t xml:space="preserve">إنّ الحرّية في الإسلام لا تقتصر على إظهار العقيدة ، فالإنسان حرٌّ في إبداء الرأي حتّى وإن كان مخالفا لما يعتقده ويؤمن به ، وعلى الرغم من أنّ الإسلام يستهجن هذا العمل ويستوجب له العقوبة الاُخروية ، إلّا أنّه لا يجبره بالقوّة مطلقا على الاعتراف بالحقّ الذي يعرفه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القرآن آيات عديدة تنصُّ صراحةً على أنّه لا إكراه في الإيمان ، وأنّ النبيّ صلى الله عليه و آله ليس مكلّفا بإرغام الناس على الإيمان عنوةً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الإيمان ؟الإيمان هو التصديق الذي يصطحبه الإقرار والعمل بمقتضاه ، والإقرار بالعقائد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الإسلامية دون الاعتقاد القلبي بها ليس إيمانا </w:t>
      </w:r>
      <w:r>
        <w:rPr>
          <w:rStyle w:val="FootnoteAnchor"/>
          <w:rtl w:val="true"/>
        </w:rPr>
        <w:footnoteReference w:id="168"/>
      </w:r>
      <w:r>
        <w:rPr>
          <w:rFonts w:ascii="Amiri" w:hAnsi="Amiri" w:eastAsia="Amiri" w:cs="Amiri"/>
          <w:color w:val="111111"/>
          <w:sz w:val="28"/>
          <w:sz w:val="28"/>
          <w:szCs w:val="28"/>
          <w:rtl w:val="true"/>
          <w:lang w:bidi="ar-SA"/>
        </w:rPr>
        <w:t xml:space="preserve">، كما أنّ الاعتقاد القلبي دون الإقرار العملي ليس إيمانا أيضا ، ومن ثَمّ ، لم يكن فرعون مؤمنا لأنه وإن كان على يقين من حقّانية موسى عليه السلام فيما يقول مؤمنا برسالة موسى إيمانا قلبيا ولكنه لم يقرَّ بوحدانية اللّه ونبوّة موسى عليه السلام بدافع اللجاجة والاستكبار </w:t>
      </w:r>
      <w:r>
        <w:rPr>
          <w:rStyle w:val="FootnoteAnchor"/>
          <w:rtl w:val="true"/>
        </w:rPr>
        <w:footnoteReference w:id="169"/>
      </w:r>
      <w:r>
        <w:rPr>
          <w:rFonts w:ascii="Amiri" w:hAnsi="Amiri" w:eastAsia="Amiri" w:cs="Amiri"/>
          <w:color w:val="111111"/>
          <w:sz w:val="28"/>
          <w:sz w:val="28"/>
          <w:szCs w:val="28"/>
          <w:rtl w:val="true"/>
          <w:lang w:bidi="ar-SA"/>
        </w:rPr>
        <w:t xml:space="preserve">، حتّى إذا ما أشرف على الغرق اضطرّ إلى الاعتراف بالتوحيد والرسالة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ءَامَنتُ أنَّهُ لَا إلَـهَ إلَا الَّذِى ءَامَنَتْ بِهِ بَنُواْ إسْرَ ءِيلَ وَ أنَا مِنَ الْمُسْلِمِينَ</w:t>
      </w:r>
      <w:r>
        <w:rPr>
          <w:rFonts w:eastAsia="Amiri" w:cs="Amiri" w:ascii="Amiri" w:hAnsi="Amiri"/>
          <w:color w:val="111111"/>
          <w:sz w:val="28"/>
          <w:szCs w:val="28"/>
          <w:rtl w:val="true"/>
          <w:lang w:bidi="ar-SA"/>
        </w:rPr>
        <w:t xml:space="preserve">» . </w:t>
      </w:r>
      <w:r>
        <w:rPr>
          <w:rStyle w:val="FootnoteAnchor"/>
          <w:rtl w:val="true"/>
        </w:rPr>
        <w:footnoteReference w:id="170"/>
      </w:r>
      <w:r>
        <w:rPr>
          <w:rFonts w:ascii="Amiri" w:hAnsi="Amiri" w:eastAsia="Amiri" w:cs="Amiri"/>
          <w:color w:val="111111"/>
          <w:sz w:val="28"/>
          <w:sz w:val="28"/>
          <w:szCs w:val="28"/>
          <w:rtl w:val="true"/>
          <w:lang w:bidi="ar-SA"/>
        </w:rPr>
        <w:t xml:space="preserve">وهنا كان فرعون مجبَراً على الإيمان ، كان لديه الإيمان القلبي ولم يقرّ بلسانه إلّا تحت رهبة الغرق والموت ، وحينذاك أقرّ فصار مؤمنا ، إلا أنّه إيمانٌ اضطراريّ تمّ بالإجبار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 فللإيمان ركنان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الاعتقاد القلبي ، والإقرار العملي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فالركن الأول ليس في اختيار الإنسان ، فلا يستطيع أن يؤمن أو لايؤمن على هواه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الركن الآخر فله الخيار فيه ، ويمكنه أن يعترف بما آمن به وأن يعمل بمقتضاه ، أو لايعترف به عمليا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ومادام الاعتقاد القلبي ـ وهو الركن الأول للإيمان ـ لا يخضع لإرادة الإنسان أو اختياره فقد انتفى الإجبار عنه ، أي أنّه لايمكن تغيير عقيدة بممارسة القوّة على المعتقد ، أمّا الركن الثاني للإيمان ـ وهو الإقرار العملي الخاضع لإرادة الانسان واختياره ـ فهو مناط بالإجبار ، فيمكن أن يُجبر شخص على الاعتراف بعقائده</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اعترافا عمليا ، أو على العمل بما يخالفها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أن تحدّد معنى الإيمان ينبغي أن لا تفوتنا الإشارة إلى أنّ المراد من الإجبار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إجبار في الايمان هو الإجبار في الركن الثاني من ركني الإيمان ، لأنّ الإجبار كما أسلفنا لا يسري إلى الركن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قال أحدٌ بأنه يعتقد أنّ اللّه تعالى خالق الكون ولا إلهَ إلّا هو وجب عليه أن يعلم الدليل على ذلك ، ولو قال أنّه يعتقد أنَّ محمداً صلى الله عليه و آله رسول للّه وجب عليه أن يعلم لماذا كان محمدٌ رسول اللّه ، ولو قال أنّه يعتقد أنّ الإنسان يحيا بعد موته يوم القيامة للبَتِّ في أعماله وجب عليه أن يعرف الدليل على ذلك ، فإذا جهل الدليل ولم يعرفه أو ألقى اللوم على الوالدين أو المعلّم لأنهم هكذا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يقبل الإسلام عذره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ويقطع الإسلام بأنّ العقائد يجب أن تكون تحقيقية لا تقليدية ، وأنّ على كلّ إنسان أن يحكم في مسائله العقائدية الأساسية بنفسه دون غيره ، فأحكام غيره وآراؤه لاتجديه نفعا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وأكبر من هذا ، أنّ الإسلام لايرغم الإنسان حتّى على الاعتراف بمعتقداته ، وهذا هو المقصود من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إجبار في الإيمان ، فالإسلام لايرغم أحداً على الاعتراف بالعقائد الإسلامية دون إيمان بها ، ولا يقبل اعترافا تقليديا غفلاً من التحقيق والتفكير والعلم ، بل إنه ليعتبر حتّى اُولئك الذين يؤمنون بعقائده ولدوافع مختلفة لا يعترفون بها عمليا أنهم أحرار ، ولا يحقّ للمسلمين إرغامهم على الاعتراف العملي بها عنوة ، يقول سبحانه في محكم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إكْرَاهَ فِى الدِّينِ قَد تَّبَيَّنَ الرُّشْدُ مِنَ الْغَىِّ</w:t>
      </w:r>
      <w:r>
        <w:rPr>
          <w:rFonts w:eastAsia="Amiri" w:cs="Amiri" w:ascii="Amiri" w:hAnsi="Amiri"/>
          <w:color w:val="111111"/>
          <w:sz w:val="28"/>
          <w:szCs w:val="28"/>
          <w:rtl w:val="true"/>
          <w:lang w:bidi="ar-SA"/>
        </w:rPr>
        <w:t xml:space="preserve">» . </w:t>
      </w:r>
      <w:r>
        <w:rPr>
          <w:rStyle w:val="FootnoteAnchor"/>
          <w:rtl w:val="true"/>
        </w:rPr>
        <w:footnoteReference w:id="171"/>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الآية مضافا إلى رفضها الصريح للإكراه على العقائد الدينية فقد قدّمت الدليل صراحةً على حرّية الإنسان حتّى في الاعتراف العملي بما يعتقده حقًّا ، حيث قالت في البداية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قبول العقائد الإسلامية والاعتراف العملي بها ليس إجباريا ، وللناس الحرّية في اعتناق الإسلام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إكْرَاهَ فِى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أردفت مباشرةً بتقديم الدليل الكافل لهذه الحرّية بأنّ الطريق واضح ، فإمّا الهدى وإمّا الضلال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تَّبَيَّنَ الرُّشْدُ مِنَ الْغَىِّ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الدين، برنامج وطريق لتكامل الإنسان ، وحتّى ينفذ الإنسان هذا البرنامج ويطوي هذا الطريق ينبغي له إمّا أن يكون عالما بالطريق فيمكنه أن يطويه بإرادة وحرّية ، وإما أن يُساقَ في هذا الطريق إجباراً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نظر القرآن الكريم أنّه إذا ما توضّحت معالم الطريق لتكامل الإنسان فغير منطقي أن يكون الدين إجباريا ، فمجرّد الدليل في حدّ ذاته يقتضي حرّية الإنسان في اختيار طريق تكامله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فالتكامل أمر اختياري ، والإنسان يدرك الحكمة في خلقه عالما يختار الطريق الصحيح بمل ء حرّيته واختياره ليس إلَا ، فإذا ما وضح الطريق الصحيح وأساء الإنسان الاستفادة من حرّيته وانحرف عن الطريق الذي يتيقّن صحّته ، إلى طريق يتيقّن خطأه فقد انتفى هنا معنى الإجبار ، فليترك ليتردّى وينال جزاء اختياره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والنقطة التي تسترعي النظر هنا بما لم يسبق أن نوِّهَ اليه ـ فيما اطّلع عليه الراقم ـ أنّ الدليل الذي تقدّمه هذه الآية الكريمة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تَّبَيَّنَ الرُّشْدُ مِنَ الْغَىِّ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حرّية الناس في اعتناق الإسلام بل وجميع الآيات التي تتعرّض لمسألة الإكراه والإجبار تفيدنا بأنّ الكلام عن اُولئك الذين تبيّن لهم الرشد من الغي فميَّزوا بينهما وفهموا حقّانية الإسلام حقّ فهمها وأدركوا عقائد الإسلام كما ينبغي لها ، إلّا أنهم ـ لمختلف</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الدواعي ـ ليسوا على استعداد للاعتراف بما 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فإنّ القرآن يصرّح بأنه لايحقّ لأحد أن يجبرهم على الاعتراف بالقوة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الآيات الاُخرى التي ترفض الإكراه على الإيمان بالعقائد الإسلامية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شَاءَ رَبُّكَ لَامَنَ مَن فِى الْأَرْضِ كُلُّهُمْ جَمِيعا أفَأَنتَ تُكْرِهُ النَّاسَ حَتَّى يَكُونُواْ مُؤْمِنِينَ</w:t>
      </w:r>
      <w:r>
        <w:rPr>
          <w:rFonts w:eastAsia="Amiri" w:cs="Amiri" w:ascii="Amiri" w:hAnsi="Amiri"/>
          <w:color w:val="111111"/>
          <w:sz w:val="28"/>
          <w:szCs w:val="28"/>
          <w:rtl w:val="true"/>
          <w:lang w:bidi="ar-SA"/>
        </w:rPr>
        <w:t xml:space="preserve">» . </w:t>
      </w:r>
      <w:r>
        <w:rPr>
          <w:rStyle w:val="FootnoteAnchor"/>
          <w:rtl w:val="true"/>
        </w:rPr>
        <w:footnoteReference w:id="172"/>
      </w:r>
      <w:r>
        <w:rPr>
          <w:rFonts w:ascii="Amiri" w:hAnsi="Amiri" w:eastAsia="Amiri" w:cs="Amiri"/>
          <w:color w:val="111111"/>
          <w:sz w:val="28"/>
          <w:sz w:val="28"/>
          <w:szCs w:val="28"/>
          <w:rtl w:val="true"/>
          <w:lang w:bidi="ar-SA"/>
        </w:rPr>
        <w:t xml:space="preserve">وقد روى الإمام الرضا عليه السلام عن أجداده عن أميرالمؤمنين عليه السلام في شأن نزول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أكرهت يارسول اللّه من قدرت عليه من الناس على الإسلام لكثر عددنا وقوينا على عدونا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لِأَلقَى اللّهَ عز و جل بِبِدعَةٍ لَم يُحدِث إِلَيَّ فيها شَيئا ومَا أنَا مِنَ المُتَكَلِّفينَ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شَاءَ رَبُّكَ لَامَنَ مَن فِى الْأَرْضِ كُلُّهُمْ جَمِيعا</w:t>
      </w:r>
      <w:r>
        <w:rPr>
          <w:rFonts w:eastAsia="Amiri" w:cs="Amiri" w:ascii="Amiri" w:hAnsi="Amiri"/>
          <w:color w:val="111111"/>
          <w:sz w:val="28"/>
          <w:szCs w:val="28"/>
          <w:rtl w:val="true"/>
          <w:lang w:bidi="ar-SA"/>
        </w:rPr>
        <w:t xml:space="preserve">» . </w:t>
      </w:r>
      <w:r>
        <w:rPr>
          <w:rStyle w:val="FootnoteAnchor"/>
          <w:rtl w:val="true"/>
        </w:rPr>
        <w:footnoteReference w:id="173"/>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جبراً واضطراراً ، كما يؤمنون بعد موتهم عندما يأخذهم العذاب ، فلو أنّ الأمر كان كذلك لما استحقوا ثوابي ، ولكن اُريدهم أن يؤمنوا بحرّية ودون إجبار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وخلاصة القول في مفاد هذه الآية الكريمة وعلى ضوء شأن نزولها هو أنّ الإنسان قد خُلِقَ في نظام الخَلْقِ حُرّاً كي يكون تكامله وانحطاطه حسب اختياره شخصيا ، ويكون للثواب والعقاب الاُخروي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 لا يجوز فرض الإيمان على الإنسان ، لأنّ ذلك يتنافى والحكمة في خلقه ، وما كان للأنبياء أن يعملوا خلافا لسنّة الخلق والمشيئة الإلهية ولو كان ذلك سببا لقوّة الحكومة الإسلامية</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وضعف أعدائها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من الآيات التي تنفي صراحة إجبار الإنسان على الإيمان أو فرضه عليه قوله سبحانه ، حيث يوجّه الخطاب فيها إلى نبيّ الإسلام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فَذَكِّرْ إنَّمَا أنتَ مُذَكِّرٌ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عَلَيْهِم بِمُصَيْطِرٍ</w:t>
      </w:r>
      <w:r>
        <w:rPr>
          <w:rFonts w:eastAsia="Amiri" w:cs="Amiri" w:ascii="Amiri" w:hAnsi="Amiri"/>
          <w:color w:val="111111"/>
          <w:sz w:val="28"/>
          <w:szCs w:val="28"/>
          <w:rtl w:val="true"/>
          <w:lang w:bidi="ar-SA"/>
        </w:rPr>
        <w:t xml:space="preserve">» . </w:t>
      </w:r>
      <w:r>
        <w:rPr>
          <w:rStyle w:val="FootnoteAnchor"/>
          <w:rtl w:val="true"/>
        </w:rPr>
        <w:footnoteReference w:id="174"/>
      </w:r>
      <w:r>
        <w:rPr>
          <w:rFonts w:ascii="Amiri" w:hAnsi="Amiri" w:eastAsia="Amiri" w:cs="Amiri"/>
          <w:color w:val="111111"/>
          <w:sz w:val="28"/>
          <w:sz w:val="28"/>
          <w:szCs w:val="28"/>
          <w:rtl w:val="true"/>
          <w:lang w:bidi="ar-SA"/>
        </w:rPr>
        <w:t xml:space="preserve">يعني أنّ مهمَّة الرسول هو التذكير والتوعية وتبليغ الرسالة السماوية والهداية إلى سواء السبيل ، وأن الناس هم الذين يجب عليهم التصميم واختيار الطريق القويم ، فالنبي لم يسلَّط من جانب اللّه على الخلق حتّى يفرض عليهم الإيمان عنوةً ، فمهمّة الأنبياء بيان العقيدة ، لا فرضها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والرابعة في هذا المجال قول اللّه عز و جل حيث يخاطب فيها نبيّه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أنتَ عَلَيْهِم بِجَبَّارٍ فَذَكِّرْ بِالْقُرْءَانِ مَن يَخَافُ وَعِيدِ</w:t>
      </w:r>
      <w:r>
        <w:rPr>
          <w:rFonts w:eastAsia="Amiri" w:cs="Amiri" w:ascii="Amiri" w:hAnsi="Amiri"/>
          <w:color w:val="111111"/>
          <w:sz w:val="28"/>
          <w:szCs w:val="28"/>
          <w:rtl w:val="true"/>
          <w:lang w:bidi="ar-SA"/>
        </w:rPr>
        <w:t xml:space="preserve">» . </w:t>
      </w:r>
      <w:r>
        <w:rPr>
          <w:rStyle w:val="FootnoteAnchor"/>
          <w:rtl w:val="true"/>
        </w:rPr>
        <w:footnoteReference w:id="175"/>
      </w:r>
      <w:r>
        <w:rPr>
          <w:rFonts w:ascii="Amiri" w:hAnsi="Amiri" w:eastAsia="Amiri" w:cs="Amiri"/>
          <w:color w:val="111111"/>
          <w:sz w:val="28"/>
          <w:sz w:val="28"/>
          <w:szCs w:val="28"/>
          <w:rtl w:val="true"/>
          <w:lang w:bidi="ar-SA"/>
        </w:rPr>
        <w:t>وتوضحُ هذه الآية عن أن النبيّ صلى الله عليه و آله كان كلَّما شاهد الناس مُقْمَحَةٌ أعناقهم إلى الأذقان في أغلال العقائد الباطلة الضارّة نال منه الأسى وعضَّه الألم ، ولم يدّخر وسعا لتحريرهم بأيَّ وسيلة ، حتّى إذا ما رأى أنّ مساعيه الدائبة لعتق عدد يُلاحظ منهم لا تجديهم نفعا برَّح به الألم حتّى أعيا جسمه عن تحمّل الآلام ، فكان لابدّ من تدارك اللّه فيلطّف حدّة الآلام التي نفّست عن شدّة رأفة النبيّ صلى الله عليه و آله بالناس ورحمته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كانت الآيات الآنفة الذكر نوعا من الترويح لخاطر النبيّ صلى الله عليه و آله على أنّ أساس مسؤوليته منحصرة في البلاغ لرسالات ربّه والتذكير بها ، وهي لاتتعدّى إلى الإجبار وفرض الإيمان على الناس ، وأنّه قد أدّى مهمّته دونما تقصير ، ولو أنّ اللّه</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7" w:name="pg12914_122019"/>
    </w:p>
    <w:p>
      <w:pPr>
        <w:pStyle w:val="Heading6"/>
        <w:numPr>
          <w:ilvl w:val="5"/>
          <w:numId w:val="1"/>
        </w:numPr>
        <w:rPr/>
      </w:pPr>
      <w:bookmarkStart w:id="288" w:name="__RefHeading___Toc3493826_3224264995"/>
      <w:bookmarkStart w:id="289" w:name="_Toc110"/>
      <w:bookmarkEnd w:id="287"/>
      <w:bookmarkEnd w:id="288"/>
      <w:r>
        <w:rPr>
          <w:rtl w:val="true"/>
        </w:rPr>
        <w:t>مكافحة العقائد الموهومة في الإسلام</w:t>
      </w:r>
      <w:bookmarkEnd w:id="289"/>
    </w:p>
    <w:p>
      <w:pPr>
        <w:pStyle w:val="BookText"/>
        <w:rPr/>
      </w:pPr>
      <w:r>
        <w:rPr>
          <w:rFonts w:ascii="Amiri" w:hAnsi="Amiri" w:eastAsia="Amiri" w:cs="Amiri"/>
          <w:color w:val="111111"/>
          <w:sz w:val="28"/>
          <w:sz w:val="28"/>
          <w:szCs w:val="28"/>
          <w:rtl w:val="true"/>
          <w:lang w:bidi="ar-SA"/>
        </w:rPr>
        <w:t xml:space="preserve">أراد أن يجبر الناس على الإيمان لتصرّف بشكل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الذي استنبطناه من الآيات المذكورة يطالعنا بصورة أكثر وضوحا في آياتٍ اُخرى من جملتها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لَعَلَّكَ بَـخِعٌ نَّفْسَكَ ألَا يَكُونُواْ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نَّشَأْ نُنَزِّلْ عَلَيْهِم مِّنَ السَّمَاءِ ءَايَةً فَظَـلَّتْ أعْنَـقُهُمْ لَهَا خَـضِعِينَ</w:t>
      </w:r>
      <w:r>
        <w:rPr>
          <w:rFonts w:eastAsia="Amiri" w:cs="Amiri" w:ascii="Amiri" w:hAnsi="Amiri"/>
          <w:color w:val="111111"/>
          <w:sz w:val="28"/>
          <w:szCs w:val="28"/>
          <w:rtl w:val="true"/>
          <w:lang w:bidi="ar-SA"/>
        </w:rPr>
        <w:t xml:space="preserve">» . </w:t>
      </w:r>
      <w:r>
        <w:rPr>
          <w:rStyle w:val="FootnoteAnchor"/>
          <w:rtl w:val="true"/>
        </w:rPr>
        <w:footnoteReference w:id="176"/>
      </w:r>
      <w:r>
        <w:rPr>
          <w:rFonts w:ascii="Amiri" w:hAnsi="Amiri" w:eastAsia="Amiri" w:cs="Amiri"/>
          <w:color w:val="111111"/>
          <w:sz w:val="28"/>
          <w:sz w:val="28"/>
          <w:szCs w:val="28"/>
          <w:rtl w:val="true"/>
          <w:lang w:bidi="ar-SA"/>
        </w:rPr>
        <w:t xml:space="preserve">وكذلك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فَلَعَلَّكَ بَـخِعٌ نَّفْسَكَ عَلَى ءَاثَـرِهِمْ إن لَّمْ يُؤْمِنُواْ بِهَـذَا الْحَدِيثِ أسَفا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جَعَلْنَا مَا عَلَى الْأَرْضِ زِينَةً لَّهَا لِنَبْلُوَهُمْ أيُّهُمْ أحْسَنُ عَمَلاً</w:t>
      </w:r>
      <w:r>
        <w:rPr>
          <w:rFonts w:eastAsia="Amiri" w:cs="Amiri" w:ascii="Amiri" w:hAnsi="Amiri"/>
          <w:color w:val="111111"/>
          <w:sz w:val="28"/>
          <w:szCs w:val="28"/>
          <w:rtl w:val="true"/>
          <w:lang w:bidi="ar-SA"/>
        </w:rPr>
        <w:t xml:space="preserve">» . </w:t>
      </w:r>
      <w:r>
        <w:rPr>
          <w:rStyle w:val="FootnoteAnchor"/>
          <w:rtl w:val="true"/>
        </w:rPr>
        <w:footnoteReference w:id="177"/>
      </w:r>
      <w:r>
        <w:rPr>
          <w:rFonts w:ascii="Amiri" w:hAnsi="Amiri" w:eastAsia="Amiri" w:cs="Amiri"/>
          <w:color w:val="111111"/>
          <w:sz w:val="28"/>
          <w:sz w:val="28"/>
          <w:szCs w:val="28"/>
          <w:rtl w:val="true"/>
          <w:lang w:bidi="ar-SA"/>
        </w:rPr>
        <w:t xml:space="preserve">فهذه الآيات تدلّ بوضوح على أن النبيّ صلى الله عليه و آله كان يعاني غُصَصا من تردّي الناس في أصفاد العقائد الوهمية وكراهتهم للحرّية وتقبّل العقائد الصحيحة ، كادت لشدّة حزنه أن تودي بحياته ، وما يستلفت النظر في الآيات الأخيرة التي نزلت تسليةً لخاطر النبيّ وسلوانا لمواساته صلى الله عليه و آله أنّ الإشارة في الآية الثالثة من سورة الشعراء إلى عدم الإكراه في الإيمان ، كما أشارت الآية السادسة من سورة الكهف إلى الحكمة في الحرّية ، وأنها اختبار للإنسان وتكامله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مكافحة العقائد الموهومة في الإسلامربّما يستنتج ممّا سلف عن حرّية العقيدة وحرّية التعبير عنها أنّ الإسلام لايسمح باتّخاذ أيّ إجراء من أجل مكافحة العقائد الواهية وتصحيح المعتقدات المجانِفة للصواب ، وما دامت عقائد الإنسان تابعة لمبادئه الخاصة وخارجة عن اختياره وأنّ الكلّ أحرار في الإفصاح عن معتقداتهم وأنّه لا يجوز فرض الإيمان حتّى على</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اولئك الذين أيقنوا صوابَه فلا معنى اذاً لمكافحة العقائد الموهومة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لو تأمّلنا قليلاً اتّضح أنّ هذا الاستنتاج ما هو إلّا وهمٌ وتصوّر ، لأن عدم الخيار في العقيدة لايتنافى وتصحيح العقائد الخاطئة ، كما أنّ حرّية الإعلان والتظاهر بالعقيدة لا تنفي مكافحة الأوهام والخرافات العقائدية مكافحة أساسية ، بل إنّها لتهيِّئُ المجال لهذه المكافحة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نرى الإسلام يؤيّد حرّية التظاهر بالعقيدة من حيث كونها مجالاً لتكامل الإنسان نراه يؤكّد ضرورة مكافحة العقائد الموهومة ، من حيث كونها باعثا على تحرير الفكر من قيود المعتقدات الخرافية الباطلة ، ويتنبَّأُ بالنصر النهائي في هذا الكفاح ، ويؤمن بيومٍ يأتي مع مستقبل التاريخ ، فيه يتحرّر المجتمع البشري قاطبةً من قيود المعتقدات الباطلة ، وذلك يوم يهيمن الإسلام على العالم أجمع </w:t>
      </w:r>
      <w:r>
        <w:rPr>
          <w:rFonts w:eastAsia="Amiri" w:cs="Amiri" w:ascii="Amiri" w:hAnsi="Amiri"/>
          <w:color w:val="111111"/>
          <w:sz w:val="28"/>
          <w:szCs w:val="28"/>
          <w:rtl w:val="true"/>
          <w:lang w:bidi="ar-SA"/>
        </w:rPr>
        <w:t xml:space="preserve">. </w:t>
      </w:r>
      <w:r>
        <w:rPr>
          <w:rStyle w:val="FootnoteAnchor"/>
          <w:rtl w:val="true"/>
        </w:rPr>
        <w:footnoteReference w:id="178"/>
      </w:r>
      <w:r>
        <w:rPr>
          <w:rFonts w:ascii="Amiri" w:hAnsi="Amiri" w:eastAsia="Amiri" w:cs="Amiri"/>
          <w:color w:val="111111"/>
          <w:sz w:val="28"/>
          <w:sz w:val="28"/>
          <w:szCs w:val="28"/>
          <w:rtl w:val="true"/>
          <w:lang w:bidi="ar-SA"/>
        </w:rPr>
        <w:t xml:space="preserve">وأمّا دليل الإسلام على ضرورة مكافحة المعتقدات الباطلة فهو نفس الدليل الذي يقيمه العقل لنفس الضرورة ، والطريق الذي يعيّنه الإسلام لتصحيح العقائد الفاسدة هو عين الطريق الذي يحدّده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فالإسلام لايسمح مطلقا للعقائد الباطلة غير الواقعية بأن تؤثّر على شاكلة الإنسان وهيئته الباطنية الواقعية وهي مصدر أعماله ومنشأ تصرّفاته ، فتبتني على اُسس مغلوطة غير علمية ، أو أنها تبقى على ما هي عليه من غلط إن كان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والإسلام لا يسمح مطلقا للعقائد المناقضة للعقل التي من شأنها أن تكبّل فكر الإنسان بأن تطعّم روحه ببراعمها ، فإن كانت قد طُعِّمت فلا يسمح لها أن تبقى أسيرة في أغلال العقائد الموهومة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0" w:name="pg12914_122021"/>
    </w:p>
    <w:p>
      <w:pPr>
        <w:pStyle w:val="Heading6"/>
        <w:numPr>
          <w:ilvl w:val="5"/>
          <w:numId w:val="1"/>
        </w:numPr>
        <w:rPr/>
      </w:pPr>
      <w:bookmarkStart w:id="291" w:name="__RefHeading___Toc3493828_3224264995"/>
      <w:bookmarkStart w:id="292" w:name="_Toc111"/>
      <w:bookmarkEnd w:id="290"/>
      <w:bookmarkEnd w:id="291"/>
      <w:r>
        <w:rPr>
          <w:rtl w:val="true"/>
        </w:rPr>
        <w:t>طريقة الإسلام في مكافحة العقائد الباطلة</w:t>
      </w:r>
      <w:bookmarkEnd w:id="292"/>
    </w:p>
    <w:p>
      <w:pPr>
        <w:pStyle w:val="Heading6"/>
        <w:numPr>
          <w:ilvl w:val="5"/>
          <w:numId w:val="1"/>
        </w:numPr>
        <w:rPr/>
      </w:pPr>
      <w:bookmarkStart w:id="293" w:name="__RefHeading___Toc3493830_3224264995"/>
      <w:bookmarkStart w:id="294" w:name="_Toc112"/>
      <w:bookmarkEnd w:id="293"/>
      <w:r>
        <w:rPr>
          <w:rtl w:val="true"/>
        </w:rPr>
        <w:t>الكفاح الإعلامي ضدّ المعتقدات الباطلة</w:t>
      </w:r>
      <w:bookmarkEnd w:id="294"/>
    </w:p>
    <w:p>
      <w:pPr>
        <w:pStyle w:val="Heading6"/>
        <w:numPr>
          <w:ilvl w:val="5"/>
          <w:numId w:val="1"/>
        </w:numPr>
        <w:rPr/>
      </w:pPr>
      <w:bookmarkStart w:id="295" w:name="__RefHeading___Toc3493832_3224264995"/>
      <w:bookmarkStart w:id="296" w:name="_Toc113"/>
      <w:bookmarkEnd w:id="295"/>
      <w:r>
        <w:rPr>
          <w:rtl w:val="true"/>
        </w:rPr>
        <w:t>اشاره</w:t>
      </w:r>
      <w:bookmarkEnd w:id="296"/>
    </w:p>
    <w:p>
      <w:pPr>
        <w:pStyle w:val="BookText"/>
        <w:rPr/>
      </w:pPr>
      <w:r>
        <w:rPr>
          <w:rFonts w:ascii="Amiri" w:hAnsi="Amiri" w:eastAsia="Amiri" w:cs="Amiri"/>
          <w:color w:val="111111"/>
          <w:sz w:val="28"/>
          <w:sz w:val="28"/>
          <w:szCs w:val="28"/>
          <w:rtl w:val="true"/>
          <w:lang w:bidi="ar-SA"/>
        </w:rPr>
        <w:t xml:space="preserve">طريقة الإسلام في مكافحة العقائد الباطلةإنّ الطريق الذي عيّنه الإسلام لمكافحة المعتقدات الباطلة ـ كما سبق أن أشرنا إليه ـ هو نفس الطريق الذي حدّده العقل لذلك ، ولبيان ذلك يمكننا أن نقسم طريقة هذا الكفاح إلى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طريقة الإسلام في إزالة العقائد الباطلة وتبرئة أذهان عامّة الناس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طريقته في مواجهة العراقيل التي تقف حَجر عثرة في طريق حرّية التعبير عن العقيدة وازدهار المعتقدات الصحيحة بين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الطريقة الأولى فتتمّ بالكفاح الإعلامي والتبليغ ، وأمّا الطريقة الاُخرى ، فتتمّ بالكفاح المسلّح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الكفاح الإعلامي ضدّ المعتقدات الباطلةطريقة الإسلام ومنهاجه في مكافحة العقائد الباطلة والقضاء على المعتقدات الفاسدة في أذهان الناس ودعوتهم كافّةً لاعتناق العقائد الصحيحة المطابقة للحقيقة هي الاعتماد أولاً وقبل كلّ شيء على الدليل والبرهان والنصيحة والموعظة والمناظرة والنقاش الحرّ ، 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الكفاح الإعلامي أو التبليغ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والآية الآتية توضّح هذه الطريقة أو الاُسلوب بصورة واضحة ، حيث يوجّه اللّه سبحانه وتعالى تعليماته في هذا الصدد إلى النبيّ صلى الله عليه و آله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إلَى سَبِيلِ رَبِّكَ بِالْحِكْمَةِ وَالْمَوْعِظَةِ الْحَسَنَةِ وَ جَـدِلْهُم بِالَّتِى هِىَ أحْسَنُ</w:t>
      </w:r>
      <w:r>
        <w:rPr>
          <w:rFonts w:eastAsia="Amiri" w:cs="Amiri" w:ascii="Amiri" w:hAnsi="Amiri"/>
          <w:color w:val="111111"/>
          <w:sz w:val="28"/>
          <w:szCs w:val="28"/>
          <w:rtl w:val="true"/>
          <w:lang w:bidi="ar-SA"/>
        </w:rPr>
        <w:t xml:space="preserve">» . </w:t>
      </w:r>
      <w:r>
        <w:rPr>
          <w:rStyle w:val="FootnoteAnchor"/>
          <w:rtl w:val="true"/>
        </w:rPr>
        <w:footnoteReference w:id="179"/>
      </w:r>
      <w:r>
        <w:rPr>
          <w:rFonts w:ascii="Amiri" w:hAnsi="Amiri" w:eastAsia="Amiri" w:cs="Amiri"/>
          <w:color w:val="111111"/>
          <w:sz w:val="28"/>
          <w:sz w:val="28"/>
          <w:szCs w:val="28"/>
          <w:rtl w:val="true"/>
          <w:lang w:bidi="ar-SA"/>
        </w:rPr>
        <w:t>فالقرآن الكريم ينصّ في هذه الآية على الأساليب المنطقية لتطهير أذهان الناس</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7" w:name="pg12914_122022"/>
    </w:p>
    <w:p>
      <w:pPr>
        <w:pStyle w:val="Heading6"/>
        <w:numPr>
          <w:ilvl w:val="5"/>
          <w:numId w:val="1"/>
        </w:numPr>
        <w:rPr/>
      </w:pPr>
      <w:bookmarkStart w:id="298" w:name="__RefHeading___Toc3493834_3224264995"/>
      <w:bookmarkStart w:id="299" w:name="_Toc114"/>
      <w:bookmarkEnd w:id="297"/>
      <w:bookmarkEnd w:id="298"/>
      <w:r>
        <w:rPr/>
        <w:t>۱</w:t>
      </w:r>
      <w:r>
        <w:rPr>
          <w:rtl w:val="true"/>
        </w:rPr>
        <w:t xml:space="preserve"> </w:t>
      </w:r>
      <w:r>
        <w:rPr>
          <w:rtl w:val="true"/>
        </w:rPr>
        <w:t xml:space="preserve">. </w:t>
      </w:r>
      <w:r>
        <w:rPr>
          <w:rtl w:val="true"/>
        </w:rPr>
        <w:t>الحكمة</w:t>
      </w:r>
      <w:bookmarkEnd w:id="299"/>
    </w:p>
    <w:p>
      <w:pPr>
        <w:pStyle w:val="Heading6"/>
        <w:numPr>
          <w:ilvl w:val="5"/>
          <w:numId w:val="1"/>
        </w:numPr>
        <w:rPr/>
      </w:pPr>
      <w:bookmarkStart w:id="300" w:name="__RefHeading___Toc3493836_3224264995"/>
      <w:bookmarkStart w:id="301" w:name="_Toc115"/>
      <w:bookmarkEnd w:id="300"/>
      <w:r>
        <w:rPr/>
        <w:t>۲</w:t>
      </w:r>
      <w:r>
        <w:rPr>
          <w:rtl w:val="true"/>
        </w:rPr>
        <w:t xml:space="preserve"> </w:t>
      </w:r>
      <w:r>
        <w:rPr>
          <w:rtl w:val="true"/>
        </w:rPr>
        <w:t xml:space="preserve">. </w:t>
      </w:r>
      <w:r>
        <w:rPr>
          <w:rtl w:val="true"/>
        </w:rPr>
        <w:t>الموعظة</w:t>
      </w:r>
      <w:bookmarkEnd w:id="301"/>
    </w:p>
    <w:p>
      <w:pPr>
        <w:pStyle w:val="BookText"/>
        <w:rPr/>
      </w:pPr>
      <w:r>
        <w:rPr>
          <w:rFonts w:ascii="Amiri" w:hAnsi="Amiri" w:eastAsia="Amiri" w:cs="Amiri"/>
          <w:color w:val="111111"/>
          <w:sz w:val="28"/>
          <w:sz w:val="28"/>
          <w:szCs w:val="28"/>
          <w:rtl w:val="true"/>
          <w:lang w:bidi="ar-SA"/>
        </w:rPr>
        <w:t xml:space="preserve">من العقائد الباطلة ، ويأمر النبيّ صلى الله عليه و آله أن يوظّف هذه الأساليب في دعوة الناس إلى الإسلام وعقائده ، وهذه الأساليب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الحكمةإنّ أول الأساليب العملية لمكافحة المعتقدات الباطلة في الاسلام هو إقامة الدليل والبرهان والاستدلالات العقلية أو كما عبَّر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مفردات الراغب ـ هو إصابة الحقِّ بالعِلْمِ والعقل ، 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عبارة عن كشف الحقائق بواسطة الاستدلال العلمي والعقلي </w:t>
      </w:r>
      <w:r>
        <w:rPr>
          <w:rStyle w:val="FootnoteAnchor"/>
          <w:rtl w:val="true"/>
        </w:rPr>
        <w:footnoteReference w:id="180"/>
      </w:r>
      <w:r>
        <w:rPr>
          <w:rFonts w:ascii="Amiri" w:hAnsi="Amiri" w:eastAsia="Amiri" w:cs="Amiri"/>
          <w:color w:val="111111"/>
          <w:sz w:val="28"/>
          <w:sz w:val="28"/>
          <w:szCs w:val="28"/>
          <w:rtl w:val="true"/>
          <w:lang w:bidi="ar-SA"/>
        </w:rPr>
        <w:t>، والإسلام يقدّم دائما الدليل والبرهان لإثبات دعاويه ، ويطالب المخالفين ببرهانهم</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الموعظةوهي الأُسلوب العمليّ الثاني الّذي يتوسّل به الإسلام في مكافحة العقائد الباطلة إلى جوار الدليل والبرهان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عبارة عن أقوال تعليمية تثير الاعتبار وتحرّك عواطف السامع وتحفزها على قبول الحقّ ، وعليه ، فالحكمة عن طريق العقل ، والموعظة عن طريق العاطفة والمشاعر الباطنية تدعوان الإنسان إلى تحطيم قيود المعتقدات الباطلة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يلفت النظر في الآية الكريمة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قيّدت بوصفها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إشارة إلى أنّ الموعظة أو النصيحة لها أثرها في تحريك العواطف والمشاعر الباطنية لقبول الحقّ إذا كانت خالية من أيّ نوع من الكراهة ـ كالفظاظه والتعالي</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2" w:name="pg12914_122023"/>
    </w:p>
    <w:p>
      <w:pPr>
        <w:pStyle w:val="Heading6"/>
        <w:numPr>
          <w:ilvl w:val="5"/>
          <w:numId w:val="1"/>
        </w:numPr>
        <w:rPr/>
      </w:pPr>
      <w:bookmarkStart w:id="303" w:name="__RefHeading___Toc3493838_3224264995"/>
      <w:bookmarkStart w:id="304" w:name="_Toc116"/>
      <w:bookmarkEnd w:id="302"/>
      <w:bookmarkEnd w:id="303"/>
      <w:r>
        <w:rPr/>
        <w:t>۳</w:t>
      </w:r>
      <w:r>
        <w:rPr>
          <w:rtl w:val="true"/>
        </w:rPr>
        <w:t xml:space="preserve"> </w:t>
      </w:r>
      <w:r>
        <w:rPr>
          <w:rtl w:val="true"/>
        </w:rPr>
        <w:t xml:space="preserve">. </w:t>
      </w:r>
      <w:r>
        <w:rPr>
          <w:rtl w:val="true"/>
        </w:rPr>
        <w:t>المناظرة والبحث</w:t>
      </w:r>
      <w:bookmarkEnd w:id="304"/>
    </w:p>
    <w:p>
      <w:pPr>
        <w:pStyle w:val="BookText"/>
        <w:rPr/>
      </w:pPr>
      <w:r>
        <w:rPr>
          <w:rFonts w:ascii="Amiri" w:hAnsi="Amiri" w:eastAsia="Amiri" w:cs="Amiri"/>
          <w:color w:val="111111"/>
          <w:sz w:val="28"/>
          <w:sz w:val="28"/>
          <w:szCs w:val="28"/>
          <w:rtl w:val="true"/>
          <w:lang w:bidi="ar-SA"/>
        </w:rPr>
        <w:t xml:space="preserve">والإهانة ـ وكانت موائمة لليسر والجمال ، فالجمال كيسر الحديث وحسن اللقاء وجمال الدافع وحتّى ملاحة القائل وما إلى ذلك جميعا لها أثرها الفعّال في نفاذ الموعظة إلى مكامن النفس ، على أنّ الأهمّ من هذا كلّه أن يكون الواعظ متّعظا بما يقول عاملاً به فأقبح العظات عظة الواعظ غير المتّعظ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 فكلّما ازدادت الموعظة حُسنا ازداد أثرها في نفس السامع ، وما أكثر ما كانت العظات الحسنة أبلغ أثراً ـ في نفوس عامّة الناس وجذبهم إلى العقائد الصحيحة والأعمال الصالحة ـ من الدليل والبرهان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المواعظ القبيحة فإنها لا تقتصر على كونها عديمة التأثير بل لها ردّ فعلٍ عكسي يؤدّي بالإنسان إلى إنكار ما آمن به بالدليل والبرهان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المناظرة والبحثوهي ثالثة الأساليب العملية في منهاج الإسلام لمكافحة العقائد غير العلمية جنبا إلى جنب مع ما سبق ، وهي ما عبّر عنها القرآن بألفاظٍ كالجدال والمراء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والجدال والمراء أو المناظرة عبارة عن البحث والحوار حول الفكرة على سبيل المنازعة والمغالبة ، أو 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مصارعة الأفكار على مسرح البحث والحوار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وللقرآن في مخض الفكر بالمناظرة ـ الأمر الذي يستوجب بيان الحقائق وتجلّي المعتقدات الصحيحة ـ تعبيران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فيالآية المعنيّة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الجدال بالتي هي 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المراء الظاهر</w:t>
      </w:r>
      <w:r>
        <w:rPr>
          <w:rFonts w:eastAsia="Amiri" w:cs="Amiri" w:ascii="Amiri" w:hAnsi="Amiri"/>
          <w:color w:val="111111"/>
          <w:sz w:val="28"/>
          <w:szCs w:val="28"/>
          <w:rtl w:val="true"/>
          <w:lang w:bidi="ar-SA"/>
        </w:rPr>
        <w:t xml:space="preserve">. </w:t>
      </w:r>
      <w:r>
        <w:rPr>
          <w:rStyle w:val="FootnoteAnchor"/>
          <w:rtl w:val="true"/>
        </w:rPr>
        <w:footnoteReference w:id="182"/>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الجدال بالتي هي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ممارسة أسلم الطرق وأليق الأساليب في المناظرة ، حتّى يتجلى الحقّ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المراء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الإفادة من الأدلّة التي ثبت حجّيتها وظهرت قاطعيتها وأيقن بها الجميع ، والتي من شأنها أن تُفحم الطرف المقابل وتلقمه حجراً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والإسلام ـ وهو رسالة أنبياء اللّه جميعا ـ هو الواضع الأول لمنهاج النقاش الحرّ والمناظرة ، والنبيّ صلى الله عليه و آله ـ وهو أعظم رسول إلهي ـ هو الذي أعلن لأول مرّة منهاج النقاش الحرّ والمناظرة وتلاقي الأفكار السليمة في مجتمع عصر كانت الغلبة فيه للقوّة والمال ، وعلى هذا الغرار كان هو وعلماء أهل بيته هم الطليعة البارزة في هذا المجال ، ومن ثَمّ اختصّ قسم ملحوظ من كتب الحديث بمناظرات النبيّ صلى الله عليه و آله والأئمه من أهل بيته عليهم السلام </w:t>
      </w:r>
      <w:r>
        <w:rPr>
          <w:rFonts w:eastAsia="Amiri" w:cs="Amiri" w:ascii="Amiri" w:hAnsi="Amiri"/>
          <w:color w:val="111111"/>
          <w:sz w:val="28"/>
          <w:szCs w:val="28"/>
          <w:rtl w:val="true"/>
          <w:lang w:bidi="ar-SA"/>
        </w:rPr>
        <w:t xml:space="preserve">. </w:t>
      </w:r>
      <w:r>
        <w:rPr>
          <w:rStyle w:val="FootnoteAnchor"/>
          <w:rtl w:val="true"/>
        </w:rPr>
        <w:footnoteReference w:id="183"/>
      </w:r>
      <w:r>
        <w:rPr>
          <w:rFonts w:ascii="Amiri" w:hAnsi="Amiri" w:eastAsia="Amiri" w:cs="Amiri"/>
          <w:color w:val="111111"/>
          <w:sz w:val="28"/>
          <w:sz w:val="28"/>
          <w:szCs w:val="28"/>
          <w:rtl w:val="true"/>
          <w:lang w:bidi="ar-SA"/>
        </w:rPr>
        <w:t xml:space="preserve">والجدير بالملاحظة هنا هو أنّ اُسلوب الإسلام للقضاء على المعتقدات غير العلميّة اُسلوبٌ علميٌّ منطقيٌّ تماما ، فلم يلجأ ولا يلجأ إلى السيف لهذا الفرض بتاتا ، فكان اُسلوب الرسول صلى الله عليه و آله في الدعوة ـ بناءً على تعليمات القرآن ـ مبتنيا على إقامة الأدلّة والبراهين وبذل المواعظ والنصائح والمناظرة بالتي هي أحسن ، وكان صلى الله عليه و آله يُعلن صراحةً بأنّ اُسلوبه واُسلوب من اتّبعه لدعوة الناس إلى الإيمان باللّه واعتناق الإسلام يستند إلى العلم والبصيرة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هَـذِهِ سَبِيلِى أدْعُواْ إلَى اللَّهِ عَلَى بَصِيرَةٍ أنَا وَ مَنِ اتَّبَعَنِى</w:t>
      </w:r>
      <w:r>
        <w:rPr>
          <w:rFonts w:eastAsia="Amiri" w:cs="Amiri" w:ascii="Amiri" w:hAnsi="Amiri"/>
          <w:color w:val="111111"/>
          <w:sz w:val="28"/>
          <w:szCs w:val="28"/>
          <w:rtl w:val="true"/>
          <w:lang w:bidi="ar-SA"/>
        </w:rPr>
        <w:t xml:space="preserve">» . </w:t>
      </w:r>
      <w:r>
        <w:rPr>
          <w:rStyle w:val="FootnoteAnchor"/>
          <w:rtl w:val="true"/>
        </w:rPr>
        <w:footnoteReference w:id="184"/>
      </w:r>
      <w:r>
        <w:rPr>
          <w:rFonts w:ascii="Amiri" w:hAnsi="Amiri" w:eastAsia="Amiri" w:cs="Amiri"/>
          <w:color w:val="111111"/>
          <w:sz w:val="28"/>
          <w:sz w:val="28"/>
          <w:szCs w:val="28"/>
          <w:rtl w:val="true"/>
          <w:lang w:bidi="ar-SA"/>
        </w:rPr>
        <w:t xml:space="preserve">وعليه ، فإنّه غاية من عدم الإنصاف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قد فُرِضَ على الناس بالقوّة ، ولا سيَما إذا كان هذا الافتراء قد صدر من جانب اُناسٍ قد سوّدت جرائمهم</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5" w:name="pg12914_122025"/>
    </w:p>
    <w:p>
      <w:pPr>
        <w:pStyle w:val="Heading6"/>
        <w:numPr>
          <w:ilvl w:val="5"/>
          <w:numId w:val="1"/>
        </w:numPr>
        <w:rPr/>
      </w:pPr>
      <w:bookmarkStart w:id="306" w:name="__RefHeading___Toc3493840_3224264995"/>
      <w:bookmarkStart w:id="307" w:name="_Toc117"/>
      <w:bookmarkEnd w:id="305"/>
      <w:bookmarkEnd w:id="306"/>
      <w:r>
        <w:rPr>
          <w:rtl w:val="true"/>
        </w:rPr>
        <w:t>الكفاح من أجل حرّية الفكر</w:t>
      </w:r>
      <w:bookmarkEnd w:id="307"/>
    </w:p>
    <w:p>
      <w:pPr>
        <w:pStyle w:val="BookText"/>
        <w:rPr/>
      </w:pPr>
      <w:r>
        <w:rPr>
          <w:rFonts w:ascii="Amiri" w:hAnsi="Amiri" w:eastAsia="Amiri" w:cs="Amiri"/>
          <w:color w:val="111111"/>
          <w:sz w:val="28"/>
          <w:sz w:val="28"/>
          <w:szCs w:val="28"/>
          <w:rtl w:val="true"/>
          <w:lang w:bidi="ar-SA"/>
        </w:rPr>
        <w:t xml:space="preserve">وجه التاريخ في محاكم التفتيش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 إنّ الإسلام لايلجأ إلى قوّة السلاح لفرض عقائده وإنّما يلجأ إلى تحطيم الموانع والعقبات التي تحول دون انتشار العقائد الصحيحة وازدهارها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الكفاح من أجل حرّية الفكرنعم ، عندما لا يجدي الدليل والبرهان والمناظرة والموعظة فتيلاً لايرى الإسلام مندوحةً إلّا مقابلة الموانع والسدود الّتي أمام طريق حرّية الفكر ، بالكفاح المسلّح والحرب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الموانع تتمثّل في النُظُم الفاسدة والتقاليد الخرافية التي تسلب الناس قدرتهم على التفكير والتشخيص ، وبالتالي على انتخاب العقائد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النُظُم الفاسدة المتهرّئة والقدرات الطاغية الجائرة التي تتغذّى وتنمو على جهل الناس وترى في وعيهم صورة واقعية لسقوطهم من أريكة الاقتدار لايمكنها أن تسمح بإعلان الحقائق للناس كما هي ، ومن هنا كانت هذه النُظُم في حقيقتها سدّا في طريق المعتقدات الصحيحة ، أو كما وصفها القرآن بأنها تصدّ عن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فالإسلام بعد أن يُتمّ الحجّة على هذه النُظُم يواجهها بالقوّة ، حتّى يزيل العقبات المانعة لحرّية الفكر ، ويفسح الطريق للوعي ونماء العقائد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وسوف نشاهد بعد ـ في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يختصّ بمعرفة النبيّ صلى الله عليه و آله واُسلوبه في مقابلة المخالفين ـ أنّ النبيّ صلى الله عليه و آله في مواجهته للقُدرات المناوئة كان يتوسّل بالدليل والبرهان كخطوة اُولى في مناظرته ، ثمّ المباهلة كخطوة ثانية وهي</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تحكيم اللّه والاحتكام إليه ، فإذا لم تفلح المناظرة أو المباهلة فالحرب والقتال في ميادين الوغى هي الخطوة الأخيرة لإزالة السدود عن طريق الوعي وحرّية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المناظرة والمباهلة إلّا إتمام الحجّة على المعاندين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النُظُم المتعفّنة قد تقوم السُنن والتقاليد المهيمنة على مجتمع من المجتمعات أحيانا بمثابة السدّ في طريق حرّية الفكر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الأوثان وعبادة البقر وعبادة النار ، والعشرات بل المئات من العقائد الاُخرى المنافية للعقل ، التي لو تأمّلها الإنسان بفكر حرّ لم يلبث حتّى يُدرك أنها عقائد وهمية دونما أدنى شكّ ، إلّا أنّ السُنن والعادات الموروثة العمياء التي تطوّق أرواح المعتقدين وكأنها الأغلال استبدّت بالفكر ، لا تتيح للإنسان فرصة التفكّر والتعقّل ، وعلى حدّ قول الاُستاذ الشهيد العلّامة المطهّري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البداية يظهر أصحاب المصالح الاستغلاليون ، ويحاولون تأسيس نظام ، وهذا النظام يحتاج بدون شكّ إلى مرتكز عقائدي ، فالمؤسّس يعلم ذاتيا ما هو صانع ، يعلم أنّه يخون ويعرف خيانته ، فهو يروّج بين الناس لفكرة أو صنم أو بقرة أو ثعبان ، فينخدع به جمعٌ منهم دون أن تتعلّق قلوبهم به ، وتمضي عدّة أعوام ، فيولد لهذه الجماعة أطفال يتربّون في أحضانهم يشاهدون أعمالهم ثمّ يبدؤون بالسير على خُطى الآباء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كمثل الجِصّ الليّن يمكن تشكيله في أيّ شكل من الأشكال حتّى يستقر على شكل وقالب معيّن ، فيجف تدريجيا ويتصلّب أكثر فأكثر كلّما ازداد جفافا حتّى يصل من الصلابة إلى حدّ يعجز المعوَل عن هدمه ، والسؤال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أيجب أن يكافح هؤلاء أم لا ؟ أتشمل حرّية الفكر التي ندعو إليها هذه الفكرة والعقيدة؟ هذه المغالطة تعمُّ العالم اليوم ، حيث يقولون من جهة بضرورة حرّية عقل الإنسان وفكره ، ومن جهة اخرى يدعون إلى ضرورة حرّية العقيدة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يجوز أن يكون عبَدة الأصنام</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والبقر والثعابين 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أحراراً في عقائدهم ، في حين أنّ هذه العقائد مضادّة لحرّية الفكر مقيّدة لها؟ </w:t>
      </w:r>
      <w:r>
        <w:rPr>
          <w:rStyle w:val="FootnoteAnchor"/>
          <w:rtl w:val="true"/>
        </w:rPr>
        <w:footnoteReference w:id="185"/>
      </w:r>
      <w:r>
        <w:rPr>
          <w:rFonts w:ascii="Amiri" w:hAnsi="Amiri" w:eastAsia="Amiri" w:cs="Amiri"/>
          <w:color w:val="111111"/>
          <w:sz w:val="28"/>
          <w:sz w:val="28"/>
          <w:szCs w:val="28"/>
          <w:rtl w:val="true"/>
          <w:lang w:bidi="ar-SA"/>
        </w:rPr>
        <w:t xml:space="preserve">هذه المعتقدات الخرافية الباطلة التي ترسّبت في الأذهان طوال القرون المتمادية لايمكن إزالتها بالأساليب المبدئية ، ولذا فإنّ الإسلام يوصي باستخدام القوّة لإبادة كلّ ما من شأنه عرقلة حرّية الفكر ويحول دون تحرّر المجتمع من العادات والتقاليد البائدة ورواسب الثقافات المتردّية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أنّه ـ وكما ذكرنا سابقا ـ لايمكن استخدام القوّة العسكرية في مواجهة تلك المعتقدات مباشرةً ، فلهذا يوصي الإسلام بادئ ذي بَدء بضرب المعالم والآثار الاجتماعية لتلك المعتقدات والتقاليد المذمومة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فلأجل مكافحة عبادة الأصنام مثلاً لابدّ من هدم معابد الوثنيّين مثلما فعل النبيّ إبراهيم عليه السلام ، ولمكافحة عبادة البقر يجب رمي العِجْل في النار كما فعل النبيّ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النبيّ ابراهيم عليه السلام أول من كشف سرّ الخلق في زمانه وأصاب الرؤية الكونية الحقيقية بفكر طليق ، </w:t>
      </w:r>
      <w:r>
        <w:rPr>
          <w:rStyle w:val="FootnoteAnchor"/>
          <w:rtl w:val="true"/>
        </w:rPr>
        <w:footnoteReference w:id="186"/>
      </w:r>
      <w:r>
        <w:rPr>
          <w:rFonts w:ascii="Amiri" w:hAnsi="Amiri" w:eastAsia="Amiri" w:cs="Amiri"/>
          <w:color w:val="111111"/>
          <w:sz w:val="28"/>
          <w:sz w:val="28"/>
          <w:szCs w:val="28"/>
          <w:rtl w:val="true"/>
          <w:lang w:bidi="ar-SA"/>
        </w:rPr>
        <w:t xml:space="preserve">وكان يتصدّى لقومٍ يعيشون في الأوهام ، قد قيّدت المعتقدات الباطلة أذهانهم ، فهم محرومون من أيسر تفكير وتعقّل؛ وقد حاول إنقاذهم عن طريق الاستدلال والنصح فلم يفلح ، الأمر الذي حداه إلى البرهنة العملية على أنّ الآلهة الأصنام التي كانوا يعبدونها ليست الإله الحقيقي ، بل هي من صنع أيديهم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أحد الأيام خرج الناس من المدينة لأداء مراسم عيد خاصّ بهم ، فاستغلّ إبراهيم عليه السلام الفرصة ودخل معبد الأوثان وحمل عليها بالفأس وهشّمها إلّا واحداً ، هو كبيرها ، فعلّق الفأس في رقبته وخرج من المعبد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عليه السلام يهدف من وراء</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ذلك إلقاء التهمة على عاتق هذا الوثن الأكبر بأنه هو الذي هشّم الأوثان الاُخرى ، وبذلك يخلّص أذهان الناس من المعتقدات الخرافية ويحرّر أفكارهم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عاد الناس بعد احتفال العيد إلى المدينة علموا بأنّ المعبد قد خُرّب ، وكأنّ الأصنام قد اقتتلت وقتلت بعضها بعضا ، فدخلوا المعبد وشاهدوا الأصنام جميعا جذاذاً ، ولم يبق إلّا الصنم الكبير والفأس على رقبته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المشهد لا يدلّ إلّا على أنّ الصنم الكبير هو المتّهم لاغيره ، إلّا أنهم كانوا يدركون بشعورهم الفطري أنّه لا يمكن لمجموعة من الكائنات غير الحية العديمة الشعور أن تدخل في نزاع معا ، فسارعوا في البحث عن المتّهم في الحادث ، أي النبيّ إبراهيم عليه السلام ، فلطالما انتقد عبادة الأوثان وسبق أن هدّد بتحطيمها ، فألقوا القبض عليه بتهمة قتل آلهتهم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وشرعوا في محاكمته على مرأىً من الملأ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أول سؤال وجّه اليه ،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ءَأنتَ فَعَلْتَ هَـذَا بِـئالِهَتِنَا يَـإِبْرَ هِيمُ</w:t>
      </w:r>
      <w:r>
        <w:rPr>
          <w:rFonts w:eastAsia="Amiri" w:cs="Amiri" w:ascii="Amiri" w:hAnsi="Amiri"/>
          <w:color w:val="111111"/>
          <w:sz w:val="28"/>
          <w:szCs w:val="28"/>
          <w:rtl w:val="true"/>
          <w:lang w:bidi="ar-SA"/>
        </w:rPr>
        <w:t xml:space="preserve">» . </w:t>
      </w:r>
      <w:r>
        <w:rPr>
          <w:rStyle w:val="FootnoteAnchor"/>
          <w:rtl w:val="true"/>
        </w:rPr>
        <w:footnoteReference w:id="187"/>
      </w:r>
      <w:r>
        <w:rPr>
          <w:rFonts w:ascii="Amiri" w:hAnsi="Amiri" w:eastAsia="Amiri" w:cs="Amiri"/>
          <w:color w:val="111111"/>
          <w:sz w:val="28"/>
          <w:sz w:val="28"/>
          <w:szCs w:val="28"/>
          <w:rtl w:val="true"/>
          <w:lang w:bidi="ar-SA"/>
        </w:rPr>
        <w:t xml:space="preserve">أجاب عليه السلام بما يستهدف إحياء الضمائر الميّتة فيهم قائلاً بأنّ الدلائل تشير إلى أنّ الوثن الأكبر هو الفاعل ، فإذا كانت الأوثان لتنطق فاسألوهم ليخبروكم عن الفاعل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فَعَلَهُ كَبِيرُهُمْ هَـذَا فَسْـئلُوهُمْ إن كَانُواْ يَنطِقُونَ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إنّ ما يلفت النظر هنا هو أنّ الإسلام بعدما يحطّم الموانع ويحلّ عُقَد الأفكار المخطئة ويحرّر الذهن يقول للإنسان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فكّر ، لترى ماذا يقول العقل ، 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الإسلام صائب ، فاقبله واعتنقه ، وإن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المدرسة الفلانية صحيحة ، فاقبلها واتبعها ، 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الإسلام لايفكُّ غُلًا بالقوّة ليستبد له بآخر يحلّ محلّه ، أو يفرض على الإنسان عقيدة اُخرى حتّى وإن كانت على أساس من العقل والفكر ، بل إنّه يدعو إلى اختيار العقيدة على أساس التفكير والتحقيق حتّى ولو كانت تلك العقيدة عقيدةً 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فُتحت مكّة وانصرف الناس عن عبادة الأصنام واُعلن العفو العامّ دخل أهل الحجاز في دين اللّه أفواجا ، إلّا زعماء المشركين الذين كانوا يخلقون المشاكل للمسلمين ، فقد باتوا يشعرون بالخطر ، ممّا حداهم إلى الهرب من مكّة المكرّمة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صفوان بن اُميّه أحد الهاربين إلى 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فضلاً عن جرائمه الفادحة ـ كان قد قتل مسلما انتقاما لأبيه اُمية بن خلف الذي قُتِل على أيدي المسلمين في بدر ، وذلك عندما صلَبَهُ أمامَ حشد كبير من أهل مكّة في وضح النهار ، ولهذا أهدر رسول اللّه صلى الله عليه و آله دمَه ، فعزم على أن يخرج من الحجاز عن طريق البحر فراراً من القتل ، وبخاصّة عندما علم بأنه من جملة العشرة الذين أمر رسول اللّه صلى الله عليه و آله بقتلهم وإهدار دمِهم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 عُمير بن وهب من رسول اللّه صلى الله عليه و آله أن يعفو عنه ، فقبِلَ رسول اللّه صلى الله عليه و آله شفاعته ، وأعطاه عمامته ليدخلَ بها مكّة كعلامة أمان من رسول اللّه صلى الله عليه و آله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ويصطحب معه إلى مكّة صفوان بن اُمية ، فذهب عُمير إلى جدّة وأخبر صفوان بذلك ، وقدِمَ به مكّة على رسول اللّه صلى الله عليه و آله ، فلمّا وقعت عينا رسول اللّه على كبير المجرمين بل أكبرهم يومئذ قال له ردّاً عليه لما سأله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عُمير يزعم أنك أمتّني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صدقت ، إنزل أبا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دعاه رسول اللّه صلى الله عليه و آله إلى الإسلام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اجعلني بالخيار شهرين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بالخيار في أربعة أشهر ، وبهذا أمهله رسول اللّه صلى الله عليه و آله أربعة أشهر كفرصة يفكّر فيها في الإسلام ودعوة النبيّ </w:t>
      </w:r>
      <w:r>
        <w:rPr>
          <w:rFonts w:eastAsia="Amiri" w:cs="Amiri" w:ascii="Amiri" w:hAnsi="Amiri"/>
          <w:color w:val="111111"/>
          <w:sz w:val="28"/>
          <w:szCs w:val="28"/>
          <w:rtl w:val="true"/>
          <w:lang w:bidi="ar-SA"/>
        </w:rPr>
        <w:t xml:space="preserve">. </w:t>
      </w:r>
      <w:r>
        <w:rPr>
          <w:rStyle w:val="FootnoteAnchor"/>
          <w:rtl w:val="true"/>
        </w:rPr>
        <w:footnoteReference w:id="188"/>
      </w:r>
      <w:r>
        <w:rPr>
          <w:rFonts w:ascii="Amiri" w:hAnsi="Amiri" w:eastAsia="Amiri" w:cs="Amiri"/>
          <w:color w:val="111111"/>
          <w:sz w:val="28"/>
          <w:sz w:val="28"/>
          <w:szCs w:val="28"/>
          <w:rtl w:val="true"/>
          <w:lang w:bidi="ar-SA"/>
        </w:rPr>
        <w:t xml:space="preserve">ولعل الألطف من هذه القصّة قصة دخول سهيل بن عمر الإسلام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 رسول اللّه صلى الله عليه و آله مكّة وظَهَرَ ، انقحمتُ بيتي وأغلقتُ عليَّ بابي ، وأرسلتُ إلى ابني عبداللّه بن سهيل أن اُطلب لي جواراً من محمّد ، وإنّي لا آمن أن اُقتَل ، وجعلت أتذكّر أثري عند محمّد وأصحابه؛ فليس أحدٌ أسوأ أثرا منّي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فذهب عبداللّه بن سهيل إلى رسول اللّه صلى الله عليه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تُؤَمِّنُهُ؟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هو آمن بأمان اللّه ، فليَظْهر ، ثمّ قال رسول اللّه صلى الله عليه و آله لمن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لقيَ سُهيلَ بنَ عمروٍ فلا يشدُّ النظر إليه ، فليخرج ؛ فلعمري إنَّ سهيلاً له عقل وشرف ، وما مثلُ سهيل جهِلَ الإسلام ، ولقد رأى ما كان يوضع فيه أنّه لم يكن له بنافع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عبداللّه إلى أبيه فأخبره بمقالة رسول اللّه صلى الله عليه و آله ؛ فقال سهيل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واللّه بَرّاً ؛ صغيراً وكبيراً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سهيل يُقبل ويُدبر ، وخرج إلى حنين مع النبيّ صلى الله عليه و آله وهو على شركه ، حتّى أسْلَمَ بالجِعِرّانة</w:t>
      </w:r>
      <w:r>
        <w:rPr>
          <w:rFonts w:eastAsia="Amiri" w:cs="Amiri" w:ascii="Amiri" w:hAnsi="Amiri"/>
          <w:color w:val="111111"/>
          <w:sz w:val="28"/>
          <w:szCs w:val="28"/>
          <w:rtl w:val="true"/>
          <w:lang w:bidi="ar-SA"/>
        </w:rPr>
        <w:t xml:space="preserve">. </w:t>
      </w:r>
      <w:r>
        <w:rPr>
          <w:rStyle w:val="FootnoteAnchor"/>
          <w:rtl w:val="true"/>
        </w:rPr>
        <w:footnoteReference w:id="189"/>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هاتان القصّتان نموذجان واضحان للسيرة العمليّة لنبيّ الإسلام صلى الله عليه و آله في معاملة المناوئين للعقيدة الإسلامية ، وهما تبرهنان عكس المزاعم التي يبثّها بعض المستشرقين للنيل من الإسلام والنبيّ الأكرم صلى الله عليه و آله ، وعليه ، فإنّ المعارك والغزوات الإسلامية بناءً على تعاليم القرآن لم تكن إلّا إقداما على تحطيم الموانع دون حرّية الفكر ونماء المعتقدات الصحيحة</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حرّية تبليغ العقيدة في الإسلامعلمنا حتّى الآن بأنّ الإسلام لا يؤيّد حرّية الإعلان عن العقيدة فحسب ، بل ويدافع عنها أيضا ، وعليه ؛ أيسمحُ الإسلام لكلّ صاحب عقيدة أيًّا كانت أن يبلّغها لغيرهِ؟ هذا ما يجب أن نعرفه ، وقد سبق أن أجبنا عن هذا السؤال لدى بياننا عن رأي العقل في هذا الموضوع ،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العقل لايسمح لتبليغ العقيدة بحرّية مطلقةٍ ، وإنّ رأي الإسلام في هذا الصدد مطابق لرأي العقل ، ولمزيد من الايضاح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تبليغ العقيدة يتمّ عن طريق الاستدلال والبرهنة ، والمبلِّغ يعتمد على العقل والمنطق إمّا بشكل حقيقي ، وإمّا بالتهريج والتحايل والتضليل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والإعلان عن العقائد ذات الأساس العقلي في حدّ ذاته يعتبر ترويجا وتبليغا لها بمقدار ما تتمتّع به من العقل والمنطق والاستدلال ، ومن ثَمَّ فالتبليغ بهذا المعنى منطوٍ تحت حرّية التظاهر والإعلان ، وقد بَيَّنَّا رأي الإسلام في هذا الخصوص بشكل 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التبليغ عن طريق التهريج أو خلق الأجواء وتكييفها والتحايل لنشر</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8" w:name="pg12914_122031"/>
    </w:p>
    <w:p>
      <w:pPr>
        <w:pStyle w:val="Heading6"/>
        <w:numPr>
          <w:ilvl w:val="5"/>
          <w:numId w:val="1"/>
        </w:numPr>
        <w:rPr/>
      </w:pPr>
      <w:bookmarkStart w:id="309" w:name="__RefHeading___Toc3493842_3224264995"/>
      <w:bookmarkStart w:id="310" w:name="_Toc118"/>
      <w:bookmarkEnd w:id="308"/>
      <w:bookmarkEnd w:id="309"/>
      <w:r>
        <w:rPr>
          <w:rtl w:val="true"/>
        </w:rPr>
        <w:t>حرّية تبليغ العقيدة في الإسلام</w:t>
      </w:r>
      <w:bookmarkEnd w:id="310"/>
    </w:p>
    <w:p>
      <w:pPr>
        <w:pStyle w:val="BookText"/>
        <w:rPr/>
      </w:pPr>
      <w:r>
        <w:rPr>
          <w:rFonts w:ascii="Amiri" w:hAnsi="Amiri" w:eastAsia="Amiri" w:cs="Amiri"/>
          <w:color w:val="111111"/>
          <w:sz w:val="28"/>
          <w:sz w:val="28"/>
          <w:szCs w:val="28"/>
          <w:rtl w:val="true"/>
          <w:lang w:bidi="ar-SA"/>
        </w:rPr>
        <w:t xml:space="preserve">المعتقدات التي لا أساس لها من الفكر أو المنطق فإنه يترك آثاراً سيئة على المجتمع ، فلا العقل يسمح به ـ كما سبق وأسلفنا ـ ولا الإسلام ، يؤيّد ما لا يجيزه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 نقطع بغاية من الإيجاز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الإعلان عن الرأي والعقيدة مسموح به في الإسلام ، أمّا التهريج والشعوذة والتضليل لتفشّي المعتقدات الباطلة فهذا ما يحرّمه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حرّية الفكر في عالم اليومبقي علينا في هذا الفصل أن نتناول بالحديث موضوع حرّية الفكر في عالم اليوم ، والهدف من طرح هذا الموضوع في الأوساط الدولية عامّة ، وفي اُوربا بشكل خاصّ ، وكذلك الأهداف التي يرمي إليها الاستكبار العالمي وراء تأييده ومساندته لهذه الحرّية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القول بأنّ طرح هذا الموضوع في عصرنا الحاضر قد جاء نتيجةً لردود فعل المجتمعات إزاء محاكم التفتيش العقائدي التي كانت تخضع لسلطة أرباب الكنائس في القرون الوسطى ، ممّن كانوا لايسمحون لأحد بأن يبدي رأيه خلافا لما تقول الكنيسة ، حتّى ولو لم يكن رأيه ذا صلة بالمسائل الدينية ، فعلى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قالت الكنيسة بأنّ الشمس تدور حول الأرض ما كان لأحد الحقّ في القول بأنّ الحقيقة عكس ذلك ولو أثبت قوله بالأدلّة والبراهين ، وهذا هو ما حصل لجاليلو فقد حكمت عليه محكمة التفتيش العقائدي بالإعدام ، الأمر الذي اضطرّه إلى إعلان التوبة ، كما حكمت المحكمة نفسها على الآلاف من العلماء بإلقائهم في النار أحياءً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القسّ الإيطالي برونو من جملة اُولئك العلماء الذين حكمت عليهم</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1" w:name="pg12914_122032"/>
    </w:p>
    <w:p>
      <w:pPr>
        <w:pStyle w:val="Heading6"/>
        <w:numPr>
          <w:ilvl w:val="5"/>
          <w:numId w:val="1"/>
        </w:numPr>
        <w:rPr/>
      </w:pPr>
      <w:bookmarkStart w:id="312" w:name="__RefHeading___Toc3493844_3224264995"/>
      <w:bookmarkStart w:id="313" w:name="_Toc119"/>
      <w:bookmarkEnd w:id="311"/>
      <w:bookmarkEnd w:id="312"/>
      <w:r>
        <w:rPr>
          <w:rtl w:val="true"/>
        </w:rPr>
        <w:t>حرّية الفكر في عالم اليوم</w:t>
      </w:r>
      <w:bookmarkEnd w:id="313"/>
    </w:p>
    <w:p>
      <w:pPr>
        <w:pStyle w:val="BookText"/>
        <w:rPr/>
      </w:pPr>
      <w:r>
        <w:rPr>
          <w:rFonts w:ascii="Amiri" w:hAnsi="Amiri" w:eastAsia="Amiri" w:cs="Amiri"/>
          <w:color w:val="111111"/>
          <w:sz w:val="28"/>
          <w:sz w:val="28"/>
          <w:szCs w:val="28"/>
          <w:rtl w:val="true"/>
          <w:lang w:bidi="ar-SA"/>
        </w:rPr>
        <w:t xml:space="preserve">المحكمة المذكورة بالحرق في النار عام </w:t>
      </w:r>
      <w:r>
        <w:rPr>
          <w:rFonts w:ascii="Amiri" w:hAnsi="Amiri" w:eastAsia="Amiri" w:cs="Amiri"/>
          <w:color w:val="111111"/>
          <w:sz w:val="28"/>
          <w:sz w:val="28"/>
          <w:szCs w:val="28"/>
          <w:lang w:bidi="ar-SA"/>
        </w:rPr>
        <w:t>۱۶۰۰</w:t>
      </w:r>
      <w:r>
        <w:rPr>
          <w:rFonts w:ascii="Amiri" w:hAnsi="Amiri" w:eastAsia="Amiri" w:cs="Amiri"/>
          <w:color w:val="111111"/>
          <w:sz w:val="28"/>
          <w:sz w:val="28"/>
          <w:szCs w:val="28"/>
          <w:rtl w:val="true"/>
          <w:lang w:bidi="ar-SA"/>
        </w:rPr>
        <w:t xml:space="preserve"> م بتهمة اعتقادهم بأنّ الإنسان عندما يبلغ سِنَّ الرشد تتبلور لديه عقيدة مطابقة لعقله واستنباطه حول العالم ، ففي رأي المحكمة أن اعتقاد برونو كان دليلاً على معارضته للدين المسيحي ، ذلك لأنّ المحكمة الآنفة الذكر كانت تعتقد بأنه يجب على كلّ مسيحي يبلغ سنّ الرشد أن يعلن عن رأيه في الحياة الدنيا وفق ما جاء في الكتاب المقدّس ، لا حسبما يراه عقله واستنباطه ، وعليه ، كان برونو ـ كما ادّعت المحكمة ـ مرتدّاً عن دينه بسبب حلول الشيطان في جسمه ، ومن ثَمّ استوجب الحرق لطرد الشيطان من جسمه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أضف إلى ذلك أنّ الدين والمذهب في نظر المخطّطين للسياسات الدولية والفلاسفة الذين يستلهمون سياساتهم ليسا إلّا وسيلة للَّهو ، شأنهما شأن قصيدة أو فلم سينمائي ، لايهمّهم فيهما الصدق والكذب أو الحقّ والباطل ، وعلى حدّ تعبير الشهيد المطهّري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الدين والمذهب في رأي البعض من الفلاسفة الاُوروبيّين ـ سواء كان يتمثّل بعبادة الأوثان أو عبادة البقر أو عبادة اللّه ـ أمرٌ يختصّ ضمير الفرد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وفيما يختصّ المسائل الدينية والمذهبية فإنّهم لا يرغبون في الاعتراف بحقيقة الدين والنبوة ، ويتجاهلون أن يكون الأنبياء قد بعثوا حقًّا من قِبَلِ اللّه تعالى ، وإنّهم رسموا للناس طريق حقّ يضمن سعادتهم لو أنهم اتّبعوه ، ولذلك تراهم لايعترفون للدين بحقيقة أو منشأ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نعلم فقط أنّ الإنسان لايستطيع العيش بدون دين ، فأحد شروط العيش انشغال الإنسان وتسلّيه بشيء على أنّه دين أو معبود ، سواء كان المعبود هو اللّه تعالى أو إنسانا باسم المسيح أوبقراً أو فلزّاً أو خشبا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لاتجوز مضايقة الناس ، دعهم ينتخبون ما يتناسب وأذواقهم ، فكلّ ما ينتخبونه حَسنٌ</w:t>
      </w:r>
      <w:r>
        <w:rPr>
          <w:rFonts w:eastAsia="Amiri" w:cs="Amiri" w:ascii="Amiri" w:hAnsi="Amiri"/>
          <w:color w:val="111111"/>
          <w:sz w:val="28"/>
          <w:szCs w:val="28"/>
          <w:rtl w:val="true"/>
          <w:lang w:bidi="ar-SA"/>
        </w:rPr>
        <w:t xml:space="preserve">. </w:t>
      </w:r>
      <w:r>
        <w:rPr>
          <w:rStyle w:val="FootnoteAnchor"/>
          <w:rtl w:val="true"/>
        </w:rPr>
        <w:footnoteReference w:id="191"/>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الاستنتاج من الدين والمذهب ـ كما ذكرنا فيما مضى ـ ليس مستوحىً من فكر يستند إلى قاعدة علميّة ولا فلسفية ، إنّما هو إيجاد أذهان تستغلّ العلم والفلسفة لأغراض سياسية ، فمخطّطو السياسات الاستكبارية الذين يدعون إلى حرّية العقيدة لايرغبون في الحقيقة أن يكون الكلُّ أحراراً في إظهار آرائهم ، لأنّ ذلك يؤدّي إلى رشد العقائد السديدة ونمائها ، وتحرّر الناس من قيود العقائد الباطلة ، وبالتالي يضعون نهايةً لتلك القدرات السياسية ، وعليه ، فهم يجتهدون في تلهية الناس ، أملاً في التوصّل إلى مآربهم السياسية المعادية للشعوب ، وطالما كان الدين بمعزل عن السياسة وكانت المعتقدات الباطلة ـ لا فرق هنا بين مختلف الأديان الباطلة ـ أكبر دواعي التخدير واللهو أثراً ، تراهم يعلنون حرّيتها بما تقتضيه مصالحهم السياسية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ولو أنّ الدين أخذ مكانه في عالم السياسة ونَمَتْ في ظلّه العقائد الصائبة وتحطّمت قيود المعتقدات الباطلة وانعتق الناس من نير القوى الاستكبارية وسلطانها ، لما توقّف الأمر على أن يحرِّمه اُولئك الداعون الرسميون لحرّية العقيدة فقط ، بل ولاُبيد أتباعه ومناصروه على أيدى هؤلاء المدّعين لحريّة العقيدة ، أنفسهم ، بحجَّة الدفاع عن حرّية العقيدة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14" w:name="pg12914_122035"/>
    </w:p>
    <w:p>
      <w:pPr>
        <w:pStyle w:val="Heading6"/>
        <w:numPr>
          <w:ilvl w:val="5"/>
          <w:numId w:val="1"/>
        </w:numPr>
        <w:rPr/>
      </w:pPr>
      <w:bookmarkStart w:id="315" w:name="__RefHeading___Toc3493846_3224264995"/>
      <w:bookmarkStart w:id="316" w:name="_Toc120"/>
      <w:bookmarkEnd w:id="314"/>
      <w:bookmarkEnd w:id="315"/>
      <w:r>
        <w:rPr>
          <w:rtl w:val="true"/>
        </w:rPr>
        <w:t xml:space="preserve">الفصل السابع </w:t>
      </w:r>
      <w:r>
        <w:rPr>
          <w:rtl w:val="true"/>
        </w:rPr>
        <w:t xml:space="preserve">: </w:t>
      </w:r>
      <w:r>
        <w:rPr>
          <w:rtl w:val="true"/>
        </w:rPr>
        <w:t>تعليم العقيدة</w:t>
      </w:r>
      <w:bookmarkEnd w:id="316"/>
    </w:p>
    <w:p>
      <w:pPr>
        <w:pStyle w:val="Heading6"/>
        <w:numPr>
          <w:ilvl w:val="5"/>
          <w:numId w:val="1"/>
        </w:numPr>
        <w:rPr/>
      </w:pPr>
      <w:bookmarkStart w:id="317" w:name="__RefHeading___Toc3493848_3224264995"/>
      <w:bookmarkStart w:id="318" w:name="_Toc121"/>
      <w:bookmarkEnd w:id="317"/>
      <w:r>
        <w:rPr>
          <w:rtl w:val="true"/>
        </w:rPr>
        <w:t xml:space="preserve">أوّلاً </w:t>
      </w:r>
      <w:r>
        <w:rPr>
          <w:rtl w:val="true"/>
        </w:rPr>
        <w:t xml:space="preserve">: </w:t>
      </w:r>
      <w:r>
        <w:rPr>
          <w:rtl w:val="true"/>
        </w:rPr>
        <w:t>إمكانيّة تعليم العقائد الصحيحة</w:t>
      </w:r>
      <w:bookmarkEnd w:id="318"/>
    </w:p>
    <w:p>
      <w:pPr>
        <w:pStyle w:val="BookText"/>
        <w:rPr/>
      </w:pP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تعليم العقيدةلمّا كان الهدف الأساس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العقائد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التمهيد للحصول على المعارف العقيديّة الحقيقيّة الأصيلة، أو هو ـ في الحقيقة ـ تعليم العقائد العلميّة الصحيحة المنسجمة مع الواقع، فمن الضروريّ أن نشير إلى عدد من الملاحظات قبل الدخول في صُلب المباحث المعرفيّة والعقيديّة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إمكانيّة تعليم العقائد الصحيحةإنّ أوّل سؤال يثار هو أنّنا إذا أخذنا بعين الاعتبار أنّ عقائد الإنسان خارجة عن اختياره، فكيف يتسنّى تعليم الناس العقائد الصحيحة المطابقة للواقع؟ والجواب هو أنّ عقائد الإنسان ليست كثيابه فيغيّرها أنّى شاء، بيد أنّ العقائد غير العلميّة قابلة للتغيير بعد اجتثاث جذور العقائد الوهميّة السقيمة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وتعليم العقائد على أساس الرؤية الإسلاميّة يعمد إلى تحقيق هذا الهدف وهو انّه بعد تحرير الفكر من قُيود التقليد، واستبدال البحث الوافي بالبحث الناقص، تترك العقائد الوهميّة مكانها للعقائد العلميّة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البديهيّ أنّ هذا الأمر يتيسّر ولايتعذّر</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9" w:name="pg12914_122036"/>
    </w:p>
    <w:p>
      <w:pPr>
        <w:pStyle w:val="Heading6"/>
        <w:numPr>
          <w:ilvl w:val="5"/>
          <w:numId w:val="1"/>
        </w:numPr>
        <w:rPr/>
      </w:pPr>
      <w:bookmarkStart w:id="320" w:name="__RefHeading___Toc3493850_3224264995"/>
      <w:bookmarkStart w:id="321" w:name="_Toc122"/>
      <w:bookmarkEnd w:id="319"/>
      <w:bookmarkEnd w:id="320"/>
      <w:r>
        <w:rPr>
          <w:rtl w:val="true"/>
        </w:rPr>
        <w:t xml:space="preserve">ثانيا </w:t>
      </w:r>
      <w:r>
        <w:rPr>
          <w:rtl w:val="true"/>
        </w:rPr>
        <w:t xml:space="preserve">: </w:t>
      </w:r>
      <w:r>
        <w:rPr>
          <w:rtl w:val="true"/>
        </w:rPr>
        <w:t>ضرورة تعليم العقائد الصحيحة</w:t>
      </w:r>
      <w:bookmarkEnd w:id="321"/>
    </w:p>
    <w:p>
      <w:pPr>
        <w:pStyle w:val="Heading6"/>
        <w:numPr>
          <w:ilvl w:val="5"/>
          <w:numId w:val="1"/>
        </w:numPr>
        <w:rPr/>
      </w:pPr>
      <w:bookmarkStart w:id="322" w:name="__RefHeading___Toc3493852_3224264995"/>
      <w:bookmarkStart w:id="323" w:name="_Toc123"/>
      <w:bookmarkEnd w:id="322"/>
      <w:r>
        <w:rPr>
          <w:rtl w:val="true"/>
        </w:rPr>
        <w:t xml:space="preserve">ثالثا </w:t>
      </w:r>
      <w:r>
        <w:rPr>
          <w:rtl w:val="true"/>
        </w:rPr>
        <w:t xml:space="preserve">: </w:t>
      </w:r>
      <w:r>
        <w:rPr>
          <w:rtl w:val="true"/>
        </w:rPr>
        <w:t>التعليم الإلزامي</w:t>
      </w:r>
      <w:bookmarkEnd w:id="323"/>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تعليم العقائد الصحيحةبيّنا سابقا أنّ عقائد الإنسان هي آصرة روحه ونفسه؛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العقائد الخاطئة تشوّه شكل الإنسان وباطنه الحقيقيّ وتُمرضه، فتُخرج بذلك حياته الفرديّة والاجتماعيّة عن مسارها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يمكن أن يقي الإنسانَ هذا الخطرَ هو علم المعرفة وتعليم العقائد العلميّة، من هنا يُعدُّ هذا العلم أهمّ العلوم وأثمنها وأكثرها ضرورةً، لأنّه يحولُ دون تطعيم الذهن بالعقائد الغالطة غير العلميّة، ويضمن سلامة الروح، لذا قال الإمام الباقر عليه السلام في سياق إرشاداته لجابر بن يزيد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أنَّهُ لاعِلمَ كَطَلَبِ السَّلامَةِ ، ولاسَلامَةَ كَسَلامَةِ القَلبِ</w:t>
      </w:r>
      <w:r>
        <w:rPr>
          <w:rFonts w:eastAsia="Amiri" w:cs="Amiri" w:ascii="Amiri" w:hAnsi="Amiri"/>
          <w:color w:val="111111"/>
          <w:sz w:val="28"/>
          <w:szCs w:val="28"/>
          <w:rtl w:val="true"/>
          <w:lang w:bidi="ar-SA"/>
        </w:rPr>
        <w:t xml:space="preserve">. </w:t>
      </w:r>
      <w:r>
        <w:rPr>
          <w:rStyle w:val="FootnoteAnchor"/>
          <w:rtl w:val="true"/>
        </w:rPr>
        <w:footnoteReference w:id="192"/>
      </w:r>
      <w:r>
        <w:rPr>
          <w:rFonts w:ascii="Amiri" w:hAnsi="Amiri" w:eastAsia="Amiri" w:cs="Amiri"/>
          <w:color w:val="111111"/>
          <w:sz w:val="28"/>
          <w:sz w:val="28"/>
          <w:szCs w:val="28"/>
          <w:rtl w:val="true"/>
          <w:lang w:bidi="ar-SA"/>
        </w:rPr>
        <w:t>أجل، لاعلم كالعلم الذي يتوخّى ضمان سلامة قلب الإنسان وروحه، لأنّ معيار القيمة في كلّ علم يتمثّل في الخدمة التي يقدّمها للإنسان والمجتمع، ولمّا كان علم العقيدة وتنقيحها يؤدّي أهمّ دور في ضمان سلامة الفكر والروح، فإنّه من أثمن العلوم وأكثرها قيمةً وضرورة للإنسان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التعليم الإلزاميجاء في المادّة الثالثة عشرة من ميثاق المنظّمة الدولية لحقوق الإنسان مايلي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تكون التربية والتعليم في المراحل الابتدائية إلزاميا ومجّانا للجميع</w:t>
      </w:r>
      <w:r>
        <w:rPr>
          <w:rFonts w:eastAsia="Amiri" w:cs="Amiri" w:ascii="Amiri" w:hAnsi="Amiri"/>
          <w:color w:val="111111"/>
          <w:sz w:val="28"/>
          <w:szCs w:val="28"/>
          <w:rtl w:val="true"/>
          <w:lang w:bidi="ar-SA"/>
        </w:rPr>
        <w:t xml:space="preserve">. </w:t>
      </w:r>
      <w:r>
        <w:rPr>
          <w:rStyle w:val="FootnoteAnchor"/>
          <w:rtl w:val="true"/>
        </w:rPr>
        <w:footnoteReference w:id="193"/>
      </w:r>
      <w:r>
        <w:rPr>
          <w:rFonts w:ascii="Amiri" w:hAnsi="Amiri" w:eastAsia="Amiri" w:cs="Amiri"/>
          <w:color w:val="111111"/>
          <w:sz w:val="28"/>
          <w:sz w:val="28"/>
          <w:szCs w:val="28"/>
          <w:rtl w:val="true"/>
          <w:lang w:bidi="ar-SA"/>
        </w:rPr>
        <w:t xml:space="preserve">ولو أننا سألنا الموقّعين على هذا الميثاق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يسلبون العوامّ الاُمّيين حريّتهم بهذا الميثاق؟ ولماذا لا يدَعونهم أحراراً في اختيارهم الجهل؟ وما الدليل على</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ضرورة كون التعليم إلزاميا؟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لأجابوا دون شكّ بأنّ التعليم ولو في أدنى مستوياته من الضروريات المتطلّبة لمعيشة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أيضا نؤيّد هذا الرأي ، من حيث إن نبيّنا صلى الله عليه و آله قد فرض العلم على كلّ مسلم ومسلمة </w:t>
      </w:r>
      <w:r>
        <w:rPr>
          <w:rStyle w:val="FootnoteAnchor"/>
          <w:rtl w:val="true"/>
        </w:rPr>
        <w:footnoteReference w:id="194"/>
      </w:r>
      <w:r>
        <w:rPr>
          <w:rFonts w:ascii="Amiri" w:hAnsi="Amiri" w:eastAsia="Amiri" w:cs="Amiri"/>
          <w:color w:val="111111"/>
          <w:sz w:val="28"/>
          <w:sz w:val="28"/>
          <w:szCs w:val="28"/>
          <w:rtl w:val="true"/>
          <w:lang w:bidi="ar-SA"/>
        </w:rPr>
        <w:t xml:space="preserve">قبل ثلاثة عشر قرنا من ميلاد الموقّعين على الميثاق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الذي نأخذه على هؤلاء السادة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قصروا الضرورة الحيويّة على محو الاُمّيّة فأوجبوا محوها إجباراً دونما أدنى كلمة عن تعليم العقائد الصحيحة أصلاً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الحدّ الأدنى من التعليم من ضروريات الحياة ولكن العقائد الصحيحة التي تهدي الحياة إلى وجهتها الصحيحة ليست من جملة ضروريات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وأيّهما أكثر ضرراً للإنسان ، العقائد الفاسدة أم الاُمّية؟ ثمّ هل كان الاُمّيون بجهلهم أكثر خَلْقا للمشكلات أم المتقفّون أصحاب العقائد الزائفة والاعوجاج الفكري والانحراف النفساني ؟ والحقيقة ، أننا لو حكمنا في متطلّبات المعيشة حكما عادلاً مبرّأ من المصالح السياسية لقلنا بأنه ليس هناك ما هو أكثر ضرورة من سلامة النفس ، ذلك لأنه لولا تمتّع الإنسان بسلامة نفسه لما استطاع أن يتمتّع بالجسم السالم أو بالعلم أو بأيّ شيء آخر ، كما جاء في كلام الإمام الباقر عليه السلام وهذه هي الضرورة التي تستدعي تمهيد ما يلزم لتعليم الناس كافّة المعتقدات الصحيحة ، بل وجعل تعليمها إلزاميا كالتعليم الابتدائي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4" w:name="pg12914_122038"/>
    </w:p>
    <w:p>
      <w:pPr>
        <w:pStyle w:val="Heading6"/>
        <w:numPr>
          <w:ilvl w:val="5"/>
          <w:numId w:val="1"/>
        </w:numPr>
        <w:rPr/>
      </w:pPr>
      <w:bookmarkStart w:id="325" w:name="__RefHeading___Toc3493854_3224264995"/>
      <w:bookmarkStart w:id="326" w:name="_Toc124"/>
      <w:bookmarkEnd w:id="324"/>
      <w:bookmarkEnd w:id="325"/>
      <w:r>
        <w:rPr>
          <w:rtl w:val="true"/>
        </w:rPr>
        <w:t xml:space="preserve">رابعا </w:t>
      </w:r>
      <w:r>
        <w:rPr>
          <w:rtl w:val="true"/>
        </w:rPr>
        <w:t xml:space="preserve">: </w:t>
      </w:r>
      <w:r>
        <w:rPr>
          <w:rtl w:val="true"/>
        </w:rPr>
        <w:t>أسلوب نيل العقائد الصحيحة</w:t>
      </w:r>
      <w:bookmarkEnd w:id="326"/>
    </w:p>
    <w:p>
      <w:pPr>
        <w:pStyle w:val="Heading6"/>
        <w:numPr>
          <w:ilvl w:val="5"/>
          <w:numId w:val="1"/>
        </w:numPr>
        <w:rPr/>
      </w:pPr>
      <w:bookmarkStart w:id="327" w:name="__RefHeading___Toc3493856_3224264995"/>
      <w:bookmarkStart w:id="328" w:name="_Toc125"/>
      <w:bookmarkEnd w:id="327"/>
      <w:r>
        <w:rPr>
          <w:rtl w:val="true"/>
        </w:rPr>
        <w:t>ميزات اُسلوب الأنبياء</w:t>
      </w:r>
      <w:bookmarkEnd w:id="328"/>
    </w:p>
    <w:p>
      <w:pPr>
        <w:pStyle w:val="Heading6"/>
        <w:numPr>
          <w:ilvl w:val="5"/>
          <w:numId w:val="1"/>
        </w:numPr>
        <w:rPr/>
      </w:pPr>
      <w:bookmarkStart w:id="329" w:name="__RefHeading___Toc3493858_3224264995"/>
      <w:bookmarkStart w:id="330" w:name="_Toc126"/>
      <w:bookmarkEnd w:id="329"/>
      <w:r>
        <w:rPr/>
        <w:t>۱</w:t>
      </w:r>
      <w:r>
        <w:rPr>
          <w:rtl w:val="true"/>
        </w:rPr>
        <w:t xml:space="preserve"> </w:t>
      </w:r>
      <w:r>
        <w:rPr>
          <w:rtl w:val="true"/>
        </w:rPr>
        <w:t xml:space="preserve">. </w:t>
      </w:r>
      <w:r>
        <w:rPr>
          <w:rtl w:val="true"/>
        </w:rPr>
        <w:t>العمومية</w:t>
      </w:r>
      <w:bookmarkEnd w:id="330"/>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أسلوب نيل العقائد الصحيحةتلاحظ ثلاثة أساليب للحصول على المعرفة الحقيقيّة والعقائد العلميّة الصحيحة ، وهي كما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اُسلوب الفلاسفة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اُسلوب المتكلّمين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اُسلوب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تحدّث كلّ من الفلاسفة والمتكلّمين والأنبياء عن اُصول العقائد ، وكان لكلّ منهم اُسلوبه ومنهاجه الخاصّ في بيان المسائل العقائدية</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 xml:space="preserve">ميزات اُسلوب الأنبياءيتمتّع اُسلوب الأنبياء عليهم السلام في تعليم اُصول العقائد بميزتين مهمّتين أساسيّتين ، يفتقر إليهما اُسلوب كلّ من الفلاسفة والمتكلّمين ، وهاتان الميزتان 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العموميةفالاُولى تعني أنّ الأنبياء عليهم السلام كانوا يخاطبون الناس عامّة ويعلّمونهم كافّة ، أي أنهم على العكس من الفلاسفة والمتكلّمين ، فهم يعلّمون فئة خاصّة تفهم لغتهم واُسلوبهم ، 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الفلاسفة حينما يتكلّمون عن المسائل العقائدية أو يؤلّفون كتبا فيها لا يخاطبون الناس كافّةً ، بل يخاطبون اُولئك الذين يتمتّعون بأذواق ومعلومات فلسفية أو كلامية ، أو مَن درسوا الفلسفة أو الكلام ، أو يبغون دراستها ، وعليه ، فلا يستفيد عامّة الناس من أقوالهم ومؤلّفاتهم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1" w:name="pg12914_122039"/>
    </w:p>
    <w:p>
      <w:pPr>
        <w:pStyle w:val="Heading6"/>
        <w:numPr>
          <w:ilvl w:val="5"/>
          <w:numId w:val="1"/>
        </w:numPr>
        <w:rPr/>
      </w:pPr>
      <w:bookmarkStart w:id="332" w:name="__RefHeading___Toc3493860_3224264995"/>
      <w:bookmarkStart w:id="333" w:name="_Toc127"/>
      <w:bookmarkEnd w:id="331"/>
      <w:bookmarkEnd w:id="332"/>
      <w:r>
        <w:rPr/>
        <w:t>۲</w:t>
      </w:r>
      <w:r>
        <w:rPr>
          <w:rtl w:val="true"/>
        </w:rPr>
        <w:t xml:space="preserve"> </w:t>
      </w:r>
      <w:r>
        <w:rPr>
          <w:rtl w:val="true"/>
        </w:rPr>
        <w:t xml:space="preserve">. </w:t>
      </w:r>
      <w:r>
        <w:rPr>
          <w:rtl w:val="true"/>
        </w:rPr>
        <w:t>الشموليّة</w:t>
      </w:r>
      <w:bookmarkEnd w:id="333"/>
    </w:p>
    <w:p>
      <w:pPr>
        <w:pStyle w:val="BookText"/>
        <w:rPr/>
      </w:pPr>
      <w:r>
        <w:rPr>
          <w:rFonts w:ascii="Amiri" w:hAnsi="Amiri" w:eastAsia="Amiri" w:cs="Amiri"/>
          <w:color w:val="111111"/>
          <w:sz w:val="28"/>
          <w:sz w:val="28"/>
          <w:szCs w:val="28"/>
          <w:rtl w:val="true"/>
          <w:lang w:bidi="ar-SA"/>
        </w:rPr>
        <w:t xml:space="preserve">أمّا الأنبياء فهم معلّمون ومربُّون للناس جميعا ، يرشدونهم إلى الاستناد إلى العقل والأدلّة والبراهين في المسائل العقائدية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فالذين يخاطبهم الأنبياء لا يقتصرون على المشتغلين بالفلسفة أو مريديها ، أو على ذوي الأذواق والمؤهّلات في علم الكلام ، أو على العلماء وطلّاب العلم ، أو على شريحة اجتماعية خاصّة ، بل هم الناس قاطبة بمختلف طبقاتهم وشرائحهم الاجتماعية ، ولهذا كان لابدّ للأنبياء أن يقولوا في المسائل العقائدية ما يسهل فهمه للجميع ، وأن يستدلّوا فيها بما يمكن للجميع أن يستوعبوه ، سواء في ذلك الجاهل الاُمّي والعالم النِحرير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الشموليّةوالميزة الاُخرى لاُسلوب الأنبياء الإلهيّين في تعليم المسائل العقائدية هي الجامعية أو الشمولية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فالعقيدة في منهاج الفلاسفة والكلاميّين تبحث بمعزل عن التطبيق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فالبحوث العقائدية على الطريقة الفلسفية والكلامية عبارة عن سلسلة من البحوث العلمية الجافّة الخارجة عن نطاق النشاطات الاجتماعية والسياسية والأخلاقية ، في حين أنّ البحوث العقائدية على طريقة الأنبياء عليهم السلام بحوث شاملة جامعة بين العقيدة والعمل في نفس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تعليم العقيدة بهذا المنهاج الجامع يعرّف الإنسان حقائق المبدأ والمعاد من خلال الدلائل العلميّة والفلسفيّة الدقيقة تزامنا مع تعليمه أسمى القضايا العرفانيّة وأدقّ الموضوعات الاقتصاديّة والسياسيّة والاجتماعيّة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4" w:name="pg12914_122040"/>
    </w:p>
    <w:p>
      <w:pPr>
        <w:pStyle w:val="Heading6"/>
        <w:numPr>
          <w:ilvl w:val="5"/>
          <w:numId w:val="1"/>
        </w:numPr>
        <w:rPr/>
      </w:pPr>
      <w:bookmarkStart w:id="335" w:name="__RefHeading___Toc3493862_3224264995"/>
      <w:bookmarkStart w:id="336" w:name="_Toc128"/>
      <w:bookmarkEnd w:id="334"/>
      <w:bookmarkEnd w:id="335"/>
      <w:r>
        <w:rPr>
          <w:rtl w:val="true"/>
        </w:rPr>
        <w:t xml:space="preserve">خامسا </w:t>
      </w:r>
      <w:r>
        <w:rPr>
          <w:rtl w:val="true"/>
        </w:rPr>
        <w:t xml:space="preserve">: </w:t>
      </w:r>
      <w:r>
        <w:rPr>
          <w:rtl w:val="true"/>
        </w:rPr>
        <w:t>منهج موسوعة العقائد الإسلامية</w:t>
      </w:r>
      <w:bookmarkEnd w:id="336"/>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موسوعة العقائد الإسلاميةموسوعة العقائد الإسلاميّة بهدف إزالة العقائد الباطلة عن الناس و تعليمهم العقائد الحقّة، تقدِّم اُسس العقيدة الإسلاميّة على نهج الأنبياء ، وقد نظمت إرشادات القرآن الكريم والنبيّ صلى الله عليه و آله وأهل بيته صلوات اللّه عليهم أجمعين في مباحث علم المعرفة المتنوّعة واضطلعت بتبويبها تبويبا مشفوعا بالاستنتاج والتفسير والتحليل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الموسوعة تبيّن كيفيّة إرشادات الأنبياء أنفسهم لإثبات العقائد التي كانوا يدعون الناس إليها بعد ما كانوا يُحيلونهم إلى العقل في اُصول العقائد و يرون العقل مرجعا لتلك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ضوء ما تقدّم فإنّ هذه الموسوعة لا تفيد الباحثين فحسب بل إنّها تفيد عامّة الراغبين في التعرّف على نهج الأنبياء ومحجّتهم، كما أنّ الاستنارةَ بها تصون الباحثَ من الزلل العقيديّ ، فقد 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دينَهُ مِن كِتابِ اللّهِ عز و جل زالَتِ الجِبالُ قَبلَ أَن يَزولَ؛ ومَن دَخَلَ في أَمرٍ بِجَهلٍ خَرَجَ مِنهُ بِجَهلٍ </w:t>
      </w:r>
      <w:r>
        <w:rPr>
          <w:rFonts w:eastAsia="Amiri" w:cs="Amiri" w:ascii="Amiri" w:hAnsi="Amiri"/>
          <w:color w:val="111111"/>
          <w:sz w:val="28"/>
          <w:szCs w:val="28"/>
          <w:rtl w:val="true"/>
          <w:lang w:bidi="ar-SA"/>
        </w:rPr>
        <w:t xml:space="preserve">. </w:t>
      </w:r>
      <w:r>
        <w:rPr>
          <w:rStyle w:val="FootnoteAnchor"/>
          <w:rtl w:val="true"/>
        </w:rPr>
        <w:footnoteReference w:id="196"/>
      </w:r>
      <w:r>
        <w:rPr>
          <w:rFonts w:ascii="Amiri" w:hAnsi="Amiri" w:eastAsia="Amiri" w:cs="Amiri"/>
          <w:color w:val="111111"/>
          <w:sz w:val="28"/>
          <w:sz w:val="28"/>
          <w:szCs w:val="28"/>
          <w:rtl w:val="true"/>
          <w:lang w:bidi="ar-SA"/>
        </w:rPr>
        <w:t>يضاف إلى ذلك أنّ المعنييّن يستطيعون أن يتعرّفوا على الإعجاز العلميّ للنبيّوأهل بيته صلوات اللّه عليهم عبر براهين القرآن والأحاديث المأثورة في مجال الأُسس العقيديّة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7" w:name="pg12914_122041"/>
    </w:p>
    <w:p>
      <w:pPr>
        <w:pStyle w:val="Heading2"/>
        <w:numPr>
          <w:ilvl w:val="1"/>
          <w:numId w:val="1"/>
        </w:numPr>
        <w:rPr/>
      </w:pPr>
      <w:bookmarkStart w:id="338" w:name="__RefHeading___Toc3493864_3224264995"/>
      <w:bookmarkStart w:id="339" w:name="_Toc129"/>
      <w:bookmarkEnd w:id="337"/>
      <w:bookmarkEnd w:id="338"/>
      <w:r>
        <w:rPr>
          <w:rtl w:val="true"/>
        </w:rPr>
        <w:t>القسم الثّاني</w:t>
      </w:r>
      <w:r>
        <w:rPr>
          <w:rtl w:val="true"/>
        </w:rPr>
        <w:t xml:space="preserve">: </w:t>
      </w:r>
      <w:r>
        <w:rPr>
          <w:rtl w:val="true"/>
        </w:rPr>
        <w:t>العقـل</w:t>
      </w:r>
      <w:bookmarkEnd w:id="339"/>
    </w:p>
    <w:p>
      <w:pPr>
        <w:pStyle w:val="Heading3"/>
        <w:numPr>
          <w:ilvl w:val="2"/>
          <w:numId w:val="1"/>
        </w:numPr>
        <w:rPr/>
      </w:pPr>
      <w:bookmarkStart w:id="340" w:name="__RefHeading___Toc3493866_3224264995"/>
      <w:bookmarkStart w:id="341" w:name="_Toc130"/>
      <w:bookmarkEnd w:id="340"/>
      <w:r>
        <w:rPr>
          <w:rtl w:val="true"/>
        </w:rPr>
        <w:t>اشاره</w:t>
      </w:r>
      <w:bookmarkEnd w:id="341"/>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العقـلالفصل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العقلالفصل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العقلالفصل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التّعقّلالفصل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تقوية العقلالفصل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علامات العقلالفصل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آفات العقلالفصل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العاقل</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42" w:name="pg12914_122043"/>
    </w:p>
    <w:p>
      <w:pPr>
        <w:pStyle w:val="Heading3"/>
        <w:numPr>
          <w:ilvl w:val="2"/>
          <w:numId w:val="1"/>
        </w:numPr>
        <w:rPr/>
      </w:pPr>
      <w:bookmarkStart w:id="343" w:name="__RefHeading___Toc3493868_3224264995"/>
      <w:bookmarkStart w:id="344" w:name="_Toc131"/>
      <w:bookmarkEnd w:id="342"/>
      <w:bookmarkEnd w:id="343"/>
      <w:r>
        <w:rPr>
          <w:rtl w:val="true"/>
        </w:rPr>
        <w:t>تحقيق في معنى العقل</w:t>
      </w:r>
      <w:bookmarkEnd w:id="344"/>
    </w:p>
    <w:p>
      <w:pPr>
        <w:pStyle w:val="Heading4"/>
        <w:numPr>
          <w:ilvl w:val="3"/>
          <w:numId w:val="1"/>
        </w:numPr>
        <w:rPr/>
      </w:pPr>
      <w:bookmarkStart w:id="345" w:name="__RefHeading___Toc3493870_3224264995"/>
      <w:bookmarkStart w:id="346" w:name="_Toc132"/>
      <w:bookmarkEnd w:id="345"/>
      <w:r>
        <w:rPr>
          <w:rtl w:val="true"/>
        </w:rPr>
        <w:t>اشاره</w:t>
      </w:r>
      <w:bookmarkEnd w:id="346"/>
    </w:p>
    <w:p>
      <w:pPr>
        <w:pStyle w:val="BookText"/>
        <w:rPr/>
      </w:pPr>
      <w:r>
        <w:rPr>
          <w:rFonts w:ascii="Amiri" w:hAnsi="Amiri" w:eastAsia="Amiri" w:cs="Amiri"/>
          <w:color w:val="111111"/>
          <w:sz w:val="28"/>
          <w:sz w:val="28"/>
          <w:szCs w:val="28"/>
          <w:rtl w:val="true"/>
          <w:lang w:bidi="ar-SA"/>
        </w:rPr>
        <w:t>تحقيق في معنى العقلالتفكير والتعقّل عماد الإسلام، وركيزته الأساسية في العقائد والأخلاق والسلوك، فهذه الشريعة السماوية لا تبيح للإنسان تصديق ما لا يراه العقل صحيحا، ولا التحلّي بما يستهجنه العقل من السجايا، ولا الإتيان بما يستقبحه العقل من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وانطلاقا من هذه الرؤية جاءت الخطابات القرآنية وأحاديث الرسول صلى الله عليه و آله وأحاديث أهل بيته عليهم السلام زاخرة بالمفردات الداعية إلى التفكير والتعقّل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كالتفكّر والتذكّر والتدبّر والتعقّل والتعلّم والتفقّه والذكر واللبّ والنُّهى، وجعلت هذه المحاور مدارا، وأكّدت عليها في توجّهاتها أكثر من أيّ شيء آخر؛ حيث تكرّرت في القرآن الكريم كلمة العلم ومشتقّاتها </w:t>
      </w:r>
      <w:r>
        <w:rPr>
          <w:rFonts w:ascii="Amiri" w:hAnsi="Amiri" w:eastAsia="Amiri" w:cs="Amiri"/>
          <w:color w:val="111111"/>
          <w:sz w:val="28"/>
          <w:sz w:val="28"/>
          <w:szCs w:val="28"/>
          <w:lang w:bidi="ar-SA"/>
        </w:rPr>
        <w:t>۷۷۹</w:t>
      </w:r>
      <w:r>
        <w:rPr>
          <w:rFonts w:ascii="Amiri" w:hAnsi="Amiri" w:eastAsia="Amiri" w:cs="Amiri"/>
          <w:color w:val="111111"/>
          <w:sz w:val="28"/>
          <w:sz w:val="28"/>
          <w:szCs w:val="28"/>
          <w:rtl w:val="true"/>
          <w:lang w:bidi="ar-SA"/>
        </w:rPr>
        <w:t xml:space="preserve"> مرّة، وكلمة الذكر </w:t>
      </w:r>
      <w:r>
        <w:rPr>
          <w:rFonts w:ascii="Amiri" w:hAnsi="Amiri" w:eastAsia="Amiri" w:cs="Amiri"/>
          <w:color w:val="111111"/>
          <w:sz w:val="28"/>
          <w:sz w:val="28"/>
          <w:szCs w:val="28"/>
          <w:lang w:bidi="ar-SA"/>
        </w:rPr>
        <w:t>۲۷۴</w:t>
      </w:r>
      <w:r>
        <w:rPr>
          <w:rFonts w:ascii="Amiri" w:hAnsi="Amiri" w:eastAsia="Amiri" w:cs="Amiri"/>
          <w:color w:val="111111"/>
          <w:sz w:val="28"/>
          <w:sz w:val="28"/>
          <w:szCs w:val="28"/>
          <w:rtl w:val="true"/>
          <w:lang w:bidi="ar-SA"/>
        </w:rPr>
        <w:t xml:space="preserve"> مرّة، والعقل </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مرّة، والفقه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مرّة، والفكر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مرّة، واللبّ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مرّة، والتدبّر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الإسلام أنّ العقل أساس الإنسان، ومعيار لقيمته ودرجات كماله، وملاك لتثمين قيمة الأعمال، وميزان للجزاء، وحجّة اللّه الباطنية</w:t>
      </w:r>
      <w:r>
        <w:rPr>
          <w:rFonts w:eastAsia="Amiri" w:cs="Amiri" w:ascii="Amiri" w:hAnsi="Amiri"/>
          <w:color w:val="111111"/>
          <w:sz w:val="28"/>
          <w:szCs w:val="28"/>
          <w:rtl w:val="true"/>
          <w:lang w:bidi="ar-SA"/>
        </w:rPr>
        <w:t xml:space="preserve">. </w:t>
      </w:r>
      <w:r>
        <w:rPr>
          <w:rStyle w:val="FootnoteAnchor"/>
          <w:rtl w:val="true"/>
        </w:rPr>
        <w:footnoteReference w:id="197"/>
      </w:r>
      <w:r>
        <w:rPr>
          <w:rFonts w:ascii="Amiri" w:hAnsi="Amiri" w:eastAsia="Amiri" w:cs="Amiri"/>
          <w:color w:val="111111"/>
          <w:sz w:val="28"/>
          <w:sz w:val="28"/>
          <w:szCs w:val="28"/>
          <w:rtl w:val="true"/>
          <w:lang w:bidi="ar-SA"/>
        </w:rPr>
        <w:t>العقل أثمن منحة إلهيّة وُهبت للإنسان، وهو أوّل قاعدة للإسلام، وأهمّ ركائز</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7" w:name="pg12914_122044"/>
    </w:p>
    <w:p>
      <w:pPr>
        <w:pStyle w:val="Heading4"/>
        <w:numPr>
          <w:ilvl w:val="3"/>
          <w:numId w:val="1"/>
        </w:numPr>
        <w:rPr/>
      </w:pPr>
      <w:bookmarkStart w:id="348" w:name="__RefHeading___Toc3493872_3224264995"/>
      <w:bookmarkStart w:id="349" w:name="_Toc133"/>
      <w:bookmarkEnd w:id="347"/>
      <w:bookmarkEnd w:id="348"/>
      <w:r>
        <w:rPr>
          <w:rtl w:val="true"/>
        </w:rPr>
        <w:t>العقل في اللغة</w:t>
      </w:r>
      <w:bookmarkEnd w:id="349"/>
    </w:p>
    <w:p>
      <w:pPr>
        <w:pStyle w:val="BookText"/>
        <w:rPr/>
      </w:pPr>
      <w:r>
        <w:rPr>
          <w:rFonts w:ascii="Amiri" w:hAnsi="Amiri" w:eastAsia="Amiri" w:cs="Amiri"/>
          <w:color w:val="111111"/>
          <w:sz w:val="28"/>
          <w:sz w:val="28"/>
          <w:szCs w:val="28"/>
          <w:rtl w:val="true"/>
          <w:lang w:bidi="ar-SA"/>
        </w:rPr>
        <w:t>الحياة، وأجمل حلية يتحلّى بها الإنسان</w:t>
      </w:r>
      <w:r>
        <w:rPr>
          <w:rFonts w:eastAsia="Amiri" w:cs="Amiri" w:ascii="Amiri" w:hAnsi="Amiri"/>
          <w:color w:val="111111"/>
          <w:sz w:val="28"/>
          <w:szCs w:val="28"/>
          <w:rtl w:val="true"/>
          <w:lang w:bidi="ar-SA"/>
        </w:rPr>
        <w:t xml:space="preserve">. </w:t>
      </w:r>
      <w:r>
        <w:rPr>
          <w:rStyle w:val="FootnoteAnchor"/>
          <w:rtl w:val="true"/>
        </w:rPr>
        <w:footnoteReference w:id="198"/>
      </w:r>
      <w:r>
        <w:rPr>
          <w:rFonts w:ascii="Amiri" w:hAnsi="Amiri" w:eastAsia="Amiri" w:cs="Amiri"/>
          <w:color w:val="111111"/>
          <w:sz w:val="28"/>
          <w:sz w:val="28"/>
          <w:szCs w:val="28"/>
          <w:rtl w:val="true"/>
          <w:lang w:bidi="ar-SA"/>
        </w:rPr>
        <w:t>العقل أثمن ثروة، وأفضل صديق ومرشد ، وأحسن معاقل أهل الإيمان</w:t>
      </w:r>
      <w:r>
        <w:rPr>
          <w:rFonts w:eastAsia="Amiri" w:cs="Amiri" w:ascii="Amiri" w:hAnsi="Amiri"/>
          <w:color w:val="111111"/>
          <w:sz w:val="28"/>
          <w:szCs w:val="28"/>
          <w:rtl w:val="true"/>
          <w:lang w:bidi="ar-SA"/>
        </w:rPr>
        <w:t xml:space="preserve">. </w:t>
      </w:r>
      <w:r>
        <w:rPr>
          <w:rStyle w:val="FootnoteAnchor"/>
          <w:rtl w:val="true"/>
        </w:rPr>
        <w:footnoteReference w:id="199"/>
      </w:r>
      <w:r>
        <w:rPr>
          <w:rFonts w:ascii="Amiri" w:hAnsi="Amiri" w:eastAsia="Amiri" w:cs="Amiri"/>
          <w:color w:val="111111"/>
          <w:sz w:val="28"/>
          <w:sz w:val="28"/>
          <w:szCs w:val="28"/>
          <w:rtl w:val="true"/>
          <w:lang w:bidi="ar-SA"/>
        </w:rPr>
        <w:t>يرى الإسلام أنّ العلم بحاجة إلى العقل؛ لأنّ العلم بلا عقل مضرّة، ومن زاد علمه على عقله كان وبالاً عليه</w:t>
      </w:r>
      <w:r>
        <w:rPr>
          <w:rFonts w:eastAsia="Amiri" w:cs="Amiri" w:ascii="Amiri" w:hAnsi="Amiri"/>
          <w:color w:val="111111"/>
          <w:sz w:val="28"/>
          <w:szCs w:val="28"/>
          <w:rtl w:val="true"/>
          <w:lang w:bidi="ar-SA"/>
        </w:rPr>
        <w:t xml:space="preserve">. </w:t>
      </w:r>
      <w:r>
        <w:rPr>
          <w:rStyle w:val="FootnoteAnchor"/>
          <w:rtl w:val="true"/>
        </w:rPr>
        <w:footnoteReference w:id="200"/>
      </w:r>
      <w:r>
        <w:rPr>
          <w:rFonts w:ascii="Amiri" w:hAnsi="Amiri" w:eastAsia="Amiri" w:cs="Amiri"/>
          <w:color w:val="111111"/>
          <w:sz w:val="28"/>
          <w:sz w:val="28"/>
          <w:szCs w:val="28"/>
          <w:rtl w:val="true"/>
          <w:lang w:bidi="ar-SA"/>
        </w:rPr>
        <w:t>وخلاصة القول هي أنّ الإسلام يرى أنّ السبيل الوحيد للتكامل المادي والمعنوي، وإعمار الحياة الدنيا والآخرة، والوصول إلى مجتمع إنساني أفضل، وتحقيق الغاية السامية للإنسانية ، يكمن في التفكير السليم الصائب، وكلّ المآسي والنكبات التي مُنيت بها البشرية جاءت كنتيجة للجهل وعدم تسخير طاقة الفكر، ولهذا يعترف أصحاب العقائد الباطلة يوم القيامة عند الحساب بأسباب ما حلّ بهم من البلاء، قائلين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كُنَّا نَسْمَعُ أوْ نَعْقِلُ مَا كُنَّا فِى أصْحَـبِ السَّعِيرِ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فَاعْتَرَفُواْ بِذَنبِهِمْ فَسُحْقا لِّأَصْحَـبِ السَّعِيرِ</w:t>
      </w:r>
      <w:r>
        <w:rPr>
          <w:rFonts w:eastAsia="Amiri" w:cs="Amiri" w:ascii="Amiri" w:hAnsi="Amiri"/>
          <w:color w:val="111111"/>
          <w:sz w:val="28"/>
          <w:szCs w:val="28"/>
          <w:rtl w:val="true"/>
          <w:lang w:bidi="ar-SA"/>
        </w:rPr>
        <w:t xml:space="preserve">» .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 xml:space="preserve">العقل في اللغةأصل العقل في اللغة بمعنى المنع والحجر والنهي والحبس؛ كعقل البعير بالعقال لمنعه من الحركة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 ولدى الإنسان قوّة تسمّى بالعقل ، وهي التي تصونه من الجهل</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0" w:name="pg12914_122045"/>
    </w:p>
    <w:p>
      <w:pPr>
        <w:pStyle w:val="Heading4"/>
        <w:numPr>
          <w:ilvl w:val="3"/>
          <w:numId w:val="1"/>
        </w:numPr>
        <w:rPr/>
      </w:pPr>
      <w:bookmarkStart w:id="351" w:name="__RefHeading___Toc3493874_3224264995"/>
      <w:bookmarkStart w:id="352" w:name="_Toc134"/>
      <w:bookmarkEnd w:id="350"/>
      <w:bookmarkEnd w:id="351"/>
      <w:r>
        <w:rPr>
          <w:rtl w:val="true"/>
        </w:rPr>
        <w:t>العقل في النصوص الإسلامية</w:t>
      </w:r>
      <w:bookmarkEnd w:id="352"/>
    </w:p>
    <w:p>
      <w:pPr>
        <w:pStyle w:val="Heading5"/>
        <w:numPr>
          <w:ilvl w:val="4"/>
          <w:numId w:val="1"/>
        </w:numPr>
        <w:rPr/>
      </w:pPr>
      <w:bookmarkStart w:id="353" w:name="__RefHeading___Toc3493876_3224264995"/>
      <w:bookmarkStart w:id="354" w:name="_Toc135"/>
      <w:bookmarkEnd w:id="353"/>
      <w:r>
        <w:rPr>
          <w:rtl w:val="true"/>
        </w:rPr>
        <w:t>اشاره</w:t>
      </w:r>
      <w:bookmarkEnd w:id="354"/>
    </w:p>
    <w:p>
      <w:pPr>
        <w:pStyle w:val="BookText"/>
        <w:rPr/>
      </w:pPr>
      <w:r>
        <w:rPr>
          <w:rFonts w:ascii="Amiri" w:hAnsi="Amiri" w:eastAsia="Amiri" w:cs="Amiri"/>
          <w:color w:val="111111"/>
          <w:sz w:val="28"/>
          <w:sz w:val="28"/>
          <w:szCs w:val="28"/>
          <w:rtl w:val="true"/>
          <w:lang w:bidi="ar-SA"/>
        </w:rPr>
        <w:t>وتحميه من الانزلاق فكرا وعملاً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عِقالٌ مِنَ الجَهلِ</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 xml:space="preserve">العقل في النصوص الإسلاميةقال المحدّث الكبير الشيخ الحرّ العاملي رضوان اللّه تعالى عليه في نهاية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طاعة العقل ومخالفة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معاني العقل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العقل يطلق في كلام العلماء والحكماء على معانٍ كثيرة </w:t>
      </w:r>
      <w:r>
        <w:rPr>
          <w:rStyle w:val="FootnoteAnchor"/>
          <w:rtl w:val="true"/>
        </w:rPr>
        <w:footnoteReference w:id="203"/>
      </w:r>
      <w:r>
        <w:rPr>
          <w:rFonts w:ascii="Amiri" w:hAnsi="Amiri" w:eastAsia="Amiri" w:cs="Amiri"/>
          <w:color w:val="111111"/>
          <w:sz w:val="28"/>
          <w:sz w:val="28"/>
          <w:szCs w:val="28"/>
          <w:rtl w:val="true"/>
          <w:lang w:bidi="ar-SA"/>
        </w:rPr>
        <w:t xml:space="preserve">، وبالتتبّع يعلم أنّه يطلق في الأحاديث على ثلاثة 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إدراك الخير والشرّ والتمييز بينهما، ومعرفة أسباب الاُمور، ونحو ذلك، وهذا هو مناط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وملكة تدعو إلى اختيار الخير والمنافع واجتناب الشرّ والمضارّ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التعقّل بمعنى العلم، ولذا يقابَل بالجهل لا بالجنون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وأحاديث هذا الباب وغيره أكثرها محمول على المعنى الثاني والثالث، واللّه أعلم</w:t>
      </w:r>
      <w:r>
        <w:rPr>
          <w:rFonts w:eastAsia="Amiri" w:cs="Amiri" w:ascii="Amiri" w:hAnsi="Amiri"/>
          <w:color w:val="111111"/>
          <w:sz w:val="28"/>
          <w:szCs w:val="28"/>
          <w:rtl w:val="true"/>
          <w:lang w:bidi="ar-SA"/>
        </w:rPr>
        <w:t xml:space="preserve">». </w:t>
      </w:r>
      <w:r>
        <w:rPr>
          <w:rStyle w:val="FootnoteAnchor"/>
          <w:rtl w:val="true"/>
        </w:rPr>
        <w:footnoteReference w:id="204"/>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يتّضح من خلال التتبّع والتأمّل في الموارد التي استخدمت فيها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ومرادفاتها في النصوص الإسلامية أنّ هذه الكلمة تطلق على مبدأ إدراكات الإنسان تارة، وتطلق على النتيجة الحاصلة من إدراكاته تارة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وأنّ لكلّ واحد من هذين المعنيين استخدامات مختلفة، منها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5" w:name="pg12914_122046"/>
    </w:p>
    <w:p>
      <w:pPr>
        <w:pStyle w:val="Heading5"/>
        <w:numPr>
          <w:ilvl w:val="4"/>
          <w:numId w:val="1"/>
        </w:numPr>
        <w:rPr/>
      </w:pPr>
      <w:bookmarkStart w:id="356" w:name="__RefHeading___Toc3493878_3224264995"/>
      <w:bookmarkStart w:id="357" w:name="_Toc136"/>
      <w:bookmarkEnd w:id="355"/>
      <w:bookmarkEnd w:id="356"/>
      <w:r>
        <w:rPr>
          <w:rtl w:val="true"/>
        </w:rPr>
        <w:t xml:space="preserve">أ ـ استخدام </w:t>
      </w:r>
      <w:r>
        <w:rPr>
          <w:rtl w:val="true"/>
        </w:rPr>
        <w:t>«</w:t>
      </w:r>
      <w:r>
        <w:rPr>
          <w:rtl w:val="true"/>
        </w:rPr>
        <w:t>العقل</w:t>
      </w:r>
      <w:r>
        <w:rPr>
          <w:rtl w:val="true"/>
        </w:rPr>
        <w:t xml:space="preserve">» </w:t>
      </w:r>
      <w:r>
        <w:rPr>
          <w:rtl w:val="true"/>
        </w:rPr>
        <w:t>في ما يخصّ مبدأ الإدراكات</w:t>
      </w:r>
      <w:bookmarkEnd w:id="357"/>
    </w:p>
    <w:p>
      <w:pPr>
        <w:pStyle w:val="Heading6"/>
        <w:numPr>
          <w:ilvl w:val="5"/>
          <w:numId w:val="1"/>
        </w:numPr>
        <w:rPr/>
      </w:pPr>
      <w:bookmarkStart w:id="358" w:name="__RefHeading___Toc3493880_3224264995"/>
      <w:bookmarkStart w:id="359" w:name="_Toc137"/>
      <w:bookmarkEnd w:id="358"/>
      <w:r>
        <w:rPr/>
        <w:t>۱</w:t>
      </w:r>
      <w:r>
        <w:rPr>
          <w:rtl w:val="true"/>
        </w:rPr>
        <w:t xml:space="preserve"> </w:t>
      </w:r>
      <w:r>
        <w:rPr>
          <w:rtl w:val="true"/>
        </w:rPr>
        <w:t xml:space="preserve">. </w:t>
      </w:r>
      <w:r>
        <w:rPr>
          <w:rtl w:val="true"/>
        </w:rPr>
        <w:t>مبدأ جميع المعارف الإنسانيّة</w:t>
      </w:r>
      <w:bookmarkEnd w:id="359"/>
    </w:p>
    <w:p>
      <w:pPr>
        <w:pStyle w:val="Heading6"/>
        <w:numPr>
          <w:ilvl w:val="5"/>
          <w:numId w:val="1"/>
        </w:numPr>
        <w:rPr/>
      </w:pPr>
      <w:bookmarkStart w:id="360" w:name="__RefHeading___Toc3493882_3224264995"/>
      <w:bookmarkStart w:id="361" w:name="_Toc138"/>
      <w:bookmarkEnd w:id="360"/>
      <w:r>
        <w:rPr/>
        <w:t>۲</w:t>
      </w:r>
      <w:r>
        <w:rPr>
          <w:rtl w:val="true"/>
        </w:rPr>
        <w:t xml:space="preserve"> </w:t>
      </w:r>
      <w:r>
        <w:rPr>
          <w:rtl w:val="true"/>
        </w:rPr>
        <w:t xml:space="preserve">. </w:t>
      </w:r>
      <w:r>
        <w:rPr>
          <w:rtl w:val="true"/>
        </w:rPr>
        <w:t>مبدأ التفكير</w:t>
      </w:r>
      <w:bookmarkEnd w:id="361"/>
    </w:p>
    <w:p>
      <w:pPr>
        <w:pStyle w:val="BookText"/>
        <w:rPr/>
      </w:pPr>
      <w:r>
        <w:rPr>
          <w:rFonts w:ascii="Amiri" w:hAnsi="Amiri" w:eastAsia="Amiri" w:cs="Amiri"/>
          <w:color w:val="111111"/>
          <w:sz w:val="28"/>
          <w:sz w:val="28"/>
          <w:szCs w:val="28"/>
          <w:rtl w:val="true"/>
          <w:lang w:bidi="ar-SA"/>
        </w:rPr>
        <w:t xml:space="preserve">أ ـ استخدام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يخصّ مبدأ الإدراكات</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جميع المعارف الإنسانيّة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المعنى تشير إليه الأحاديث التي تفسّر حقيقة العقل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Style w:val="FootnoteAnchor"/>
          <w:rtl w:val="true"/>
        </w:rPr>
        <w:footnoteReference w:id="205"/>
      </w:r>
      <w:r>
        <w:rPr>
          <w:rFonts w:ascii="Amiri" w:hAnsi="Amiri" w:eastAsia="Amiri" w:cs="Amiri"/>
          <w:color w:val="111111"/>
          <w:sz w:val="28"/>
          <w:sz w:val="28"/>
          <w:szCs w:val="28"/>
          <w:rtl w:val="true"/>
          <w:lang w:bidi="ar-SA"/>
        </w:rPr>
        <w:t xml:space="preserve">، أو تعتبر النور كمبدأ لوجود العقل </w:t>
      </w:r>
      <w:r>
        <w:rPr>
          <w:rStyle w:val="FootnoteAnchor"/>
          <w:rtl w:val="true"/>
        </w:rPr>
        <w:footnoteReference w:id="206"/>
      </w:r>
      <w:r>
        <w:rPr>
          <w:rFonts w:ascii="Amiri" w:hAnsi="Amiri" w:eastAsia="Amiri" w:cs="Amiri"/>
          <w:color w:val="111111"/>
          <w:sz w:val="28"/>
          <w:sz w:val="28"/>
          <w:szCs w:val="28"/>
          <w:rtl w:val="true"/>
          <w:lang w:bidi="ar-SA"/>
        </w:rPr>
        <w:t>، أو تنظر إليه كهديّة إلهية، وتذهب إلى أنّه أصل الإنسان</w:t>
      </w:r>
      <w:r>
        <w:rPr>
          <w:rFonts w:eastAsia="Amiri" w:cs="Amiri" w:ascii="Amiri" w:hAnsi="Amiri"/>
          <w:color w:val="111111"/>
          <w:sz w:val="28"/>
          <w:szCs w:val="28"/>
          <w:rtl w:val="true"/>
          <w:lang w:bidi="ar-SA"/>
        </w:rPr>
        <w:t xml:space="preserve">. </w:t>
      </w:r>
      <w:r>
        <w:rPr>
          <w:rStyle w:val="FootnoteAnchor"/>
          <w:rtl w:val="true"/>
        </w:rPr>
        <w:footnoteReference w:id="207"/>
      </w:r>
      <w:r>
        <w:rPr>
          <w:rFonts w:ascii="Amiri" w:hAnsi="Amiri" w:eastAsia="Amiri" w:cs="Amiri"/>
          <w:color w:val="111111"/>
          <w:sz w:val="28"/>
          <w:sz w:val="28"/>
          <w:szCs w:val="28"/>
          <w:rtl w:val="true"/>
          <w:lang w:bidi="ar-SA"/>
        </w:rPr>
        <w:t>فالإنسان ـ كما يُستشفّ من هذه الأحاديث ـ يتمتّع في وجوده الذاتي بطاقة نورانية تعتبر بمثابة الحياة للروح، وهذه الطاقة إذا كُتب لها النماء والتهذيب يتمكّن الإنسان في ظلّها من إدراك حقائق الوجود، والتمييز بين الحقائق الحسّية والغيبيّة ، واستجلاء الحقّ من الباطل، وفرز الخير من الشرّ، ومعرفة الصالح من الطالح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اُتيح تقوية هذه الطاقة النورانية وهذا الشعور الخفي، يتسنّى للإنسان عند ذاك اكتساب إدراكات تفوق التصوّر، حتّى أنّه يصبح قادرا على سبر أغوار عالم الغيب ببصيرة غيبيّة، ويتحوّل الغيب أمامه إلى شهود</w:t>
      </w:r>
      <w:r>
        <w:rPr>
          <w:rFonts w:eastAsia="Amiri" w:cs="Amiri" w:ascii="Amiri" w:hAnsi="Amiri"/>
          <w:color w:val="111111"/>
          <w:sz w:val="28"/>
          <w:szCs w:val="28"/>
          <w:rtl w:val="true"/>
          <w:lang w:bidi="ar-SA"/>
        </w:rPr>
        <w:t xml:space="preserve">. </w:t>
      </w:r>
      <w:r>
        <w:rPr>
          <w:rStyle w:val="FootnoteAnchor"/>
          <w:rtl w:val="true"/>
        </w:rPr>
        <w:footnoteReference w:id="208"/>
      </w:r>
      <w:r>
        <w:rPr>
          <w:rFonts w:ascii="Amiri" w:hAnsi="Amiri" w:eastAsia="Amiri" w:cs="Amiri"/>
          <w:color w:val="111111"/>
          <w:sz w:val="28"/>
          <w:sz w:val="28"/>
          <w:szCs w:val="28"/>
          <w:rtl w:val="true"/>
          <w:lang w:bidi="ar-SA"/>
        </w:rPr>
        <w:t>وهذه المرتبة من العقل هي التي عبّرت عنها النصوص الإسلامية بمرتبة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التفكير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الاستخدام الآخر للعقل في النصوص الإسلامية يتمثّل في النظر إليه كمبدأ للتفكير، ويعرّف العقل في مثل هذه الموارد كمنشأ للفطنة والفهم والحفظ </w:t>
      </w:r>
      <w:r>
        <w:rPr>
          <w:rStyle w:val="FootnoteAnchor"/>
          <w:rtl w:val="true"/>
        </w:rPr>
        <w:footnoteReference w:id="209"/>
      </w:r>
      <w:r>
        <w:rPr>
          <w:rFonts w:ascii="Amiri" w:hAnsi="Amiri" w:eastAsia="Amiri" w:cs="Amiri"/>
          <w:color w:val="111111"/>
          <w:sz w:val="28"/>
          <w:sz w:val="28"/>
          <w:szCs w:val="28"/>
          <w:rtl w:val="true"/>
          <w:lang w:bidi="ar-SA"/>
        </w:rPr>
        <w:t>، وموضعه الدماغ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وتعتبر الآيات والأحاديث التي تحثّ الإنسان على التعقّل والتفكير، وكذا</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2" w:name="pg12914_122047"/>
    </w:p>
    <w:p>
      <w:pPr>
        <w:pStyle w:val="Heading6"/>
        <w:numPr>
          <w:ilvl w:val="5"/>
          <w:numId w:val="1"/>
        </w:numPr>
        <w:rPr/>
      </w:pPr>
      <w:bookmarkStart w:id="363" w:name="__RefHeading___Toc3493884_3224264995"/>
      <w:bookmarkStart w:id="364" w:name="_Toc139"/>
      <w:bookmarkEnd w:id="362"/>
      <w:bookmarkEnd w:id="363"/>
      <w:r>
        <w:rPr/>
        <w:t>۳</w:t>
      </w:r>
      <w:r>
        <w:rPr>
          <w:rtl w:val="true"/>
        </w:rPr>
        <w:t xml:space="preserve"> </w:t>
      </w:r>
      <w:r>
        <w:rPr>
          <w:rtl w:val="true"/>
        </w:rPr>
        <w:t xml:space="preserve">. </w:t>
      </w:r>
      <w:r>
        <w:rPr>
          <w:rtl w:val="true"/>
        </w:rPr>
        <w:t>الوجدان الأخلاقي</w:t>
      </w:r>
      <w:bookmarkEnd w:id="364"/>
    </w:p>
    <w:p>
      <w:pPr>
        <w:pStyle w:val="BookText"/>
        <w:rPr/>
      </w:pPr>
      <w:r>
        <w:rPr>
          <w:rFonts w:ascii="Amiri" w:hAnsi="Amiri" w:eastAsia="Amiri" w:cs="Amiri"/>
          <w:color w:val="111111"/>
          <w:sz w:val="28"/>
          <w:sz w:val="28"/>
          <w:szCs w:val="28"/>
          <w:rtl w:val="true"/>
          <w:lang w:bidi="ar-SA"/>
        </w:rPr>
        <w:t>الأحاديث التي تطرح العقل التجريبي وعقل التعلّم إلى جانب عقل الطبع وعقل الموهبة، نماذجَ لاستخدام كلمة العقل بمعنى مبدأ التفكير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الوجدان الأخلاقي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قوّة كامنة في أعماق ذات الإنسان تحثّه على التحلّي بالفضائل الأخلاقية وتردعه عن ركوب الرذائل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يمكن القول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شعور بانجذاب فطري نحو الفضيلة ونفور تلقائي من الرذيلة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افترض الإنسانُ نفسَه في معزل عن جميع المعتقدات والتقاليد والأعراف الدينية والاجتماعية، فإذا تصوّر مفاهيم العدل والجور، والخير والشرّ ، والصدق والكذب، والوفاء بالعهد ونقض العهد، فإنّ فطرته تحكم بأنّ العدل والخير والصدق والوفاء بالعهد جميل، بينما الظلم والشرّ والكذب ونقض العهد قبيح</w:t>
      </w:r>
      <w:r>
        <w:rPr>
          <w:rFonts w:eastAsia="Amiri" w:cs="Amiri" w:ascii="Amiri" w:hAnsi="Amiri"/>
          <w:color w:val="111111"/>
          <w:sz w:val="28"/>
          <w:szCs w:val="28"/>
          <w:rtl w:val="true"/>
          <w:lang w:bidi="ar-SA"/>
        </w:rPr>
        <w:t xml:space="preserve">. </w:t>
      </w:r>
      <w:r>
        <w:rPr>
          <w:rStyle w:val="FootnoteAnchor"/>
          <w:rtl w:val="true"/>
        </w:rPr>
        <w:footnoteReference w:id="210"/>
      </w:r>
      <w:r>
        <w:rPr>
          <w:rFonts w:ascii="Amiri" w:hAnsi="Amiri" w:eastAsia="Amiri" w:cs="Amiri"/>
          <w:color w:val="111111"/>
          <w:sz w:val="28"/>
          <w:sz w:val="28"/>
          <w:szCs w:val="28"/>
          <w:rtl w:val="true"/>
          <w:lang w:bidi="ar-SA"/>
        </w:rPr>
        <w:t>إنّ الشعور بالميل إلى الفضائل والنفور من الرذائل يعتبر من وجهة نظر القرآن إلهاما إلهيا ، حيث ورد في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نَفْسٍ وَ مَا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فَأَلْهَمَهَا فُجُورَهَا وَ تَقْوَاهَا</w:t>
      </w:r>
      <w:r>
        <w:rPr>
          <w:rFonts w:eastAsia="Amiri" w:cs="Amiri" w:ascii="Amiri" w:hAnsi="Amiri"/>
          <w:color w:val="111111"/>
          <w:sz w:val="28"/>
          <w:szCs w:val="28"/>
          <w:rtl w:val="true"/>
          <w:lang w:bidi="ar-SA"/>
        </w:rPr>
        <w:t xml:space="preserve">» . </w:t>
      </w:r>
      <w:r>
        <w:rPr>
          <w:rStyle w:val="FootnoteAnchor"/>
          <w:rtl w:val="true"/>
        </w:rPr>
        <w:footnoteReference w:id="211"/>
      </w:r>
      <w:r>
        <w:rPr>
          <w:rFonts w:ascii="Amiri" w:hAnsi="Amiri" w:eastAsia="Amiri" w:cs="Amiri"/>
          <w:color w:val="111111"/>
          <w:sz w:val="28"/>
          <w:sz w:val="28"/>
          <w:szCs w:val="28"/>
          <w:rtl w:val="true"/>
          <w:lang w:bidi="ar-SA"/>
        </w:rPr>
        <w:t>وهذا الشعور أو هذا الإلهام يشكّل الحجر الأساس في الهديّة المعرفية التي وهبها الباري تعالى للإنسان، وقد أطلقت النصوص الإسلامية على مبدئها ـ الذي هو ذلك الشعور الخفي الذي يغرس في ذات الإنسان ميلًا إلى القيم الأخلاقية ـ اسم العقل ، وكلّ القيم الأخلاقية الاُخرى بمثابة جنود للعقل، أمّا الرذائل فتعتبر جنودا للجهل</w:t>
      </w:r>
      <w:r>
        <w:rPr>
          <w:rFonts w:eastAsia="Amiri" w:cs="Amiri" w:ascii="Amiri" w:hAnsi="Amiri"/>
          <w:color w:val="111111"/>
          <w:sz w:val="28"/>
          <w:szCs w:val="28"/>
          <w:rtl w:val="true"/>
          <w:lang w:bidi="ar-SA"/>
        </w:rPr>
        <w:t xml:space="preserve">. </w:t>
      </w:r>
      <w:r>
        <w:rPr>
          <w:rStyle w:val="FootnoteAnchor"/>
          <w:rtl w:val="true"/>
        </w:rPr>
        <w:footnoteReference w:id="212"/>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5" w:name="pg12914_122048"/>
    </w:p>
    <w:p>
      <w:pPr>
        <w:pStyle w:val="Heading6"/>
        <w:numPr>
          <w:ilvl w:val="5"/>
          <w:numId w:val="1"/>
        </w:numPr>
        <w:rPr/>
      </w:pPr>
      <w:bookmarkStart w:id="366" w:name="__RefHeading___Toc3493886_3224264995"/>
      <w:bookmarkStart w:id="367" w:name="_Toc140"/>
      <w:bookmarkEnd w:id="365"/>
      <w:bookmarkEnd w:id="366"/>
      <w:r>
        <w:rPr>
          <w:rtl w:val="true"/>
        </w:rPr>
        <w:t>قضية تسترعي الانتباه</w:t>
      </w:r>
      <w:bookmarkEnd w:id="367"/>
    </w:p>
    <w:p>
      <w:pPr>
        <w:pStyle w:val="Heading5"/>
        <w:numPr>
          <w:ilvl w:val="4"/>
          <w:numId w:val="1"/>
        </w:numPr>
        <w:rPr/>
      </w:pPr>
      <w:bookmarkStart w:id="368" w:name="__RefHeading___Toc3493888_3224264995"/>
      <w:bookmarkStart w:id="369" w:name="_Toc141"/>
      <w:bookmarkEnd w:id="368"/>
      <w:r>
        <w:rPr>
          <w:rtl w:val="true"/>
        </w:rPr>
        <w:t xml:space="preserve">ب ـ استخدامات </w:t>
      </w:r>
      <w:r>
        <w:rPr>
          <w:rtl w:val="true"/>
        </w:rPr>
        <w:t>«</w:t>
      </w:r>
      <w:r>
        <w:rPr>
          <w:rtl w:val="true"/>
        </w:rPr>
        <w:t>العقل</w:t>
      </w:r>
      <w:r>
        <w:rPr>
          <w:rtl w:val="true"/>
        </w:rPr>
        <w:t xml:space="preserve">» </w:t>
      </w:r>
      <w:r>
        <w:rPr>
          <w:rtl w:val="true"/>
        </w:rPr>
        <w:t>في نتيجة الإدراكات</w:t>
      </w:r>
      <w:bookmarkEnd w:id="369"/>
    </w:p>
    <w:p>
      <w:pPr>
        <w:pStyle w:val="Heading6"/>
        <w:numPr>
          <w:ilvl w:val="5"/>
          <w:numId w:val="1"/>
        </w:numPr>
        <w:rPr/>
      </w:pPr>
      <w:bookmarkStart w:id="370" w:name="__RefHeading___Toc3493890_3224264995"/>
      <w:bookmarkStart w:id="371" w:name="_Toc142"/>
      <w:bookmarkEnd w:id="370"/>
      <w:r>
        <w:rPr/>
        <w:t>۱</w:t>
      </w:r>
      <w:r>
        <w:rPr>
          <w:rtl w:val="true"/>
        </w:rPr>
        <w:t xml:space="preserve"> </w:t>
      </w:r>
      <w:r>
        <w:rPr>
          <w:rtl w:val="true"/>
        </w:rPr>
        <w:t xml:space="preserve">. </w:t>
      </w:r>
      <w:r>
        <w:rPr>
          <w:rtl w:val="true"/>
        </w:rPr>
        <w:t>معرفة الحقائق</w:t>
      </w:r>
      <w:bookmarkEnd w:id="371"/>
    </w:p>
    <w:p>
      <w:pPr>
        <w:pStyle w:val="BookText"/>
        <w:rPr/>
      </w:pPr>
      <w:r>
        <w:rPr>
          <w:rFonts w:ascii="Amiri" w:hAnsi="Amiri" w:eastAsia="Amiri" w:cs="Amiri"/>
          <w:color w:val="111111"/>
          <w:sz w:val="28"/>
          <w:sz w:val="28"/>
          <w:szCs w:val="28"/>
          <w:rtl w:val="true"/>
          <w:lang w:bidi="ar-SA"/>
        </w:rPr>
        <w:t>قضية تسترعي الانتباه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بعض الكتب حديث يُنسب إلى الإمام عليّ عليه السلام في تفسير العقل ، يتطابق مع أحد المعاني التي تذهب إليها الفلسفة في تفسيرها للعقل، ونصّ الحديث كالآتي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ومَا العَقلُ؟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 جَوهَرٌ دَرّاكٌ مُحيطٌ بِالأَشياءِ مِن جَميعِ جِهاتِها، عارِفٌ بِالشَّيءِ قَبلَ كَونِهِ؛ فَهُوَ عِلَّةُ المَوجوداتِ ، ونِهايَةُ المَطلَبِ</w:t>
      </w:r>
      <w:r>
        <w:rPr>
          <w:rFonts w:eastAsia="Amiri" w:cs="Amiri" w:ascii="Amiri" w:hAnsi="Amiri"/>
          <w:color w:val="111111"/>
          <w:sz w:val="28"/>
          <w:szCs w:val="28"/>
          <w:rtl w:val="true"/>
          <w:lang w:bidi="ar-SA"/>
        </w:rPr>
        <w:t xml:space="preserve">». </w:t>
      </w:r>
      <w:r>
        <w:rPr>
          <w:rStyle w:val="FootnoteAnchor"/>
          <w:rtl w:val="true"/>
        </w:rPr>
        <w:footnoteReference w:id="213"/>
      </w:r>
      <w:r>
        <w:rPr>
          <w:rFonts w:ascii="Amiri" w:hAnsi="Amiri" w:eastAsia="Amiri" w:cs="Amiri"/>
          <w:color w:val="111111"/>
          <w:sz w:val="28"/>
          <w:sz w:val="28"/>
          <w:szCs w:val="28"/>
          <w:rtl w:val="true"/>
          <w:lang w:bidi="ar-SA"/>
        </w:rPr>
        <w:t>وعلى الرغم من كثرة التنقيب الذي جرى للعثور على هذا الحديث في المصادر الأصلية، لم يُعثر على مصدرٍ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ـ استخدامات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نتيجة الإدراكات</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الحقائق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تستخدم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النصوص الإسلامية ـ إضافة إلى استعمالها في مبدأ إدراكات الشعور لدى المدرك ـ في المدركات العقلية ومعرفة الحقائق المتعلّقة بالمبدأ والمعاد، وأبرز مثال على ذلك هو الأحاديث التي تضع العقل إلى جانب الأنبياء وتصفه بأنّه حجّة اللّه الباطنة</w:t>
      </w:r>
      <w:r>
        <w:rPr>
          <w:rFonts w:eastAsia="Amiri" w:cs="Amiri" w:ascii="Amiri" w:hAnsi="Amiri"/>
          <w:color w:val="111111"/>
          <w:sz w:val="28"/>
          <w:szCs w:val="28"/>
          <w:rtl w:val="true"/>
          <w:lang w:bidi="ar-SA"/>
        </w:rPr>
        <w:t xml:space="preserve">. </w:t>
      </w:r>
      <w:r>
        <w:rPr>
          <w:rStyle w:val="FootnoteAnchor"/>
          <w:rtl w:val="true"/>
        </w:rPr>
        <w:footnoteReference w:id="214"/>
      </w:r>
      <w:r>
        <w:rPr>
          <w:rFonts w:ascii="Amiri" w:hAnsi="Amiri" w:eastAsia="Amiri" w:cs="Amiri"/>
          <w:color w:val="111111"/>
          <w:sz w:val="28"/>
          <w:sz w:val="28"/>
          <w:szCs w:val="28"/>
          <w:rtl w:val="true"/>
          <w:lang w:bidi="ar-SA"/>
        </w:rPr>
        <w:t>كما أنّ الأحاديث التي تعتبر العقل مما يقبل التهذيب والتربية، وتصفه بأنّه معيار لقيمة الإنسان وبه يجازى ويثاب، أو تقسّمه إلى عقل طبع وعقل تجربة، وإلى مطبوع ومسموع، إنّما تقصد به عقل الوعي والمعرفة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2" w:name="pg12914_122049"/>
    </w:p>
    <w:p>
      <w:pPr>
        <w:pStyle w:val="Heading6"/>
        <w:numPr>
          <w:ilvl w:val="5"/>
          <w:numId w:val="1"/>
        </w:numPr>
        <w:rPr/>
      </w:pPr>
      <w:bookmarkStart w:id="373" w:name="__RefHeading___Toc3493892_3224264995"/>
      <w:bookmarkStart w:id="374" w:name="_Toc143"/>
      <w:bookmarkEnd w:id="372"/>
      <w:bookmarkEnd w:id="373"/>
      <w:r>
        <w:rPr/>
        <w:t>۲</w:t>
      </w:r>
      <w:r>
        <w:rPr>
          <w:rtl w:val="true"/>
        </w:rPr>
        <w:t xml:space="preserve"> </w:t>
      </w:r>
      <w:r>
        <w:rPr>
          <w:rtl w:val="true"/>
        </w:rPr>
        <w:t xml:space="preserve">. </w:t>
      </w:r>
      <w:r>
        <w:rPr>
          <w:rtl w:val="true"/>
        </w:rPr>
        <w:t>العمل بمقتضى العقل</w:t>
      </w:r>
      <w:bookmarkEnd w:id="374"/>
    </w:p>
    <w:p>
      <w:pPr>
        <w:pStyle w:val="Heading5"/>
        <w:numPr>
          <w:ilvl w:val="4"/>
          <w:numId w:val="1"/>
        </w:numPr>
        <w:rPr/>
      </w:pPr>
      <w:bookmarkStart w:id="375" w:name="__RefHeading___Toc3493894_3224264995"/>
      <w:bookmarkStart w:id="376" w:name="_Toc144"/>
      <w:bookmarkEnd w:id="375"/>
      <w:r>
        <w:rPr>
          <w:rtl w:val="true"/>
        </w:rPr>
        <w:t>حياة العقل</w:t>
      </w:r>
      <w:bookmarkEnd w:id="376"/>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بمقتضى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تستخدم كلمة العقل أحيانا بمعنى العمل بمقتضى القوّة العاقلة ـ من باب المبالغة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عدل ـ كالتعريف الذي روي عن رسول اللّه صلى الله عليه و آله في معنى العقل من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بِطاعَةِ اللّهِ، وإِنَّ العُمّالَ بِطاعَةِ اللّهِ هُمُ العُقَلاءُ</w:t>
      </w:r>
      <w:r>
        <w:rPr>
          <w:rFonts w:eastAsia="Amiri" w:cs="Amiri" w:ascii="Amiri" w:hAnsi="Amiri"/>
          <w:color w:val="111111"/>
          <w:sz w:val="28"/>
          <w:szCs w:val="28"/>
          <w:rtl w:val="true"/>
          <w:lang w:bidi="ar-SA"/>
        </w:rPr>
        <w:t xml:space="preserve">. </w:t>
      </w:r>
      <w:r>
        <w:rPr>
          <w:rStyle w:val="FootnoteAnchor"/>
          <w:rtl w:val="true"/>
        </w:rPr>
        <w:footnoteReference w:id="215"/>
      </w:r>
      <w:r>
        <w:rPr>
          <w:rFonts w:ascii="Amiri" w:hAnsi="Amiri" w:eastAsia="Amiri" w:cs="Amiri"/>
          <w:color w:val="111111"/>
          <w:sz w:val="28"/>
          <w:sz w:val="28"/>
          <w:szCs w:val="28"/>
          <w:rtl w:val="true"/>
          <w:lang w:bidi="ar-SA"/>
        </w:rPr>
        <w:t>أو كما روي عن الإمام علي 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أَن تَقولَ ما تَعرِفُ ، وتَعمَلُ بِما تَنطِقُ بِهِ</w:t>
      </w:r>
      <w:r>
        <w:rPr>
          <w:rFonts w:eastAsia="Amiri" w:cs="Amiri" w:ascii="Amiri" w:hAnsi="Amiri"/>
          <w:color w:val="111111"/>
          <w:sz w:val="28"/>
          <w:szCs w:val="28"/>
          <w:rtl w:val="true"/>
          <w:lang w:bidi="ar-SA"/>
        </w:rPr>
        <w:t xml:space="preserve">. </w:t>
      </w:r>
      <w:r>
        <w:rPr>
          <w:rStyle w:val="FootnoteAnchor"/>
          <w:rtl w:val="true"/>
        </w:rPr>
        <w:footnoteReference w:id="216"/>
      </w:r>
      <w:r>
        <w:rPr>
          <w:rFonts w:ascii="Amiri" w:hAnsi="Amiri" w:eastAsia="Amiri" w:cs="Amiri"/>
          <w:color w:val="111111"/>
          <w:sz w:val="28"/>
          <w:sz w:val="28"/>
          <w:szCs w:val="28"/>
          <w:rtl w:val="true"/>
          <w:lang w:bidi="ar-SA"/>
        </w:rPr>
        <w:t>واستخدم الجهل أيضا ـ كاستخدام العقل ـ بمعنى العمل بمقتضى ما تمليه طبيعة الجهل، كما ورد في الدعاء وكُلَّ جَهلٍ عَمِلتُهُ</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حياة العقلالعقل حياة الروح، إلّا أنّ للعقل أيضا ـ في رؤية النصوص الإسلامية ـ حياةً وموتا، والتكامل المادي والمعنوي للإنسان رهين بحياة العقل، ويُقاس التجسيد الأساسي للحياة العقلية للإنسان بمدى فاعلية القوّة العاقلة لديه بما تعنيه من وازع أخلاقي ، وهذا واحد من الغايات الأساسية الكامنة وراء بعثة الأنبياء ، وهذا ما أشار إليه الإمام أميرالمؤمنين عليه السلام عند بيانه للحكمة من وراء بعثة الأنبياء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ويُثيروا لَهُم دَفائِنَ العُقولِ</w:t>
      </w:r>
      <w:r>
        <w:rPr>
          <w:rFonts w:eastAsia="Amiri" w:cs="Amiri" w:ascii="Amiri" w:hAnsi="Amiri"/>
          <w:color w:val="111111"/>
          <w:sz w:val="28"/>
          <w:szCs w:val="28"/>
          <w:rtl w:val="true"/>
          <w:lang w:bidi="ar-SA"/>
        </w:rPr>
        <w:t xml:space="preserve">. </w:t>
      </w:r>
      <w:r>
        <w:rPr>
          <w:rStyle w:val="FootnoteAnchor"/>
          <w:rtl w:val="true"/>
        </w:rPr>
        <w:footnoteReference w:id="218"/>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الإنسان قادر بطبيعته على تفعيل فكره لكشف أسرار الطبيعة، غير أنّ إحياء العقل لمعرفة الكمال المطلق والتخطيط في سبيل الانطلاق على مسار الغاية العليا للإنسانية لا يتيسّر إلّا للأنبياء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ورد في الكتاب والسنّة عن العقل والجهل وعن صفات العقل وخصائصه وآثاره وأحكامه إنّما يختصّ بهذا المعنى من معاني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وحينما يبلغ الإنسان أسمى مراتب الحياة العقلية في ضوء تعاليم الأنبياء، تتبلور لديه معرفة وبصيرة لايجد الخطأ إليها سبيلاً، وتبقى ملازمة له إلى حين بلوغه ذروة الكمال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المعنى قال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أَحيا عَقلَهُ، وأَماتَ نَفسَهُ، حَتّى دَقَّ جَليلُهُ ، ولَطُفَ غَليظُهُ، وبَرَقَ لَهُ لامِعٌ كَثيرُ البَرقِ؛ فَأَبانَ لَهُ الطَّريقَ، وسَلَكَ بِهِ السَّبيلَ، وتَدافَعَتهُ الأَبوابُ إِلى بابِ السَّلامَةِ ودارِ الإِقامَةِ، وثَبَتَت رِجلاهُ بِطُمَأنينَةِ بَدَنِهِ في قَرارِ الأَمنِ وَالرّاحَةِ بِمَا استَعمَلَ قَلبَهُ وأَرضى رَبَّهُ</w:t>
      </w:r>
      <w:r>
        <w:rPr>
          <w:rFonts w:eastAsia="Amiri" w:cs="Amiri" w:ascii="Amiri" w:hAnsi="Amiri"/>
          <w:color w:val="111111"/>
          <w:sz w:val="28"/>
          <w:szCs w:val="28"/>
          <w:rtl w:val="true"/>
          <w:lang w:bidi="ar-SA"/>
        </w:rPr>
        <w:t xml:space="preserve">. </w:t>
      </w:r>
      <w:r>
        <w:rPr>
          <w:rStyle w:val="FootnoteAnchor"/>
          <w:rtl w:val="true"/>
        </w:rPr>
        <w:footnoteReference w:id="219"/>
      </w:r>
      <w:r>
        <w:rPr>
          <w:rFonts w:ascii="Amiri" w:hAnsi="Amiri" w:eastAsia="Amiri" w:cs="Amiri"/>
          <w:color w:val="111111"/>
          <w:sz w:val="28"/>
          <w:sz w:val="28"/>
          <w:szCs w:val="28"/>
          <w:rtl w:val="true"/>
          <w:lang w:bidi="ar-SA"/>
        </w:rPr>
        <w:t xml:space="preserve">وبناءً على هذا، وانطلاقا من التعريف الذي يأتي في معنى العلم الحقيقي والحكمة الحقيقية </w:t>
      </w:r>
      <w:r>
        <w:rPr>
          <w:rStyle w:val="FootnoteAnchor"/>
          <w:rtl w:val="true"/>
        </w:rPr>
        <w:footnoteReference w:id="220"/>
      </w:r>
      <w:r>
        <w:rPr>
          <w:rFonts w:ascii="Amiri" w:hAnsi="Amiri" w:eastAsia="Amiri" w:cs="Amiri"/>
          <w:color w:val="111111"/>
          <w:sz w:val="28"/>
          <w:sz w:val="28"/>
          <w:szCs w:val="28"/>
          <w:rtl w:val="true"/>
          <w:lang w:bidi="ar-SA"/>
        </w:rPr>
        <w:t>، يتّضح لدينا أنّ النصوص الإسلامية طرحت ثلاث مفردات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والحكمة والعقل، للتعبير عن قوّة نورانية باطنية بنّاءة في وجود الإنسان ، وهذه القوّة تُسمّى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إنّها تقود الإنسان إلى التكامل المادّي والمعنوي، وتُسمّى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ما تتّسم به من تماسك وابتعاد عن الخطأ، وتسمّى من ناحية اُخرى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يدفع الإنسان إلى فعل الخير ويمنعه عن الانزلاق فكرا وعملًا، ويمكن البرهنة على هذا الزعم بكلّ جلاء</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7" w:name="pg12914_122051"/>
    </w:p>
    <w:p>
      <w:pPr>
        <w:pStyle w:val="Heading5"/>
        <w:numPr>
          <w:ilvl w:val="4"/>
          <w:numId w:val="1"/>
        </w:numPr>
        <w:rPr/>
      </w:pPr>
      <w:bookmarkStart w:id="378" w:name="__RefHeading___Toc3493896_3224264995"/>
      <w:bookmarkStart w:id="379" w:name="_Toc145"/>
      <w:bookmarkEnd w:id="377"/>
      <w:bookmarkEnd w:id="378"/>
      <w:r>
        <w:rPr>
          <w:rtl w:val="true"/>
        </w:rPr>
        <w:t>العقل النظري والعقل العملي</w:t>
      </w:r>
      <w:bookmarkEnd w:id="379"/>
    </w:p>
    <w:p>
      <w:pPr>
        <w:pStyle w:val="BookText"/>
        <w:rPr/>
      </w:pPr>
      <w:r>
        <w:rPr>
          <w:rFonts w:ascii="Amiri" w:hAnsi="Amiri" w:eastAsia="Amiri" w:cs="Amiri"/>
          <w:color w:val="111111"/>
          <w:sz w:val="28"/>
          <w:sz w:val="28"/>
          <w:szCs w:val="28"/>
          <w:rtl w:val="true"/>
          <w:lang w:bidi="ar-SA"/>
        </w:rPr>
        <w:t xml:space="preserve">من خلال استقراء مبادئ العلم والحكمة </w:t>
      </w:r>
      <w:r>
        <w:rPr>
          <w:rStyle w:val="FootnoteAnchor"/>
          <w:rtl w:val="true"/>
        </w:rPr>
        <w:footnoteReference w:id="221"/>
      </w:r>
      <w:r>
        <w:rPr>
          <w:rFonts w:ascii="IRNazanin" w:hAnsi="IRNazanin" w:eastAsia="IRNazanin"/>
          <w:color w:val="111111"/>
          <w:sz w:val="28"/>
          <w:sz w:val="28"/>
          <w:szCs w:val="28"/>
          <w:rtl w:val="true"/>
          <w:lang w:bidi="fa-IR"/>
        </w:rPr>
        <w:t xml:space="preserve">والعقل </w:t>
      </w:r>
      <w:r>
        <w:rPr>
          <w:rStyle w:val="FootnoteAnchor"/>
          <w:rtl w:val="true"/>
        </w:rPr>
        <w:footnoteReference w:id="222"/>
      </w:r>
      <w:r>
        <w:rPr>
          <w:rFonts w:ascii="IRNazanin" w:hAnsi="IRNazanin" w:eastAsia="IRNazanin"/>
          <w:color w:val="111111"/>
          <w:sz w:val="28"/>
          <w:sz w:val="28"/>
          <w:szCs w:val="28"/>
          <w:rtl w:val="true"/>
          <w:lang w:bidi="fa-IR"/>
        </w:rPr>
        <w:t xml:space="preserve">واستقراء صفاتها وآثارها وآفاتها وعوائقها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العقل النظري والعقل العمليهنالك رأيان في تفسير معنى العقل النظري والعقل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الرأي الأوّل إلى أنّ العقل هو مبدأ الإدراك، ولا يوجد في هذا الصدد أيّ فارق بين العقل النظري والعقل العملي، وإنّما يكمن الفارق في الهدف؛ فإذا كان الهدف من إدراك الشيء هو معرفته لا العمل به، يُسمّى مبدأ الإدراك حينئذٍ بالعقل النظري ، من قبيل إدراك حقائق الوجود، أمّا إذا كان الهدف من الإدراك هو العمل، فيسمّى مبدأ الإدراك عند ذاك بالعقل العملي، من قبيل معرفة حسن العدل وقبح الجور، وحسن الصبر وقبح الجزع، وما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نُسب هذا الرأي إلى مشاهير الفلاسفة، ويمثّل العقل العملي ـ وفقا لهذا الرأي ـ مبدأ للإدراك وليس كمحفّز أو 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ويذهب الرأي الثاني إلى القول بأنّ التفاوت بين العقل النظري والعقل العملي تفاوت في الجوهر؛ أي في طبيعة الأداء الوظيفي لكلّ منهما؛ فالعقل النظري هو عبارة عن مبدأ الإدراك سواء كان الهدف من الإدراك هو المعرفة أم العمل، والعقل العملي مبدأللدوافع والمحفزات لا الإدراك، ومهمّة العقل العملي هي تنفيذ مدركات العقل النظري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من قال بهذا الرأي ـ على الأشهر ـ هو ابن سينا، ومن بعده قطب الدين</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0" w:name="pg12914_122052"/>
    </w:p>
    <w:p>
      <w:pPr>
        <w:pStyle w:val="Heading5"/>
        <w:numPr>
          <w:ilvl w:val="4"/>
          <w:numId w:val="1"/>
        </w:numPr>
        <w:rPr/>
      </w:pPr>
      <w:bookmarkStart w:id="381" w:name="__RefHeading___Toc3493898_3224264995"/>
      <w:bookmarkStart w:id="382" w:name="_Toc146"/>
      <w:bookmarkEnd w:id="380"/>
      <w:bookmarkEnd w:id="381"/>
      <w:r>
        <w:rPr>
          <w:rtl w:val="true"/>
        </w:rPr>
        <w:t>عقل الطبع وعقل التجربة</w:t>
      </w:r>
      <w:bookmarkEnd w:id="382"/>
    </w:p>
    <w:p>
      <w:pPr>
        <w:pStyle w:val="BookText"/>
        <w:rPr/>
      </w:pPr>
      <w:r>
        <w:rPr>
          <w:rFonts w:ascii="Amiri" w:hAnsi="Amiri" w:eastAsia="Amiri" w:cs="Amiri"/>
          <w:color w:val="111111"/>
          <w:sz w:val="28"/>
          <w:sz w:val="28"/>
          <w:szCs w:val="28"/>
          <w:rtl w:val="true"/>
          <w:lang w:bidi="ar-SA"/>
        </w:rPr>
        <w:t xml:space="preserve">الرازي صاحب المحاكمات ، وأخيرا المحقق النراقي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السعادات</w:t>
      </w:r>
      <w:r>
        <w:rPr>
          <w:rFonts w:eastAsia="Amiri" w:cs="Amiri" w:ascii="Amiri" w:hAnsi="Amiri"/>
          <w:color w:val="111111"/>
          <w:sz w:val="28"/>
          <w:szCs w:val="28"/>
          <w:rtl w:val="true"/>
          <w:lang w:bidi="ar-SA"/>
        </w:rPr>
        <w:t xml:space="preserve">». </w:t>
      </w:r>
      <w:r>
        <w:rPr>
          <w:rStyle w:val="FootnoteAnchor"/>
          <w:rtl w:val="true"/>
        </w:rPr>
        <w:footnoteReference w:id="223"/>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النظرية الاُولى أقرب إلى معنى كلمة العقل، ولكنّ الأصح هو تفسير العقل العملي بمبدأ الإدراك والحفز؛ وذلك لأنّ الشعور الذي يتعاطى مع القيم الأخلاقية والعملية هو مبدأ الإدراك، وهو في الوقت ذاته مبدأ للدفع والحفز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وقوّة الإدراك هذه هي ذات العنصر الذي سُمّي من قبل بالوجدان الأخلاقي وسمّته النصوص الإسلامية بعقل الطبع، وهو ما سنوضّحه فيما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عقل الطبع وعقل التجربةوبدلًا من تقسيم العقل إلى نظري وعملي وضعت له النصوص الإسلامية تقسيما من نوع آخر ، وصنّفته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 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 مطبوع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 مسموع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قال الإمام علي بن أبي طالب عليه السلام في هذا المضمار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عَقلانِ؛ عَقلُ الطَّبعِ وعَقلُ التَّجرِبَةِ، وكِلاهُما يُؤّدِّي المَنفَعَةَ</w:t>
      </w:r>
      <w:r>
        <w:rPr>
          <w:rFonts w:eastAsia="Amiri" w:cs="Amiri" w:ascii="Amiri" w:hAnsi="Amiri"/>
          <w:color w:val="111111"/>
          <w:sz w:val="28"/>
          <w:szCs w:val="28"/>
          <w:rtl w:val="true"/>
          <w:lang w:bidi="ar-SA"/>
        </w:rPr>
        <w:t xml:space="preserve">. </w:t>
      </w:r>
      <w:r>
        <w:rPr>
          <w:rStyle w:val="FootnoteAnchor"/>
          <w:rtl w:val="true"/>
        </w:rPr>
        <w:footnoteReference w:id="224"/>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العَقلَ عَقلَينِ فَمَطبوعٌ ومَسموعُ لا يَنفَعُ مَسموعٌ إذا لَم يَكُ مَطبوعُ كَما لا تنفَعُ الشَّمسٌ وضَوءُ العَينِ مَمنوعُ</w:t>
      </w:r>
      <w:r>
        <w:rPr>
          <w:rFonts w:eastAsia="Amiri" w:cs="Amiri" w:ascii="Amiri" w:hAnsi="Amiri"/>
          <w:color w:val="111111"/>
          <w:sz w:val="28"/>
          <w:szCs w:val="28"/>
          <w:rtl w:val="true"/>
          <w:lang w:bidi="ar-SA"/>
        </w:rPr>
        <w:t xml:space="preserve">. </w:t>
      </w:r>
      <w:r>
        <w:rPr>
          <w:rStyle w:val="FootnoteAnchor"/>
          <w:rtl w:val="true"/>
        </w:rPr>
        <w:footnoteReference w:id="225"/>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يسترعي الانتباه في هذا المجال هو ما روي عن الإمام علي عليه السلام فيما يخصّ هذا التقسيم، حيث روي عنه أنّه قال بشأن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عِلمانِ؛ مَطبوعٌ ومَسموعٌ، ولا يَنفَعُ المَسموعُ إذا لَم يَكُنِ المَطبوعُ</w:t>
      </w:r>
      <w:r>
        <w:rPr>
          <w:rFonts w:eastAsia="Amiri" w:cs="Amiri" w:ascii="Amiri" w:hAnsi="Amiri"/>
          <w:color w:val="111111"/>
          <w:sz w:val="28"/>
          <w:szCs w:val="28"/>
          <w:rtl w:val="true"/>
          <w:lang w:bidi="ar-SA"/>
        </w:rPr>
        <w:t xml:space="preserve">». </w:t>
      </w:r>
      <w:r>
        <w:rPr>
          <w:rStyle w:val="FootnoteAnchor"/>
          <w:rtl w:val="true"/>
        </w:rPr>
        <w:footnoteReference w:id="226"/>
      </w:r>
      <w:r>
        <w:rPr>
          <w:rFonts w:ascii="Amiri" w:hAnsi="Amiri" w:eastAsia="Amiri" w:cs="Amiri"/>
          <w:color w:val="111111"/>
          <w:sz w:val="28"/>
          <w:sz w:val="28"/>
          <w:szCs w:val="28"/>
          <w:rtl w:val="true"/>
          <w:lang w:bidi="ar-SA"/>
        </w:rPr>
        <w:t>والسؤال الذي يتبادر إلى الأذهان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العقل والعلم المطبوع؟ وبِمَ يختلف عن العقل والعلم المسموع؟ ولماذا لا ينفع الإنسان عقل التجربة والعلم المسموع إذا لم يكن العقل والعلم المطبوع؟ والجواب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من العقل والعلم المطبوع هو مجموعة المعارف التي أودعها اللّه عز و جل في طبيعة كلّ إنسان؛ ليعثر بواسطتها على الطريق الذي يقوده إلى الكمال، ويسير بها على طريق الغاية النهائية لعالم الخلقة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عبّر القرآن الكريم عن هذه المعارف الفطرية بإلهام الفجور والتقوى، وذلك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نَفْسٍ وَ مَا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فَأَلْهَمَهَا فُجُورَهَا وَ تَقْوَاهَا</w:t>
      </w:r>
      <w:r>
        <w:rPr>
          <w:rFonts w:eastAsia="Amiri" w:cs="Amiri" w:ascii="Amiri" w:hAnsi="Amiri"/>
          <w:color w:val="111111"/>
          <w:sz w:val="28"/>
          <w:szCs w:val="28"/>
          <w:rtl w:val="true"/>
          <w:lang w:bidi="ar-SA"/>
        </w:rPr>
        <w:t xml:space="preserve">» . </w:t>
      </w:r>
      <w:r>
        <w:rPr>
          <w:rStyle w:val="FootnoteAnchor"/>
          <w:rtl w:val="true"/>
        </w:rPr>
        <w:footnoteReference w:id="227"/>
      </w:r>
      <w:r>
        <w:rPr>
          <w:rFonts w:ascii="Amiri" w:hAnsi="Amiri" w:eastAsia="Amiri" w:cs="Amiri"/>
          <w:color w:val="111111"/>
          <w:sz w:val="28"/>
          <w:sz w:val="28"/>
          <w:szCs w:val="28"/>
          <w:rtl w:val="true"/>
          <w:lang w:bidi="ar-SA"/>
        </w:rPr>
        <w:t>وهو ما يسمّى اليوم بالوجدان الأخلاقي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عقل الطبع أو الوجدان الأخلاقي مبدأ للإدراك، وفي الوقت ذاته كمبدأ للحفز، ولو قُدّر له الانبعاث والتنامي على أساس تعاليم الأنبياء ليتسنّى للإنسان الاستفادة من سائر المعارف التي اختزنها عن طريق الدراسة والتجربة، ولتيسّر له تحقيق الحياة الإنسانية الطيّبة التي يصبو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مات عقل الطبع على أثر اتّباع الأهواء النفسية والوساوس الشيطانية، فلا تنفع الإنسان عند ذاك أيّ معرفة في إيصاله إلى الحياة المنشودة، مثلما ورد في كلام أميرالمؤمنين عليه السلام الذي شبّه فيه عقل الطبع بالعين، وعقل التجربة بالشمس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في أنّ رؤية الحقائق تستلزم وجود</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3" w:name="pg12914_122054"/>
    </w:p>
    <w:p>
      <w:pPr>
        <w:pStyle w:val="Heading5"/>
        <w:numPr>
          <w:ilvl w:val="4"/>
          <w:numId w:val="1"/>
        </w:numPr>
        <w:rPr/>
      </w:pPr>
      <w:bookmarkStart w:id="384" w:name="__RefHeading___Toc3493900_3224264995"/>
      <w:bookmarkStart w:id="385" w:name="_Toc147"/>
      <w:bookmarkEnd w:id="383"/>
      <w:bookmarkEnd w:id="384"/>
      <w:r>
        <w:rPr>
          <w:rtl w:val="true"/>
        </w:rPr>
        <w:t>الفرق بين العاقل والعالم</w:t>
      </w:r>
      <w:bookmarkEnd w:id="385"/>
    </w:p>
    <w:p>
      <w:pPr>
        <w:pStyle w:val="Heading5"/>
        <w:numPr>
          <w:ilvl w:val="4"/>
          <w:numId w:val="1"/>
        </w:numPr>
        <w:rPr/>
      </w:pPr>
      <w:bookmarkStart w:id="386" w:name="__RefHeading___Toc3493902_3224264995"/>
      <w:bookmarkStart w:id="387" w:name="_Toc148"/>
      <w:bookmarkEnd w:id="386"/>
      <w:r>
        <w:rPr>
          <w:rtl w:val="true"/>
        </w:rPr>
        <w:t>خطر العلم بلا عقل</w:t>
      </w:r>
      <w:bookmarkEnd w:id="387"/>
    </w:p>
    <w:p>
      <w:pPr>
        <w:pStyle w:val="BookText"/>
        <w:rPr/>
      </w:pPr>
      <w:r>
        <w:rPr>
          <w:rFonts w:ascii="Amiri" w:hAnsi="Amiri" w:eastAsia="Amiri" w:cs="Amiri"/>
          <w:color w:val="111111"/>
          <w:sz w:val="28"/>
          <w:sz w:val="28"/>
          <w:szCs w:val="28"/>
          <w:rtl w:val="true"/>
          <w:lang w:bidi="ar-SA"/>
        </w:rPr>
        <w:t xml:space="preserve">عين سليمة من جهة، ووجود نور الشمس من جهة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أنّ نور الشمس لا يحول دون زلل الأعمى، فكذلك لا ينفع عقل التجربة في الحيلولة دون زلل من مات لديه عقل الطبع والوجدان الأخلاقي وسقوطه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الفرق بين العاقل والعالميأتي في مدخل القسم الرابع أنّ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النصوص الإسلامية استخدامين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أحدهما بجوهر العلم و حقيقته فيما يتناول الآخر قشره الظاهري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الاستخدام الأوّل هنالك تلازم بين العقل والعلم كما روي عن أميرالمؤمنين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وَالعِلمُ مَقرونانِ في قَرنٍ لا يَفتَرِقانِ ولا يَتَبايَنانِ</w:t>
      </w:r>
      <w:r>
        <w:rPr>
          <w:rFonts w:eastAsia="Amiri" w:cs="Amiri" w:ascii="Amiri" w:hAnsi="Amiri"/>
          <w:color w:val="111111"/>
          <w:sz w:val="28"/>
          <w:szCs w:val="28"/>
          <w:rtl w:val="true"/>
          <w:lang w:bidi="ar-SA"/>
        </w:rPr>
        <w:t xml:space="preserve">. </w:t>
      </w:r>
      <w:r>
        <w:rPr>
          <w:rStyle w:val="FootnoteAnchor"/>
          <w:rtl w:val="true"/>
        </w:rPr>
        <w:footnoteReference w:id="228"/>
      </w:r>
      <w:r>
        <w:rPr>
          <w:rFonts w:ascii="Amiri" w:hAnsi="Amiri" w:eastAsia="Amiri" w:cs="Amiri"/>
          <w:color w:val="111111"/>
          <w:sz w:val="28"/>
          <w:sz w:val="28"/>
          <w:szCs w:val="28"/>
          <w:rtl w:val="true"/>
          <w:lang w:bidi="ar-SA"/>
        </w:rPr>
        <w:t>وعلى هذا الأساس لا يوجد ثمّة فارق بين العالم والعاقل، وذلك لأنّ العاقل عالم، والعالم عاقل، حيث قال 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تِلْكَ الْأَمْثَـلُ نَضْرِبُهَا لِلنَّاسِ وَ مَا يَعْقِلُهَا إلَا الْعَــلِمُونَ</w:t>
      </w:r>
      <w:r>
        <w:rPr>
          <w:rFonts w:eastAsia="Amiri" w:cs="Amiri" w:ascii="Amiri" w:hAnsi="Amiri"/>
          <w:color w:val="111111"/>
          <w:sz w:val="28"/>
          <w:szCs w:val="28"/>
          <w:rtl w:val="true"/>
          <w:lang w:bidi="ar-SA"/>
        </w:rPr>
        <w:t xml:space="preserve">» . </w:t>
      </w:r>
      <w:r>
        <w:rPr>
          <w:rStyle w:val="FootnoteAnchor"/>
          <w:rtl w:val="true"/>
        </w:rPr>
        <w:footnoteReference w:id="229"/>
      </w:r>
      <w:r>
        <w:rPr>
          <w:rFonts w:ascii="Amiri" w:hAnsi="Amiri" w:eastAsia="Amiri" w:cs="Amiri"/>
          <w:color w:val="111111"/>
          <w:sz w:val="28"/>
          <w:sz w:val="28"/>
          <w:szCs w:val="28"/>
          <w:rtl w:val="true"/>
          <w:lang w:bidi="ar-SA"/>
        </w:rPr>
        <w:t>أمّا في الاستخدام الثاني فهنالك تفاوت بين العاقل والعالم، والعلم بحاجة إلى العقل، فقد يكون هناك عالم ولكنّه غير عاقل، وإذا اقترن العلم بالعقل كان ذا فائدة للعالِم وللعالَم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تجرّد من العقل فلا خير فيه، بل ولا يخلو في مثل هذه الحالة من الضرر والخطر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خطر العلم بلا عقلقال الإمام علي عليه السلام في هذا المعنى</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العَقلُ لَم يَجنِ عَلى صاحِبِهِ قَطُّ، وَالعِلمُ مِن غَيرِ عَقلٍ يَجني عَلى صاحِبِهِ</w:t>
      </w:r>
      <w:r>
        <w:rPr>
          <w:rFonts w:eastAsia="Amiri" w:cs="Amiri" w:ascii="Amiri" w:hAnsi="Amiri"/>
          <w:color w:val="111111"/>
          <w:sz w:val="28"/>
          <w:szCs w:val="28"/>
          <w:rtl w:val="true"/>
          <w:lang w:bidi="ar-SA"/>
        </w:rPr>
        <w:t xml:space="preserve">. </w:t>
      </w:r>
      <w:r>
        <w:rPr>
          <w:rStyle w:val="FootnoteAnchor"/>
          <w:rtl w:val="true"/>
        </w:rPr>
        <w:footnoteReference w:id="230"/>
      </w:r>
      <w:r>
        <w:rPr>
          <w:rFonts w:ascii="Amiri" w:hAnsi="Amiri" w:eastAsia="Amiri" w:cs="Amiri"/>
          <w:color w:val="111111"/>
          <w:sz w:val="28"/>
          <w:sz w:val="28"/>
          <w:szCs w:val="28"/>
          <w:rtl w:val="true"/>
          <w:lang w:bidi="ar-SA"/>
        </w:rPr>
        <w:t>وفي عالم اليوم تطوّر العلم غير أنّ العقل تناقص ، والمجتمع الحالي يمثّل مصداقا لمقولته عليه السلام حين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زادَ عِلمُهُ عَلى عَقلِهِ كانَ وَبالًا عَلَيهِ </w:t>
      </w:r>
      <w:r>
        <w:rPr>
          <w:rFonts w:eastAsia="Amiri" w:cs="Amiri" w:ascii="Amiri" w:hAnsi="Amiri"/>
          <w:color w:val="111111"/>
          <w:sz w:val="28"/>
          <w:szCs w:val="28"/>
          <w:rtl w:val="true"/>
          <w:lang w:bidi="ar-SA"/>
        </w:rPr>
        <w:t xml:space="preserve">. </w:t>
      </w:r>
      <w:r>
        <w:rPr>
          <w:rStyle w:val="FootnoteAnchor"/>
          <w:rtl w:val="true"/>
        </w:rPr>
        <w:footnoteReference w:id="231"/>
      </w:r>
      <w:r>
        <w:rPr>
          <w:rFonts w:ascii="Amiri" w:hAnsi="Amiri" w:eastAsia="Amiri" w:cs="Amiri"/>
          <w:color w:val="111111"/>
          <w:sz w:val="28"/>
          <w:sz w:val="28"/>
          <w:szCs w:val="28"/>
          <w:rtl w:val="true"/>
          <w:lang w:bidi="ar-SA"/>
        </w:rPr>
        <w:t xml:space="preserve">وهو أيضا مصداق لهذا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كنت ذا علم ولم تكُ عاقلًا فأنت كذي نعل وليس له رجلُ </w:t>
      </w:r>
      <w:r>
        <w:rPr>
          <w:rStyle w:val="FootnoteAnchor"/>
          <w:rtl w:val="true"/>
        </w:rPr>
        <w:footnoteReference w:id="232"/>
      </w:r>
      <w:r>
        <w:rPr>
          <w:rFonts w:ascii="Amiri" w:hAnsi="Amiri" w:eastAsia="Amiri" w:cs="Amiri"/>
          <w:color w:val="111111"/>
          <w:sz w:val="28"/>
          <w:sz w:val="28"/>
          <w:szCs w:val="28"/>
          <w:rtl w:val="true"/>
          <w:lang w:bidi="ar-SA"/>
        </w:rPr>
        <w:t>لقد أصبح العلم في العصر الراهن ـ نتيجة لابتعاده عن العقل ـ سببا لاضطراب المجتمع البشري مادّيا ومعنويا وفسادهِ وانحطاطهِ، بدلًا من أن يكون عاملًا لاستقراره ورفاهه وتقدّمه وتكامله على الصعيدين المعنوي والمادّي؛ حيث تحوّل العلم في عالم اليوم إلى أداة لبلوغ المآرب السياسية والاقتصادية واللذائذ المادّية لدى فئة مستكبرة مرفّهة خاوية من العقل، استغلّت هذه الأداة أكثر من أي وقت آخر؛ للاستيلاء على الشعوب واستضعافها ودفعها إلى هاوية الانحراف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طالما بقي العلم بعيدا عن العقل، وما دام العقل لا يواكب العلم في تطوّره، لن يتسنّى لبني الإنسان أن يذوقوا طعم الاستقرار والسكينة وأفضل ما جاء في هذا المعنى هو قول الإمام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ما مَنَّ اللّهُ سُبحانَهُ بِهِ عَلى عِبادِهِ عِلمٌ ، وعَقلٌ، ومُلكٌ، وعَدلٌ</w:t>
      </w:r>
      <w:r>
        <w:rPr>
          <w:rFonts w:eastAsia="Amiri" w:cs="Amiri" w:ascii="Amiri" w:hAnsi="Amiri"/>
          <w:color w:val="111111"/>
          <w:sz w:val="28"/>
          <w:szCs w:val="28"/>
          <w:rtl w:val="true"/>
          <w:lang w:bidi="ar-SA"/>
        </w:rPr>
        <w:t xml:space="preserve">». </w:t>
      </w:r>
      <w:r>
        <w:rPr>
          <w:rStyle w:val="FootnoteAnchor"/>
          <w:rtl w:val="true"/>
        </w:rPr>
        <w:footnoteReference w:id="233"/>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وخلاصة القول هي أنّ عالم اليوم بحاجة إلى العقل أكثر من أي وقت مضى، والقسم الأوّل من كتاب المعرفة الذي بين أيديكم له اليوم تطبيقات ثقافية واجتماعية وسياسية أكثر من أيّ وقت مضى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8" w:name="pg12914_122057"/>
    </w:p>
    <w:p>
      <w:pPr>
        <w:pStyle w:val="Heading4"/>
        <w:numPr>
          <w:ilvl w:val="3"/>
          <w:numId w:val="1"/>
        </w:numPr>
        <w:rPr/>
      </w:pPr>
      <w:bookmarkStart w:id="389" w:name="__RefHeading___Toc3493904_3224264995"/>
      <w:bookmarkStart w:id="390" w:name="_Toc149"/>
      <w:bookmarkEnd w:id="388"/>
      <w:bookmarkEnd w:id="389"/>
      <w:r>
        <w:rPr>
          <w:rtl w:val="true"/>
        </w:rPr>
        <w:t>الفصل الأوّل</w:t>
      </w:r>
      <w:r>
        <w:rPr>
          <w:rtl w:val="true"/>
        </w:rPr>
        <w:t xml:space="preserve">: </w:t>
      </w:r>
      <w:r>
        <w:rPr>
          <w:rtl w:val="true"/>
        </w:rPr>
        <w:t>معرفة العقل</w:t>
      </w:r>
      <w:bookmarkEnd w:id="390"/>
    </w:p>
    <w:p>
      <w:pPr>
        <w:pStyle w:val="Heading5"/>
        <w:numPr>
          <w:ilvl w:val="4"/>
          <w:numId w:val="1"/>
        </w:numPr>
        <w:rPr/>
      </w:pPr>
      <w:bookmarkStart w:id="391" w:name="__RefHeading___Toc3493906_3224264995"/>
      <w:bookmarkStart w:id="392" w:name="_Toc150"/>
      <w:bookmarkEnd w:id="391"/>
      <w:r>
        <w:rPr/>
        <w:t>۱</w:t>
      </w:r>
      <w:r>
        <w:rPr>
          <w:rtl w:val="true"/>
        </w:rPr>
        <w:t xml:space="preserve"> </w:t>
      </w:r>
      <w:r>
        <w:rPr>
          <w:rtl w:val="true"/>
        </w:rPr>
        <w:t xml:space="preserve">/ </w:t>
      </w:r>
      <w:r>
        <w:rPr/>
        <w:t>۱</w:t>
      </w:r>
      <w:r>
        <w:rPr>
          <w:rtl w:val="true"/>
        </w:rPr>
        <w:t xml:space="preserve"> حقيقة العقل</w:t>
      </w:r>
      <w:bookmarkEnd w:id="392"/>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العقل</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حَقيقَةُ العَقلِرسول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نورٌ خَلَقَهُ اللّهُ لِلإِنسانِ ، وجَعَلَهُ يُضيءُ عَلَى القَلبِ لِيَعرِفَ بِهِ الفَرقَ بَينَ المُشاهَداتِ مِنَ المُغَيَّباتِ</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نورٌ فِي القَلبِ، يُفَرِّقُ بِهِ بَينَ الحَقِّ والباطِلِ</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العَقلِ فِي القَلبِ كَمَثَلِ السِّراجِ في وَسَطِ البَيتِ</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الإمام عليّ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الرّوحُ حَياةُ البَدَنِ ، وَالعَقلُ حَياةُ الرّوحِ</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اللّهُ تَعالَى العَقلَ مِن أربَعَةِ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العِلمِ ، وَالقُدرَةِ ، وَالنّورِ ، والمَشيئَةِ بِالأَمرِ ، فَجَعَلَهُ قائِما بِالعِلمِ دائِما فِي المَلَكوتِ</w:t>
      </w:r>
      <w:r>
        <w:rPr>
          <w:rFonts w:eastAsia="Amiri" w:cs="Amiri" w:ascii="Amiri" w:hAnsi="Amiri"/>
          <w:color w:val="111111"/>
          <w:sz w:val="28"/>
          <w:szCs w:val="28"/>
          <w:rtl w:val="true"/>
          <w:lang w:bidi="ar-SA"/>
        </w:rPr>
        <w:t xml:space="preserve">. </w:t>
      </w:r>
      <w:r>
        <w:rPr>
          <w:rStyle w:val="FootnoteAnchor"/>
          <w:rtl w:val="true"/>
        </w:rPr>
        <w:footnoteReference w:id="238"/>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3" w:name="pg12914_122058"/>
    </w:p>
    <w:p>
      <w:pPr>
        <w:pStyle w:val="Heading5"/>
        <w:numPr>
          <w:ilvl w:val="4"/>
          <w:numId w:val="1"/>
        </w:numPr>
        <w:rPr/>
      </w:pPr>
      <w:bookmarkStart w:id="394" w:name="__RefHeading___Toc3493908_3224264995"/>
      <w:bookmarkStart w:id="395" w:name="_Toc151"/>
      <w:bookmarkEnd w:id="393"/>
      <w:bookmarkEnd w:id="394"/>
      <w:r>
        <w:rPr/>
        <w:t>۱</w:t>
      </w:r>
      <w:r>
        <w:rPr>
          <w:rtl w:val="true"/>
        </w:rPr>
        <w:t xml:space="preserve"> </w:t>
      </w:r>
      <w:r>
        <w:rPr>
          <w:rtl w:val="true"/>
        </w:rPr>
        <w:t xml:space="preserve">/ </w:t>
      </w:r>
      <w:r>
        <w:rPr/>
        <w:t>۲</w:t>
      </w:r>
      <w:r>
        <w:rPr>
          <w:rtl w:val="true"/>
        </w:rPr>
        <w:t xml:space="preserve"> خلق العقل والجهل</w:t>
      </w:r>
      <w:bookmarkEnd w:id="395"/>
    </w:p>
    <w:p>
      <w:pPr>
        <w:pStyle w:val="Heading6"/>
        <w:numPr>
          <w:ilvl w:val="5"/>
          <w:numId w:val="1"/>
        </w:numPr>
        <w:rPr/>
      </w:pPr>
      <w:bookmarkStart w:id="396" w:name="__RefHeading___Toc3493910_3224264995"/>
      <w:bookmarkStart w:id="397" w:name="_Toc152"/>
      <w:bookmarkEnd w:id="396"/>
      <w:r>
        <w:rPr>
          <w:rtl w:val="true"/>
        </w:rPr>
        <w:t>اشاره</w:t>
      </w:r>
      <w:bookmarkEnd w:id="397"/>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قِوامُ الإِنسانِ وبَقاؤُهُ بِأَربَعَةٍ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بِالنّارِ ، وَالنّورِ ، وَالرّيحِ ، وَالماءِ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فَبِالنّارِ يَأكُلُ ويَشرَبُ ، وبِالنّورِ يُبصِرُ ويَعقِلُ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ولَولا أنَّ النّورَ في بَصَرِهِ لَما أبصَرَ ولا عَقَلَ </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ضَوءَ الرّوحِ العَقلُ</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مبدأ جميع المعارف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۲۳۸</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۲۹۳</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۲۹۴</w:t>
      </w:r>
      <w:r>
        <w:rPr>
          <w:rFonts w:ascii="Amiri" w:hAnsi="Amiri" w:eastAsia="Amiri" w:cs="Amiri"/>
          <w:color w:val="111111"/>
          <w:sz w:val="28"/>
          <w:sz w:val="28"/>
          <w:szCs w:val="28"/>
          <w:rtl w:val="true"/>
          <w:lang w:bidi="ar-SA"/>
        </w:rPr>
        <w:t xml:space="preserve"> ، و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العلم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خَلقُ العَقلِ وَالجَهلِالكتاب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نَفْسٍ وَ مَا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فَأَلْهَمَهَا فُجُورَهَا وَ تَقْوَاهَا</w:t>
      </w:r>
      <w:r>
        <w:rPr>
          <w:rFonts w:eastAsia="Amiri" w:cs="Amiri" w:ascii="Amiri" w:hAnsi="Amiri"/>
          <w:color w:val="111111"/>
          <w:sz w:val="28"/>
          <w:szCs w:val="28"/>
          <w:rtl w:val="true"/>
          <w:lang w:bidi="ar-SA"/>
        </w:rPr>
        <w:t xml:space="preserve">» . </w:t>
      </w:r>
      <w:r>
        <w:rPr>
          <w:rStyle w:val="FootnoteAnchor"/>
          <w:rtl w:val="true"/>
        </w:rPr>
        <w:footnoteReference w:id="2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اُقْسِمُ بِالنَّفْسِ اللَّوَّامَةِ</w:t>
      </w:r>
      <w:r>
        <w:rPr>
          <w:rFonts w:eastAsia="Amiri" w:cs="Amiri" w:ascii="Amiri" w:hAnsi="Amiri"/>
          <w:color w:val="111111"/>
          <w:sz w:val="28"/>
          <w:szCs w:val="28"/>
          <w:rtl w:val="true"/>
          <w:lang w:bidi="ar-SA"/>
        </w:rPr>
        <w:t xml:space="preserve">» . </w:t>
      </w:r>
      <w:r>
        <w:rPr>
          <w:rStyle w:val="FootnoteAnchor"/>
          <w:rtl w:val="true"/>
        </w:rPr>
        <w:footnoteReference w:id="2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اُبَرِّئُ نَفْسِى إنَّ النَّفْسَ لَأَمَّارَة بِالسُّوءِ إلَا مَا رَحِمَ رَبِّى إنَّ رَبِّى غَفُورٌ رَّحِيمٌ</w:t>
      </w:r>
      <w:r>
        <w:rPr>
          <w:rFonts w:eastAsia="Amiri" w:cs="Amiri" w:ascii="Amiri" w:hAnsi="Amiri"/>
          <w:color w:val="111111"/>
          <w:sz w:val="28"/>
          <w:szCs w:val="28"/>
          <w:rtl w:val="true"/>
          <w:lang w:bidi="ar-SA"/>
        </w:rPr>
        <w:t xml:space="preserve">» .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وتَعالى خَلَقَ العَقلَ مِن نورٍ مَخزونٍ مَكنونٍ في سابِقِ</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عِلمِهِ الَّذي لَم يَطَّلِع عَلَيهِ نَبِيٌّ مُرسَلٌ ولا مَلَكٌ مُقَرَّبٌ</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خَلَقَ اللّهُ سُبحانَهُ وتَعالَى العَقلُ</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عنه صلى الله عليه و آلهـ في حَديثِ خَلقِ العَقلِ 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خَلَقَ العَقلَ فَاستَنطَقَهُ فَأَجابَهُ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وعِزَّتي وجَلالي ما خَلَقتُ خَلقا هُوَ أحَبُّ إلَيَّ مِنكَ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w:t>
      </w:r>
      <w:r>
        <w:rPr>
          <w:rFonts w:eastAsia="Amiri" w:cs="Amiri" w:ascii="Amiri" w:hAnsi="Amiri"/>
          <w:color w:val="111111"/>
          <w:sz w:val="28"/>
          <w:szCs w:val="28"/>
          <w:rtl w:val="true"/>
          <w:lang w:bidi="ar-SA"/>
        </w:rPr>
        <w:t xml:space="preserve">] </w:t>
      </w:r>
      <w:r>
        <w:rPr>
          <w:rStyle w:val="FootnoteAnchor"/>
          <w:rtl w:val="true"/>
        </w:rPr>
        <w:footnoteReference w:id="246"/>
      </w:r>
      <w:r>
        <w:rPr>
          <w:rFonts w:ascii="Amiri" w:hAnsi="Amiri" w:eastAsia="Amiri" w:cs="Amiri"/>
          <w:color w:val="111111"/>
          <w:sz w:val="28"/>
          <w:sz w:val="28"/>
          <w:szCs w:val="28"/>
          <w:rtl w:val="true"/>
          <w:lang w:bidi="ar-SA"/>
        </w:rPr>
        <w:t>آخُذُ، وبِكَ اُعطي ، وعِزَّتي لَاُكَمِّلَنَّكَ فيمَن أحبَبتُ ، ولَأَنقُصَنَّكَ فيمَن أبغَضتُ</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رَكَّبَ فِي المَلائِكَةِ عَقلًا بِلا شَهوَةٍ ، ورَكَّبَ فِي البَهائِمِ شَهوَةً بِلا عَقلٍ ، ورَكَّبَ في بَني آدَمَ كِلَيهِما ، فَمَن غَلَبَ عَقلُهُ شَهوَتَهُ فَهُوَ خَيرٌ مِنَ المَلائِكَةِ ، ومَن غَلَبَت شَهوَتُهُ عَقلَهُ فَهُوَ شَرٌّ مِنَ البَهائِمِ</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خَلَقَ العَقلَ وهُوَ أوَّلُ خَلقٍ مِنَ الرّوحانِيّينَ عَن يَمينِ العَرشِ مِن نورِهِ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أدبِر فَأَدبَرَ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فَأَقبَلَ ، فَقالَ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خَلَقتُكَ خَلقا عَظيما وكَرَّمتُكَ عَلى جَميـعِ خَلقـي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خَلَقَ الجَهلَ مِنَ البَحرِ الاُجاجِ ظُلمانِيًّا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أدبِر فَأَدبَرَ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 يُقبِل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اِستَكبَرتَ ، فَلَعَنَهُ</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 xml:space="preserve">عنه عليه السلامـ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فَأَلْهَمَهَا فُجُورَهَا وَ تَقْوَاهَا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لَها ما تَأتي وما تَترُكُ</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عنه عليه السلامـ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نَفْسٍ وَ مَا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خَلَقَها وصَوَّرَها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فَأَلْهَمَهَا فُجُورَهَا وَ تَقْوَاهَا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عَرَّفَها وألهَمَها ، ثُمَّ خَيَّرَها فَاختارَت</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۲۴۳</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8" w:name="pg12914_122061"/>
    </w:p>
    <w:p>
      <w:pPr>
        <w:pStyle w:val="Heading6"/>
        <w:numPr>
          <w:ilvl w:val="5"/>
          <w:numId w:val="1"/>
        </w:numPr>
        <w:rPr/>
      </w:pPr>
      <w:bookmarkStart w:id="399" w:name="__RefHeading___Toc3493912_3224264995"/>
      <w:bookmarkStart w:id="400" w:name="_Toc153"/>
      <w:bookmarkEnd w:id="398"/>
      <w:bookmarkEnd w:id="399"/>
      <w:r>
        <w:rPr>
          <w:rtl w:val="true"/>
        </w:rPr>
        <w:t>أضواء على خلق العقل والجهل</w:t>
      </w:r>
      <w:bookmarkEnd w:id="400"/>
    </w:p>
    <w:p>
      <w:pPr>
        <w:pStyle w:val="Heading6"/>
        <w:numPr>
          <w:ilvl w:val="5"/>
          <w:numId w:val="1"/>
        </w:numPr>
        <w:rPr/>
      </w:pPr>
      <w:bookmarkStart w:id="401" w:name="__RefHeading___Toc3493914_3224264995"/>
      <w:bookmarkStart w:id="402" w:name="_Toc154"/>
      <w:bookmarkEnd w:id="401"/>
      <w:r>
        <w:rPr/>
        <w:t>۱</w:t>
      </w:r>
      <w:r>
        <w:rPr>
          <w:rtl w:val="true"/>
        </w:rPr>
        <w:t xml:space="preserve"> </w:t>
      </w:r>
      <w:r>
        <w:rPr>
          <w:rtl w:val="true"/>
        </w:rPr>
        <w:t xml:space="preserve">. </w:t>
      </w:r>
      <w:r>
        <w:rPr>
          <w:rtl w:val="true"/>
        </w:rPr>
        <w:t>خلق العقل</w:t>
      </w:r>
      <w:bookmarkEnd w:id="402"/>
    </w:p>
    <w:p>
      <w:pPr>
        <w:pStyle w:val="Heading6"/>
        <w:numPr>
          <w:ilvl w:val="5"/>
          <w:numId w:val="1"/>
        </w:numPr>
        <w:rPr/>
      </w:pPr>
      <w:bookmarkStart w:id="403" w:name="__RefHeading___Toc3493916_3224264995"/>
      <w:bookmarkStart w:id="404" w:name="_Toc155"/>
      <w:bookmarkEnd w:id="403"/>
      <w:r>
        <w:rPr>
          <w:rtl w:val="true"/>
        </w:rPr>
        <w:t>أ ـ العقل أوّل مخلوق</w:t>
      </w:r>
      <w:bookmarkEnd w:id="404"/>
    </w:p>
    <w:p>
      <w:pPr>
        <w:pStyle w:val="BookText"/>
        <w:rPr/>
      </w:pPr>
      <w:r>
        <w:rPr>
          <w:rFonts w:ascii="Amiri" w:hAnsi="Amiri" w:eastAsia="Amiri" w:cs="Amiri"/>
          <w:color w:val="111111"/>
          <w:sz w:val="28"/>
          <w:sz w:val="28"/>
          <w:szCs w:val="28"/>
          <w:rtl w:val="true"/>
          <w:lang w:bidi="ar-SA"/>
        </w:rPr>
        <w:t>أضواء على خلق العقل والجهليمثّل خلق العقل والجهل، وكيفيّة تركيب هذين العنصرين المتضادّين ، والحكمة وراء تركيبهما في الإنسان على هذا النحو، أوسعَ موضوعات النظرة الإسلاميّة للإنسان شمولًا، وأكثر مبادئها التربويّة أهمّيّة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وإليك فيما يلي توضيحات مقتضبة حول هذه القضايا عبر استقراء الأحاديث الواردة في هذا الباب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العقليمكن القول ـ في ضوء الأحاديث المذكورة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خلق العقل هو إيجاد ذلك الشعور الخفيّ الذي لا يعلم حقيقته إلّا اللّه ، ولهذا لا يتوقّع أن تتمكّن البحوث العلميّة من إدراك كنه قوّة العقل ، ولكن يتأتّى تعريف هذه الظاهرة عن طريق خصائصها ومميّزاتها التي يعتبر من أهمّها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ـ العقل أوّل مخلوقاُشير إلى هذه الخاصّيّة في عدّة أحاديث </w:t>
      </w:r>
      <w:r>
        <w:rPr>
          <w:rStyle w:val="FootnoteAnchor"/>
          <w:rtl w:val="true"/>
        </w:rPr>
        <w:footnoteReference w:id="252"/>
      </w:r>
      <w:r>
        <w:rPr>
          <w:rFonts w:ascii="Amiri" w:hAnsi="Amiri" w:eastAsia="Amiri" w:cs="Amiri"/>
          <w:color w:val="111111"/>
          <w:sz w:val="28"/>
          <w:sz w:val="28"/>
          <w:szCs w:val="28"/>
          <w:rtl w:val="true"/>
          <w:lang w:bidi="ar-SA"/>
        </w:rPr>
        <w:t xml:space="preserve">، ويمكن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الهويّة الحقيقيّة للإنسان ليست إلّا عقله ، وهذا ما صرّحت به روايات اُخرى</w:t>
      </w:r>
      <w:r>
        <w:rPr>
          <w:rFonts w:eastAsia="Amiri" w:cs="Amiri" w:ascii="Amiri" w:hAnsi="Amiri"/>
          <w:color w:val="111111"/>
          <w:sz w:val="28"/>
          <w:szCs w:val="28"/>
          <w:rtl w:val="true"/>
          <w:lang w:bidi="ar-SA"/>
        </w:rPr>
        <w:t xml:space="preserve">. </w:t>
      </w:r>
      <w:r>
        <w:rPr>
          <w:rStyle w:val="FootnoteAnchor"/>
          <w:rtl w:val="true"/>
        </w:rPr>
        <w:footnoteReference w:id="253"/>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5" w:name="pg12914_122062"/>
    </w:p>
    <w:p>
      <w:pPr>
        <w:pStyle w:val="Heading6"/>
        <w:numPr>
          <w:ilvl w:val="5"/>
          <w:numId w:val="1"/>
        </w:numPr>
        <w:rPr/>
      </w:pPr>
      <w:bookmarkStart w:id="406" w:name="__RefHeading___Toc3493918_3224264995"/>
      <w:bookmarkStart w:id="407" w:name="_Toc156"/>
      <w:bookmarkEnd w:id="405"/>
      <w:bookmarkEnd w:id="406"/>
      <w:r>
        <w:rPr>
          <w:rtl w:val="true"/>
        </w:rPr>
        <w:t>ب ـ مخلوق من نور</w:t>
      </w:r>
      <w:bookmarkEnd w:id="407"/>
    </w:p>
    <w:p>
      <w:pPr>
        <w:pStyle w:val="Heading6"/>
        <w:numPr>
          <w:ilvl w:val="5"/>
          <w:numId w:val="1"/>
        </w:numPr>
        <w:rPr/>
      </w:pPr>
      <w:bookmarkStart w:id="408" w:name="__RefHeading___Toc3493920_3224264995"/>
      <w:bookmarkStart w:id="409" w:name="_Toc157"/>
      <w:bookmarkEnd w:id="408"/>
      <w:r>
        <w:rPr>
          <w:rtl w:val="true"/>
        </w:rPr>
        <w:t>ج ـ النزوع إلى الحقّ</w:t>
      </w:r>
      <w:bookmarkEnd w:id="409"/>
    </w:p>
    <w:p>
      <w:pPr>
        <w:pStyle w:val="Heading6"/>
        <w:numPr>
          <w:ilvl w:val="5"/>
          <w:numId w:val="1"/>
        </w:numPr>
        <w:rPr/>
      </w:pPr>
      <w:bookmarkStart w:id="410" w:name="__RefHeading___Toc3493922_3224264995"/>
      <w:bookmarkStart w:id="411" w:name="_Toc158"/>
      <w:bookmarkEnd w:id="410"/>
      <w:r>
        <w:rPr/>
        <w:t>۲</w:t>
      </w:r>
      <w:r>
        <w:rPr>
          <w:rtl w:val="true"/>
        </w:rPr>
        <w:t xml:space="preserve"> </w:t>
      </w:r>
      <w:r>
        <w:rPr>
          <w:rtl w:val="true"/>
        </w:rPr>
        <w:t xml:space="preserve">. </w:t>
      </w:r>
      <w:r>
        <w:rPr>
          <w:rtl w:val="true"/>
        </w:rPr>
        <w:t>خلق الجهل</w:t>
      </w:r>
      <w:bookmarkEnd w:id="411"/>
    </w:p>
    <w:p>
      <w:pPr>
        <w:pStyle w:val="Heading6"/>
        <w:numPr>
          <w:ilvl w:val="5"/>
          <w:numId w:val="1"/>
        </w:numPr>
        <w:rPr/>
      </w:pPr>
      <w:bookmarkStart w:id="412" w:name="__RefHeading___Toc3493924_3224264995"/>
      <w:bookmarkStart w:id="413" w:name="_Toc159"/>
      <w:bookmarkEnd w:id="412"/>
      <w:r>
        <w:rPr>
          <w:rtl w:val="true"/>
        </w:rPr>
        <w:t>اشاره</w:t>
      </w:r>
      <w:bookmarkEnd w:id="413"/>
    </w:p>
    <w:p>
      <w:pPr>
        <w:pStyle w:val="BookText"/>
        <w:rPr/>
      </w:pPr>
      <w:r>
        <w:rPr>
          <w:rFonts w:ascii="Amiri" w:hAnsi="Amiri" w:eastAsia="Amiri" w:cs="Amiri"/>
          <w:color w:val="111111"/>
          <w:sz w:val="28"/>
          <w:sz w:val="28"/>
          <w:szCs w:val="28"/>
          <w:rtl w:val="true"/>
          <w:lang w:bidi="ar-SA"/>
        </w:rPr>
        <w:t xml:space="preserve">والأساس في خلقة الإنسان ـ كما تفيد هذه الأحاديث ـ هو العقل ، وخلقت بقيّة الأشياء تبعا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ـ مخلوق من نوروفي ذلك إشارة إلى أنّ المهمّة الأساسيّة للعقل هي الإنارة </w:t>
      </w:r>
      <w:r>
        <w:rPr>
          <w:rStyle w:val="FootnoteAnchor"/>
          <w:rtl w:val="true"/>
        </w:rPr>
        <w:footnoteReference w:id="254"/>
      </w:r>
      <w:r>
        <w:rPr>
          <w:rFonts w:ascii="Amiri" w:hAnsi="Amiri" w:eastAsia="Amiri" w:cs="Amiri"/>
          <w:color w:val="111111"/>
          <w:sz w:val="28"/>
          <w:sz w:val="28"/>
          <w:szCs w:val="28"/>
          <w:rtl w:val="true"/>
          <w:lang w:bidi="ar-SA"/>
        </w:rPr>
        <w:t xml:space="preserve">، وإعطاء صورة عن الواقع والنظرة المستقبليّة ، ووضع الإنسان في مسار المعتقد الحقّ والعمل الصالح والخُلُق الفاضل </w:t>
      </w:r>
      <w:r>
        <w:rPr>
          <w:rStyle w:val="FootnoteAnchor"/>
          <w:rtl w:val="true"/>
        </w:rPr>
        <w:footnoteReference w:id="255"/>
      </w:r>
      <w:r>
        <w:rPr>
          <w:rFonts w:ascii="Amiri" w:hAnsi="Amiri" w:eastAsia="Amiri" w:cs="Amiri"/>
          <w:color w:val="111111"/>
          <w:sz w:val="28"/>
          <w:sz w:val="28"/>
          <w:szCs w:val="28"/>
          <w:rtl w:val="true"/>
          <w:lang w:bidi="ar-SA"/>
        </w:rPr>
        <w:t xml:space="preserve">، وباختصارٍ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وضعُهُ على طريق الهداية الموصلة إلى طريق التكامل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ـ النزوع إلى الحقّلقوّة العقل نزوع إلى التسليم أمام الحقّ ، وإذا كان العقل خالصا لا يخالطه جهل تجده يتّبع الحقّ ولا يقبل شيئا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أدبِر ، فَأَدبَرَ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 فَأَقبَلَ</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الجهليبدو من خلال النظرة الابتدائيّة أنّ خلق الجهل لا معنى له ، وذلك لأنّ الجهل معناه عدم العلم ، والعدم لا يُخلق ، وهذا ما يقتضي بطبيعة الحال تأويل الأحاديث الدالّة على خلق الجهل ، ولكن يتّضح من خلال التأمّل في هذه الروايات أنّ المراد من خلق الجهل هو إيجاد ذلك الشعور الخفيّ الذي هو في مقابل العقل ويُسمّى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دعوته الإنسان إلى فعل ما لا ينبغي له فعله ، ويُسمّى</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4" w:name="pg12914_122063"/>
    </w:p>
    <w:p>
      <w:pPr>
        <w:pStyle w:val="Heading6"/>
        <w:numPr>
          <w:ilvl w:val="5"/>
          <w:numId w:val="1"/>
        </w:numPr>
        <w:rPr/>
      </w:pPr>
      <w:bookmarkStart w:id="415" w:name="__RefHeading___Toc3493926_3224264995"/>
      <w:bookmarkStart w:id="416" w:name="_Toc160"/>
      <w:bookmarkEnd w:id="414"/>
      <w:bookmarkEnd w:id="415"/>
      <w:r>
        <w:rPr>
          <w:rtl w:val="true"/>
        </w:rPr>
        <w:t>أ ـ خلق بعد العقل</w:t>
      </w:r>
      <w:bookmarkEnd w:id="416"/>
    </w:p>
    <w:p>
      <w:pPr>
        <w:pStyle w:val="Heading6"/>
        <w:numPr>
          <w:ilvl w:val="5"/>
          <w:numId w:val="1"/>
        </w:numPr>
        <w:rPr/>
      </w:pPr>
      <w:bookmarkStart w:id="417" w:name="__RefHeading___Toc3493928_3224264995"/>
      <w:bookmarkStart w:id="418" w:name="_Toc161"/>
      <w:bookmarkEnd w:id="417"/>
      <w:r>
        <w:rPr>
          <w:rtl w:val="true"/>
        </w:rPr>
        <w:t>ب ـ خلق من الكدورة والظلمة</w:t>
      </w:r>
      <w:bookmarkEnd w:id="418"/>
    </w:p>
    <w:p>
      <w:pPr>
        <w:pStyle w:val="Heading6"/>
        <w:numPr>
          <w:ilvl w:val="5"/>
          <w:numId w:val="1"/>
        </w:numPr>
        <w:rPr/>
      </w:pPr>
      <w:bookmarkStart w:id="419" w:name="__RefHeading___Toc3493930_3224264995"/>
      <w:bookmarkStart w:id="420" w:name="_Toc162"/>
      <w:bookmarkEnd w:id="419"/>
      <w:r>
        <w:rPr>
          <w:rtl w:val="true"/>
        </w:rPr>
        <w:t>ج ـ النزوع إلى الباطل</w:t>
      </w:r>
      <w:bookmarkEnd w:id="420"/>
    </w:p>
    <w:p>
      <w:pPr>
        <w:pStyle w:val="Heading6"/>
        <w:numPr>
          <w:ilvl w:val="5"/>
          <w:numId w:val="1"/>
        </w:numPr>
        <w:rPr/>
      </w:pPr>
      <w:bookmarkStart w:id="421" w:name="__RefHeading___Toc3493932_3224264995"/>
      <w:bookmarkStart w:id="422" w:name="_Toc163"/>
      <w:bookmarkEnd w:id="421"/>
      <w:r>
        <w:rPr/>
        <w:t>۳</w:t>
      </w:r>
      <w:r>
        <w:rPr>
          <w:rtl w:val="true"/>
        </w:rPr>
        <w:t xml:space="preserve"> </w:t>
      </w:r>
      <w:r>
        <w:rPr>
          <w:rtl w:val="true"/>
        </w:rPr>
        <w:t xml:space="preserve">. </w:t>
      </w:r>
      <w:r>
        <w:rPr>
          <w:rtl w:val="true"/>
        </w:rPr>
        <w:t>تركيب العقل والجهل</w:t>
      </w:r>
      <w:bookmarkEnd w:id="422"/>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الأمّارة بالسوء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دفعه إلى عمل القبيح ، ويُسمّى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شهوة</w:t>
      </w:r>
      <w:r>
        <w:rPr>
          <w:rFonts w:eastAsia="Amiri" w:cs="Amiri" w:ascii="Amiri" w:hAnsi="Amiri"/>
          <w:color w:val="111111"/>
          <w:sz w:val="28"/>
          <w:szCs w:val="28"/>
          <w:rtl w:val="true"/>
          <w:lang w:bidi="ar-SA"/>
        </w:rPr>
        <w:t xml:space="preserve">» </w:t>
      </w:r>
      <w:r>
        <w:rPr>
          <w:rStyle w:val="FootnoteAnchor"/>
          <w:rtl w:val="true"/>
        </w:rPr>
        <w:footnoteReference w:id="257"/>
      </w:r>
      <w:r>
        <w:rPr>
          <w:rFonts w:ascii="Amiri" w:hAnsi="Amiri" w:eastAsia="Amiri" w:cs="Amiri"/>
          <w:color w:val="111111"/>
          <w:sz w:val="28"/>
          <w:sz w:val="28"/>
          <w:szCs w:val="28"/>
          <w:rtl w:val="true"/>
          <w:lang w:bidi="ar-SA"/>
        </w:rPr>
        <w:t xml:space="preserve">من حيث تزيينه لكلّ ما هو 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خصائصه فهي كالآتي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ـ خُلِق بعد العقلتشير هذه الخاصّيّة إلى أنّ وجود الجهل وجود ذيليّ ، وأنّه اُودع في كيان الإنسان في أعقاب خلق العقل لحكمة وفلسفة خاصّة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ـ خُلِق من الكدورة والظلمةوفي مقابل قوّة العقل المخلوقة من النور خُلِق الجهل من الكدورة والظلمة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المعنى إشارة إلى أنّ مقتضى قوّة الجهل يستدعيالتغاضي عن الحقائق ، والنزوع إلى المعتقدات الوهميّة ، وفعل القبيح ، أو بكلمة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الضّلالة والغيّ </w:t>
      </w:r>
      <w:r>
        <w:rPr>
          <w:rStyle w:val="FootnoteAnchor"/>
          <w:rtl w:val="true"/>
        </w:rPr>
        <w:footnoteReference w:id="258"/>
      </w:r>
      <w:r>
        <w:rPr>
          <w:rFonts w:ascii="Amiri" w:hAnsi="Amiri" w:eastAsia="Amiri" w:cs="Amiri"/>
          <w:color w:val="111111"/>
          <w:sz w:val="28"/>
          <w:sz w:val="28"/>
          <w:szCs w:val="28"/>
          <w:rtl w:val="true"/>
          <w:lang w:bidi="ar-SA"/>
        </w:rPr>
        <w:t xml:space="preserve">، ولا يُجنى من ورائه سوى المرارة والخيبة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ـ النزوع إلى الباطلوخلافا لما ينزع إليه العقل تميل قوّة الجهل إلى الاستسلام للباطل ، وإذا كان الجهل جهلًا تامًّا لا يخالطه شيء من العقل فإنّه لا يتّبع الحقّ إطلاقا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أدبِر ، فَأَدبَرَ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 فَلَم يُقبِل</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 العقل والجهلإنّ أحد الجوانب التي تستلزم التأمّل ، فيما يخصّ خلق العقل والجهل هو تركيب</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3" w:name="pg12914_122064"/>
    </w:p>
    <w:p>
      <w:pPr>
        <w:pStyle w:val="Heading6"/>
        <w:numPr>
          <w:ilvl w:val="5"/>
          <w:numId w:val="1"/>
        </w:numPr>
        <w:rPr/>
      </w:pPr>
      <w:bookmarkStart w:id="424" w:name="__RefHeading___Toc3493934_3224264995"/>
      <w:bookmarkStart w:id="425" w:name="_Toc164"/>
      <w:bookmarkEnd w:id="423"/>
      <w:bookmarkEnd w:id="424"/>
      <w:r>
        <w:rPr/>
        <w:t>۴</w:t>
      </w:r>
      <w:r>
        <w:rPr>
          <w:rtl w:val="true"/>
        </w:rPr>
        <w:t xml:space="preserve"> </w:t>
      </w:r>
      <w:r>
        <w:rPr>
          <w:rtl w:val="true"/>
        </w:rPr>
        <w:t xml:space="preserve">. </w:t>
      </w:r>
      <w:r>
        <w:rPr>
          <w:rtl w:val="true"/>
        </w:rPr>
        <w:t>الحكمة من تركيب العقل والجهل</w:t>
      </w:r>
      <w:bookmarkEnd w:id="425"/>
    </w:p>
    <w:p>
      <w:pPr>
        <w:pStyle w:val="BookText"/>
        <w:rPr/>
      </w:pPr>
      <w:r>
        <w:rPr>
          <w:rFonts w:ascii="Amiri" w:hAnsi="Amiri" w:eastAsia="Amiri" w:cs="Amiri"/>
          <w:color w:val="111111"/>
          <w:sz w:val="28"/>
          <w:sz w:val="28"/>
          <w:szCs w:val="28"/>
          <w:rtl w:val="true"/>
          <w:lang w:bidi="ar-SA"/>
        </w:rPr>
        <w:t xml:space="preserve">هذين العنصرين في وجود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عليّ عليه السلام في بيانه لهذا التركيب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رَكَّبَ فِي المَلائِكَةِ عَقلًا بِلا شَهوَةٍ ، ورَكَّبَ فِي البَهائِمِ شَهوَةً بِلا عَقلٍ ، ورَكَّبَ في بَني آدَمَ كِلَيهِما</w:t>
      </w:r>
      <w:r>
        <w:rPr>
          <w:rFonts w:eastAsia="Amiri" w:cs="Amiri" w:ascii="Amiri" w:hAnsi="Amiri"/>
          <w:color w:val="111111"/>
          <w:sz w:val="28"/>
          <w:szCs w:val="28"/>
          <w:rtl w:val="true"/>
          <w:lang w:bidi="ar-SA"/>
        </w:rPr>
        <w:t xml:space="preserve">. </w:t>
      </w:r>
      <w:r>
        <w:rPr>
          <w:rStyle w:val="FootnoteAnchor"/>
          <w:rtl w:val="true"/>
        </w:rPr>
        <w:footnoteReference w:id="260"/>
      </w:r>
      <w:r>
        <w:rPr>
          <w:rFonts w:ascii="Amiri" w:hAnsi="Amiri" w:eastAsia="Amiri" w:cs="Amiri"/>
          <w:color w:val="111111"/>
          <w:sz w:val="28"/>
          <w:sz w:val="28"/>
          <w:szCs w:val="28"/>
          <w:rtl w:val="true"/>
          <w:lang w:bidi="ar-SA"/>
        </w:rPr>
        <w:t xml:space="preserve">لقد سُمّي عنصر الجهل في هذا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فللملائكة عقل فحسب ، وللبهائم عنصر الشهوة فحسب ، فالملائكة عقل محض ، والبهائم جهل محض ، في حين ينطوي كيان الإنسان على مزيج مركّب من العقل والجهل ، أو العقل والشهوة ، أو العقل والنفس الأمّارة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من تركيب العقل والجهلإنّ أهمّ قضيّة تتعلّق بخلق العقل والجهل هي الحكمة الكامنة وراء مزج هذين العنصرين المتضادّين ، ولماذا أودع اللّه الحكيم في كيان الإنسان النفس الأمّارة؟ ولماذا خلق له شهوة تدفع به نحو حضيض الجاهليّة؟ ولماذا لم يخلقه كالملائكة ، مجرّد عقل بلا شهوة لكي لا يحوم حول الرذائل؟ الجواب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الخالق الحكيم أراد أن يخلق كائنا له قدرة على الاختيار ، فالحكمة والسرّ الكامن وراء هذا التركيب الممزوج من العقل والجهل في الإنسان هو خلق موجود حرّ له قدرة على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فالملائكة بما أنّهم مجرّدون من الشهوة يمتنع صدور القبيح منهم </w:t>
      </w:r>
      <w:r>
        <w:rPr>
          <w:rStyle w:val="FootnoteAnchor"/>
          <w:rtl w:val="true"/>
        </w:rPr>
        <w:footnoteReference w:id="261"/>
      </w:r>
      <w:r>
        <w:rPr>
          <w:rFonts w:ascii="Amiri" w:hAnsi="Amiri" w:eastAsia="Amiri" w:cs="Amiri"/>
          <w:color w:val="111111"/>
          <w:sz w:val="28"/>
          <w:sz w:val="28"/>
          <w:szCs w:val="28"/>
          <w:rtl w:val="true"/>
          <w:lang w:bidi="ar-SA"/>
        </w:rPr>
        <w:t xml:space="preserve">، ولهذا لا يمكنهم اختيار طريق آخر غير ما يأمر به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البهائم ؛ بما أنّها مجرّدة من العقل فهي غير قادرة على اختيار طريق غير الطريق الذي تدعوها إليه شهوتها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الإنسان ، فنظرا لكونه مركّبا من عقل وشهوة فهو حرّ ولديه القدرة على الاختيار ، وهذا هو ما يوجب أفضليّة الإنسان على سائر الموجودات الاُخرى ، ولعلّه لأجل هذه الأفضليّة أثنى </w:t>
      </w:r>
      <w:r>
        <w:rPr>
          <w:rStyle w:val="FootnoteAnchor"/>
          <w:rtl w:val="true"/>
        </w:rPr>
        <w:footnoteReference w:id="262"/>
      </w:r>
      <w:r>
        <w:rPr>
          <w:rFonts w:ascii="Amiri" w:hAnsi="Amiri" w:eastAsia="Amiri" w:cs="Amiri"/>
          <w:color w:val="111111"/>
          <w:sz w:val="28"/>
          <w:sz w:val="28"/>
          <w:szCs w:val="28"/>
          <w:rtl w:val="true"/>
          <w:lang w:bidi="ar-SA"/>
        </w:rPr>
        <w:t xml:space="preserve">الباري تعالى على ذاته عند خلقه للإنسان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مَرَدُّ الرواية الواردة عن رسول اللّه صلى الله عليه و 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أكرَمَ عَلَى اللّهِ مِنِ 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ولَا المَلائِكَةُ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مَجبورونَ بِمَنزِلَةِ الشَّمسِ وَالقَمَرِ</w:t>
      </w:r>
      <w:r>
        <w:rPr>
          <w:rFonts w:eastAsia="Amiri" w:cs="Amiri" w:ascii="Amiri" w:hAnsi="Amiri"/>
          <w:color w:val="111111"/>
          <w:sz w:val="28"/>
          <w:szCs w:val="28"/>
          <w:rtl w:val="true"/>
          <w:lang w:bidi="ar-SA"/>
        </w:rPr>
        <w:t xml:space="preserve">. </w:t>
      </w:r>
      <w:r>
        <w:rPr>
          <w:rStyle w:val="FootnoteAnchor"/>
          <w:rtl w:val="true"/>
        </w:rPr>
        <w:footnoteReference w:id="263"/>
      </w:r>
      <w:r>
        <w:rPr>
          <w:rFonts w:ascii="Amiri" w:hAnsi="Amiri" w:eastAsia="Amiri" w:cs="Amiri"/>
          <w:color w:val="111111"/>
          <w:sz w:val="28"/>
          <w:sz w:val="28"/>
          <w:szCs w:val="28"/>
          <w:rtl w:val="true"/>
          <w:lang w:bidi="ar-SA"/>
        </w:rPr>
        <w:t xml:space="preserve">ومن الطبيعيّ أنّ هذه الفضيلة الموجودة في كيان الإنسان بالقوّة لا تجد طريقها إلى حيّز التطبيق إلّا عندما يستثمر الإنسان هذه الحرّيّة من أجل تكامله الاختياري ، أما إذا أساء استغلالها واندحر العقل في مواجهته للشهوة فحينذاك تتحوّل نعمة الحرّيّة إلى نقمة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قال الإمام عليّ عليه السلام ـ ضمن حديثه الذي نقلناه في بيان تركيب العقل والجهل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غَلَبَ عَقلُهُ شَهوَتَهُ فَهُوَ خَيرٌ مِنَ المَلائِكَةِ ، ومَن غَلَبَت شَهوَتُهُ عَقلَهُ فَهُوَ شَرٌّ مِنَ البَهائِمِ</w:t>
      </w:r>
      <w:r>
        <w:rPr>
          <w:rFonts w:eastAsia="Amiri" w:cs="Amiri" w:ascii="Amiri" w:hAnsi="Amiri"/>
          <w:color w:val="111111"/>
          <w:sz w:val="28"/>
          <w:szCs w:val="28"/>
          <w:rtl w:val="true"/>
          <w:lang w:bidi="ar-SA"/>
        </w:rPr>
        <w:t xml:space="preserve">. </w:t>
      </w:r>
      <w:r>
        <w:rPr>
          <w:rStyle w:val="FootnoteAnchor"/>
          <w:rtl w:val="true"/>
        </w:rPr>
        <w:footnoteReference w:id="264"/>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6" w:name="pg12914_122066"/>
    </w:p>
    <w:p>
      <w:pPr>
        <w:pStyle w:val="Heading6"/>
        <w:numPr>
          <w:ilvl w:val="5"/>
          <w:numId w:val="1"/>
        </w:numPr>
        <w:rPr/>
      </w:pPr>
      <w:bookmarkStart w:id="427" w:name="__RefHeading___Toc3493936_3224264995"/>
      <w:bookmarkStart w:id="428" w:name="_Toc165"/>
      <w:bookmarkEnd w:id="426"/>
      <w:bookmarkEnd w:id="427"/>
      <w:r>
        <w:rPr>
          <w:rtl w:val="true"/>
        </w:rPr>
        <w:t>تعليق</w:t>
      </w:r>
      <w:bookmarkEnd w:id="428"/>
    </w:p>
    <w:p>
      <w:pPr>
        <w:pStyle w:val="BookText"/>
        <w:rPr/>
      </w:pPr>
      <w:r>
        <w:rPr>
          <w:rFonts w:ascii="Amiri" w:hAnsi="Amiri" w:eastAsia="Amiri" w:cs="Amiri"/>
          <w:color w:val="111111"/>
          <w:sz w:val="28"/>
          <w:sz w:val="28"/>
          <w:szCs w:val="28"/>
          <w:rtl w:val="true"/>
          <w:lang w:bidi="ar-SA"/>
        </w:rPr>
        <w:t xml:space="preserve">لِسُلَيمانَ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يا بُنَيَّ أينَ مَوضِعُ العَقلِ مِنكَ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الدِّماغُ</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 xml:space="preserve">علل الشرائع عن وهب بن منبِّه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وُجِدَ فِي التَّوراةِ صِفَةُ خَلقِ آدَمَ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وجُعِلَ عَقلُهُ في دِماغِهِ</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تعليق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وكما يلاحظ فإنّ قسما من أحاديث هذا الباب اعتبرت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كمركز للعقل والإدراك، في حين صرّح قسم آخر منها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موضع الإدراكات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هنالك ثمّة تعارض بين هاتين المجموعتين من الروايات ؟ أم أنّ لإدراكات الإنسان مركزين ،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مركزان للمعرفة ويقعان في عرض بعضهما ؟ أم يتعامدان مع بعضهما طوليا ؟ 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هاتين المجموعتين من الروايات لا تعارض بينهما ، وإنّما تكمن المفارقة في أنّ كلمة القلب استخدمت في النصوص الإسلامية على أربعة معانٍ ،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مضخّة للدم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العقل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مركز للمعرفة الشهوديّة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الروح</w:t>
      </w:r>
      <w:r>
        <w:rPr>
          <w:rFonts w:eastAsia="Amiri" w:cs="Amiri" w:ascii="Amiri" w:hAnsi="Amiri"/>
          <w:color w:val="111111"/>
          <w:sz w:val="28"/>
          <w:szCs w:val="28"/>
          <w:rtl w:val="true"/>
          <w:lang w:bidi="ar-SA"/>
        </w:rPr>
        <w:t xml:space="preserve">. </w:t>
      </w:r>
      <w:r>
        <w:rPr>
          <w:rStyle w:val="FootnoteAnchor"/>
          <w:rtl w:val="true"/>
        </w:rPr>
        <w:footnoteReference w:id="267"/>
      </w:r>
      <w:r>
        <w:rPr>
          <w:rFonts w:ascii="Amiri" w:hAnsi="Amiri" w:eastAsia="Amiri" w:cs="Amiri"/>
          <w:color w:val="111111"/>
          <w:sz w:val="28"/>
          <w:sz w:val="28"/>
          <w:szCs w:val="28"/>
          <w:rtl w:val="true"/>
          <w:lang w:bidi="ar-SA"/>
        </w:rPr>
        <w:t xml:space="preserve">والقلب بالمعنى الرابع هو المبدأ الأساسي لجميع إدراكات الإنسان </w:t>
      </w:r>
      <w:r>
        <w:rPr>
          <w:rStyle w:val="FootnoteAnchor"/>
          <w:rtl w:val="true"/>
        </w:rPr>
        <w:footnoteReference w:id="268"/>
      </w:r>
      <w:r>
        <w:rPr>
          <w:rFonts w:ascii="Amiri" w:hAnsi="Amiri" w:eastAsia="Amiri" w:cs="Amiri"/>
          <w:color w:val="111111"/>
          <w:sz w:val="28"/>
          <w:sz w:val="28"/>
          <w:szCs w:val="28"/>
          <w:rtl w:val="true"/>
          <w:lang w:bidi="ar-SA"/>
        </w:rPr>
        <w:t xml:space="preserve">، والروايات التي اعتبرت القلب مسكنا للعقل تشير إلى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مثل هذه الحالة يقع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كما هو الحال بالنسبة للحواس الخمس ـ في طول القلب لا في عرضه ، فاستنادا إلى هذه الرؤية يمكن القول إنّ موضع العقل هو الدماغ ؛ لأنّ</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9" w:name="pg12914_122067"/>
    </w:p>
    <w:p>
      <w:pPr>
        <w:pStyle w:val="BookText"/>
        <w:rPr/>
      </w:pPr>
      <w:bookmarkEnd w:id="42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Heading5"/>
        <w:numPr>
          <w:ilvl w:val="4"/>
          <w:numId w:val="1"/>
        </w:numPr>
        <w:rPr/>
      </w:pPr>
      <w:bookmarkStart w:id="430" w:name="__RefHeading___Toc3493938_3224264995"/>
      <w:bookmarkStart w:id="431" w:name="_Toc166"/>
      <w:bookmarkEnd w:id="430"/>
      <w:r>
        <w:rPr/>
        <w:t>۱</w:t>
      </w:r>
      <w:r>
        <w:rPr>
          <w:rtl w:val="true"/>
        </w:rPr>
        <w:t xml:space="preserve"> </w:t>
      </w:r>
      <w:r>
        <w:rPr>
          <w:rtl w:val="true"/>
        </w:rPr>
        <w:t xml:space="preserve">/ </w:t>
      </w:r>
      <w:r>
        <w:rPr/>
        <w:t>۳</w:t>
      </w:r>
      <w:r>
        <w:rPr>
          <w:rtl w:val="true"/>
        </w:rPr>
        <w:t xml:space="preserve"> موضع العقل</w:t>
      </w:r>
      <w:bookmarkEnd w:id="431"/>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مَوضِعُ العَقلِالإمام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العَقلَ فِي القَلبِ</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 وهُوَ أميرُ الجَوارِحِ الَّذي بِهِ تَعقِلُ وتَفهَمُ وتَصدُرُ عَن أمرِهِ ورَأيِهِ</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مَسكَنُهُ فِي القَلبِ</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عنه عليه السلامـ مِن كِتابِهِ الَّذي كَتَبَهُ إلَى المُفَضَّلِ يَذكُرُ فيهِ مُناظَرَةً لَهُ مَعَ طَبيبٍ هِندِيٍّ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بِمَ تَحتَجُّ في مَعرِفَةِ رَبِّكَ الَّذي تَصِفُ قُدرَتَهُ ورُبوبِيَّتَهُ ، وإنَّما يَعرِفُ القَلبُ الأَشياءَ كُلَّها بِالدَّلالاتِ الخَمسِ الَّتي وَصَفتُ لَكَ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بِالعَقلِ الَّذي في قَلبي ، وَالدَّليلِ الَّذي أحتَجُّ بِهِ في مَعرِفَتِهِ</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العَقلِ الدِّماغُ ، ألا تَرى أنَّ الرَّجُلَ إذا كانَ قَليلَ العَقلِ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أخَفَّ دِماغَكَ ؟ </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الدرّ المنثور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أوحَى اللّهُ تَبارَكَ وتَعالى إلى داوُدَ عليه السلام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اُنظُر إلَى ابنِكَ فَاسأَلهُ عَن أربَعَ عَشرَةَ كَلِمَةً ، فَإِن أخبَرَكَ فَوَرِّثهُ العِلمَ وَالنُّبُوَّةَ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فَقالَ داوُدُ</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2" w:name="pg12914_122068"/>
    </w:p>
    <w:p>
      <w:pPr>
        <w:pStyle w:val="BookText"/>
        <w:rPr/>
      </w:pPr>
      <w:bookmarkEnd w:id="43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Heading5"/>
        <w:numPr>
          <w:ilvl w:val="4"/>
          <w:numId w:val="1"/>
        </w:numPr>
        <w:rPr/>
      </w:pPr>
      <w:bookmarkStart w:id="433" w:name="__RefHeading___Toc3493940_3224264995"/>
      <w:bookmarkStart w:id="434" w:name="_Toc167"/>
      <w:bookmarkEnd w:id="433"/>
      <w:r>
        <w:rPr/>
        <w:t>۱</w:t>
      </w:r>
      <w:r>
        <w:rPr>
          <w:rtl w:val="true"/>
        </w:rPr>
        <w:t xml:space="preserve"> </w:t>
      </w:r>
      <w:r>
        <w:rPr>
          <w:rtl w:val="true"/>
        </w:rPr>
        <w:t xml:space="preserve">/ </w:t>
      </w:r>
      <w:r>
        <w:rPr/>
        <w:t>۴</w:t>
      </w:r>
      <w:r>
        <w:rPr>
          <w:rtl w:val="true"/>
        </w:rPr>
        <w:t xml:space="preserve"> أنواع العقل</w:t>
      </w:r>
      <w:bookmarkEnd w:id="434"/>
    </w:p>
    <w:p>
      <w:pPr>
        <w:pStyle w:val="Heading5"/>
        <w:numPr>
          <w:ilvl w:val="4"/>
          <w:numId w:val="1"/>
        </w:numPr>
        <w:rPr/>
      </w:pPr>
      <w:bookmarkStart w:id="435" w:name="__RefHeading___Toc3493942_3224264995"/>
      <w:bookmarkStart w:id="436" w:name="_Toc168"/>
      <w:bookmarkEnd w:id="435"/>
      <w:r>
        <w:rPr/>
        <w:t>۱</w:t>
      </w:r>
      <w:r>
        <w:rPr>
          <w:rtl w:val="true"/>
        </w:rPr>
        <w:t xml:space="preserve"> </w:t>
      </w:r>
      <w:r>
        <w:rPr>
          <w:rtl w:val="true"/>
        </w:rPr>
        <w:t xml:space="preserve">/ </w:t>
      </w:r>
      <w:r>
        <w:rPr/>
        <w:t>۵</w:t>
      </w:r>
      <w:r>
        <w:rPr>
          <w:rtl w:val="true"/>
        </w:rPr>
        <w:t xml:space="preserve"> زيادة العقل ونقصانه في أدوار الحياة</w:t>
      </w:r>
      <w:bookmarkEnd w:id="436"/>
    </w:p>
    <w:p>
      <w:pPr>
        <w:pStyle w:val="Heading6"/>
        <w:numPr>
          <w:ilvl w:val="5"/>
          <w:numId w:val="1"/>
        </w:numPr>
        <w:rPr/>
      </w:pPr>
      <w:bookmarkStart w:id="437" w:name="__RefHeading___Toc3493944_3224264995"/>
      <w:bookmarkStart w:id="438" w:name="_Toc169"/>
      <w:bookmarkEnd w:id="437"/>
      <w:r>
        <w:rPr>
          <w:rtl w:val="true"/>
        </w:rPr>
        <w:t>اشاره</w:t>
      </w:r>
      <w:bookmarkEnd w:id="438"/>
    </w:p>
    <w:p>
      <w:pPr>
        <w:pStyle w:val="BookText"/>
        <w:rPr/>
      </w:pPr>
      <w:r>
        <w:rPr>
          <w:rFonts w:ascii="Amiri" w:hAnsi="Amiri" w:eastAsia="Amiri" w:cs="Amiri"/>
          <w:color w:val="111111"/>
          <w:sz w:val="28"/>
          <w:sz w:val="28"/>
          <w:szCs w:val="28"/>
          <w:rtl w:val="true"/>
          <w:lang w:bidi="ar-SA"/>
        </w:rPr>
        <w:t xml:space="preserve">إدراكات الإنسان تنتقل إلى الروح عن طريق الدماغ ، ويصح القول بأنّ مسكن العقل هو القلب ؛ لأنّ القلب إذا كان بمعنى الروح يصبح مبدأ لجميع الإدراكات الحسيّة والعقليّة والمعارف الشهوديّة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أنواعُ العَقلِالإمام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العَقلُ عَقلانِ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 الطَّبعِ وعَقلُ التَّجرِبَةِ ، وكِلاهُما يُؤَدِّي المَنفَعَةَ</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العَقلَ عَقلَينِ فَمَطبوعٌ ومَسموعُ ولا يَنفَـعُ مَسـمـوعٌ إذا لَـم يَـكُ مَطبــوعُ كَما لا يَنفَعُ الشَّمسُ وضَوءُ العَينِ مَمنوعُ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 الطبع وعقل التجربة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۱۸۹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هديّة من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زِيادَةُ العَقلِ ونُقصانُهُ في أدوارِ الحَياةِالإمام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شابَ العاقِلُ شَبَّ عَقلُهُ ، إذا شابَ الجاهِلُ شَبَّ جَهلُهُ</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العَقلُ وَالحُمقُ يَتَغالَبانِ عَلَى الرَّجُلِ إلى ثَمانِيَ عَشرَةَ سَنَةً ، فَإِذا بَلَغَها غَلَبَ عَلَيهِ أكثَرُهُما فيهِ</w:t>
      </w:r>
      <w:r>
        <w:rPr>
          <w:rFonts w:eastAsia="Amiri" w:cs="Amiri" w:ascii="Amiri" w:hAnsi="Amiri"/>
          <w:color w:val="111111"/>
          <w:sz w:val="28"/>
          <w:szCs w:val="28"/>
          <w:rtl w:val="true"/>
          <w:lang w:bidi="ar-SA"/>
        </w:rPr>
        <w:t xml:space="preserve">. </w:t>
      </w:r>
      <w:r>
        <w:rPr>
          <w:rStyle w:val="FootnoteAnchor"/>
          <w:rtl w:val="true"/>
        </w:rPr>
        <w:footnoteReference w:id="277"/>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يَثَّغِرُ </w:t>
      </w:r>
      <w:r>
        <w:rPr>
          <w:rStyle w:val="FootnoteAnchor"/>
          <w:rtl w:val="true"/>
        </w:rPr>
        <w:footnoteReference w:id="278"/>
      </w:r>
      <w:r>
        <w:rPr>
          <w:rFonts w:ascii="Amiri" w:hAnsi="Amiri" w:eastAsia="Amiri" w:cs="Amiri"/>
          <w:color w:val="111111"/>
          <w:sz w:val="28"/>
          <w:sz w:val="28"/>
          <w:szCs w:val="28"/>
          <w:rtl w:val="true"/>
          <w:lang w:bidi="ar-SA"/>
        </w:rPr>
        <w:t>الصَّبِيُّ لِسَبعٍ ، ويُؤمَرُ بِالصَّلاةِ لِتِسعٍ ، ويُفَرَّقُ بَينَهُم فِي المَضاجِعِ لِعَشرٍ ، ويَحتَلِمُ لِأَربَعَ عَشرَةَ ، ويَنتَهي طولُهُ لِاءِحدى وعِشرينَ سَنَةً، ويَنتَهي عَقلُهُ لِثَمانٍ وعِشرينَ إلَا التَّجارِبَ</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الغُلامَ إنَّما يَثَّغِرُ في سَبعِ سِنينَ ، ويَحتَلِمُ في أربَعَ عَشرَةَ سَنَةً ، ويُستَكمَلُ طولُهُ في أربَعٍ وعِشرينَ سَنَةً ، ويُستَكمَلُ عَقلُهُ في ثَمانٍ وعِشرينَ سَنَةً ، فَما كانَ بَعدَ ذلِكَ فَإِنَّما هُوَ بِالتَّجارِبِ</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يُرَبَّى الصَّبِيُّ سَبعا، ويُؤَدَّبُ سَبعا، ويُستَخدَمُ سَبعا، ومُنتَهى طولِهِ في ثَلاثٍ وعِشرينَ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وعَقلِهِ في خَمسٍ وثَلاثينَ سَنَةً ، وما كانَ بَعدَ ذلِكَ فَبِالتَّجارِبِ</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إذا كَبِرَ ذَهَبَ شَرُّ شَطرَيهِ وبَقِيَ خَيرُهُما ؛ ثَبَتَ عَقلُهُ ، وَاستَحكَمَ رَأيُهُ ، وقَلَّ جَهلُهُ</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عَقلُ الرَّجُلِ بَعدَ الأَربَعينَ إلى خَمسينَ وسِتّينَ ، ثُمَّ يَنقُصُ عَقلُهُ بَعدَ ذلِكَ</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يقوّي العقل</w:t>
      </w:r>
      <w:r>
        <w:rPr>
          <w:rFonts w:eastAsia="Amiri" w:cs="Amiri" w:ascii="Amiri" w:hAnsi="Amiri"/>
          <w:color w:val="111111"/>
          <w:sz w:val="28"/>
          <w:szCs w:val="28"/>
          <w:rtl w:val="true"/>
          <w:lang w:bidi="ar-SA"/>
        </w:rPr>
        <w:t>)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9" w:name="pg12914_122070"/>
    </w:p>
    <w:p>
      <w:pPr>
        <w:pStyle w:val="Heading6"/>
        <w:numPr>
          <w:ilvl w:val="5"/>
          <w:numId w:val="1"/>
        </w:numPr>
        <w:rPr/>
      </w:pPr>
      <w:bookmarkStart w:id="440" w:name="__RefHeading___Toc3493946_3224264995"/>
      <w:bookmarkStart w:id="441" w:name="_Toc170"/>
      <w:bookmarkEnd w:id="439"/>
      <w:bookmarkEnd w:id="440"/>
      <w:r>
        <w:rPr>
          <w:rtl w:val="true"/>
        </w:rPr>
        <w:t>بحث في زمن زيادة النموّ العقليّ ونقصانه</w:t>
      </w:r>
      <w:bookmarkEnd w:id="441"/>
    </w:p>
    <w:p>
      <w:pPr>
        <w:pStyle w:val="Heading6"/>
        <w:numPr>
          <w:ilvl w:val="5"/>
          <w:numId w:val="1"/>
        </w:numPr>
        <w:rPr/>
      </w:pPr>
      <w:bookmarkStart w:id="442" w:name="__RefHeading___Toc3493948_3224264995"/>
      <w:bookmarkStart w:id="443" w:name="_Toc171"/>
      <w:bookmarkEnd w:id="442"/>
      <w:r>
        <w:rPr>
          <w:rtl w:val="true"/>
        </w:rPr>
        <w:t>أ ـ المقطع الزمنيّ الحاسم</w:t>
      </w:r>
      <w:bookmarkEnd w:id="443"/>
    </w:p>
    <w:p>
      <w:pPr>
        <w:pStyle w:val="BookText"/>
        <w:rPr/>
      </w:pPr>
      <w:r>
        <w:rPr>
          <w:rFonts w:ascii="Amiri" w:hAnsi="Amiri" w:eastAsia="Amiri" w:cs="Amiri"/>
          <w:color w:val="111111"/>
          <w:sz w:val="28"/>
          <w:sz w:val="28"/>
          <w:szCs w:val="28"/>
          <w:rtl w:val="true"/>
          <w:lang w:bidi="ar-SA"/>
        </w:rPr>
        <w:t xml:space="preserve">بحث في زمن زيادة النموّ العقليّ ونقصانهمن جملة القضايا المهمّة في التعليم والتربية هي مراعاة وقتهما وحينهما فلا شكّ في أنّ التعليم والتربية إذا لم يأتيا في أوانهما لا يكتب لهما النجاح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فإنّ من الضروريّ إجراء دراسة لمعرفة إلى أيّ سِنّ تتنامى القُوى العقليّة وعند أيّ سنّ يتوقّف هذا النموّ ، وذلك لغرض تحديد أفضل فرصة للتربية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والأحاديث التي نوردها في هذا الباب مكرَّسة لهذه القضيّة المهمّة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اهتمّت هذه الأحاديث بتعيين المقطع الزمنيّ الحاسم في حياة الإنسان ، وسنّ توقّف النموّ العقليّ ، وبداية اضمحلال العقل ، وإمكانيّة بقاء الفكر بكراً وحيويّا على الدوام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ـ المقطع الزمنيّ الحاسمأشارت الرواية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إلى أنّ المقطع الزمنيّ الحاسم في حياة الإنسان يمتدّ حتّى سنّ الثامنة عشرة ، ويتحدّد مصيره التربويّ خلال هذه الفترة ؛ فإمّا تهيمن عليه القوى العقليّة ، وإمّا يسقط في دوّامة الشهوات والرذائل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أعقاب ذلك يصعب تغيير مسار الحياة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4" w:name="pg12914_122071"/>
    </w:p>
    <w:p>
      <w:pPr>
        <w:pStyle w:val="Heading6"/>
        <w:numPr>
          <w:ilvl w:val="5"/>
          <w:numId w:val="1"/>
        </w:numPr>
        <w:rPr/>
      </w:pPr>
      <w:bookmarkStart w:id="445" w:name="__RefHeading___Toc3493950_3224264995"/>
      <w:bookmarkStart w:id="446" w:name="_Toc172"/>
      <w:bookmarkEnd w:id="444"/>
      <w:bookmarkEnd w:id="445"/>
      <w:r>
        <w:rPr>
          <w:rtl w:val="true"/>
        </w:rPr>
        <w:t>ب ـ سنّ توقّف النمو العقليّ</w:t>
      </w:r>
      <w:bookmarkEnd w:id="446"/>
    </w:p>
    <w:p>
      <w:pPr>
        <w:pStyle w:val="Heading6"/>
        <w:numPr>
          <w:ilvl w:val="5"/>
          <w:numId w:val="1"/>
        </w:numPr>
        <w:rPr/>
      </w:pPr>
      <w:bookmarkStart w:id="447" w:name="__RefHeading___Toc3493952_3224264995"/>
      <w:bookmarkStart w:id="448" w:name="_Toc173"/>
      <w:bookmarkEnd w:id="447"/>
      <w:r>
        <w:rPr>
          <w:rtl w:val="true"/>
        </w:rPr>
        <w:t>ج ـ بداية ضمور قوّة العقل</w:t>
      </w:r>
      <w:bookmarkEnd w:id="448"/>
    </w:p>
    <w:p>
      <w:pPr>
        <w:pStyle w:val="Heading6"/>
        <w:numPr>
          <w:ilvl w:val="5"/>
          <w:numId w:val="1"/>
        </w:numPr>
        <w:rPr/>
      </w:pPr>
      <w:bookmarkStart w:id="449" w:name="__RefHeading___Toc3493954_3224264995"/>
      <w:bookmarkStart w:id="450" w:name="_Toc174"/>
      <w:bookmarkEnd w:id="449"/>
      <w:r>
        <w:rPr>
          <w:rtl w:val="true"/>
        </w:rPr>
        <w:t>د ـ شباب العقل في الشيخوخة</w:t>
      </w:r>
      <w:bookmarkEnd w:id="450"/>
    </w:p>
    <w:p>
      <w:pPr>
        <w:pStyle w:val="BookText"/>
        <w:rPr/>
      </w:pPr>
      <w:r>
        <w:rPr>
          <w:rFonts w:ascii="Amiri" w:hAnsi="Amiri" w:eastAsia="Amiri" w:cs="Amiri"/>
          <w:color w:val="111111"/>
          <w:sz w:val="28"/>
          <w:sz w:val="28"/>
          <w:szCs w:val="28"/>
          <w:rtl w:val="true"/>
          <w:lang w:bidi="ar-SA"/>
        </w:rPr>
        <w:t xml:space="preserve">ب ـ سنّ توقّف النمو العقليّيتوقّف النموّ الطبيعيّ لعقل الإنسان ـ كما تفيد الروايتان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ـ عند سنّ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الرواية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أنّ هذا النموّ يتوقّف عند سنّ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زيادة اُخرى في طاقة العقل إنّما تأتي عن طريق كثرة التجارب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ـ بداية ضمور قوّة العقلتفيد الرواية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أنّ نموّ القوى العقليّة يستمرّ لدى الإنسان حتّى سنّ الستّين ، ليبدأ العقل بعد ذلك بالضمور والاضمحلال ، وقد أشار القرآن الكريم إلى اضمحلال قوّة الإدراك لدى الإنسان في سنّ الشيخوخة </w:t>
      </w:r>
      <w:r>
        <w:rPr>
          <w:rStyle w:val="FootnoteAnchor"/>
          <w:rtl w:val="true"/>
        </w:rPr>
        <w:footnoteReference w:id="284"/>
      </w:r>
      <w:r>
        <w:rPr>
          <w:rFonts w:ascii="Amiri" w:hAnsi="Amiri" w:eastAsia="Amiri" w:cs="Amiri"/>
          <w:color w:val="111111"/>
          <w:sz w:val="28"/>
          <w:sz w:val="28"/>
          <w:szCs w:val="28"/>
          <w:rtl w:val="true"/>
          <w:lang w:bidi="ar-SA"/>
        </w:rPr>
        <w:t xml:space="preserve">بدون تحديد زمن ذلك على وجه الدقّة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ـ شباب العقل في الشيخوخةصرّحت الروايتان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بإمكانيّة بقاء العقل شابًّا وقويًّا في سنّ الشيخوخة ، وأنّ العاقل لا يشيب عقله ، ولا تنتقص منه الشيخوخة شيئا ، ليس هذا فحسب ، بل يزداد عقله طاقة وحيويّة ، ولهذا ورد في رواية اُخرى عن الإمام عليّ عليه السلام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 الشَّيخِ أحَبُّ إلَيَّ مِن جَلَدِ الغُلامِ</w:t>
      </w:r>
      <w:r>
        <w:rPr>
          <w:rFonts w:eastAsia="Amiri" w:cs="Amiri" w:ascii="Amiri" w:hAnsi="Amiri"/>
          <w:color w:val="111111"/>
          <w:sz w:val="28"/>
          <w:szCs w:val="28"/>
          <w:rtl w:val="true"/>
          <w:lang w:bidi="ar-SA"/>
        </w:rPr>
        <w:t xml:space="preserve">». </w:t>
      </w:r>
      <w:r>
        <w:rPr>
          <w:rStyle w:val="FootnoteAnchor"/>
          <w:rtl w:val="true"/>
        </w:rPr>
        <w:footnoteReference w:id="285"/>
      </w:r>
      <w:r>
        <w:rPr>
          <w:rFonts w:ascii="Amiri" w:hAnsi="Amiri" w:eastAsia="Amiri" w:cs="Amiri"/>
          <w:color w:val="111111"/>
          <w:sz w:val="28"/>
          <w:sz w:val="28"/>
          <w:szCs w:val="28"/>
          <w:rtl w:val="true"/>
          <w:lang w:bidi="ar-SA"/>
        </w:rPr>
        <w:t xml:space="preserve">وجاء في رواية اُخرى عنه عليه السلام أيضا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 الشَّيخِ أحَبُّ إلَيَّ مِن حيلَةِ الشّابِّ</w:t>
      </w:r>
      <w:r>
        <w:rPr>
          <w:rFonts w:eastAsia="Amiri" w:cs="Amiri" w:ascii="Amiri" w:hAnsi="Amiri"/>
          <w:color w:val="111111"/>
          <w:sz w:val="28"/>
          <w:szCs w:val="28"/>
          <w:rtl w:val="true"/>
          <w:lang w:bidi="ar-SA"/>
        </w:rPr>
        <w:t xml:space="preserve">». </w:t>
      </w:r>
      <w:r>
        <w:rPr>
          <w:rStyle w:val="FootnoteAnchor"/>
          <w:rtl w:val="true"/>
        </w:rPr>
        <w:footnoteReference w:id="286"/>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1" w:name="pg12914_122072"/>
    </w:p>
    <w:p>
      <w:pPr>
        <w:pStyle w:val="Heading6"/>
        <w:numPr>
          <w:ilvl w:val="5"/>
          <w:numId w:val="1"/>
        </w:numPr>
        <w:rPr/>
      </w:pPr>
      <w:bookmarkStart w:id="452" w:name="__RefHeading___Toc3493956_3224264995"/>
      <w:bookmarkStart w:id="453" w:name="_Toc175"/>
      <w:bookmarkEnd w:id="451"/>
      <w:bookmarkEnd w:id="452"/>
      <w:r>
        <w:rPr>
          <w:rtl w:val="true"/>
        </w:rPr>
        <w:t>نقاطٌ تسترعي الاهتمام</w:t>
      </w:r>
      <w:bookmarkEnd w:id="453"/>
    </w:p>
    <w:p>
      <w:pPr>
        <w:pStyle w:val="Heading6"/>
        <w:numPr>
          <w:ilvl w:val="5"/>
          <w:numId w:val="1"/>
        </w:numPr>
        <w:rPr/>
      </w:pPr>
      <w:bookmarkStart w:id="454" w:name="__RefHeading___Toc3493958_3224264995"/>
      <w:bookmarkStart w:id="455" w:name="_Toc176"/>
      <w:bookmarkEnd w:id="454"/>
      <w:r>
        <w:rPr/>
        <w:t>۱</w:t>
      </w:r>
      <w:r>
        <w:rPr>
          <w:rtl w:val="true"/>
        </w:rPr>
        <w:t xml:space="preserve"> </w:t>
      </w:r>
      <w:r>
        <w:rPr>
          <w:rtl w:val="true"/>
        </w:rPr>
        <w:t xml:space="preserve">. </w:t>
      </w:r>
      <w:r>
        <w:rPr>
          <w:rtl w:val="true"/>
        </w:rPr>
        <w:t>الالتفات إلى مفهوم العقل</w:t>
      </w:r>
      <w:bookmarkEnd w:id="455"/>
    </w:p>
    <w:p>
      <w:pPr>
        <w:pStyle w:val="Heading6"/>
        <w:numPr>
          <w:ilvl w:val="5"/>
          <w:numId w:val="1"/>
        </w:numPr>
        <w:rPr/>
      </w:pPr>
      <w:bookmarkStart w:id="456" w:name="__RefHeading___Toc3493960_3224264995"/>
      <w:bookmarkStart w:id="457" w:name="_Toc177"/>
      <w:bookmarkEnd w:id="456"/>
      <w:r>
        <w:rPr/>
        <w:t>۲</w:t>
      </w:r>
      <w:r>
        <w:rPr>
          <w:rtl w:val="true"/>
        </w:rPr>
        <w:t xml:space="preserve"> </w:t>
      </w:r>
      <w:r>
        <w:rPr>
          <w:rtl w:val="true"/>
        </w:rPr>
        <w:t xml:space="preserve">. </w:t>
      </w:r>
      <w:r>
        <w:rPr>
          <w:rtl w:val="true"/>
        </w:rPr>
        <w:t xml:space="preserve">اختلاف روايات المجموعة </w:t>
      </w:r>
      <w:r>
        <w:rPr>
          <w:rtl w:val="true"/>
        </w:rPr>
        <w:t>(</w:t>
      </w:r>
      <w:r>
        <w:rPr>
          <w:rtl w:val="true"/>
        </w:rPr>
        <w:t>ب</w:t>
      </w:r>
      <w:r>
        <w:rPr>
          <w:rtl w:val="true"/>
        </w:rPr>
        <w:t>)</w:t>
      </w:r>
      <w:bookmarkEnd w:id="457"/>
    </w:p>
    <w:p>
      <w:pPr>
        <w:pStyle w:val="Heading6"/>
        <w:numPr>
          <w:ilvl w:val="5"/>
          <w:numId w:val="1"/>
        </w:numPr>
        <w:rPr/>
      </w:pPr>
      <w:bookmarkStart w:id="458" w:name="__RefHeading___Toc3493962_3224264995"/>
      <w:bookmarkStart w:id="459" w:name="_Toc178"/>
      <w:bookmarkEnd w:id="458"/>
      <w:r>
        <w:rPr/>
        <w:t>۳</w:t>
      </w:r>
      <w:r>
        <w:rPr>
          <w:rtl w:val="true"/>
        </w:rPr>
        <w:t xml:space="preserve"> </w:t>
      </w:r>
      <w:r>
        <w:rPr>
          <w:rtl w:val="true"/>
        </w:rPr>
        <w:t xml:space="preserve">. </w:t>
      </w:r>
      <w:r>
        <w:rPr>
          <w:rtl w:val="true"/>
        </w:rPr>
        <w:t>ضرورة الدراسة الميدانيّة</w:t>
      </w:r>
      <w:bookmarkEnd w:id="459"/>
    </w:p>
    <w:p>
      <w:pPr>
        <w:pStyle w:val="BookText"/>
        <w:rPr/>
      </w:pPr>
      <w:r>
        <w:rPr>
          <w:rFonts w:ascii="Amiri" w:hAnsi="Amiri" w:eastAsia="Amiri" w:cs="Amiri"/>
          <w:color w:val="111111"/>
          <w:sz w:val="28"/>
          <w:sz w:val="28"/>
          <w:szCs w:val="28"/>
          <w:rtl w:val="true"/>
          <w:lang w:bidi="ar-SA"/>
        </w:rPr>
        <w:t xml:space="preserve">وأمّا الجاهل فالشيخوخة لا تنقص من جهله بل تزيده جهلًا على 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الأساس يتبيّن أنّ اضمحلال العقل في مرحلة الشيخوخة لا يأتي إلّا على من لم يوفّر أسباب صقل عقله في مرحلة الشباب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نقاطٌ تسترعي الاهتمامفي الختام ، هنالك ثمّة نقاط تسترعي الانتباه في ما يخصّ تفسير روايات هذا الباب وفقا للتبويب الذي وردت فيه ،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الالتفات إلى مفهوم العقليفهم عبر التأمّل في هذه الروايات أنّ المراد من العقل ليس أمرا واحدا ، وإنّما المراد من العقل في المجموعتين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هوالعقل العمليّ ، في حين يراد منه في المجموعتين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الأوّل من معاني العقل ، أي القابليّة على المعرفة والتعلّم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روايات المجموعة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ذكرت الروايتان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أنّ السنّ الذي يتوقّف عنده الرشد الطبيعيّ للعقل هو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سنة ، في حين صرّحت الرواية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أنّه يتوقّف عند سنّ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استطعنا إثبات أنّ هذه الروايات صادرة كلّها عن الإمام المعصوم ، فلابدّ من حمل اختلاف الروايات على اختلاف الأشخاص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الدراسة الميدانيّةانطلاقا من أهمّيّة هذا الموضوع ، ونظرا لانعدام الاعتبار اللازم لروايات هذا الباب من حيث السند ، فإنّ الضرورة تقضي بإجراء دراسة ميدانيّة لإثبات صدورها عن</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0" w:name="pg12914_122073"/>
    </w:p>
    <w:p>
      <w:pPr>
        <w:pStyle w:val="Heading6"/>
        <w:numPr>
          <w:ilvl w:val="5"/>
          <w:numId w:val="1"/>
        </w:numPr>
        <w:rPr/>
      </w:pPr>
      <w:bookmarkStart w:id="461" w:name="__RefHeading___Toc3493964_3224264995"/>
      <w:bookmarkStart w:id="462" w:name="_Toc179"/>
      <w:bookmarkEnd w:id="460"/>
      <w:bookmarkEnd w:id="461"/>
      <w:r>
        <w:rPr/>
        <w:t>۴</w:t>
      </w:r>
      <w:r>
        <w:rPr>
          <w:rtl w:val="true"/>
        </w:rPr>
        <w:t xml:space="preserve"> </w:t>
      </w:r>
      <w:r>
        <w:rPr>
          <w:rtl w:val="true"/>
        </w:rPr>
        <w:t xml:space="preserve">. </w:t>
      </w:r>
      <w:r>
        <w:rPr>
          <w:rtl w:val="true"/>
        </w:rPr>
        <w:t>العوامل الاُخرى المؤثّرة في نماء العقل أو نقصانه</w:t>
      </w:r>
      <w:bookmarkEnd w:id="462"/>
    </w:p>
    <w:p>
      <w:pPr>
        <w:pStyle w:val="BookText"/>
        <w:rPr/>
      </w:pPr>
      <w:r>
        <w:rPr>
          <w:rFonts w:ascii="Amiri" w:hAnsi="Amiri" w:eastAsia="Amiri" w:cs="Amiri"/>
          <w:color w:val="111111"/>
          <w:sz w:val="28"/>
          <w:sz w:val="28"/>
          <w:szCs w:val="28"/>
          <w:rtl w:val="true"/>
          <w:lang w:bidi="ar-SA"/>
        </w:rPr>
        <w:t xml:space="preserve">المعصوم ، ولتأييد حمل اختلافها على اختلاف الأشخاص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 أن يبادر قسم التحقيق في دارالحديث إلى توفير المتطلّبات الّتي يستدعيها إجراء مثل هذه الدراسة بعون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العوامل الاُخرى المؤثِّرة في نماء العقل أو نقصانهيعتبر عامل السنّ أحد الأسباب التي تؤدي إلى نماء العقل أو نقصانه أو توقف نمائه ، وإلى جانبه توجد أيضا عوامل اُخرى لها تأثيرها في هذا المضمار سيأتي ذكرها في الفصل الخامس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أسباب تقوية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الفصل السادس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آفات العقل</w:t>
      </w:r>
      <w:r>
        <w:rPr>
          <w:rFonts w:eastAsia="Amiri" w:cs="Amiri" w:ascii="Amiri" w:hAnsi="Amiri"/>
          <w:color w:val="111111"/>
          <w:sz w:val="28"/>
          <w:szCs w:val="28"/>
          <w:rtl w:val="true"/>
          <w:lang w:bidi="ar-SA"/>
        </w:rPr>
        <w:t>»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63" w:name="pg12914_122075"/>
    </w:p>
    <w:p>
      <w:pPr>
        <w:pStyle w:val="Heading6"/>
        <w:numPr>
          <w:ilvl w:val="5"/>
          <w:numId w:val="1"/>
        </w:numPr>
        <w:rPr/>
      </w:pPr>
      <w:bookmarkStart w:id="464" w:name="__RefHeading___Toc3493966_3224264995"/>
      <w:bookmarkStart w:id="465" w:name="_Toc180"/>
      <w:bookmarkEnd w:id="463"/>
      <w:bookmarkEnd w:id="464"/>
      <w:r>
        <w:rPr>
          <w:rtl w:val="true"/>
        </w:rPr>
        <w:t xml:space="preserve">الفصل الثّاني </w:t>
      </w:r>
      <w:r>
        <w:rPr>
          <w:rtl w:val="true"/>
        </w:rPr>
        <w:t xml:space="preserve">: </w:t>
      </w:r>
      <w:r>
        <w:rPr>
          <w:rtl w:val="true"/>
        </w:rPr>
        <w:t>قيمة العقل</w:t>
      </w:r>
      <w:bookmarkEnd w:id="465"/>
    </w:p>
    <w:p>
      <w:pPr>
        <w:pStyle w:val="Heading6"/>
        <w:numPr>
          <w:ilvl w:val="5"/>
          <w:numId w:val="1"/>
        </w:numPr>
        <w:rPr/>
      </w:pPr>
      <w:bookmarkStart w:id="466" w:name="__RefHeading___Toc3493968_3224264995"/>
      <w:bookmarkStart w:id="467" w:name="_Toc181"/>
      <w:bookmarkEnd w:id="466"/>
      <w:r>
        <w:rPr/>
        <w:t>۲</w:t>
      </w:r>
      <w:r>
        <w:rPr>
          <w:rtl w:val="true"/>
        </w:rPr>
        <w:t xml:space="preserve"> </w:t>
      </w:r>
      <w:r>
        <w:rPr>
          <w:rtl w:val="true"/>
        </w:rPr>
        <w:t xml:space="preserve">/ </w:t>
      </w:r>
      <w:r>
        <w:rPr/>
        <w:t>۱</w:t>
      </w:r>
      <w:r>
        <w:rPr>
          <w:rtl w:val="true"/>
        </w:rPr>
        <w:t xml:space="preserve"> هديّة من اللّه</w:t>
      </w:r>
      <w:bookmarkEnd w:id="467"/>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العقل</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هَدِيَّةٌ مِنَ اللّهِرسول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هَدِيَّةٌ مِنَ اللّهِ</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العُقولُ مَواهِبُ ، الآدابُ مَكاسِبُ</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وِلادَةٌ ، وَالعِلمُ إفادَةٌ</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اللّهُ بِعَبدٍ خَيرا مَنَحَهُ عَقلًا قَويما وعَمَلًا مُستَقيما</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رَزَقَهُ اللّهُ عَقلًا قَويما وعَمَلًا مُستَقيما فَقَد ظاهَرَ لَدَيهِ النِّعمَةَ وأعظَمَ عَلَيهِ المِنَّةَ</w:t>
      </w:r>
      <w:r>
        <w:rPr>
          <w:rFonts w:eastAsia="Amiri" w:cs="Amiri" w:ascii="Amiri" w:hAnsi="Amiri"/>
          <w:color w:val="111111"/>
          <w:sz w:val="28"/>
          <w:szCs w:val="28"/>
          <w:rtl w:val="true"/>
          <w:lang w:bidi="ar-SA"/>
        </w:rPr>
        <w:t xml:space="preserve">. </w:t>
      </w:r>
      <w:r>
        <w:rPr>
          <w:rStyle w:val="FootnoteAnchor"/>
          <w:rtl w:val="true"/>
        </w:rPr>
        <w:footnoteReference w:id="291"/>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8" w:name="pg12914_122076"/>
    </w:p>
    <w:p>
      <w:pPr>
        <w:pStyle w:val="Heading6"/>
        <w:numPr>
          <w:ilvl w:val="5"/>
          <w:numId w:val="1"/>
        </w:numPr>
        <w:rPr/>
      </w:pPr>
      <w:bookmarkStart w:id="469" w:name="__RefHeading___Toc3493970_3224264995"/>
      <w:bookmarkStart w:id="470" w:name="_Toc182"/>
      <w:bookmarkEnd w:id="468"/>
      <w:bookmarkEnd w:id="469"/>
      <w:r>
        <w:rPr/>
        <w:t>۲</w:t>
      </w:r>
      <w:r>
        <w:rPr>
          <w:rtl w:val="true"/>
        </w:rPr>
        <w:t xml:space="preserve"> </w:t>
      </w:r>
      <w:r>
        <w:rPr>
          <w:rtl w:val="true"/>
        </w:rPr>
        <w:t xml:space="preserve">/ </w:t>
      </w:r>
      <w:r>
        <w:rPr/>
        <w:t>۲</w:t>
      </w:r>
      <w:r>
        <w:rPr>
          <w:rtl w:val="true"/>
        </w:rPr>
        <w:t xml:space="preserve"> خير المواهب</w:t>
      </w:r>
      <w:bookmarkEnd w:id="470"/>
    </w:p>
    <w:p>
      <w:pPr>
        <w:pStyle w:val="BookText"/>
        <w:rPr/>
      </w:pPr>
      <w:r>
        <w:rPr>
          <w:rFonts w:ascii="Amiri" w:hAnsi="Amiri" w:eastAsia="Amiri" w:cs="Amiri"/>
          <w:color w:val="111111"/>
          <w:sz w:val="28"/>
          <w:sz w:val="28"/>
          <w:szCs w:val="28"/>
          <w:rtl w:val="true"/>
          <w:lang w:bidi="ar-SA"/>
        </w:rPr>
        <w:t xml:space="preserve">الكافي عن أبي هاشم الجعفريّ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عِندَ الرِّضا عليه السلام فَتَذاكَرنَا العَقلَ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هاشِمٍ ، العَقلُ حِباءٌ مِنَ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تَكَلَّفَ العَقلَ لَم يَزدَد بِذلِكَ إلّا جَهلًا</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 xml:space="preserve">سعد السعود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سُنَنِ إدريسَ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لَمّا أحَبَّ عِبادَهُ وَهَبَ لَهُمُ العَقلَ ، وَاختَصَّ أنبِياءَهُ وأولِياءَهُ بِروحِ القُدُسِ</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أنواع العقل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خَيرُ المَواهِبِرسول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قَسَمَ اللّهُ لِلعِبادِ شَيئا أفضَلَ مِنَ العَقلِ ، فَنَومُ العاقِلِ أفضَلُ مِن سَهَرِ الجاهِلِ ، وإفطارُ العاقِلِ أفضَلُ مِن صَومِ الجاهِلِ ، وإقامَةُ العاقِلِ أفضَلُ مِن شُخوصِ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بَعَثَ اللّهُ رَسولاً ولا نَبِيًّا حَتّى يَستَكمِلَ العَقلَ ، ويَكونَ عَقلُهُ أفضَلَ مِن عُقولِ جَميعِ 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يُضمِرُ النَّبِيُّ صلى الله عليه و آله في نَفسِهِ أفضَلُ مِنِ اجتِهادِ جَميعِ المُجتَهِدينَ ، وما أدَّى العاقِلُ فَرائِضَ اللّهِ حَتّى عَقَلَ مِنهُ ، ولا بَلَغَ جَميعُ العابِدينَ في فَضلِ عِبادَتِهِم ما بَلَغَ العاقِلُ ، إنّ العُقَلاءَ هُم اُولُو الأَلبابِ ، الَّذينَ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يَتَذَكَّرُ أُوْلُواْ الْأَلْبَـبِ </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الَّذي قَسَّمَ العَقلَ بَينَ عِبادِهِ أشتاتا ، إنَّ الرَّجُلَينِ لَيَستَوي</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عَمَلُهُما وبِرُّهُما وصَومُهُما وصَلاتُهُما ، ولكِنَّهُما يَتَفاوَتانِ فِي العَقلِ كَالذَّرَّةِ في جَنبِ اُحُدٍ ، وما قَسَمَ اللّهُ لِخَلقِهِ حَظًّا هُوَ أفضَلُ مِنَ العَقلِ وَاليَقينِ</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تاريخ اليعقوبيّـ في ذِكرِ مَواعِظِ رَسولِ اللّهِ صلى الله عليه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أفضَلُ ما اُعطِيَ العَبدُ؟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نَحيزَةٌ </w:t>
      </w:r>
      <w:r>
        <w:rPr>
          <w:rStyle w:val="FootnoteAnchor"/>
          <w:rtl w:val="true"/>
        </w:rPr>
        <w:footnoteReference w:id="297"/>
      </w:r>
      <w:r>
        <w:rPr>
          <w:rFonts w:ascii="Amiri" w:hAnsi="Amiri" w:eastAsia="Amiri" w:cs="Amiri"/>
          <w:color w:val="111111"/>
          <w:sz w:val="28"/>
          <w:sz w:val="28"/>
          <w:szCs w:val="28"/>
          <w:rtl w:val="true"/>
          <w:lang w:bidi="ar-SA"/>
        </w:rPr>
        <w:t>مِن عَقلٍ يولَدُ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أخطَأَهُ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فَليَتَعَلَّم عَقلًا</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 xml:space="preserve">جامع الأحاديث للقمّي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أفضَلُ ما اُعطِيَ الإِنسانُ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غَريزَةُ 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يَكُن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 مُستَشيرٌ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يَكُن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فَصَمتٌ فِي المَجالِسِ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يَكُن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فَمَوتٌ عاجِلٌ</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المَواهِبِ العَقلُ</w:t>
      </w:r>
      <w:r>
        <w:rPr>
          <w:rFonts w:eastAsia="Amiri" w:cs="Amiri" w:ascii="Amiri" w:hAnsi="Amiri"/>
          <w:color w:val="111111"/>
          <w:sz w:val="28"/>
          <w:szCs w:val="28"/>
          <w:rtl w:val="true"/>
          <w:lang w:bidi="ar-SA"/>
        </w:rPr>
        <w:t xml:space="preserve">. </w:t>
      </w:r>
      <w:r>
        <w:rPr>
          <w:rStyle w:val="FootnoteAnchor"/>
          <w:rtl w:val="true"/>
        </w:rPr>
        <w:footnoteReference w:id="300"/>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1" w:name="pg12914_122078"/>
    </w:p>
    <w:p>
      <w:pPr>
        <w:pStyle w:val="Heading6"/>
        <w:numPr>
          <w:ilvl w:val="5"/>
          <w:numId w:val="1"/>
        </w:numPr>
        <w:rPr/>
      </w:pPr>
      <w:bookmarkStart w:id="472" w:name="__RefHeading___Toc3493972_3224264995"/>
      <w:bookmarkStart w:id="473" w:name="_Toc183"/>
      <w:bookmarkEnd w:id="471"/>
      <w:bookmarkEnd w:id="472"/>
      <w:r>
        <w:rPr/>
        <w:t>۲</w:t>
      </w:r>
      <w:r>
        <w:rPr>
          <w:rtl w:val="true"/>
        </w:rPr>
        <w:t xml:space="preserve"> </w:t>
      </w:r>
      <w:r>
        <w:rPr>
          <w:rtl w:val="true"/>
        </w:rPr>
        <w:t xml:space="preserve">/ </w:t>
      </w:r>
      <w:r>
        <w:rPr/>
        <w:t>۳</w:t>
      </w:r>
      <w:r>
        <w:rPr>
          <w:rtl w:val="true"/>
        </w:rPr>
        <w:t xml:space="preserve"> أصل الإنسان</w:t>
      </w:r>
      <w:bookmarkEnd w:id="473"/>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كَمالِ النِّعَمِ وُفورُ العَقلِ</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النِّعَمِ العَقلُ</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حَظِّ الرَّجُلِ عَقلُهُ ؛ إن ذَلَّ أعَزَّهُ ، وإن سَقَطَ رَفَعَهُ ، وإن ضَلَّ أرشَدَهُ ، وإن تَكَلَّمَ سَدَّدَهُ</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نِعمَةَ أفضَلُ مِن عَقلٍ</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أفضَلُ ما وَهَبَهُ اللّهُ تَعالى لِلعَبدِ ؛ إذ بِهِ نَجاتُهُ فِي الدُّنيا مِن آفاتِها وسَلامَتُهُ فِي الآخِرَةِ مِن عَذابِها</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الإمام عليّ عليه السلامـ فِي الدّيوانِ المَنسوبِ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وأفضَلُ قِسمِ اللّهِ لِلمَرءِ عَقلُهُ فَلَيسَ مِنَ الخَيراتِ شَيءٌ يُقارِبُ إذا أكمَلَ الرَّحمنُ لِلمَرءِ عَقلَهُ فَقَد كَمُلَت أخلاقُهُ ومَآرِبُه </w:t>
      </w:r>
      <w:r>
        <w:rPr>
          <w:rStyle w:val="FootnoteAnchor"/>
          <w:rtl w:val="true"/>
        </w:rPr>
        <w:footnoteReference w:id="306"/>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أصلُ الإِنسانِرسول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حَسَبَ الرَّجُلِ دينُهُ ، ومُروءَتَهُ خُلُقُهُ ، وأصلَهُ عَقلُهُ</w:t>
      </w:r>
      <w:r>
        <w:rPr>
          <w:rFonts w:eastAsia="Amiri" w:cs="Amiri" w:ascii="Amiri" w:hAnsi="Amiri"/>
          <w:color w:val="111111"/>
          <w:sz w:val="28"/>
          <w:szCs w:val="28"/>
          <w:rtl w:val="true"/>
          <w:lang w:bidi="ar-SA"/>
        </w:rPr>
        <w:t xml:space="preserve">. </w:t>
      </w:r>
      <w:r>
        <w:rPr>
          <w:rStyle w:val="FootnoteAnchor"/>
          <w:rtl w:val="true"/>
        </w:rPr>
        <w:footnoteReference w:id="307"/>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الإِنسانِ لُبُّهُ ، وعَقلُهُ دينُهُ ، ومُرُوَّتُهُ حَيثُ يَجعَلُ نَفسَهُ</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الكَيِّسُ أصلُهُ عَقلُهُ ، ومُروءَتُهُ خُلُقُهُ ، ودينُهُ حَسَبُهُ</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الرَّجُلِ عَقلُهُ ، وحَسَبُهُ دينُهُ ، وكَرَمُهُ تَقواهُ ، وَالنّاسُ في آدَمَ مُستَوونَ</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الإِنسانُ عَقلٌ وصورَةٌ ، فَمَن أخطَأَهُ العَقلُ ولَزِمَتهُ الصّورَةُ لَم يَكُن كامِلًا وكانَ بِمَنزِلَةِ مَن لا روحَ فيهِ ، فَمَن طَلَبَ العَقلَ المُتَعارَفَ فَليَعرِف صورَةَ الاُصولِ وَالفُضولِ ، فَإِنَّ كَثيرا مِنَ النّاسِ يَطلُبونَ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الفُضولَ </w:t>
      </w:r>
      <w:r>
        <w:rPr>
          <w:rFonts w:eastAsia="Amiri" w:cs="Amiri" w:ascii="Amiri" w:hAnsi="Amiri"/>
          <w:color w:val="111111"/>
          <w:sz w:val="28"/>
          <w:szCs w:val="28"/>
          <w:rtl w:val="true"/>
          <w:lang w:bidi="ar-SA"/>
        </w:rPr>
        <w:t xml:space="preserve">] </w:t>
      </w:r>
      <w:r>
        <w:rPr>
          <w:rStyle w:val="FootnoteAnchor"/>
          <w:rtl w:val="true"/>
        </w:rPr>
        <w:footnoteReference w:id="311"/>
      </w:r>
      <w:r>
        <w:rPr>
          <w:rFonts w:ascii="Amiri" w:hAnsi="Amiri" w:eastAsia="Amiri" w:cs="Amiri"/>
          <w:color w:val="111111"/>
          <w:sz w:val="28"/>
          <w:sz w:val="28"/>
          <w:szCs w:val="28"/>
          <w:rtl w:val="true"/>
          <w:lang w:bidi="ar-SA"/>
        </w:rPr>
        <w:t>ويُضَيِّعونَ الاُصولَ ، مَن أحرَزَ الأَصلَ اكتَفى بِهِ عَنِ الفَضلِ</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 المَرءِ نِظامُهُ ، وأدَ بُهُ قِوامُهُ ، وصِدقُهُ إمامُهُ ، وشُكرُهُ تَمامُهُ</w:t>
      </w:r>
      <w:r>
        <w:rPr>
          <w:rFonts w:eastAsia="Amiri" w:cs="Amiri" w:ascii="Amiri" w:hAnsi="Amiri"/>
          <w:color w:val="111111"/>
          <w:sz w:val="28"/>
          <w:szCs w:val="28"/>
          <w:rtl w:val="true"/>
          <w:lang w:bidi="ar-SA"/>
        </w:rPr>
        <w:t xml:space="preserve">. </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دِعامَةُ الإِنسانِ العَقلُ ، وَالعَقلُ مِنهُ الفِطنَةُ وَالفَهمُ وَالحِفظُ وَالعِلمُ ؛ وبِالعَقلِ يَكمُلُ ، وهُوَ دَليلُهُ ومُبصِرُهُ ومِفتاحُ أمرِهِ</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دعامة المؤمن</w:t>
      </w:r>
      <w:r>
        <w:rPr>
          <w:rFonts w:eastAsia="Amiri" w:cs="Amiri" w:ascii="Amiri" w:hAnsi="Amiri"/>
          <w:color w:val="111111"/>
          <w:sz w:val="28"/>
          <w:szCs w:val="28"/>
          <w:rtl w:val="true"/>
          <w:lang w:bidi="ar-SA"/>
        </w:rPr>
        <w:t>)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4" w:name="pg12914_122080"/>
    </w:p>
    <w:p>
      <w:pPr>
        <w:pStyle w:val="Heading6"/>
        <w:numPr>
          <w:ilvl w:val="5"/>
          <w:numId w:val="1"/>
        </w:numPr>
        <w:rPr/>
      </w:pPr>
      <w:bookmarkStart w:id="475" w:name="__RefHeading___Toc3493974_3224264995"/>
      <w:bookmarkStart w:id="476" w:name="_Toc184"/>
      <w:bookmarkEnd w:id="474"/>
      <w:bookmarkEnd w:id="475"/>
      <w:r>
        <w:rPr/>
        <w:t>۲</w:t>
      </w:r>
      <w:r>
        <w:rPr>
          <w:rtl w:val="true"/>
        </w:rPr>
        <w:t xml:space="preserve"> </w:t>
      </w:r>
      <w:r>
        <w:rPr>
          <w:rtl w:val="true"/>
        </w:rPr>
        <w:t xml:space="preserve">/ </w:t>
      </w:r>
      <w:r>
        <w:rPr/>
        <w:t>۴</w:t>
      </w:r>
      <w:r>
        <w:rPr>
          <w:rtl w:val="true"/>
        </w:rPr>
        <w:t xml:space="preserve"> قيمة الإنسان</w:t>
      </w:r>
      <w:bookmarkEnd w:id="476"/>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قيمَةُ الإِنسانِتيسير المطالب عن ابن عبّاس رفعه إلى النّبيّ صلى الله عليه و آله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النّاسِ أعقَلُ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نَبِيُّكُم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 كُلِّ امرِىً عَقلُهُ</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يُنبِئُ عَن قيمَةِ كُلِّ امرِىً عِلمُهُ وعَقلُهُ</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بِعَقلِهِ</w:t>
      </w:r>
      <w:r>
        <w:rPr>
          <w:rFonts w:eastAsia="Amiri" w:cs="Amiri" w:ascii="Amiri" w:hAnsi="Amiri"/>
          <w:color w:val="111111"/>
          <w:sz w:val="28"/>
          <w:szCs w:val="28"/>
          <w:rtl w:val="true"/>
          <w:lang w:bidi="ar-SA"/>
        </w:rPr>
        <w:t xml:space="preserve">. </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 فَضيلَةِ المَرءِ عَقلُهُ وحُسنُ خُلُقِهِ</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فَضيلَةُ الإِنسانِ</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لِلإِنسانِ فَضيلَتانِ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 ومَنطِقٌ ، فَبِالعَقلِ يَستَفيدُ ، وبِالمَنطِقِ يُفيدُ</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الفَضائِلِ العَقلُ</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أشرَفُ مَزِيَّةٍ</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الشَّرَفُ بِالعَقلِ وَالأَدَبِ لا بِالمالِ وَالحَسَبِ</w:t>
      </w:r>
      <w:r>
        <w:rPr>
          <w:rFonts w:eastAsia="Amiri" w:cs="Amiri" w:ascii="Amiri" w:hAnsi="Amiri"/>
          <w:color w:val="111111"/>
          <w:sz w:val="28"/>
          <w:szCs w:val="28"/>
          <w:rtl w:val="true"/>
          <w:lang w:bidi="ar-SA"/>
        </w:rPr>
        <w:t xml:space="preserve">. </w:t>
      </w:r>
      <w:r>
        <w:rPr>
          <w:rStyle w:val="FootnoteAnchor"/>
          <w:rtl w:val="true"/>
        </w:rPr>
        <w:footnoteReference w:id="324"/>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7" w:name="pg12914_122081"/>
    </w:p>
    <w:p>
      <w:pPr>
        <w:pStyle w:val="Heading6"/>
        <w:numPr>
          <w:ilvl w:val="5"/>
          <w:numId w:val="1"/>
        </w:numPr>
        <w:rPr/>
      </w:pPr>
      <w:bookmarkStart w:id="478" w:name="__RefHeading___Toc3493976_3224264995"/>
      <w:bookmarkStart w:id="479" w:name="_Toc185"/>
      <w:bookmarkEnd w:id="477"/>
      <w:bookmarkEnd w:id="478"/>
      <w:r>
        <w:rPr/>
        <w:t>۲</w:t>
      </w:r>
      <w:r>
        <w:rPr>
          <w:rtl w:val="true"/>
        </w:rPr>
        <w:t xml:space="preserve"> </w:t>
      </w:r>
      <w:r>
        <w:rPr>
          <w:rtl w:val="true"/>
        </w:rPr>
        <w:t xml:space="preserve">/ </w:t>
      </w:r>
      <w:r>
        <w:rPr/>
        <w:t>۵</w:t>
      </w:r>
      <w:r>
        <w:rPr>
          <w:rtl w:val="true"/>
        </w:rPr>
        <w:t xml:space="preserve"> أوّل قواعد الإسلام</w:t>
      </w:r>
      <w:bookmarkEnd w:id="479"/>
    </w:p>
    <w:p>
      <w:pPr>
        <w:pStyle w:val="Heading6"/>
        <w:numPr>
          <w:ilvl w:val="5"/>
          <w:numId w:val="1"/>
        </w:numPr>
        <w:rPr/>
      </w:pPr>
      <w:bookmarkStart w:id="480" w:name="__RefHeading___Toc3493978_3224264995"/>
      <w:bookmarkStart w:id="481" w:name="_Toc186"/>
      <w:bookmarkEnd w:id="480"/>
      <w:r>
        <w:rPr/>
        <w:t>۲</w:t>
      </w:r>
      <w:r>
        <w:rPr>
          <w:rtl w:val="true"/>
        </w:rPr>
        <w:t xml:space="preserve"> </w:t>
      </w:r>
      <w:r>
        <w:rPr>
          <w:rtl w:val="true"/>
        </w:rPr>
        <w:t xml:space="preserve">/ </w:t>
      </w:r>
      <w:r>
        <w:rPr/>
        <w:t>۶</w:t>
      </w:r>
      <w:r>
        <w:rPr>
          <w:rtl w:val="true"/>
        </w:rPr>
        <w:t xml:space="preserve"> صديق المرء</w:t>
      </w:r>
      <w:bookmarkEnd w:id="481"/>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مِيزَةُ الرَّجُلِ عَقلُهُ ، وجَمالُهُ مُرُوَّتُهُ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أوَّلُ قَواعِدِ الإِسلامِالإمام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قَواعِدُ الإِسلامِ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فَأَوَّلُهَا العَقلُ وعَلَيهِ بُنِيَ الصَّبرُ ، وَالثّاني صَونُ العِرضِ وصِدقُ اللَّهجَةِ ، وَالثّالِثَةُ تِلاوَةُ القُرآنِ عَلى جِهَتِهِ ، وَالرّابِعَةُ الحُبُّ فِي اللّهِ وَالبُغضُ فِي اللّهِ ، وَالخامِسَةُ حَقُّ آلِ مُحَمَّدٍ صلى الله عليه و آله ومَعرِفَةُ وَلايَتِهِم ، وَالسّادِسَةُ حَقُّ الإِخوانِ وَالمُحاماةُ عَلَيهِم ، وَالسّابِعَةُ مُجاوَرَةُ النّاسِ بِالحُسنى</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صَديقُ المَرءِرسول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 كُلِّ امرِىً عَقلُهُ ، وعَدُوُّهُ جَهلُهُ</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الإمام عليّ عليه السلامـ في وَصِيَّتِهِ لِابنِهِ الحَسَنِ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 العَقلُ خَليلُ المَرءِ</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 صَديقُ ما عَقَلَ</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صَديقٌ مَقطوعٌ ، الهَوى عَدُوٌّ مَتبوعٌ</w:t>
      </w:r>
      <w:r>
        <w:rPr>
          <w:rFonts w:eastAsia="Amiri" w:cs="Amiri" w:ascii="Amiri" w:hAnsi="Amiri"/>
          <w:color w:val="111111"/>
          <w:sz w:val="28"/>
          <w:szCs w:val="28"/>
          <w:rtl w:val="true"/>
          <w:lang w:bidi="ar-SA"/>
        </w:rPr>
        <w:t xml:space="preserve">. </w:t>
      </w:r>
      <w:r>
        <w:rPr>
          <w:rStyle w:val="FootnoteAnchor"/>
          <w:rtl w:val="true"/>
        </w:rPr>
        <w:footnoteReference w:id="330"/>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2" w:name="pg12914_122082"/>
    </w:p>
    <w:p>
      <w:pPr>
        <w:pStyle w:val="Heading6"/>
        <w:numPr>
          <w:ilvl w:val="5"/>
          <w:numId w:val="1"/>
        </w:numPr>
        <w:rPr/>
      </w:pPr>
      <w:bookmarkStart w:id="483" w:name="__RefHeading___Toc3493980_3224264995"/>
      <w:bookmarkStart w:id="484" w:name="_Toc187"/>
      <w:bookmarkEnd w:id="482"/>
      <w:bookmarkEnd w:id="483"/>
      <w:r>
        <w:rPr/>
        <w:t>۲</w:t>
      </w:r>
      <w:r>
        <w:rPr>
          <w:rtl w:val="true"/>
        </w:rPr>
        <w:t xml:space="preserve"> </w:t>
      </w:r>
      <w:r>
        <w:rPr>
          <w:rtl w:val="true"/>
        </w:rPr>
        <w:t xml:space="preserve">/ </w:t>
      </w:r>
      <w:r>
        <w:rPr/>
        <w:t>۷</w:t>
      </w:r>
      <w:r>
        <w:rPr>
          <w:rtl w:val="true"/>
        </w:rPr>
        <w:t xml:space="preserve"> خليل المؤمن ودليله</w:t>
      </w:r>
      <w:bookmarkEnd w:id="484"/>
    </w:p>
    <w:p>
      <w:pPr>
        <w:pStyle w:val="Heading6"/>
        <w:numPr>
          <w:ilvl w:val="5"/>
          <w:numId w:val="1"/>
        </w:numPr>
        <w:rPr/>
      </w:pPr>
      <w:bookmarkStart w:id="485" w:name="__RefHeading___Toc3493982_3224264995"/>
      <w:bookmarkStart w:id="486" w:name="_Toc188"/>
      <w:bookmarkEnd w:id="485"/>
      <w:r>
        <w:rPr/>
        <w:t>۲</w:t>
      </w:r>
      <w:r>
        <w:rPr>
          <w:rtl w:val="true"/>
        </w:rPr>
        <w:t xml:space="preserve"> </w:t>
      </w:r>
      <w:r>
        <w:rPr>
          <w:rtl w:val="true"/>
        </w:rPr>
        <w:t xml:space="preserve">/ </w:t>
      </w:r>
      <w:r>
        <w:rPr/>
        <w:t>۸</w:t>
      </w:r>
      <w:r>
        <w:rPr>
          <w:rtl w:val="true"/>
        </w:rPr>
        <w:t xml:space="preserve"> دعامة المؤمن</w:t>
      </w:r>
      <w:bookmarkEnd w:id="486"/>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صَديقٌ مَحمودٌ</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خَيرُ صاحِبٍ</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خَليلُ المُؤمِنِ ودَليلُهُرسول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خَليلُ المُؤمِنِ ، وَالعَقلُ دَليلُهُ ، وَالعَمَلُ قَيِّمُهُ ، وَالحِلمُ وَزيرُهُ ، وَالصَّبرُ أميرُ جُنودِهِ ، وَالرِّفقُ والِدُهُ ، وَاللّينُ أخوهُ</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خَليلُ المُؤمِنِ</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العَقلِ أفضَلُ رائِدٍ</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دَليلُ المُؤمِنِ</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دِعامَةُ المُؤمِنِرسول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شَيءٍ دِعامَةٌ ودِعامَةُ المُؤمِنِ عَقلُهُ ، فَبِقَدرِ عَقلِهِ تَكونُ عِبادَتُهُ لِرَبِّهِ</w:t>
      </w:r>
      <w:r>
        <w:rPr>
          <w:rFonts w:eastAsia="Amiri" w:cs="Amiri" w:ascii="Amiri" w:hAnsi="Amiri"/>
          <w:color w:val="111111"/>
          <w:sz w:val="28"/>
          <w:szCs w:val="28"/>
          <w:rtl w:val="true"/>
          <w:lang w:bidi="ar-SA"/>
        </w:rPr>
        <w:t xml:space="preserve">. </w:t>
      </w:r>
      <w:r>
        <w:rPr>
          <w:rStyle w:val="FootnoteAnchor"/>
          <w:rtl w:val="true"/>
        </w:rPr>
        <w:footnoteReference w:id="337"/>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7" w:name="pg12914_122083"/>
    </w:p>
    <w:p>
      <w:pPr>
        <w:pStyle w:val="Heading6"/>
        <w:numPr>
          <w:ilvl w:val="5"/>
          <w:numId w:val="1"/>
        </w:numPr>
        <w:rPr/>
      </w:pPr>
      <w:bookmarkStart w:id="488" w:name="__RefHeading___Toc3493984_3224264995"/>
      <w:bookmarkStart w:id="489" w:name="_Toc189"/>
      <w:bookmarkEnd w:id="487"/>
      <w:bookmarkEnd w:id="488"/>
      <w:r>
        <w:rPr/>
        <w:t>۲</w:t>
      </w:r>
      <w:r>
        <w:rPr>
          <w:rtl w:val="true"/>
        </w:rPr>
        <w:t xml:space="preserve"> </w:t>
      </w:r>
      <w:r>
        <w:rPr>
          <w:rtl w:val="true"/>
        </w:rPr>
        <w:t xml:space="preserve">/ </w:t>
      </w:r>
      <w:r>
        <w:rPr/>
        <w:t>۹</w:t>
      </w:r>
      <w:r>
        <w:rPr>
          <w:rtl w:val="true"/>
        </w:rPr>
        <w:t xml:space="preserve"> أجمل زينة</w:t>
      </w:r>
      <w:bookmarkEnd w:id="489"/>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شَيءٍ آلَةً وعُدَّةً وآلَةُ المُؤمِنِ وعُدَّتُهُ العَقلُ ، ولِكُلِّ تاجِرٍ بِضاعَةٌ وبِضاعَةُ المُجتَهِدينَ العَقلُ ، ولِكُلِّ خَرابٍ عِمارَةٌ وعِمارَةُ الآخِرَةِ العَقلُ ، ولِكُلِّ سَفَرٍ فِسطاطٌ يَلجَؤونَ إلَيهِ وفِسطاطُ المُسلِمينَ العَقلُ</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دِعامَةِ البَيتِ أساسَهُ ، ودِعامَةُ الدّينِ المَعرِفَةُ بِاللّهِ تَعالى وَاليَقينُ بِتَوحيدِهِ وَالعَقلُ القامِعُ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القامِعُ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 عَنِ المَعاصي وَالحِرصُ عَلى طاعَةِ اللّهِ وَالشُّكرُ عَلى جَميعِ إحسانِهِ وإنعامِهِ وحُسنِ بَلائِهِ</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كَيِّسٌ عاقِلٌ</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الإنسان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أجمَلُ زينَةٍالإمام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أجمَلُ زينَةٍ ، وَالعِلمُ أشرَفُ مَزِيَّةٍ</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جَمالَ أزيَنُ مِنَ العَقلِ</w:t>
      </w:r>
      <w:r>
        <w:rPr>
          <w:rFonts w:eastAsia="Amiri" w:cs="Amiri" w:ascii="Amiri" w:hAnsi="Amiri"/>
          <w:color w:val="111111"/>
          <w:sz w:val="28"/>
          <w:szCs w:val="28"/>
          <w:rtl w:val="true"/>
          <w:lang w:bidi="ar-SA"/>
        </w:rPr>
        <w:t xml:space="preserve">. </w:t>
      </w:r>
      <w:r>
        <w:rPr>
          <w:rStyle w:val="FootnoteAnchor"/>
          <w:rtl w:val="true"/>
        </w:rPr>
        <w:footnoteReference w:id="342"/>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أحسَنُ حِليَةٍ</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زينَةُ الرَّجُلِ عَقلُهُ</w:t>
      </w:r>
      <w:r>
        <w:rPr>
          <w:rFonts w:eastAsia="Amiri" w:cs="Amiri" w:ascii="Amiri" w:hAnsi="Amiri"/>
          <w:color w:val="111111"/>
          <w:sz w:val="28"/>
          <w:szCs w:val="28"/>
          <w:rtl w:val="true"/>
          <w:lang w:bidi="ar-SA"/>
        </w:rPr>
        <w:t xml:space="preserve">. </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زَينٌ ، الحُمقُ شَينٌ</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زَينٌ لِمَن رُزِقَهُ</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ثَوبٌ جَديدٌ لا يَبلى</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المَرءِ عِلمُهُ ، وجَمالُهُ عَقلُهُ</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العَقلِ جَمالُ الظَّواهِرِ وَالبَواطِنِ</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يَكُن لَهُ عَقلٌ يَزينُهُ لَم يَنبُل</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الدّينِ العَقلُ</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 xml:space="preserve">الإمام العسكريّ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الصّورَةِ جَمالٌ ظاهِرٌ ، حُسنُ العَقلِ جَمالٌ باطِنٌ</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الإمام عليّ عليه السلامـ فِي الدّيوانِ المَنسوبِ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يَعيشُ الفَتى فِي النّاسِ بِالعَقلِ إنَّهُ عَلَى العَقلِ يَجري عِلمُهُ وتَجارِبُه يَزينُ الفَتى فِي النّاسِ صِحَّةُ عَقلِهِ وإن كانَ مَحظورا عَلَيهِ مَكاسِبُه يَشينُ الفَتى فِي النّاسِ قِلَّةُ عَقلِهِ وإن كَرُمَت أعراقُهُ ومَناصِبُه </w:t>
      </w:r>
      <w:r>
        <w:rPr>
          <w:rStyle w:val="FootnoteAnchor"/>
          <w:rtl w:val="true"/>
        </w:rPr>
        <w:footnoteReference w:id="353"/>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0" w:name="pg12914_122085"/>
    </w:p>
    <w:p>
      <w:pPr>
        <w:pStyle w:val="Heading6"/>
        <w:numPr>
          <w:ilvl w:val="5"/>
          <w:numId w:val="1"/>
        </w:numPr>
        <w:rPr/>
      </w:pPr>
      <w:bookmarkStart w:id="491" w:name="__RefHeading___Toc3493986_3224264995"/>
      <w:bookmarkStart w:id="492" w:name="_Toc190"/>
      <w:bookmarkEnd w:id="490"/>
      <w:bookmarkEnd w:id="491"/>
      <w:r>
        <w:rPr/>
        <w:t>۲</w:t>
      </w:r>
      <w:r>
        <w:rPr>
          <w:rtl w:val="true"/>
        </w:rPr>
        <w:t xml:space="preserve"> </w:t>
      </w:r>
      <w:r>
        <w:rPr>
          <w:rtl w:val="true"/>
        </w:rPr>
        <w:t xml:space="preserve">/ </w:t>
      </w:r>
      <w:r>
        <w:rPr/>
        <w:t>۱۰</w:t>
      </w:r>
      <w:r>
        <w:rPr>
          <w:rtl w:val="true"/>
        </w:rPr>
        <w:t xml:space="preserve"> أغنى الغنى</w:t>
      </w:r>
      <w:bookmarkEnd w:id="492"/>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۲۶۱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محاسن الأعمال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أغنَى الغِنىرسول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فَقرَ أشَدُّ مِنَ الجَهلِ ، ولا مالَ أعوَدُ مِنَ العَقلِ</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أغنَى الغِنَى العَقلُ</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أغنَى الغِنى ، وغايَةُ الشَّرَفِ فِي الآخِرَةِ وَالدُّنيا</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غِنى أكبَرُ مِنَ العَقلِ</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عُدَّةَ أنفَعُ مِنَ العَقلِ</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كَفى بِالعَقلِ غِنًى </w:t>
      </w:r>
      <w:r>
        <w:rPr>
          <w:rFonts w:eastAsia="Amiri" w:cs="Amiri" w:ascii="Amiri" w:hAnsi="Amiri"/>
          <w:color w:val="111111"/>
          <w:sz w:val="28"/>
          <w:szCs w:val="28"/>
          <w:rtl w:val="true"/>
          <w:lang w:bidi="ar-SA"/>
        </w:rPr>
        <w:t xml:space="preserve">. </w:t>
      </w:r>
      <w:r>
        <w:rPr>
          <w:rStyle w:val="FootnoteAnchor"/>
          <w:rtl w:val="true"/>
        </w:rPr>
        <w:footnoteReference w:id="359"/>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3" w:name="pg12914_122086"/>
    </w:p>
    <w:p>
      <w:pPr>
        <w:pStyle w:val="Heading6"/>
        <w:numPr>
          <w:ilvl w:val="5"/>
          <w:numId w:val="1"/>
        </w:numPr>
        <w:rPr/>
      </w:pPr>
      <w:bookmarkStart w:id="494" w:name="__RefHeading___Toc3493988_3224264995"/>
      <w:bookmarkStart w:id="495" w:name="_Toc191"/>
      <w:bookmarkEnd w:id="493"/>
      <w:bookmarkEnd w:id="494"/>
      <w:r>
        <w:rPr/>
        <w:t>۲</w:t>
      </w:r>
      <w:r>
        <w:rPr>
          <w:rtl w:val="true"/>
        </w:rPr>
        <w:t xml:space="preserve"> </w:t>
      </w:r>
      <w:r>
        <w:rPr>
          <w:rtl w:val="true"/>
        </w:rPr>
        <w:t xml:space="preserve">/ </w:t>
      </w:r>
      <w:r>
        <w:rPr/>
        <w:t>۱۱</w:t>
      </w:r>
      <w:r>
        <w:rPr>
          <w:rtl w:val="true"/>
        </w:rPr>
        <w:t xml:space="preserve"> العلم يحتاج إليه</w:t>
      </w:r>
      <w:bookmarkEnd w:id="495"/>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غِنى مِثلُ العَقلِ</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فَقرَ لِعاقِلٍ</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أنفَسُ الأَعلاقِ </w:t>
      </w:r>
      <w:r>
        <w:rPr>
          <w:rStyle w:val="FootnoteAnchor"/>
          <w:rtl w:val="true"/>
        </w:rPr>
        <w:footnoteReference w:id="362"/>
      </w:r>
      <w:r>
        <w:rPr>
          <w:rFonts w:ascii="Amiri" w:hAnsi="Amiri" w:eastAsia="Amiri" w:cs="Amiri"/>
          <w:color w:val="111111"/>
          <w:sz w:val="28"/>
          <w:sz w:val="28"/>
          <w:szCs w:val="28"/>
          <w:rtl w:val="true"/>
          <w:lang w:bidi="ar-SA"/>
        </w:rPr>
        <w:t>عَقلٌ قُرِنَ إلَيهِ حَظٌّ</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غِنى أخصَبُ مِنَ العَقلِ ، ولا فَقرَ أحَطُّ مِنَ الحُمقِ</w:t>
      </w:r>
      <w:r>
        <w:rPr>
          <w:rFonts w:eastAsia="Amiri" w:cs="Amiri" w:ascii="Amiri" w:hAnsi="Amiri"/>
          <w:color w:val="111111"/>
          <w:sz w:val="28"/>
          <w:szCs w:val="28"/>
          <w:rtl w:val="true"/>
          <w:lang w:bidi="ar-SA"/>
        </w:rPr>
        <w:t xml:space="preserve">. </w:t>
      </w:r>
      <w:r>
        <w:rPr>
          <w:rStyle w:val="FootnoteAnchor"/>
          <w:rtl w:val="true"/>
        </w:rPr>
        <w:footnoteReference w:id="364"/>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العِلمُ يُحتاجُ إلَيهِالإمام عليّ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لَم يَجنِ عَلى صاحِبِهِ قَطُّ ، وَالعِلمُ مِن غَيرِ عَقلٍ يَجني عَلى صاحِبِهِ</w:t>
      </w:r>
      <w:r>
        <w:rPr>
          <w:rFonts w:eastAsia="Amiri" w:cs="Amiri" w:ascii="Amiri" w:hAnsi="Amiri"/>
          <w:color w:val="111111"/>
          <w:sz w:val="28"/>
          <w:szCs w:val="28"/>
          <w:rtl w:val="true"/>
          <w:lang w:bidi="ar-SA"/>
        </w:rPr>
        <w:t xml:space="preserve">. </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عِلمٍ لا يُؤَيِّدُهُ عَقلٌ مَضَلَّةٌ</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زادَ عِلمُهُ عَلى عَقلِهِ كانَ وَبالًا عَلَيهِ</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ما مَنَّ اللّهُ سُبحانَهُ بِهِ عَلى عِبادِهِ عِلمٌ وعَقلٌ، ومُلكٌ وعَدلٌ</w:t>
      </w:r>
      <w:r>
        <w:rPr>
          <w:rFonts w:eastAsia="Amiri" w:cs="Amiri" w:ascii="Amiri" w:hAnsi="Amiri"/>
          <w:color w:val="111111"/>
          <w:sz w:val="28"/>
          <w:szCs w:val="28"/>
          <w:rtl w:val="true"/>
          <w:lang w:bidi="ar-SA"/>
        </w:rPr>
        <w:t xml:space="preserve">. </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 أحسَنُ مِن عَقلٍ مَعَ عِلمٍ ، وعِلمٍ مَعَ حِلمٍ ، وحِلمٍ مَعَ قُدرَةٍ</w:t>
      </w:r>
      <w:r>
        <w:rPr>
          <w:rFonts w:eastAsia="Amiri" w:cs="Amiri" w:ascii="Amiri" w:hAnsi="Amiri"/>
          <w:color w:val="111111"/>
          <w:sz w:val="28"/>
          <w:szCs w:val="28"/>
          <w:rtl w:val="true"/>
          <w:lang w:bidi="ar-SA"/>
        </w:rPr>
        <w:t xml:space="preserve">. </w:t>
      </w:r>
      <w:r>
        <w:rPr>
          <w:rStyle w:val="FootnoteAnchor"/>
          <w:rtl w:val="true"/>
        </w:rPr>
        <w:footnoteReference w:id="369"/>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6" w:name="pg12914_122087"/>
    </w:p>
    <w:p>
      <w:pPr>
        <w:pStyle w:val="Heading6"/>
        <w:numPr>
          <w:ilvl w:val="5"/>
          <w:numId w:val="1"/>
        </w:numPr>
        <w:rPr/>
      </w:pPr>
      <w:bookmarkStart w:id="497" w:name="__RefHeading___Toc3493990_3224264995"/>
      <w:bookmarkStart w:id="498" w:name="_Toc192"/>
      <w:bookmarkEnd w:id="496"/>
      <w:bookmarkEnd w:id="497"/>
      <w:r>
        <w:rPr/>
        <w:t>۲</w:t>
      </w:r>
      <w:r>
        <w:rPr>
          <w:rtl w:val="true"/>
        </w:rPr>
        <w:t xml:space="preserve"> </w:t>
      </w:r>
      <w:r>
        <w:rPr>
          <w:rtl w:val="true"/>
        </w:rPr>
        <w:t xml:space="preserve">/ </w:t>
      </w:r>
      <w:r>
        <w:rPr/>
        <w:t>۱۲</w:t>
      </w:r>
      <w:r>
        <w:rPr>
          <w:rtl w:val="true"/>
        </w:rPr>
        <w:t xml:space="preserve"> النّوادر</w:t>
      </w:r>
      <w:bookmarkEnd w:id="498"/>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لَأكرَهُ أن يَكونَ مِقدارُ لِسانِ الرَّجُلِ فاضِلاً عَلى مِقدارِ عِلمِهِ ، كما أكرَهُ أن يَكونَ مِقدارُ عِلمِهِ فاضِلاً عَلى مِقدارِ عَقلِهِ</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الإمام عليّ عليه السلامـ فِي الدّيوانِ المَنسوبِ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كُنتَ ذا عِلمٍ ولَم تَكُ عاقِلًا فَأَنتَ كَذي نَعلٍ ولَيسَ لَهُ رِجلُ وإن كُنتَ ذا عَقلٍ ولَم تَكُ عالِما فَأَنتَ كَذي رِجلٍ ولَيسَ لَهُ نَعلُ ألا إنَّمَا الإِنسانُ غِمدٌ لِعَقلِهِ ولا خَيرَ في غِمدٍ إذا لَم يَكُن نَصلُ </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والحكمة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۲۳۰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النَّوادِررسول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خَلَقَ العَقلَ مِن نورٍ مَخزونٍ مَكنونٍ في سابِقِ عِلمِهِ الَّذي لَم يَطَّلِع عَلَيهِ نَبِيٌّ مُرسَلٌ ولا مَلَكٌ مُقَرَّبٌ ؛ فَجَعَلَ العِلمَ نَفسَهُ وَالفَهمَ روحَهُ ، وَالزُّهدَ رَأسَهُ ، وَالحَياءَ عَينَيهِ ، وَالحِكمَةَ لِسانَهُ ، وَالرَّأفَةَ فَمَهُ ، وَالرَّحمَةَ قَلبَهُ ، ثُمَّ حَشاهُ وقَوّاهُ بِعَشَرَةِ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بِاليَقينِ ، وَالإِيمانِ ، وَالصِّدقِ ، وَالسَّكينَةِ ، وَالإِخلاصِ ، وَالرِّفقِ ، وَالعَطِيَّةِ ، وَالقُنوعِ ، وَالتَّسليمِ ، وَالشُّكرِ</w:t>
      </w:r>
      <w:r>
        <w:rPr>
          <w:rFonts w:eastAsia="Amiri" w:cs="Amiri" w:ascii="Amiri" w:hAnsi="Amiri"/>
          <w:color w:val="111111"/>
          <w:sz w:val="28"/>
          <w:szCs w:val="28"/>
          <w:rtl w:val="true"/>
          <w:lang w:bidi="ar-SA"/>
        </w:rPr>
        <w:t xml:space="preserve">. </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أغلَى الأشياءِ أصلاً وأحلاها ثَمَرَةً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الأعمالِ ، وحُسنُ الأدَبِ ، وعَقلٌ مُستَعمَلٌ</w:t>
      </w:r>
      <w:r>
        <w:rPr>
          <w:rFonts w:eastAsia="Amiri" w:cs="Amiri" w:ascii="Amiri" w:hAnsi="Amiri"/>
          <w:color w:val="111111"/>
          <w:sz w:val="28"/>
          <w:szCs w:val="28"/>
          <w:rtl w:val="true"/>
          <w:lang w:bidi="ar-SA"/>
        </w:rPr>
        <w:t xml:space="preserve">. </w:t>
      </w:r>
      <w:r>
        <w:rPr>
          <w:rStyle w:val="FootnoteAnchor"/>
          <w:rtl w:val="true"/>
        </w:rPr>
        <w:footnoteReference w:id="373"/>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العُقولُ ذَخائِرُ ، وَالأَعمالُ كُنوزٌ</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أقوى أساسٍ</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قُربَةٌ ، الحُمقُ غُربَةٌ</w:t>
      </w:r>
      <w:r>
        <w:rPr>
          <w:rFonts w:eastAsia="Amiri" w:cs="Amiri" w:ascii="Amiri" w:hAnsi="Amiri"/>
          <w:color w:val="111111"/>
          <w:sz w:val="28"/>
          <w:szCs w:val="28"/>
          <w:rtl w:val="true"/>
          <w:lang w:bidi="ar-SA"/>
        </w:rPr>
        <w:t xml:space="preserve">.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أفضَلُ مَرجُوٍّ</w:t>
      </w:r>
      <w:r>
        <w:rPr>
          <w:rFonts w:eastAsia="Amiri" w:cs="Amiri" w:ascii="Amiri" w:hAnsi="Amiri"/>
          <w:color w:val="111111"/>
          <w:sz w:val="28"/>
          <w:szCs w:val="28"/>
          <w:rtl w:val="true"/>
          <w:lang w:bidi="ar-SA"/>
        </w:rPr>
        <w:t xml:space="preserve">. </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العَقلُ يُحسِنُ الرَّوِيَّةَ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شَرَفٌ كَريمٌ لا يَبلى</w:t>
      </w:r>
      <w:r>
        <w:rPr>
          <w:rFonts w:eastAsia="Amiri" w:cs="Amiri" w:ascii="Amiri" w:hAnsi="Amiri"/>
          <w:color w:val="111111"/>
          <w:sz w:val="28"/>
          <w:szCs w:val="28"/>
          <w:rtl w:val="true"/>
          <w:lang w:bidi="ar-SA"/>
        </w:rPr>
        <w:t xml:space="preserve">. </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تَزكِيَةُ الرَّجُلِ عَقلُهُ</w:t>
      </w:r>
      <w:r>
        <w:rPr>
          <w:rFonts w:eastAsia="Amiri" w:cs="Amiri" w:ascii="Amiri" w:hAnsi="Amiri"/>
          <w:color w:val="111111"/>
          <w:sz w:val="28"/>
          <w:szCs w:val="28"/>
          <w:rtl w:val="true"/>
          <w:lang w:bidi="ar-SA"/>
        </w:rPr>
        <w:t xml:space="preserve">. </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يَزكو عِندَ اللّهِ سُبحانَهُ إلّا عَقلٌ عارِفٌ ونَفسٌ عَزوفٌ</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الرَّجُلِ عَقلُهُ ، ومُروءَتُهُ خُلُقُهُ</w:t>
      </w:r>
      <w:r>
        <w:rPr>
          <w:rFonts w:eastAsia="Amiri" w:cs="Amiri" w:ascii="Amiri" w:hAnsi="Amiri"/>
          <w:color w:val="111111"/>
          <w:sz w:val="28"/>
          <w:szCs w:val="28"/>
          <w:rtl w:val="true"/>
          <w:lang w:bidi="ar-SA"/>
        </w:rPr>
        <w:t xml:space="preserve">. </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المَرءِ حُسنُ عَقلِهِ</w:t>
      </w:r>
      <w:r>
        <w:rPr>
          <w:rFonts w:eastAsia="Amiri" w:cs="Amiri" w:ascii="Amiri" w:hAnsi="Amiri"/>
          <w:color w:val="111111"/>
          <w:sz w:val="28"/>
          <w:szCs w:val="28"/>
          <w:rtl w:val="true"/>
          <w:lang w:bidi="ar-SA"/>
        </w:rPr>
        <w:t xml:space="preserve">. </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شَيءٍ غايَةٌ ، وغايَةُ المَرءِ عَقلُهُ</w:t>
      </w:r>
      <w:r>
        <w:rPr>
          <w:rFonts w:eastAsia="Amiri" w:cs="Amiri" w:ascii="Amiri" w:hAnsi="Amiri"/>
          <w:color w:val="111111"/>
          <w:sz w:val="28"/>
          <w:szCs w:val="28"/>
          <w:rtl w:val="true"/>
          <w:lang w:bidi="ar-SA"/>
        </w:rPr>
        <w:t xml:space="preserve">. </w:t>
      </w:r>
      <w:r>
        <w:rPr>
          <w:rStyle w:val="FootnoteAnchor"/>
          <w:rtl w:val="true"/>
        </w:rPr>
        <w:footnoteReference w:id="385"/>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سُبحانَهُ يُحِبُّ العَقلَ القَويمَ وَالعَمَلَ المُستَقيمَ</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لا يَنخَدِعُ</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شِفاءٌ</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حُسامٌ قاطِعٌ</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عُدمَ أعدَمُ مِن عَدَمِ العَقلِ</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لا يُصلِحُهُ إلَا العَقلُ</w:t>
      </w:r>
      <w:r>
        <w:rPr>
          <w:rFonts w:eastAsia="Amiri" w:cs="Amiri" w:ascii="Amiri" w:hAnsi="Amiri"/>
          <w:color w:val="111111"/>
          <w:sz w:val="28"/>
          <w:szCs w:val="28"/>
          <w:rtl w:val="true"/>
          <w:lang w:bidi="ar-SA"/>
        </w:rPr>
        <w:t xml:space="preserve">. </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العَقلِ شَقاءٌ</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مَرَضَ أضنى مِن قِلَّةِ العَقلِ</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يَنجَعَ الأَدَبُ حَتّى يُقارِنَهُ العَقلُ</w:t>
      </w:r>
      <w:r>
        <w:rPr>
          <w:rFonts w:eastAsia="Amiri" w:cs="Amiri" w:ascii="Amiri" w:hAnsi="Amiri"/>
          <w:color w:val="111111"/>
          <w:sz w:val="28"/>
          <w:szCs w:val="28"/>
          <w:rtl w:val="true"/>
          <w:lang w:bidi="ar-SA"/>
        </w:rPr>
        <w:t xml:space="preserve">. </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 العَقلَ حِرزٌ وَالحِلمَ زينَةٌ</w:t>
      </w:r>
      <w:r>
        <w:rPr>
          <w:rFonts w:eastAsia="Amiri" w:cs="Amiri" w:ascii="Amiri" w:hAnsi="Amiri"/>
          <w:color w:val="111111"/>
          <w:sz w:val="28"/>
          <w:szCs w:val="28"/>
          <w:rtl w:val="true"/>
          <w:lang w:bidi="ar-SA"/>
        </w:rPr>
        <w:t xml:space="preserve">. </w:t>
      </w:r>
      <w:r>
        <w:rPr>
          <w:rStyle w:val="FootnoteAnchor"/>
          <w:rtl w:val="true"/>
        </w:rPr>
        <w:footnoteReference w:id="395"/>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الكاظم عليه السلامـ لِهِشامِ بنِ الحَكَمِ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إنَّ لُقمانَ قالَ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 إنَّ الدُّنيا بَحرٌ عَميقٌ ، قَد غَرِقَ فيها عالَمٌ كَثيرٌ ، فَلتَكُن سَفينَتُكَ فيها تَقوَى اللّهِ ، وحَشوُهَا الإِيمانَ ، وشِراعُهَا التَّوَكُّلَ ، وقَيِّمُهَا العَقلَ ، ودَليلُهَا العِلمَ ، وسُكّانُهَا الصَّبرَ</w:t>
      </w:r>
      <w:r>
        <w:rPr>
          <w:rFonts w:eastAsia="Amiri" w:cs="Amiri" w:ascii="Amiri" w:hAnsi="Amiri"/>
          <w:color w:val="111111"/>
          <w:sz w:val="28"/>
          <w:szCs w:val="28"/>
          <w:rtl w:val="true"/>
          <w:lang w:bidi="ar-SA"/>
        </w:rPr>
        <w:t xml:space="preserve">. </w:t>
      </w:r>
      <w:r>
        <w:rPr>
          <w:rStyle w:val="FootnoteAnchor"/>
          <w:rtl w:val="true"/>
        </w:rPr>
        <w:footnoteReference w:id="396"/>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9" w:name="pg12914_122091"/>
    </w:p>
    <w:p>
      <w:pPr>
        <w:pStyle w:val="Heading6"/>
        <w:numPr>
          <w:ilvl w:val="5"/>
          <w:numId w:val="1"/>
        </w:numPr>
        <w:rPr/>
      </w:pPr>
      <w:bookmarkStart w:id="500" w:name="__RefHeading___Toc3493992_3224264995"/>
      <w:bookmarkStart w:id="501" w:name="_Toc193"/>
      <w:bookmarkEnd w:id="499"/>
      <w:bookmarkEnd w:id="500"/>
      <w:r>
        <w:rPr>
          <w:rtl w:val="true"/>
        </w:rPr>
        <w:t xml:space="preserve">الفصل الثّالث </w:t>
      </w:r>
      <w:r>
        <w:rPr>
          <w:rtl w:val="true"/>
        </w:rPr>
        <w:t xml:space="preserve">: </w:t>
      </w:r>
      <w:r>
        <w:rPr>
          <w:rtl w:val="true"/>
        </w:rPr>
        <w:t>التّعقّل</w:t>
      </w:r>
      <w:bookmarkEnd w:id="501"/>
    </w:p>
    <w:p>
      <w:pPr>
        <w:pStyle w:val="Heading6"/>
        <w:numPr>
          <w:ilvl w:val="5"/>
          <w:numId w:val="1"/>
        </w:numPr>
        <w:rPr/>
      </w:pPr>
      <w:bookmarkStart w:id="502" w:name="__RefHeading___Toc3493994_3224264995"/>
      <w:bookmarkStart w:id="503" w:name="_Toc194"/>
      <w:bookmarkEnd w:id="502"/>
      <w:r>
        <w:rPr/>
        <w:t>۳</w:t>
      </w:r>
      <w:r>
        <w:rPr>
          <w:rtl w:val="true"/>
        </w:rPr>
        <w:t xml:space="preserve"> </w:t>
      </w:r>
      <w:r>
        <w:rPr>
          <w:rtl w:val="true"/>
        </w:rPr>
        <w:t xml:space="preserve">/ </w:t>
      </w:r>
      <w:r>
        <w:rPr/>
        <w:t>۱</w:t>
      </w:r>
      <w:r>
        <w:rPr>
          <w:rtl w:val="true"/>
        </w:rPr>
        <w:t xml:space="preserve"> تأكيد التّعقّل</w:t>
      </w:r>
      <w:bookmarkEnd w:id="503"/>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التّعقّل</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تَأكيدُ التَّعَقُّلِالكتاب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 لِكَ يُبَيِّنُ اللَّهُ لَكُمْ ءَايَـتِهِ لَعَلَّكُمْ تَعْقِلُونَ </w:t>
      </w:r>
      <w:r>
        <w:rPr>
          <w:rFonts w:eastAsia="Amiri" w:cs="Amiri" w:ascii="Amiri" w:hAnsi="Amiri"/>
          <w:color w:val="111111"/>
          <w:sz w:val="28"/>
          <w:szCs w:val="28"/>
          <w:rtl w:val="true"/>
          <w:lang w:bidi="ar-SA"/>
        </w:rPr>
        <w:t xml:space="preserve">» . </w:t>
      </w:r>
      <w:r>
        <w:rPr>
          <w:rStyle w:val="FootnoteAnchor"/>
          <w:rtl w:val="true"/>
        </w:rPr>
        <w:footnoteReference w:id="39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الَّذِى يُحْىِ وَ يُمِيتُ وَ لَهُ اخْتِلَـفُ الَّيْلِ وَ النَّهَارِ أفَلَا تَعْقِلُونَ </w:t>
      </w:r>
      <w:r>
        <w:rPr>
          <w:rFonts w:eastAsia="Amiri" w:cs="Amiri" w:ascii="Amiri" w:hAnsi="Amiri"/>
          <w:color w:val="111111"/>
          <w:sz w:val="28"/>
          <w:szCs w:val="28"/>
          <w:rtl w:val="true"/>
          <w:lang w:bidi="ar-SA"/>
        </w:rPr>
        <w:t xml:space="preserve">» . </w:t>
      </w:r>
      <w:r>
        <w:rPr>
          <w:rStyle w:val="FootnoteAnchor"/>
          <w:rtl w:val="true"/>
        </w:rPr>
        <w:footnoteReference w:id="39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 لِكَ يُحْىِ اللَّهُ الْمَوْتَى وَيُرِيكُمْ ءَايَـتِهِ لَعَلَّكُمْ تَعْقِلُونَ </w:t>
      </w:r>
      <w:r>
        <w:rPr>
          <w:rFonts w:eastAsia="Amiri" w:cs="Amiri" w:ascii="Amiri" w:hAnsi="Amiri"/>
          <w:color w:val="111111"/>
          <w:sz w:val="28"/>
          <w:szCs w:val="28"/>
          <w:rtl w:val="true"/>
          <w:lang w:bidi="ar-SA"/>
        </w:rPr>
        <w:t xml:space="preserve">» . </w:t>
      </w:r>
      <w:r>
        <w:rPr>
          <w:rStyle w:val="FootnoteAnchor"/>
          <w:rtl w:val="true"/>
        </w:rPr>
        <w:footnoteReference w:id="39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أنزَلْنَا إلَيْكُمْ كِتَـبا فِيهِ ذِكْرُكُمْ أفَلَا تَعْقِلُونَ </w:t>
      </w:r>
      <w:r>
        <w:rPr>
          <w:rFonts w:eastAsia="Amiri" w:cs="Amiri" w:ascii="Amiri" w:hAnsi="Amiri"/>
          <w:color w:val="111111"/>
          <w:sz w:val="28"/>
          <w:szCs w:val="28"/>
          <w:rtl w:val="true"/>
          <w:lang w:bidi="ar-SA"/>
        </w:rPr>
        <w:t xml:space="preserve">» . </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۱۶۴</w:t>
      </w:r>
      <w:r>
        <w:rPr>
          <w:rFonts w:ascii="Amiri" w:hAnsi="Amiri" w:eastAsia="Amiri" w:cs="Amiri"/>
          <w:color w:val="111111"/>
          <w:sz w:val="28"/>
          <w:sz w:val="28"/>
          <w:szCs w:val="28"/>
          <w:rtl w:val="true"/>
          <w:lang w:bidi="ar-SA"/>
        </w:rPr>
        <w:t>،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۱۵۱</w:t>
      </w:r>
      <w:r>
        <w:rPr>
          <w:rFonts w:ascii="Amiri" w:hAnsi="Amiri" w:eastAsia="Amiri" w:cs="Amiri"/>
          <w:color w:val="111111"/>
          <w:sz w:val="28"/>
          <w:sz w:val="28"/>
          <w:szCs w:val="28"/>
          <w:rtl w:val="true"/>
          <w:lang w:bidi="ar-SA"/>
        </w:rPr>
        <w:t xml:space="preserve"> ، 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۱۶۹</w:t>
      </w:r>
      <w:r>
        <w:rPr>
          <w:rFonts w:ascii="Amiri" w:hAnsi="Amiri" w:eastAsia="Amiri" w:cs="Amiri"/>
          <w:color w:val="111111"/>
          <w:sz w:val="28"/>
          <w:sz w:val="28"/>
          <w:szCs w:val="28"/>
          <w:rtl w:val="true"/>
          <w:lang w:bidi="ar-SA"/>
        </w:rPr>
        <w:t xml:space="preserve"> ، 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۱۰۹</w:t>
      </w:r>
      <w:r>
        <w:rPr>
          <w:rFonts w:ascii="Amiri" w:hAnsi="Amiri" w:eastAsia="Amiri" w:cs="Amiri"/>
          <w:color w:val="111111"/>
          <w:sz w:val="28"/>
          <w:sz w:val="28"/>
          <w:szCs w:val="28"/>
          <w:rtl w:val="true"/>
          <w:lang w:bidi="ar-SA"/>
        </w:rPr>
        <w:t xml:space="preserve"> ، 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 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 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 العنكبوت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 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۶۸</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 غافر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 الزخرف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 الجاثية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اِستَرشِدُوا العَقلَ تَرشُدوا ، ولا تَعصوهُ فَتَندَموا</w:t>
      </w:r>
      <w:r>
        <w:rPr>
          <w:rFonts w:eastAsia="Amiri" w:cs="Amiri" w:ascii="Amiri" w:hAnsi="Amiri"/>
          <w:color w:val="111111"/>
          <w:sz w:val="28"/>
          <w:szCs w:val="28"/>
          <w:rtl w:val="true"/>
          <w:lang w:bidi="ar-SA"/>
        </w:rPr>
        <w:t xml:space="preserve">. </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يُعبَدِ اللّهُ عز و جل بِشَيءٍ أفضَلَ مِنَ العَقلِ</w:t>
      </w:r>
      <w:r>
        <w:rPr>
          <w:rFonts w:eastAsia="Amiri" w:cs="Amiri" w:ascii="Amiri" w:hAnsi="Amiri"/>
          <w:color w:val="111111"/>
          <w:sz w:val="28"/>
          <w:szCs w:val="28"/>
          <w:rtl w:val="true"/>
          <w:lang w:bidi="ar-SA"/>
        </w:rPr>
        <w:t xml:space="preserve">. </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الأَعمالِ فِي الدّارَينِ العَقلُ</w:t>
      </w:r>
      <w:r>
        <w:rPr>
          <w:rFonts w:eastAsia="Amiri" w:cs="Amiri" w:ascii="Amiri" w:hAnsi="Amiri"/>
          <w:color w:val="111111"/>
          <w:sz w:val="28"/>
          <w:szCs w:val="28"/>
          <w:rtl w:val="true"/>
          <w:lang w:bidi="ar-SA"/>
        </w:rPr>
        <w:t xml:space="preserve">. </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 xml:space="preserve">تيسير المطالب عن ابن عمر عن النّبيّ صلى الله عليه و آلهـ أنَّهُ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تَبَـرَكَ الَّذِى بِيَدِهِ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بَلَغَ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أيُّكُمْ 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أحسَنُ عَمَلًا فَهُوَ أحسَنُ عَقلًا ، وأورَعُ عَن مَحارِمِ اللّهِ ، وأسرَعُهُم في طاعَةِ اللّهِ تَعالى</w:t>
      </w:r>
      <w:r>
        <w:rPr>
          <w:rFonts w:eastAsia="Amiri" w:cs="Amiri" w:ascii="Amiri" w:hAnsi="Amiri"/>
          <w:color w:val="111111"/>
          <w:sz w:val="28"/>
          <w:szCs w:val="28"/>
          <w:rtl w:val="true"/>
          <w:lang w:bidi="ar-SA"/>
        </w:rPr>
        <w:t xml:space="preserve">. </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رسول اللّه صلى الله عليه و آلهـ في وَصِيَّتِهِ إلَى ابنِ مَسعودٍ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مَسعودٍ ، إذا عَمِلتَ عَمَلًا فَاعمَل بِعِلمٍ وعَقلٍ ، وإيّاكَ وأن تَعمَلَ عَمَلًا بِغَيرِ تَدَبُّرٍ وعِلمٍ ، فَإِنَّهُ جَلَّ جَلالُهُ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تَكُونُواْ كَالَّتِى نَقَضَتْ غَزْلَهَا مِن بَعْدِ قُوَّةٍ أنكَـثا</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خِيارُكُم فِي الجاهِلِيَّةِ خِيارُكُم فِي الإِسلام إذا فَقِهوا</w:t>
      </w:r>
      <w:r>
        <w:rPr>
          <w:rFonts w:eastAsia="Amiri" w:cs="Amiri" w:ascii="Amiri" w:hAnsi="Amiri"/>
          <w:color w:val="111111"/>
          <w:sz w:val="28"/>
          <w:szCs w:val="28"/>
          <w:rtl w:val="true"/>
          <w:lang w:bidi="ar-SA"/>
        </w:rPr>
        <w:t xml:space="preserve">. </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أهلِ الجَنَّةِ بَعدَ المُرسَلينَ أفضَلُهُم عَقلًا ، وأفضَلُ النّاسِ أعقَلُ النّاسِ</w:t>
      </w:r>
      <w:r>
        <w:rPr>
          <w:rFonts w:eastAsia="Amiri" w:cs="Amiri" w:ascii="Amiri" w:hAnsi="Amiri"/>
          <w:color w:val="111111"/>
          <w:sz w:val="28"/>
          <w:szCs w:val="28"/>
          <w:rtl w:val="true"/>
          <w:lang w:bidi="ar-SA"/>
        </w:rPr>
        <w:t xml:space="preserve">. </w:t>
      </w:r>
      <w:r>
        <w:rPr>
          <w:rStyle w:val="FootnoteAnchor"/>
          <w:rtl w:val="true"/>
        </w:rPr>
        <w:footnoteReference w:id="408"/>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 إذَا اكتَسَبَ النّاسُ مِن أنواعِ البِرِّ لِيَتَقَرَّبوا بِها إلى رَبِّنا فَاكتَسِب أنتَ أنواعَ العَقلِ تَسبِقهُم بِالزَّلفِ وَالقُربَةِ وَالدَّرَجاتِ فِي الدُّنيا وَالآخِرَةِ</w:t>
      </w:r>
      <w:r>
        <w:rPr>
          <w:rFonts w:eastAsia="Amiri" w:cs="Amiri" w:ascii="Amiri" w:hAnsi="Amiri"/>
          <w:color w:val="111111"/>
          <w:sz w:val="28"/>
          <w:szCs w:val="28"/>
          <w:rtl w:val="true"/>
          <w:lang w:bidi="ar-SA"/>
        </w:rPr>
        <w:t xml:space="preserve">. </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 xml:space="preserve">تاريخ بغداد عن 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 عَبّاسٍ دَخَلَ عَلى عائِشَةَ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 المُؤمِنينَ ، أرَأيتِ الرَّجُلَ يَقِلُّ قِيامُهُ ويَكثُرُ رُقادُهُ ، وآخَرُ يَكثُرُ قِيامُهُ ويَقِلُّ رُقادُهُ ، أيُّهُما أحَبُّ إلَيكِ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صلى الله عليه و آله كَما سَأَلتَني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أحسَنُهُما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إنَّما أسأَلُكَ عَن عِبادَتِهِما؟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 إنَّما يُسأَلانِ عَن عُقولِهِما ، فَمَن كانَ أعقَلَ كانَ أفضَلَ فِي الدُّنيا وَالآخِرَةِ</w:t>
      </w:r>
      <w:r>
        <w:rPr>
          <w:rFonts w:eastAsia="Amiri" w:cs="Amiri" w:ascii="Amiri" w:hAnsi="Amiri"/>
          <w:color w:val="111111"/>
          <w:sz w:val="28"/>
          <w:szCs w:val="28"/>
          <w:rtl w:val="true"/>
          <w:lang w:bidi="ar-SA"/>
        </w:rPr>
        <w:t xml:space="preserve">. </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 xml:space="preserve">حلية الأولياء عن أبي أيّوب الأنصاريّ 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الرَّجُلَينِ لَيَتَوَجَّهانِ إلَى المَسجِدِ فَيُصَلِّيانِ، فَيَنصَرِفُ أحَدُهُما وصَلاتُهُ أوزَنُ مِن اُحُدٍ ، ويَنصَرِفُ الآخَرُ وما تَعدِلُ صَلاتُهُ مِثقالَ 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حُمَيدٍ السّاعِدِيُّ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يَكونُ ذلِكَ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أحسَنَهُما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يَكونُ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أورَعَهُما عَن مَحارِمِ اللّهِ ، وأحرَصَهُما عَلَى المُسارَعَةِ إلَى الخَيرِ ، وإن كانَ دونَهُ فِي التَّطَوُّعِ</w:t>
      </w:r>
      <w:r>
        <w:rPr>
          <w:rFonts w:eastAsia="Amiri" w:cs="Amiri" w:ascii="Amiri" w:hAnsi="Amiri"/>
          <w:color w:val="111111"/>
          <w:sz w:val="28"/>
          <w:szCs w:val="28"/>
          <w:rtl w:val="true"/>
          <w:lang w:bidi="ar-SA"/>
        </w:rPr>
        <w:t xml:space="preserve">. </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الإمام عليّ عليه السلامـ في حَديثِ المِعراجِ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أحمَدُ ، اِستَعمِل عَقلَكَ</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قَبلَ أن يَذهَبَ ، فَمَنِ استَعمَلَ عَقلَهُ لا يُخطِئُ ولا يَطغى</w:t>
      </w:r>
      <w:r>
        <w:rPr>
          <w:rFonts w:eastAsia="Amiri" w:cs="Amiri" w:ascii="Amiri" w:hAnsi="Amiri"/>
          <w:color w:val="111111"/>
          <w:sz w:val="28"/>
          <w:szCs w:val="28"/>
          <w:rtl w:val="true"/>
          <w:lang w:bidi="ar-SA"/>
        </w:rPr>
        <w:t xml:space="preserve">. </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فِكرٍ وتَفَهُّمٍ أنجَعُ مِن فَضلِ تَكرارٍ ودِراسَةٍ</w:t>
      </w:r>
      <w:r>
        <w:rPr>
          <w:rFonts w:eastAsia="Amiri" w:cs="Amiri" w:ascii="Amiri" w:hAnsi="Amiri"/>
          <w:color w:val="111111"/>
          <w:sz w:val="28"/>
          <w:szCs w:val="28"/>
          <w:rtl w:val="true"/>
          <w:lang w:bidi="ar-SA"/>
        </w:rPr>
        <w:t xml:space="preserve">. </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اِستَرشِدِ العَقلَ وخالِفِ الهَوى تَنجَح</w:t>
      </w:r>
      <w:r>
        <w:rPr>
          <w:rFonts w:eastAsia="Amiri" w:cs="Amiri" w:ascii="Amiri" w:hAnsi="Amiri"/>
          <w:color w:val="111111"/>
          <w:sz w:val="28"/>
          <w:szCs w:val="28"/>
          <w:rtl w:val="true"/>
          <w:lang w:bidi="ar-SA"/>
        </w:rPr>
        <w:t xml:space="preserve">. </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رُقِيٌّ إلى عِلِّيّينَ</w:t>
      </w:r>
      <w:r>
        <w:rPr>
          <w:rFonts w:eastAsia="Amiri" w:cs="Amiri" w:ascii="Amiri" w:hAnsi="Amiri"/>
          <w:color w:val="111111"/>
          <w:sz w:val="28"/>
          <w:szCs w:val="28"/>
          <w:rtl w:val="true"/>
          <w:lang w:bidi="ar-SA"/>
        </w:rPr>
        <w:t xml:space="preserve">. </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مَرتَبَةُ الرَّجُلِ بِحُسنِ عَقلِهِ</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المَرءِ عَقلُهُ ، وقيمَتُهُ فَضلُهُ</w:t>
      </w:r>
      <w:r>
        <w:rPr>
          <w:rFonts w:eastAsia="Amiri" w:cs="Amiri" w:ascii="Amiri" w:hAnsi="Amiri"/>
          <w:color w:val="111111"/>
          <w:sz w:val="28"/>
          <w:szCs w:val="28"/>
          <w:rtl w:val="true"/>
          <w:lang w:bidi="ar-SA"/>
        </w:rPr>
        <w:t xml:space="preserve">. </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الإِنسانِ العَقلُ</w:t>
      </w:r>
      <w:r>
        <w:rPr>
          <w:rFonts w:eastAsia="Amiri" w:cs="Amiri" w:ascii="Amiri" w:hAnsi="Amiri"/>
          <w:color w:val="111111"/>
          <w:sz w:val="28"/>
          <w:szCs w:val="28"/>
          <w:rtl w:val="true"/>
          <w:lang w:bidi="ar-SA"/>
        </w:rPr>
        <w:t xml:space="preserve">. </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الجَمالُ فِي اللِّسانِ ، وَالكَمالُ فِي العَقلِ</w:t>
      </w:r>
      <w:r>
        <w:rPr>
          <w:rFonts w:eastAsia="Amiri" w:cs="Amiri" w:ascii="Amiri" w:hAnsi="Amiri"/>
          <w:color w:val="111111"/>
          <w:sz w:val="28"/>
          <w:szCs w:val="28"/>
          <w:rtl w:val="true"/>
          <w:lang w:bidi="ar-SA"/>
        </w:rPr>
        <w:t xml:space="preserve">. </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يَتَفاضَلُ النّاسُ بِالعُلومِ وَالعُقولِ لا بِالأَموالِ وَالاُصولِ</w:t>
      </w:r>
      <w:r>
        <w:rPr>
          <w:rFonts w:eastAsia="Amiri" w:cs="Amiri" w:ascii="Amiri" w:hAnsi="Amiri"/>
          <w:color w:val="111111"/>
          <w:sz w:val="28"/>
          <w:szCs w:val="28"/>
          <w:rtl w:val="true"/>
          <w:lang w:bidi="ar-SA"/>
        </w:rPr>
        <w:t xml:space="preserve">. </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الزُّهدَ فِي الجَهلِ بِقَدرِ الرَّغبَةِ فِي العَقلِ</w:t>
      </w:r>
      <w:r>
        <w:rPr>
          <w:rFonts w:eastAsia="Amiri" w:cs="Amiri" w:ascii="Amiri" w:hAnsi="Amiri"/>
          <w:color w:val="111111"/>
          <w:sz w:val="28"/>
          <w:szCs w:val="28"/>
          <w:rtl w:val="true"/>
          <w:lang w:bidi="ar-SA"/>
        </w:rPr>
        <w:t xml:space="preserve">. </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يَغُشُّ العَقلُ مَنِ استَنصَحَهُ</w:t>
      </w:r>
      <w:r>
        <w:rPr>
          <w:rFonts w:eastAsia="Amiri" w:cs="Amiri" w:ascii="Amiri" w:hAnsi="Amiri"/>
          <w:color w:val="111111"/>
          <w:sz w:val="28"/>
          <w:szCs w:val="28"/>
          <w:rtl w:val="true"/>
          <w:lang w:bidi="ar-SA"/>
        </w:rPr>
        <w:t xml:space="preserve">. </w:t>
      </w:r>
      <w:r>
        <w:rPr>
          <w:rStyle w:val="FootnoteAnchor"/>
          <w:rtl w:val="true"/>
        </w:rPr>
        <w:footnoteReference w:id="422"/>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استَعانَ بِالعَقلِ سَدَّدَهُ</w:t>
      </w:r>
      <w:r>
        <w:rPr>
          <w:rFonts w:eastAsia="Amiri" w:cs="Amiri" w:ascii="Amiri" w:hAnsi="Amiri"/>
          <w:color w:val="111111"/>
          <w:sz w:val="28"/>
          <w:szCs w:val="28"/>
          <w:rtl w:val="true"/>
          <w:lang w:bidi="ar-SA"/>
        </w:rPr>
        <w:t xml:space="preserve">. </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استَرفَدَ العَقلَ أرفَدَهُ</w:t>
      </w:r>
      <w:r>
        <w:rPr>
          <w:rFonts w:eastAsia="Amiri" w:cs="Amiri" w:ascii="Amiri" w:hAnsi="Amiri"/>
          <w:color w:val="111111"/>
          <w:sz w:val="28"/>
          <w:szCs w:val="28"/>
          <w:rtl w:val="true"/>
          <w:lang w:bidi="ar-SA"/>
        </w:rPr>
        <w:t xml:space="preserve">. </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اعتَبَرَ بِعَقلِهِ استَبانَ</w:t>
      </w:r>
      <w:r>
        <w:rPr>
          <w:rFonts w:eastAsia="Amiri" w:cs="Amiri" w:ascii="Amiri" w:hAnsi="Amiri"/>
          <w:color w:val="111111"/>
          <w:sz w:val="28"/>
          <w:szCs w:val="28"/>
          <w:rtl w:val="true"/>
          <w:lang w:bidi="ar-SA"/>
        </w:rPr>
        <w:t xml:space="preserve">. </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مَلَكَ عَقلَهُ كانَ حَكيما</w:t>
      </w:r>
      <w:r>
        <w:rPr>
          <w:rFonts w:eastAsia="Amiri" w:cs="Amiri" w:ascii="Amiri" w:hAnsi="Amiri"/>
          <w:color w:val="111111"/>
          <w:sz w:val="28"/>
          <w:szCs w:val="28"/>
          <w:rtl w:val="true"/>
          <w:lang w:bidi="ar-SA"/>
        </w:rPr>
        <w:t xml:space="preserve">. </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غِطاءُ العُيوبِ العَقلُ</w:t>
      </w:r>
      <w:r>
        <w:rPr>
          <w:rFonts w:eastAsia="Amiri" w:cs="Amiri" w:ascii="Amiri" w:hAnsi="Amiri"/>
          <w:color w:val="111111"/>
          <w:sz w:val="28"/>
          <w:szCs w:val="28"/>
          <w:rtl w:val="true"/>
          <w:lang w:bidi="ar-SA"/>
        </w:rPr>
        <w:t xml:space="preserve">. </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الإمام الكاظم عليه السلامـ لِهِشامِ بنِ الحَكَمِ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إنَّ اللّهَ تَبارَكَ وتَعالى بَشَّرَ أهلَ العَقلِ وَالفَهمِ في كِتابِهِ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يَسْتَمِعُونَ الْقَوْلَ فَيَتَّبِعُونَ أحْسَنَهُ اُوْلَئِكَ الَّذِينَ هَدَاهُمُ اللَّهُ وَ اُوْلَئِكَ هُمْ اُوْلُواْ الْأَلْبَـبِ</w:t>
      </w:r>
      <w:r>
        <w:rPr>
          <w:rFonts w:eastAsia="Amiri" w:cs="Amiri" w:ascii="Amiri" w:hAnsi="Amiri"/>
          <w:color w:val="111111"/>
          <w:sz w:val="28"/>
          <w:szCs w:val="28"/>
          <w:rtl w:val="true"/>
          <w:lang w:bidi="ar-SA"/>
        </w:rPr>
        <w:t xml:space="preserve">» . </w:t>
      </w:r>
      <w:r>
        <w:rPr>
          <w:rStyle w:val="FootnoteAnchor"/>
          <w:rtl w:val="true"/>
        </w:rPr>
        <w:footnoteReference w:id="428"/>
      </w:r>
      <w:r>
        <w:rPr>
          <w:rFonts w:ascii="Amiri" w:hAnsi="Amiri" w:eastAsia="Amiri" w:cs="Amiri"/>
          <w:color w:val="111111"/>
          <w:sz w:val="28"/>
          <w:sz w:val="28"/>
          <w:szCs w:val="28"/>
          <w:rtl w:val="true"/>
          <w:lang w:bidi="ar-SA"/>
        </w:rPr>
        <w:t xml:space="preserve">يا هِشامُ، إنَّ اللّهَ تَبارَكَ وتَعالى أكمَلَ لِلنّاسِ الحُجَجَ بِالعُقولِ ، ونَصَرَ النَّبِيّينَ بِالبَيانِ ، ودَلَّهُم عَلى رُبوبِيَّتِهِ بِالأَدِلَّةِ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إلَـهُكُمْ إلَـهٌ وَ حِدٌ لَا إلَـهَ إلَا هُوَ الرَّحْمَـنُ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فِى خَلْقِ السَّمَـوَ تِ وَ الْأَرْضِ وَ اخْتِلَـفِ الَّيْلِ وَ النَّهَارِ وَالْفُلْكِ الَّتِى تَجْرِى فِى الْبَحْرِ بِمَا يَنفَعُ النَّاسَ وَ مَا أنزَلَ اللَّهُ مِنَ السَّمَاءِ مِن مَّاءٍ فَأَحْيَا بِهِ الْأَرْضَ بَعْدَ مَوْتِهَا وَ بَثَّ فِيهَا مِن كُلِّ دَابَّةٍ وَ تَصْرِيفِ الرِّيَـحِ وَالسَّحَابِ الْمُسَخَّرِ بَيْنَ السَّمَاءِ وَ الْأَرْضِ لَايَـتٍ لِّقَوْمٍ يَعْقِلُونَ</w:t>
      </w:r>
      <w:r>
        <w:rPr>
          <w:rFonts w:eastAsia="Amiri" w:cs="Amiri" w:ascii="Amiri" w:hAnsi="Amiri"/>
          <w:color w:val="111111"/>
          <w:sz w:val="28"/>
          <w:szCs w:val="28"/>
          <w:rtl w:val="true"/>
          <w:lang w:bidi="ar-SA"/>
        </w:rPr>
        <w:t xml:space="preserve">» . </w:t>
      </w:r>
      <w:r>
        <w:rPr>
          <w:rStyle w:val="FootnoteAnchor"/>
          <w:rtl w:val="true"/>
        </w:rPr>
        <w:footnoteReference w:id="429"/>
      </w:r>
      <w:r>
        <w:rPr>
          <w:rFonts w:ascii="Amiri" w:hAnsi="Amiri" w:eastAsia="Amiri" w:cs="Amiri"/>
          <w:color w:val="111111"/>
          <w:sz w:val="28"/>
          <w:sz w:val="28"/>
          <w:szCs w:val="28"/>
          <w:rtl w:val="true"/>
          <w:lang w:bidi="ar-SA"/>
        </w:rPr>
        <w:t xml:space="preserve">يا هِشامُ، قَد جَعَلَ اللّهُ ذلِكَ دَليلًا عَلى مَعرِفَتِهِ بِأَنَّ لَهُم مُدَبِّرا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وَسَخَّرَ لَكُمُ</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الَّيْلَ وَ النَّهَارَ وَ الشَّمْسَ وَ الْقَمَرَ وَ النُّجُومُ مُسَخَّرَ ت بِأَمْرِهِ إنَّ فِى ذَ لِكَ لَايَـتٍ لِّقَوْمٍ يَعْقِلُونَ</w:t>
      </w:r>
      <w:r>
        <w:rPr>
          <w:rFonts w:eastAsia="Amiri" w:cs="Amiri" w:ascii="Amiri" w:hAnsi="Amiri"/>
          <w:color w:val="111111"/>
          <w:sz w:val="28"/>
          <w:szCs w:val="28"/>
          <w:rtl w:val="true"/>
          <w:lang w:bidi="ar-SA"/>
        </w:rPr>
        <w:t xml:space="preserve">» . </w:t>
      </w:r>
      <w:r>
        <w:rPr>
          <w:rStyle w:val="FootnoteAnchor"/>
          <w:rtl w:val="true"/>
        </w:rPr>
        <w:footnoteReference w:id="430"/>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الَّذِى خَلَقَكُم مِّن تُرَابٍ ثُمَّ مِن نُّطْفَةٍ ثُمَّ مِنْ عَلَقَةٍ ثُمَّ يُخْرِجُكُمْ طِفْلًا ثُمَّ لِتَبْلُغُواْ أشُدَّكُمْ ثُمَّ لِتَكُونُواْ شُيُوخا وَ مِنكُم مَّن يُتَوَفَّى مِن قَبْلُ وَ لِتَبْلُغُواْ أجَلًا مُّسَمًّى وَ لَعَلَّكُمْ تَعْقِلُونَ</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اخْتِلَـفِ الَّيْلِ وَالنَّهَارِ وَ مَا أنزَلَ اللَّهُ مِنَ السَّمَاءِ مِن رِّزْقٍ فَأَحْيَا بِهِ الْأَرْضَ بَعْدَ مَوْتِهَا وَ تَصْرِيفِ الرِّيَـحِ</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وَالسَّحَابِ الْمُسَخَّرِ بَيْنَ السَّمَاءِ وَ الْأَرْضِ لَأَيَـتٍ لِّقَوْمٍ يَعْقِلُونَ</w:t>
      </w:r>
      <w:r>
        <w:rPr>
          <w:rFonts w:eastAsia="Amiri" w:cs="Amiri" w:ascii="Amiri" w:hAnsi="Amiri"/>
          <w:color w:val="111111"/>
          <w:sz w:val="28"/>
          <w:szCs w:val="28"/>
          <w:rtl w:val="true"/>
          <w:lang w:bidi="ar-SA"/>
        </w:rPr>
        <w:t xml:space="preserve">» </w:t>
      </w:r>
      <w:r>
        <w:rPr>
          <w:rStyle w:val="FootnoteAnchor"/>
          <w:rtl w:val="true"/>
        </w:rPr>
        <w:footnoteReference w:id="433"/>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يُحْىِ الْأَرْضَ بَعْدَ مَوْتِهَا قَدْ بَيَّنَّا لَكُمُ الْايَـتِ لَعَلَّكُمْ تَعْقِلُونَ</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جَنَّـتٌ مِّنْ أعْنَـبٍ وَ زَرْعٌ وَ نَخِيلٌ صِنْوَانٌ وَ غَيْرُ صِنْوَانٍ يُسْقَى بِمَاءٍ وَ حِدٍ وَنُفَضِّلُ بَعْضَهَا عَلَى بَعْضٍ فِى الْأُكُلِ إنَّ فِى ذَ لِكَ لَايَـتٍ لِّقَوْمٍ يَعْقِلُونَ</w:t>
      </w:r>
      <w:r>
        <w:rPr>
          <w:rFonts w:eastAsia="Amiri" w:cs="Amiri" w:ascii="Amiri" w:hAnsi="Amiri"/>
          <w:color w:val="111111"/>
          <w:sz w:val="28"/>
          <w:szCs w:val="28"/>
          <w:rtl w:val="true"/>
          <w:lang w:bidi="ar-SA"/>
        </w:rPr>
        <w:t xml:space="preserve">» . </w:t>
      </w:r>
      <w:r>
        <w:rPr>
          <w:rStyle w:val="FootnoteAnchor"/>
          <w:rtl w:val="true"/>
        </w:rPr>
        <w:footnoteReference w:id="435"/>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ءَايَـتِهِ يُرِيكُمُ الْبَرْقَ خَوْفا وَ طَمَعا وَ يُنَزِّلُ مِنَ السَّمَاءِ مَاءً فَيُحْىِ بِهِ الْأَرْضَ بَعْدَ مَوْتِهَا إنَّ فِى ذَ لِكَ لَايَـتٍ لِّقَوْمٍ يعْقِلُونَ</w:t>
      </w:r>
      <w:r>
        <w:rPr>
          <w:rFonts w:eastAsia="Amiri" w:cs="Amiri" w:ascii="Amiri" w:hAnsi="Amiri"/>
          <w:color w:val="111111"/>
          <w:sz w:val="28"/>
          <w:szCs w:val="28"/>
          <w:rtl w:val="true"/>
          <w:lang w:bidi="ar-SA"/>
        </w:rPr>
        <w:t xml:space="preserve">» . </w:t>
      </w:r>
      <w:r>
        <w:rPr>
          <w:rStyle w:val="FootnoteAnchor"/>
          <w:rtl w:val="true"/>
        </w:rPr>
        <w:footnoteReference w:id="436"/>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تَعَالَوْاْ أتْلُ مَا حَرَّمَ رَبُّكُمْ عَلَيْكُمْ ألَا تُشْرِكُواْ بِهِ شَيْـئا وَبِالْوَ لِدَيْنِ إحْسَـنا وَلَا تَقْتُلُواْ أوْلَـدَكُم مِّنْ إمْلَـقٍ نَّحْنُ نَرْزُقُكُمْ وَإيَّاهُمْ وَلَا تَقْرَبُواْ الْفَوَ حِشَ مَا ظَهَرَ مِنْهَا وَمَا بَطَنَ وَلَا تَقْتُلُواْ النَّفْسَ الَّتِى حَرَّمَ اللَّهُ إلَا بِالْحَقِّ ذَ لِكُمْ وَصَّاكُم بِهِ لَعَلَّكُمْ تَعْقِلُونَ</w:t>
      </w:r>
      <w:r>
        <w:rPr>
          <w:rFonts w:eastAsia="Amiri" w:cs="Amiri" w:ascii="Amiri" w:hAnsi="Amiri"/>
          <w:color w:val="111111"/>
          <w:sz w:val="28"/>
          <w:szCs w:val="28"/>
          <w:rtl w:val="true"/>
          <w:lang w:bidi="ar-SA"/>
        </w:rPr>
        <w:t xml:space="preserve">» . </w:t>
      </w:r>
      <w:r>
        <w:rPr>
          <w:rStyle w:val="FootnoteAnchor"/>
          <w:rtl w:val="true"/>
        </w:rPr>
        <w:footnoteReference w:id="437"/>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لَّكُم مِّن مَّا مَلَكَتْ أيْمَـنُكُم مِّن شُرَكَاءَ فِى مَا رَزَقْنَـكُمْ فَأَنتُمْ فِيهِ سَوَاءٌ تَخَافُونَهُمْ كَخِيفَتِكُمْ أنفُسَكُمْ كَذَ لِكَ نُفَصِّلُ الْايَـتِ لِقَوْمٍ يَعْقِلُونَ</w:t>
      </w:r>
      <w:r>
        <w:rPr>
          <w:rFonts w:eastAsia="Amiri" w:cs="Amiri" w:ascii="Amiri" w:hAnsi="Amiri"/>
          <w:color w:val="111111"/>
          <w:sz w:val="28"/>
          <w:szCs w:val="28"/>
          <w:rtl w:val="true"/>
          <w:lang w:bidi="ar-SA"/>
        </w:rPr>
        <w:t xml:space="preserve">» . </w:t>
      </w:r>
      <w:r>
        <w:rPr>
          <w:rStyle w:val="FootnoteAnchor"/>
          <w:rtl w:val="true"/>
        </w:rPr>
        <w:footnoteReference w:id="438"/>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هِشامُ ، ما بَعَثَ اللّهُ أنبِياءَهُ ورُسُلَهُ إلى عِبادِهِ إلّا لِيَعقِلوا عَنِ اللّهِ ، فَأَحسَنُهُمُ استِجابَةً أحسَنُهُم مَعرِفَةً ، وأعلَمُهُم بِأَمرِ اللّهِ أحسَنُهُم عَقلًا ، وأكمَلُهُم عَقلًا أرفَعُهُم دَرَجَةً فِي الدُّنيا وَالآخِرَةِ</w:t>
      </w:r>
      <w:r>
        <w:rPr>
          <w:rFonts w:eastAsia="Amiri" w:cs="Amiri" w:ascii="Amiri" w:hAnsi="Amiri"/>
          <w:color w:val="111111"/>
          <w:sz w:val="28"/>
          <w:szCs w:val="28"/>
          <w:rtl w:val="true"/>
          <w:lang w:bidi="ar-SA"/>
        </w:rPr>
        <w:t xml:space="preserve">. </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 xml:space="preserve">تيسير المطالب عن جابر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تِلْكَ الْأَمْثَـلُ نَضْرِبُهَا لِلنَّاسِ وَ مَا يَعْقِلُهَا إلَا الْعَــلِمُونَ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الَّذي عَقَلَ عَنِ اللّهِ عز و جلفَعَمِلَ بِطاعَتِهِ وَاجتَنَبَ سَخَطَهُ</w:t>
      </w:r>
      <w:r>
        <w:rPr>
          <w:rFonts w:eastAsia="Amiri" w:cs="Amiri" w:ascii="Amiri" w:hAnsi="Amiri"/>
          <w:color w:val="111111"/>
          <w:sz w:val="28"/>
          <w:szCs w:val="28"/>
          <w:rtl w:val="true"/>
          <w:lang w:bidi="ar-SA"/>
        </w:rPr>
        <w:t xml:space="preserve">. </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قَسَمَ اللّهُ العَقلَ ثَلاثَةَ أجزاءٍ ، فَمَن كُنَّ فيهِ كَمُلَ عَقلُهُ ، ومَن لَم يَكُنَّ فَلا عَقلَ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المَعرِفَةِ بِاللّهِ ، وحُسنُ الطّاعَةِ للّهِِ ، وحُسنُ الصَّبرِ عَلى أمرِ اللّهِ</w:t>
      </w:r>
      <w:r>
        <w:rPr>
          <w:rFonts w:eastAsia="Amiri" w:cs="Amiri" w:ascii="Amiri" w:hAnsi="Amiri"/>
          <w:color w:val="111111"/>
          <w:sz w:val="28"/>
          <w:szCs w:val="28"/>
          <w:rtl w:val="true"/>
          <w:lang w:bidi="ar-SA"/>
        </w:rPr>
        <w:t xml:space="preserve">. </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مِن عاقِلٍ عَقَلَ عَنِ اللّهِ عز و جل أمرَهُ وهُوَ حَقيرٌ عِندَ النّاسِ ذَميمُ المَنظَرِ ؛ يَنجو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مِن ظَريفِ اللِّسانِ جَميلِ المَنظَرِ عِندَ النّاسِ ؛ يَهلِكُ غَدا فِي القِيامَةِ</w:t>
      </w:r>
      <w:r>
        <w:rPr>
          <w:rFonts w:eastAsia="Amiri" w:cs="Amiri" w:ascii="Amiri" w:hAnsi="Amiri"/>
          <w:color w:val="111111"/>
          <w:sz w:val="28"/>
          <w:szCs w:val="28"/>
          <w:rtl w:val="true"/>
          <w:lang w:bidi="ar-SA"/>
        </w:rPr>
        <w:t xml:space="preserve">. </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تَمَّ دينُ إنسانٍ قَطُّ حَتّى يَتِمَّ عَقلُهُ</w:t>
      </w:r>
      <w:r>
        <w:rPr>
          <w:rFonts w:eastAsia="Amiri" w:cs="Amiri" w:ascii="Amiri" w:hAnsi="Amiri"/>
          <w:color w:val="111111"/>
          <w:sz w:val="28"/>
          <w:szCs w:val="28"/>
          <w:rtl w:val="true"/>
          <w:lang w:bidi="ar-SA"/>
        </w:rPr>
        <w:t xml:space="preserve">. </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المَلائِكَةُ وَاجتَهَدوا في طاعَةِ اللّهِ بِالعَقلِ ، وجَدَّ المُؤمِنونَ مِن بَني آدَمَ وَاجتَهَدوا في طَاعَةِ اللّهِ عَلى قَدرِ عُقولِهِم فَأعمَلُهُم بِطاعَةِ اللّهِ أوفَرُهُم عَقلًا</w:t>
      </w:r>
      <w:r>
        <w:rPr>
          <w:rFonts w:eastAsia="Amiri" w:cs="Amiri" w:ascii="Amiri" w:hAnsi="Amiri"/>
          <w:color w:val="111111"/>
          <w:sz w:val="28"/>
          <w:szCs w:val="28"/>
          <w:rtl w:val="true"/>
          <w:lang w:bidi="ar-SA"/>
        </w:rPr>
        <w:t xml:space="preserve">. </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 xml:space="preserve">تيسير المطالب عن ابن عبّاس رفعه إلى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النّاسِ أعقَلُ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4" w:name="pg12914_122098"/>
    </w:p>
    <w:p>
      <w:pPr>
        <w:pStyle w:val="Heading6"/>
        <w:numPr>
          <w:ilvl w:val="5"/>
          <w:numId w:val="1"/>
        </w:numPr>
        <w:rPr/>
      </w:pPr>
      <w:bookmarkStart w:id="505" w:name="__RefHeading___Toc3493996_3224264995"/>
      <w:bookmarkStart w:id="506" w:name="_Toc195"/>
      <w:bookmarkEnd w:id="504"/>
      <w:bookmarkEnd w:id="505"/>
      <w:r>
        <w:rPr/>
        <w:t>۳</w:t>
      </w:r>
      <w:r>
        <w:rPr>
          <w:rtl w:val="true"/>
        </w:rPr>
        <w:t xml:space="preserve"> </w:t>
      </w:r>
      <w:r>
        <w:rPr>
          <w:rtl w:val="true"/>
        </w:rPr>
        <w:t xml:space="preserve">/ </w:t>
      </w:r>
      <w:r>
        <w:rPr/>
        <w:t>۲</w:t>
      </w:r>
      <w:r>
        <w:rPr>
          <w:rtl w:val="true"/>
        </w:rPr>
        <w:t xml:space="preserve"> الحثّ على التّفكّر</w:t>
      </w:r>
      <w:bookmarkEnd w:id="506"/>
    </w:p>
    <w:p>
      <w:pPr>
        <w:pStyle w:val="BookText"/>
        <w:rPr/>
      </w:pP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نَبِيُّكُم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أنتُم وَالبَراءَةُ ؛ يَبرَأُ بَعضُكُم مِن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المُؤمِنينَ بَعضُهُم أفضَلُ مِن بَعضٍ ، وبَعضُهُم أكثَرُ صَلاةً مِن بَعضٍ ، وبَعضُهُم أنفَذُ بَصَرا مِن بَعضٍ ، وَهِيَ الدَّرَجاتُ</w:t>
      </w:r>
      <w:r>
        <w:rPr>
          <w:rFonts w:eastAsia="Amiri" w:cs="Amiri" w:ascii="Amiri" w:hAnsi="Amiri"/>
          <w:color w:val="111111"/>
          <w:sz w:val="28"/>
          <w:szCs w:val="28"/>
          <w:rtl w:val="true"/>
          <w:lang w:bidi="ar-SA"/>
        </w:rPr>
        <w:t xml:space="preserve">. </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ascii="Amiri" w:hAnsi="Amiri" w:eastAsia="Amiri" w:cs="Amiri"/>
          <w:color w:val="111111"/>
          <w:sz w:val="28"/>
          <w:sz w:val="28"/>
          <w:szCs w:val="28"/>
          <w:lang w:bidi="ar-SA"/>
        </w:rPr>
        <w:t>۲۴۳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العقل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جميع الآيات والروايات التي تدعو الناس إلى التفكّر والتدبّر والتذكّر والتفقّه والتبصّر تؤكّد التعقّل في معرفة المسيرة الصحيحة للحياة وانتخابها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الحَثُّ عَلَى التَّفَكُّرِالكتاب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سَخَّرَ لَكُم مَّا فِى السَّمَـوَ تِ وَ مَا فِى الْأَرْضِ جَمِيعا مِّنْهُ إنَّ فِى ذَ لِكَ لَايَـتٍ لِّقَوْمٍ يَتَفَكَّرُونَ</w:t>
      </w:r>
      <w:r>
        <w:rPr>
          <w:rFonts w:eastAsia="Amiri" w:cs="Amiri" w:ascii="Amiri" w:hAnsi="Amiri"/>
          <w:color w:val="111111"/>
          <w:sz w:val="28"/>
          <w:szCs w:val="28"/>
          <w:rtl w:val="true"/>
          <w:lang w:bidi="ar-SA"/>
        </w:rPr>
        <w:t xml:space="preserve">» . </w:t>
      </w:r>
      <w:r>
        <w:rPr>
          <w:rStyle w:val="FootnoteAnchor"/>
          <w:rtl w:val="true"/>
        </w:rPr>
        <w:footnoteReference w:id="4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ءَايَـتِهِ أنْ خَلَقَ لَكُم مِّنْ أنفُسِكُمْ أزْوَ جا لِّتَسْكُنُواْ إلَيْهَا وَجَعَلَ بَيْنَكُم مَّوَدَّةً وَ رَحْمَةً إنَّ فِى ذَ لِكَ لَايَـتٍ لِّقَوْمٍ يَتَفَكَّرُونَ</w:t>
      </w:r>
      <w:r>
        <w:rPr>
          <w:rFonts w:eastAsia="Amiri" w:cs="Amiri" w:ascii="Amiri" w:hAnsi="Amiri"/>
          <w:color w:val="111111"/>
          <w:sz w:val="28"/>
          <w:szCs w:val="28"/>
          <w:rtl w:val="true"/>
          <w:lang w:bidi="ar-SA"/>
        </w:rPr>
        <w:t xml:space="preserve">» . </w:t>
      </w:r>
      <w:r>
        <w:rPr>
          <w:rStyle w:val="FootnoteAnchor"/>
          <w:rtl w:val="true"/>
        </w:rPr>
        <w:footnoteReference w:id="4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الَّذِى أنزَلَ مِنَ السَّمَاءِ مَاءً لَّكُم مِّنْهُ شَرَابٌ وَ مِنْهُ شَجَرٌ فِيهِ تُسِيمُونَ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يُنـبِتُ لَكُم بِهِ الزَّرْعَ وَ الزَّيْتُونَ وَ النَّخِيلَ وَ الْأَعْنَـبَ وَ مِن كُلِّ الثَّمَرَ تِ إنَّ فِى ذَ لِكَ لَايَةً لِّقَوْمٍ يَتَفَكَّرُونَ</w:t>
      </w:r>
      <w:r>
        <w:rPr>
          <w:rFonts w:eastAsia="Amiri" w:cs="Amiri" w:ascii="Amiri" w:hAnsi="Amiri"/>
          <w:color w:val="111111"/>
          <w:sz w:val="28"/>
          <w:szCs w:val="28"/>
          <w:rtl w:val="true"/>
          <w:lang w:bidi="ar-SA"/>
        </w:rPr>
        <w:t xml:space="preserve">» . </w:t>
      </w:r>
      <w:r>
        <w:rPr>
          <w:rStyle w:val="FootnoteAnchor"/>
          <w:rtl w:val="true"/>
        </w:rPr>
        <w:footnoteReference w:id="449"/>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الَّذِى مَدَّ الْأَرْضَ وَ جَعَلَ فِيهَا رَوَ سِىَ وَ أنْهَـرا وَ مِن كُلِّ الثَّمَرَ تِ جَعَلَ فِيهَا زَوْجَيْنِ اثْنَيْنِ يُغْشِى الَّيْلَ النَّهَارَ إنَّ فِى ذَ لِكَ لَايَـتٍ لِّقَوْمٍ يَتَفَكَّرُونَ</w:t>
      </w:r>
      <w:r>
        <w:rPr>
          <w:rFonts w:eastAsia="Amiri" w:cs="Amiri" w:ascii="Amiri" w:hAnsi="Amiri"/>
          <w:color w:val="111111"/>
          <w:sz w:val="28"/>
          <w:szCs w:val="28"/>
          <w:rtl w:val="true"/>
          <w:lang w:bidi="ar-SA"/>
        </w:rPr>
        <w:t xml:space="preserve">» . </w:t>
      </w:r>
      <w:r>
        <w:rPr>
          <w:rStyle w:val="FootnoteAnchor"/>
          <w:rtl w:val="true"/>
        </w:rPr>
        <w:footnoteReference w:id="4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مَثَلُ الْحَيَوةِ الدُّنْيَا كَمَاءٍ أنزَلْنَـهُ مِنَ السَّمَاءِ فَاخْتَلَطَ بِهِ نَبَاتُ الْأَرْضِ مِمَّا يَأْكُلُ النَّاسُ وَ الْأَنْعَـمُ حَتَّى إذَا أخَذَتِ الْأَرْضُ زُخْرُفَهَا وَ ازَّيَّنَتْ وَ ظَنَّ أهْلُهَا أنَّهُمْ قَـدِرُونَ عَلَيْهَا أتَاهَا أمْرُنَا لَيْلاً أوْ نَهَارا فَجَعَلْنَـهَا حَصِيدا كَأَن لَّمْ تَغْنَ بِالْأَمْسِ كَذَ لِكَ نُفَصِّلُ الْايَـتِ لِقَوْمٍ يَتَفَكَّرُونَ</w:t>
      </w:r>
      <w:r>
        <w:rPr>
          <w:rFonts w:eastAsia="Amiri" w:cs="Amiri" w:ascii="Amiri" w:hAnsi="Amiri"/>
          <w:color w:val="111111"/>
          <w:sz w:val="28"/>
          <w:szCs w:val="28"/>
          <w:rtl w:val="true"/>
          <w:lang w:bidi="ar-SA"/>
        </w:rPr>
        <w:t xml:space="preserve">» . </w:t>
      </w:r>
      <w:r>
        <w:rPr>
          <w:rStyle w:val="FootnoteAnchor"/>
          <w:rtl w:val="true"/>
        </w:rPr>
        <w:footnoteReference w:id="4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أفَلَا يَنظُرُونَ إلَى الْاءِبِلِ كَيْفَ خُلِقَتْ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السَّمَاءِ كَيْفَ رُفِعَتْ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الْجِبَالِ كَيْفَ نُصِبَتْ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الْأَرْضِ كَيْفَ سُطِحَتْ</w:t>
      </w:r>
      <w:r>
        <w:rPr>
          <w:rFonts w:eastAsia="Amiri" w:cs="Amiri" w:ascii="Amiri" w:hAnsi="Amiri"/>
          <w:color w:val="111111"/>
          <w:sz w:val="28"/>
          <w:szCs w:val="28"/>
          <w:rtl w:val="true"/>
          <w:lang w:bidi="ar-SA"/>
        </w:rPr>
        <w:t xml:space="preserve">» . </w:t>
      </w:r>
      <w:r>
        <w:rPr>
          <w:rStyle w:val="FootnoteAnchor"/>
          <w:rtl w:val="true"/>
        </w:rPr>
        <w:footnoteReference w:id="4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أقُولُ لَكُمْ عِندِى خَزَائِنُ اللَّهِ وَلَا أعْلَمُ الْغَيْبَ وَلَا أقُولُ لَكُمْ إنِّى مَلَكٌ إنْ أتَّبِعُ إلَا مَا يُوحَى إلَىَّ قُلْ هَلْ يَسْتَوِى الْأَعْمَى وَالْبَصِيرُ أفَلَا تَتَفَكَّرُونَ</w:t>
      </w:r>
      <w:r>
        <w:rPr>
          <w:rFonts w:eastAsia="Amiri" w:cs="Amiri" w:ascii="Amiri" w:hAnsi="Amiri"/>
          <w:color w:val="111111"/>
          <w:sz w:val="28"/>
          <w:szCs w:val="28"/>
          <w:rtl w:val="true"/>
          <w:lang w:bidi="ar-SA"/>
        </w:rPr>
        <w:t xml:space="preserve">» . </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الحديثرسول اللّه صلى الله عليه و آلهـ لِبِلالٍ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نَزَلَت عَلَيَّ اللَّيلَةَ آيَةٌ ، وَيلٌ لِمَن قَرَأها ولَم يَتَفَكَّر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فِى خَلْقِ السَّمَـوَ تِ </w:t>
      </w:r>
      <w:r>
        <w:rPr>
          <w:rFonts w:eastAsia="Amiri" w:cs="Amiri" w:ascii="Amiri" w:hAnsi="Amiri"/>
          <w:color w:val="111111"/>
          <w:sz w:val="28"/>
          <w:szCs w:val="28"/>
          <w:rtl w:val="true"/>
          <w:lang w:bidi="ar-SA"/>
        </w:rPr>
        <w:t xml:space="preserve">... » </w:t>
      </w:r>
      <w:r>
        <w:rPr>
          <w:rStyle w:val="FootnoteAnchor"/>
          <w:rtl w:val="true"/>
        </w:rPr>
        <w:footnoteReference w:id="454"/>
      </w:r>
      <w:r>
        <w:rPr>
          <w:rFonts w:ascii="Amiri" w:hAnsi="Amiri" w:eastAsia="Amiri" w:cs="Amiri"/>
          <w:color w:val="111111"/>
          <w:sz w:val="28"/>
          <w:sz w:val="28"/>
          <w:szCs w:val="28"/>
          <w:rtl w:val="true"/>
          <w:lang w:bidi="ar-SA"/>
        </w:rPr>
        <w:t xml:space="preserve">ـ الآيَةَ كُلَّها ـ </w:t>
      </w:r>
      <w:r>
        <w:rPr>
          <w:rFonts w:eastAsia="Amiri" w:cs="Amiri" w:ascii="Amiri" w:hAnsi="Amiri"/>
          <w:color w:val="111111"/>
          <w:sz w:val="28"/>
          <w:szCs w:val="28"/>
          <w:rtl w:val="true"/>
          <w:lang w:bidi="ar-SA"/>
        </w:rPr>
        <w:t xml:space="preserve">. </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أصدَقُ المُؤمِنينَ إيمانا أشَدُّهُم تَفَكُّرا في أمرِ الدُّنيا وَالآخِرَةِ</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 xml:space="preserve">التمحيص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يَكمُلُ المُؤمِنُ إيمانُهُ حَتّى يَحتَوِيَ عَلى مِئَةٍ وثَلاثِ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 وعَمَلٍ ، ونِيَّةٍ ، وباطِنٍ ، وظاهِرٍ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أميرُالمُؤمِنينَ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يَكونُ المِئَةُ وثَلاثُ خِصالٍ؟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 مِن صِفاتِ المُؤمِنِ أن يَكونَ جَوّالَ الفِكرِ</w:t>
      </w:r>
      <w:r>
        <w:rPr>
          <w:rFonts w:eastAsia="Amiri" w:cs="Amiri" w:ascii="Amiri" w:hAnsi="Amiri"/>
          <w:color w:val="111111"/>
          <w:sz w:val="28"/>
          <w:szCs w:val="28"/>
          <w:rtl w:val="true"/>
          <w:lang w:bidi="ar-SA"/>
        </w:rPr>
        <w:t xml:space="preserve">.... </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عِبادَةَ مِثلُ التَّفَكُّرِ</w:t>
      </w:r>
      <w:r>
        <w:rPr>
          <w:rFonts w:eastAsia="Amiri" w:cs="Amiri" w:ascii="Amiri" w:hAnsi="Amiri"/>
          <w:color w:val="111111"/>
          <w:sz w:val="28"/>
          <w:szCs w:val="28"/>
          <w:rtl w:val="true"/>
          <w:lang w:bidi="ar-SA"/>
        </w:rPr>
        <w:t xml:space="preserve">. </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تَفَكُّرُ ساعَةٍ خَيرٌ مِن قِيامِ لَيلَةٍ</w:t>
      </w:r>
      <w:r>
        <w:rPr>
          <w:rFonts w:eastAsia="Amiri" w:cs="Amiri" w:ascii="Amiri" w:hAnsi="Amiri"/>
          <w:color w:val="111111"/>
          <w:sz w:val="28"/>
          <w:szCs w:val="28"/>
          <w:rtl w:val="true"/>
          <w:lang w:bidi="ar-SA"/>
        </w:rPr>
        <w:t xml:space="preserve">. </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 ساعَةٍ خَيرٌ مِن عِبادَةِ سَنَةٍ</w:t>
      </w:r>
      <w:r>
        <w:rPr>
          <w:rFonts w:eastAsia="Amiri" w:cs="Amiri" w:ascii="Amiri" w:hAnsi="Amiri"/>
          <w:color w:val="111111"/>
          <w:sz w:val="28"/>
          <w:szCs w:val="28"/>
          <w:rtl w:val="true"/>
          <w:lang w:bidi="ar-SA"/>
        </w:rPr>
        <w:t xml:space="preserve">. </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فِكرَةُ ساعَةٍ خَيرٌ مِن عِبادَةِ سِتّينَ ساعَةً</w:t>
      </w:r>
      <w:r>
        <w:rPr>
          <w:rFonts w:eastAsia="Amiri" w:cs="Amiri" w:ascii="Amiri" w:hAnsi="Amiri"/>
          <w:color w:val="111111"/>
          <w:sz w:val="28"/>
          <w:szCs w:val="28"/>
          <w:rtl w:val="true"/>
          <w:lang w:bidi="ar-SA"/>
        </w:rPr>
        <w:t xml:space="preserve">. </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الفِكرُ عِبادَةٌ</w:t>
      </w:r>
      <w:r>
        <w:rPr>
          <w:rFonts w:eastAsia="Amiri" w:cs="Amiri" w:ascii="Amiri" w:hAnsi="Amiri"/>
          <w:color w:val="111111"/>
          <w:sz w:val="28"/>
          <w:szCs w:val="28"/>
          <w:rtl w:val="true"/>
          <w:lang w:bidi="ar-SA"/>
        </w:rPr>
        <w:t xml:space="preserve">. </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 ساعَةٍ قَصيرَةٍ خَيرٌ مِن عِبادَةٍ طَويلَةٍ</w:t>
      </w:r>
      <w:r>
        <w:rPr>
          <w:rFonts w:eastAsia="Amiri" w:cs="Amiri" w:ascii="Amiri" w:hAnsi="Amiri"/>
          <w:color w:val="111111"/>
          <w:sz w:val="28"/>
          <w:szCs w:val="28"/>
          <w:rtl w:val="true"/>
          <w:lang w:bidi="ar-SA"/>
        </w:rPr>
        <w:t xml:space="preserve">. </w:t>
      </w:r>
      <w:r>
        <w:rPr>
          <w:rStyle w:val="FootnoteAnchor"/>
          <w:rtl w:val="true"/>
        </w:rPr>
        <w:footnoteReference w:id="463"/>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تَفَكُّرُ ساعَةٍ خَيرٌ مِن عِبادَةِ سَنَةٍ ،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يَتَذَكَّرُ اُوْلُواْ الْأَلْبَـبِ</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التَّفَكُّرُ حَياةُ قَلبِ البَصيرِ كَما يَمشِي المُستَنيرُ فِي الظُّلُماتِ بِالنّورِ ، فَعَلَيكُم بِحُسنِ التَّخَلُّصِ وقِلَّةِ التَّرَبُّصِ</w:t>
      </w:r>
      <w:r>
        <w:rPr>
          <w:rFonts w:eastAsia="Amiri" w:cs="Amiri" w:ascii="Amiri" w:hAnsi="Amiri"/>
          <w:color w:val="111111"/>
          <w:sz w:val="28"/>
          <w:szCs w:val="28"/>
          <w:rtl w:val="true"/>
          <w:lang w:bidi="ar-SA"/>
        </w:rPr>
        <w:t xml:space="preserve">. </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عِلمَ كَالتَّفَكُّرِ</w:t>
      </w:r>
      <w:r>
        <w:rPr>
          <w:rFonts w:eastAsia="Amiri" w:cs="Amiri" w:ascii="Amiri" w:hAnsi="Amiri"/>
          <w:color w:val="111111"/>
          <w:sz w:val="28"/>
          <w:szCs w:val="28"/>
          <w:rtl w:val="true"/>
          <w:lang w:bidi="ar-SA"/>
        </w:rPr>
        <w:t xml:space="preserve">. </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بِالفِكرِ تَنجَلي غَياهِبُ </w:t>
      </w:r>
      <w:r>
        <w:rPr>
          <w:rStyle w:val="FootnoteAnchor"/>
          <w:rtl w:val="true"/>
        </w:rPr>
        <w:footnoteReference w:id="468"/>
      </w:r>
      <w:r>
        <w:rPr>
          <w:rFonts w:ascii="Amiri" w:hAnsi="Amiri" w:eastAsia="Amiri" w:cs="Amiri"/>
          <w:color w:val="111111"/>
          <w:sz w:val="28"/>
          <w:sz w:val="28"/>
          <w:szCs w:val="28"/>
          <w:rtl w:val="true"/>
          <w:lang w:bidi="ar-SA"/>
        </w:rPr>
        <w:t>الاُمورِ</w:t>
      </w:r>
      <w:r>
        <w:rPr>
          <w:rFonts w:eastAsia="Amiri" w:cs="Amiri" w:ascii="Amiri" w:hAnsi="Amiri"/>
          <w:color w:val="111111"/>
          <w:sz w:val="28"/>
          <w:szCs w:val="28"/>
          <w:rtl w:val="true"/>
          <w:lang w:bidi="ar-SA"/>
        </w:rPr>
        <w:t xml:space="preserve">. </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بِالفِكرِ؛ فَإِنَّهُ رُشدٌ مِنَ الضَّلالِ ، ومُصلِحُ الأَعمالِ</w:t>
      </w:r>
      <w:r>
        <w:rPr>
          <w:rFonts w:eastAsia="Amiri" w:cs="Amiri" w:ascii="Amiri" w:hAnsi="Amiri"/>
          <w:color w:val="111111"/>
          <w:sz w:val="28"/>
          <w:szCs w:val="28"/>
          <w:rtl w:val="true"/>
          <w:lang w:bidi="ar-SA"/>
        </w:rPr>
        <w:t xml:space="preserve">. </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الفِكرُ يَهدي إلَى الرُّشدِ</w:t>
      </w:r>
      <w:r>
        <w:rPr>
          <w:rFonts w:eastAsia="Amiri" w:cs="Amiri" w:ascii="Amiri" w:hAnsi="Amiri"/>
          <w:color w:val="111111"/>
          <w:sz w:val="28"/>
          <w:szCs w:val="28"/>
          <w:rtl w:val="true"/>
          <w:lang w:bidi="ar-SA"/>
        </w:rPr>
        <w:t xml:space="preserve">. </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الفِكرُ يَهدي</w:t>
      </w:r>
      <w:r>
        <w:rPr>
          <w:rFonts w:eastAsia="Amiri" w:cs="Amiri" w:ascii="Amiri" w:hAnsi="Amiri"/>
          <w:color w:val="111111"/>
          <w:sz w:val="28"/>
          <w:szCs w:val="28"/>
          <w:rtl w:val="true"/>
          <w:lang w:bidi="ar-SA"/>
        </w:rPr>
        <w:t xml:space="preserve">. </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الفِكرُ إحدَى الهِدايَتَينِ </w:t>
      </w:r>
      <w:r>
        <w:rPr>
          <w:rFonts w:eastAsia="Amiri" w:cs="Amiri" w:ascii="Amiri" w:hAnsi="Amiri"/>
          <w:color w:val="111111"/>
          <w:sz w:val="28"/>
          <w:szCs w:val="28"/>
          <w:rtl w:val="true"/>
          <w:lang w:bidi="ar-SA"/>
        </w:rPr>
        <w:t xml:space="preserve">. </w:t>
      </w:r>
      <w:r>
        <w:rPr>
          <w:rStyle w:val="FootnoteAnchor"/>
          <w:rtl w:val="true"/>
        </w:rPr>
        <w:footnoteReference w:id="473"/>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في وَصِيَّتِهِ للحُسَينِ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الفِكرَةُ تورِثُ نورا ، وَالغَفلَةُ ظُلمَةً</w:t>
      </w:r>
      <w:r>
        <w:rPr>
          <w:rFonts w:eastAsia="Amiri" w:cs="Amiri" w:ascii="Amiri" w:hAnsi="Amiri"/>
          <w:color w:val="111111"/>
          <w:sz w:val="28"/>
          <w:szCs w:val="28"/>
          <w:rtl w:val="true"/>
          <w:lang w:bidi="ar-SA"/>
        </w:rPr>
        <w:t xml:space="preserve">. </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الفِكرُ يُنيرُ اللُّبَّ</w:t>
      </w:r>
      <w:r>
        <w:rPr>
          <w:rFonts w:eastAsia="Amiri" w:cs="Amiri" w:ascii="Amiri" w:hAnsi="Amiri"/>
          <w:color w:val="111111"/>
          <w:sz w:val="28"/>
          <w:szCs w:val="28"/>
          <w:rtl w:val="true"/>
          <w:lang w:bidi="ar-SA"/>
        </w:rPr>
        <w:t xml:space="preserve">. </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الفِكرُ جِلاءُ العُقولِ</w:t>
      </w:r>
      <w:r>
        <w:rPr>
          <w:rFonts w:eastAsia="Amiri" w:cs="Amiri" w:ascii="Amiri" w:hAnsi="Amiri"/>
          <w:color w:val="111111"/>
          <w:sz w:val="28"/>
          <w:szCs w:val="28"/>
          <w:rtl w:val="true"/>
          <w:lang w:bidi="ar-SA"/>
        </w:rPr>
        <w:t xml:space="preserve">. </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طالَت فِكرَتُهُ حَسُنَت بَصيرَتُهُ</w:t>
      </w:r>
      <w:r>
        <w:rPr>
          <w:rFonts w:eastAsia="Amiri" w:cs="Amiri" w:ascii="Amiri" w:hAnsi="Amiri"/>
          <w:color w:val="111111"/>
          <w:sz w:val="28"/>
          <w:szCs w:val="28"/>
          <w:rtl w:val="true"/>
          <w:lang w:bidi="ar-SA"/>
        </w:rPr>
        <w:t xml:space="preserve">. </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أفكِر </w:t>
      </w:r>
      <w:r>
        <w:rPr>
          <w:rStyle w:val="FootnoteAnchor"/>
          <w:rtl w:val="true"/>
        </w:rPr>
        <w:footnoteReference w:id="478"/>
      </w:r>
      <w:r>
        <w:rPr>
          <w:rFonts w:ascii="Amiri" w:hAnsi="Amiri" w:eastAsia="Amiri" w:cs="Amiri"/>
          <w:color w:val="111111"/>
          <w:sz w:val="28"/>
          <w:sz w:val="28"/>
          <w:szCs w:val="28"/>
          <w:rtl w:val="true"/>
          <w:lang w:bidi="ar-SA"/>
        </w:rPr>
        <w:t>تَستَبصِر</w:t>
      </w:r>
      <w:r>
        <w:rPr>
          <w:rFonts w:eastAsia="Amiri" w:cs="Amiri" w:ascii="Amiri" w:hAnsi="Amiri"/>
          <w:color w:val="111111"/>
          <w:sz w:val="28"/>
          <w:szCs w:val="28"/>
          <w:rtl w:val="true"/>
          <w:lang w:bidi="ar-SA"/>
        </w:rPr>
        <w:t xml:space="preserve">. </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تَفَكُّرُكَ يُفيدُكَ الاِستِبصارَ ، ويُكسِبُكَ الاِعتِبارَ</w:t>
      </w:r>
      <w:r>
        <w:rPr>
          <w:rFonts w:eastAsia="Amiri" w:cs="Amiri" w:ascii="Amiri" w:hAnsi="Amiri"/>
          <w:color w:val="111111"/>
          <w:sz w:val="28"/>
          <w:szCs w:val="28"/>
          <w:rtl w:val="true"/>
          <w:lang w:bidi="ar-SA"/>
        </w:rPr>
        <w:t xml:space="preserve">. </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تَفَكَّرَ أبصَرَ</w:t>
      </w:r>
      <w:r>
        <w:rPr>
          <w:rFonts w:eastAsia="Amiri" w:cs="Amiri" w:ascii="Amiri" w:hAnsi="Amiri"/>
          <w:color w:val="111111"/>
          <w:sz w:val="28"/>
          <w:szCs w:val="28"/>
          <w:rtl w:val="true"/>
          <w:lang w:bidi="ar-SA"/>
        </w:rPr>
        <w:t xml:space="preserve">. </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بِالفِكرِ ؛ فَإِنَّهُ حَياةُ قَلبِ البَصيرِ ، ومَفاتيحُ أبوابِ الحِكمَةِ</w:t>
      </w:r>
      <w:r>
        <w:rPr>
          <w:rFonts w:eastAsia="Amiri" w:cs="Amiri" w:ascii="Amiri" w:hAnsi="Amiri"/>
          <w:color w:val="111111"/>
          <w:sz w:val="28"/>
          <w:szCs w:val="28"/>
          <w:rtl w:val="true"/>
          <w:lang w:bidi="ar-SA"/>
        </w:rPr>
        <w:t xml:space="preserve">. </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 لِمَن يَتَفَكَّرُ في مَأكولِهِ كَيفَ لا يَتَفَكَّرُ في مَعقولِهِ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فَيُجَنِّبُ بَطنَهُ ما يُؤذيهِ ويودِعُ صَدرَهُ ما يُرديهِ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4"/>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7" w:name="pg12914_122103"/>
    </w:p>
    <w:p>
      <w:pPr>
        <w:pStyle w:val="Heading6"/>
        <w:numPr>
          <w:ilvl w:val="5"/>
          <w:numId w:val="1"/>
        </w:numPr>
        <w:rPr/>
      </w:pPr>
      <w:bookmarkStart w:id="508" w:name="__RefHeading___Toc3493998_3224264995"/>
      <w:bookmarkStart w:id="509" w:name="_Toc196"/>
      <w:bookmarkEnd w:id="507"/>
      <w:bookmarkEnd w:id="508"/>
      <w:r>
        <w:rPr/>
        <w:t>۳</w:t>
      </w:r>
      <w:r>
        <w:rPr>
          <w:rtl w:val="true"/>
        </w:rPr>
        <w:t xml:space="preserve"> </w:t>
      </w:r>
      <w:r>
        <w:rPr>
          <w:rtl w:val="true"/>
        </w:rPr>
        <w:t xml:space="preserve">/ </w:t>
      </w:r>
      <w:r>
        <w:rPr/>
        <w:t>۳</w:t>
      </w:r>
      <w:r>
        <w:rPr>
          <w:rtl w:val="true"/>
        </w:rPr>
        <w:t xml:space="preserve"> الحثّ على التّفقّه</w:t>
      </w:r>
      <w:bookmarkEnd w:id="509"/>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الحَثُّ عَلَى التَّفَقُّهِالكتاب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الَّذِى أنشَأَكُم مِّن نَّفْسٍ وَ حِدَةٍ فَمُسْتَقَرٌّ وَمُسْتَوْدَعٌ قَدْ فَصَّلْنَا الْايَـتِ لِقَوْمٍ يَفْقَهُونَ</w:t>
      </w:r>
      <w:r>
        <w:rPr>
          <w:rFonts w:eastAsia="Amiri" w:cs="Amiri" w:ascii="Amiri" w:hAnsi="Amiri"/>
          <w:color w:val="111111"/>
          <w:sz w:val="28"/>
          <w:szCs w:val="28"/>
          <w:rtl w:val="true"/>
          <w:lang w:bidi="ar-SA"/>
        </w:rPr>
        <w:t xml:space="preserve">» . </w:t>
      </w:r>
      <w:r>
        <w:rPr>
          <w:rStyle w:val="FootnoteAnchor"/>
          <w:rtl w:val="true"/>
        </w:rPr>
        <w:footnoteReference w:id="4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الْقَادِرُ عَلَى أن يَبْعَثَ عَلَيْكُمْ عَذَابا مِّن فَوْقِكُمْ أوْمِن تَحْتِ أرْجُلِكُمْ أوْ يَلْبِسَكُمْ شِيَعا وَيُذِيقَ بَعْضَكُم بَأْسَ بَعْضٍ انظُرْ كَيْفَ نُصَرِّفُ الْايَـتِ لَعَلَّهُمْ يَفْقَهُونَ</w:t>
      </w:r>
      <w:r>
        <w:rPr>
          <w:rFonts w:eastAsia="Amiri" w:cs="Amiri" w:ascii="Amiri" w:hAnsi="Amiri"/>
          <w:color w:val="111111"/>
          <w:sz w:val="28"/>
          <w:szCs w:val="28"/>
          <w:rtl w:val="true"/>
          <w:lang w:bidi="ar-SA"/>
        </w:rPr>
        <w:t xml:space="preserve">» . </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لَيسَ فيهِ شَيءٌ مِنَ الحِكمَةِ كَبَيتٍ خَرِبٍ ، فَتَعَلَّموا وعَلِّموا وتَفَقَّهوا ولا تَموتوا جُهّالاً؛ فَإِنَّ اللّهَ لا يَعذِرُ عَلَى الجَهلِ</w:t>
      </w:r>
      <w:r>
        <w:rPr>
          <w:rFonts w:eastAsia="Amiri" w:cs="Amiri" w:ascii="Amiri" w:hAnsi="Amiri"/>
          <w:color w:val="111111"/>
          <w:sz w:val="28"/>
          <w:szCs w:val="28"/>
          <w:rtl w:val="true"/>
          <w:lang w:bidi="ar-SA"/>
        </w:rPr>
        <w:t xml:space="preserve">. </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العِلمُ بِالتَّعَلُّمِ ، وَالفِقهُ بِالتَّفَقُّهِ</w:t>
      </w:r>
      <w:r>
        <w:rPr>
          <w:rFonts w:eastAsia="Amiri" w:cs="Amiri" w:ascii="Amiri" w:hAnsi="Amiri"/>
          <w:color w:val="111111"/>
          <w:sz w:val="28"/>
          <w:szCs w:val="28"/>
          <w:rtl w:val="true"/>
          <w:lang w:bidi="ar-SA"/>
        </w:rPr>
        <w:t xml:space="preserve">. </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شَيءٍ دِعامَةٌ ، ودِعامَةُ الإِسلامِ الفِقهُ فِي الدّينِ</w:t>
      </w:r>
      <w:r>
        <w:rPr>
          <w:rFonts w:eastAsia="Amiri" w:cs="Amiri" w:ascii="Amiri" w:hAnsi="Amiri"/>
          <w:color w:val="111111"/>
          <w:sz w:val="28"/>
          <w:szCs w:val="28"/>
          <w:rtl w:val="true"/>
          <w:lang w:bidi="ar-SA"/>
        </w:rPr>
        <w:t xml:space="preserve">. </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شَيءٍ عِمادٌ ، وعِمادُ هذَا الدّينِ الفِقهُ</w:t>
      </w:r>
      <w:r>
        <w:rPr>
          <w:rFonts w:eastAsia="Amiri" w:cs="Amiri" w:ascii="Amiri" w:hAnsi="Amiri"/>
          <w:color w:val="111111"/>
          <w:sz w:val="28"/>
          <w:szCs w:val="28"/>
          <w:rtl w:val="true"/>
          <w:lang w:bidi="ar-SA"/>
        </w:rPr>
        <w:t xml:space="preserve">. </w:t>
      </w:r>
      <w:r>
        <w:rPr>
          <w:rStyle w:val="FootnoteAnchor"/>
          <w:rtl w:val="true"/>
        </w:rPr>
        <w:footnoteReference w:id="490"/>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يَسيرُ الفِقهِ خَيرٌ مِن كَثيرِ العِبادَةِ </w:t>
      </w:r>
      <w:r>
        <w:rPr>
          <w:rFonts w:eastAsia="Amiri" w:cs="Amiri" w:ascii="Amiri" w:hAnsi="Amiri"/>
          <w:color w:val="111111"/>
          <w:sz w:val="28"/>
          <w:szCs w:val="28"/>
          <w:rtl w:val="true"/>
          <w:lang w:bidi="ar-SA"/>
        </w:rPr>
        <w:t xml:space="preserve">. </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العِبادَةِ الفِقهُ</w:t>
      </w:r>
      <w:r>
        <w:rPr>
          <w:rFonts w:eastAsia="Amiri" w:cs="Amiri" w:ascii="Amiri" w:hAnsi="Amiri"/>
          <w:color w:val="111111"/>
          <w:sz w:val="28"/>
          <w:szCs w:val="28"/>
          <w:rtl w:val="true"/>
          <w:lang w:bidi="ar-SA"/>
        </w:rPr>
        <w:t xml:space="preserve">. </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خَيرُكُم فِي الإِسلامِ أحاسِنُكُم أخلاقا إذا فَقِهوا</w:t>
      </w:r>
      <w:r>
        <w:rPr>
          <w:rFonts w:eastAsia="Amiri" w:cs="Amiri" w:ascii="Amiri" w:hAnsi="Amiri"/>
          <w:color w:val="111111"/>
          <w:sz w:val="28"/>
          <w:szCs w:val="28"/>
          <w:rtl w:val="true"/>
          <w:lang w:bidi="ar-SA"/>
        </w:rPr>
        <w:t xml:space="preserve">. </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أفضَلَ النّاسِ أفضَلُهُم عَمَلاً إذا فَقِهوا في دينِهِم</w:t>
      </w:r>
      <w:r>
        <w:rPr>
          <w:rFonts w:eastAsia="Amiri" w:cs="Amiri" w:ascii="Amiri" w:hAnsi="Amiri"/>
          <w:color w:val="111111"/>
          <w:sz w:val="28"/>
          <w:szCs w:val="28"/>
          <w:rtl w:val="true"/>
          <w:lang w:bidi="ar-SA"/>
        </w:rPr>
        <w:t xml:space="preserve">. </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مَعادِنُ؛ خِيارُهُم فِي الجاهِلِيَّةِ خِيارُهُم فِي الإِسلامِ إذا فَقِهوا</w:t>
      </w:r>
      <w:r>
        <w:rPr>
          <w:rFonts w:eastAsia="Amiri" w:cs="Amiri" w:ascii="Amiri" w:hAnsi="Amiri"/>
          <w:color w:val="111111"/>
          <w:sz w:val="28"/>
          <w:szCs w:val="28"/>
          <w:rtl w:val="true"/>
          <w:lang w:bidi="ar-SA"/>
        </w:rPr>
        <w:t xml:space="preserve">. </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حِليَةِ المُؤمِنِ التَّواضُعُ ، وجَمالُهُ التَّعَفُّفُ ، وشَرَفُهُ التَّفَقُّهُ</w:t>
      </w:r>
      <w:r>
        <w:rPr>
          <w:rFonts w:eastAsia="Amiri" w:cs="Amiri" w:ascii="Amiri" w:hAnsi="Amiri"/>
          <w:color w:val="111111"/>
          <w:sz w:val="28"/>
          <w:szCs w:val="28"/>
          <w:rtl w:val="true"/>
          <w:lang w:bidi="ar-SA"/>
        </w:rPr>
        <w:t xml:space="preserve">. </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لَهُ قُوَّةٌ في دينٍ ، وحَزمٌ في لينٍ ، وإيمانٌ في يَقينٍ ، وحِرصٌ في فِقهٍ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8"/>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0" w:name="pg12914_122105"/>
    </w:p>
    <w:p>
      <w:pPr>
        <w:pStyle w:val="Heading6"/>
        <w:numPr>
          <w:ilvl w:val="5"/>
          <w:numId w:val="1"/>
        </w:numPr>
        <w:rPr/>
      </w:pPr>
      <w:bookmarkStart w:id="511" w:name="__RefHeading___Toc3494000_3224264995"/>
      <w:bookmarkStart w:id="512" w:name="_Toc197"/>
      <w:bookmarkEnd w:id="510"/>
      <w:bookmarkEnd w:id="511"/>
      <w:r>
        <w:rPr/>
        <w:t>۳</w:t>
      </w:r>
      <w:r>
        <w:rPr>
          <w:rtl w:val="true"/>
        </w:rPr>
        <w:t xml:space="preserve"> </w:t>
      </w:r>
      <w:r>
        <w:rPr>
          <w:rtl w:val="true"/>
        </w:rPr>
        <w:t xml:space="preserve">/ </w:t>
      </w:r>
      <w:r>
        <w:rPr/>
        <w:t>۴</w:t>
      </w:r>
      <w:r>
        <w:rPr>
          <w:rtl w:val="true"/>
        </w:rPr>
        <w:t xml:space="preserve"> التّحذير من ترك التّعقّل</w:t>
      </w:r>
      <w:bookmarkEnd w:id="512"/>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التَّحذيرُ مِن تَركِ التَّعَقُّلِالكتاب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ذَرَأْنَا لِجَهَنَّمَ كَثِيرا مِّنَ الْجِنِّ وَالإِْنسِ لَهُمْ قُلُوبٌ لَا يَفْقَهُونَ بِهَا وَلَهُمْ أعْيُنٌ لَايُبْصِرُونَ بِهَا وَلَهُمْ ءَاذَانٌ لَا يَسْمَعُونَ بِهَا اُوْلَئِكَ كَالأَْنْعَـمِ بَلْ هُمْ أضَلُّ اُوْلَئِكَ هُمُ الْغَـفِلُونَ</w:t>
      </w:r>
      <w:r>
        <w:rPr>
          <w:rFonts w:eastAsia="Amiri" w:cs="Amiri" w:ascii="Amiri" w:hAnsi="Amiri"/>
          <w:color w:val="111111"/>
          <w:sz w:val="28"/>
          <w:szCs w:val="28"/>
          <w:rtl w:val="true"/>
          <w:lang w:bidi="ar-SA"/>
        </w:rPr>
        <w:t xml:space="preserve">» . </w:t>
      </w:r>
      <w:r>
        <w:rPr>
          <w:rStyle w:val="FootnoteAnchor"/>
          <w:rtl w:val="true"/>
        </w:rPr>
        <w:footnoteReference w:id="4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يَجْعَلُ الرِّجْسَ عَلَى الَّذِينَ لَا يَعْقِلُونَ</w:t>
      </w:r>
      <w:r>
        <w:rPr>
          <w:rFonts w:eastAsia="Amiri" w:cs="Amiri" w:ascii="Amiri" w:hAnsi="Amiri"/>
          <w:color w:val="111111"/>
          <w:sz w:val="28"/>
          <w:szCs w:val="28"/>
          <w:rtl w:val="true"/>
          <w:lang w:bidi="ar-SA"/>
        </w:rPr>
        <w:t xml:space="preserve">» . </w:t>
      </w:r>
      <w:r>
        <w:rPr>
          <w:rStyle w:val="FootnoteAnchor"/>
          <w:rtl w:val="true"/>
        </w:rPr>
        <w:footnoteReference w:id="5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كَانَ فِى هَـذِهِ أعْمَى فَهُوَ فِى الْاخِرَةِ أعْمَى وَ أضَلُّ سَبِيلًا</w:t>
      </w:r>
      <w:r>
        <w:rPr>
          <w:rFonts w:eastAsia="Amiri" w:cs="Amiri" w:ascii="Amiri" w:hAnsi="Amiri"/>
          <w:color w:val="111111"/>
          <w:sz w:val="28"/>
          <w:szCs w:val="28"/>
          <w:rtl w:val="true"/>
          <w:lang w:bidi="ar-SA"/>
        </w:rPr>
        <w:t xml:space="preserve">» . </w:t>
      </w:r>
      <w:r>
        <w:rPr>
          <w:rStyle w:val="FootnoteAnchor"/>
          <w:rtl w:val="true"/>
        </w:rPr>
        <w:footnoteReference w:id="5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 لَّكُمْ وَ لِمَا تَعْبُدُونَ مِن دُونِ اللَّهِ أفَلَا تَعْقِلُونَ</w:t>
      </w:r>
      <w:r>
        <w:rPr>
          <w:rFonts w:eastAsia="Amiri" w:cs="Amiri" w:ascii="Amiri" w:hAnsi="Amiri"/>
          <w:color w:val="111111"/>
          <w:sz w:val="28"/>
          <w:szCs w:val="28"/>
          <w:rtl w:val="true"/>
          <w:lang w:bidi="ar-SA"/>
        </w:rPr>
        <w:t xml:space="preserve">» . </w:t>
      </w:r>
      <w:r>
        <w:rPr>
          <w:rStyle w:val="FootnoteAnchor"/>
          <w:rtl w:val="true"/>
        </w:rPr>
        <w:footnoteReference w:id="5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لَوْ كُنَّا نَسْمَعُ أوْ نَعْقِلُ مَا كُنَّا فِى أصْحَـبِ السَّعِيرِ</w:t>
      </w:r>
      <w:r>
        <w:rPr>
          <w:rFonts w:eastAsia="Amiri" w:cs="Amiri" w:ascii="Amiri" w:hAnsi="Amiri"/>
          <w:color w:val="111111"/>
          <w:sz w:val="28"/>
          <w:szCs w:val="28"/>
          <w:rtl w:val="true"/>
          <w:lang w:bidi="ar-SA"/>
        </w:rPr>
        <w:t xml:space="preserve">» . </w:t>
      </w:r>
      <w:r>
        <w:rPr>
          <w:rStyle w:val="FootnoteAnchor"/>
          <w:rtl w:val="true"/>
        </w:rPr>
        <w:footnoteReference w:id="5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كَفَرُواْ لَهُمْ نَارُ جَهَنَّمَ لَا يُقْضَى عَلَيْهِمْ فَيَمُوتُواْ وَلَا يُخَفَّفُ عَنْهُم مِّنْ عَذَابِهَا كَذَ لِكَ نَجْزِى كُلَّ كَفُورٍ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يَصْطَرِخُونَ فِيهَا رَبَّنَا أخْرِجْنَا نَعْمَلْ صَــلِحا غَيْرَ الَّذِى كُنَّا نَعْمَلُ أوَ لَمْ نُعَمِّرْكُم مَّايَتَذَكَّرُ فِيهِ مَن تَذَكَّرَ وَ جَاءَكُمُ النَّذِيرُ فَذُوقُواْ فَمَا لِلظَّــلِمِينَ مِن نَّصِيرٍ</w:t>
      </w:r>
      <w:r>
        <w:rPr>
          <w:rFonts w:eastAsia="Amiri" w:cs="Amiri" w:ascii="Amiri" w:hAnsi="Amiri"/>
          <w:color w:val="111111"/>
          <w:sz w:val="28"/>
          <w:szCs w:val="28"/>
          <w:rtl w:val="true"/>
          <w:lang w:bidi="ar-SA"/>
        </w:rPr>
        <w:t xml:space="preserve">» . </w:t>
      </w:r>
      <w:r>
        <w:rPr>
          <w:rStyle w:val="FootnoteAnchor"/>
          <w:rtl w:val="true"/>
        </w:rPr>
        <w:footnoteReference w:id="5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تَحْسَبُ أنَّ أكْثَرَهُمْ يَسْمَعُونَ أوْ يَعْقِلُونَ إنْ هُمْ إلَا كَالْأَنْعَـمِ بَلْ هُمْ أضَلُّ سَبِيلًا</w:t>
      </w:r>
      <w:r>
        <w:rPr>
          <w:rFonts w:eastAsia="Amiri" w:cs="Amiri" w:ascii="Amiri" w:hAnsi="Amiri"/>
          <w:color w:val="111111"/>
          <w:sz w:val="28"/>
          <w:szCs w:val="28"/>
          <w:rtl w:val="true"/>
          <w:lang w:bidi="ar-SA"/>
        </w:rPr>
        <w:t xml:space="preserve">» . </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۷۶</w:t>
      </w:r>
      <w:r>
        <w:rPr>
          <w:rFonts w:ascii="Amiri" w:hAnsi="Amiri" w:eastAsia="Amiri" w:cs="Amiri"/>
          <w:color w:val="111111"/>
          <w:sz w:val="28"/>
          <w:sz w:val="28"/>
          <w:szCs w:val="28"/>
          <w:rtl w:val="true"/>
          <w:lang w:bidi="ar-SA"/>
        </w:rPr>
        <w:t xml:space="preserve"> ،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 العنكبوت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 الصافّات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۱۳۸</w:t>
      </w:r>
      <w:r>
        <w:rPr>
          <w:rFonts w:ascii="Amiri" w:hAnsi="Amiri" w:eastAsia="Amiri" w:cs="Amiri"/>
          <w:color w:val="111111"/>
          <w:sz w:val="28"/>
          <w:sz w:val="28"/>
          <w:szCs w:val="28"/>
          <w:rtl w:val="true"/>
          <w:lang w:bidi="ar-SA"/>
        </w:rPr>
        <w:t xml:space="preserve"> ، فاطر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 الجاثية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 الأحقاف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اِستَرشِدُوا العَقلَ تَرشُدوا ، ولا تَعصوهُ فَتَندَموا</w:t>
      </w:r>
      <w:r>
        <w:rPr>
          <w:rFonts w:eastAsia="Amiri" w:cs="Amiri" w:ascii="Amiri" w:hAnsi="Amiri"/>
          <w:color w:val="111111"/>
          <w:sz w:val="28"/>
          <w:szCs w:val="28"/>
          <w:rtl w:val="true"/>
          <w:lang w:bidi="ar-SA"/>
        </w:rPr>
        <w:t xml:space="preserve">. </w:t>
      </w:r>
      <w:r>
        <w:rPr>
          <w:rStyle w:val="FootnoteAnchor"/>
          <w:rtl w:val="true"/>
        </w:rPr>
        <w:footnoteReference w:id="506"/>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عَجَزَ عَن حاضِرِ لُبِّهِ فَهُوَ عَن غائِبِهِ أعجَزُ</w:t>
      </w:r>
      <w:r>
        <w:rPr>
          <w:rFonts w:eastAsia="Amiri" w:cs="Amiri" w:ascii="Amiri" w:hAnsi="Amiri"/>
          <w:color w:val="111111"/>
          <w:sz w:val="28"/>
          <w:szCs w:val="28"/>
          <w:rtl w:val="true"/>
          <w:lang w:bidi="ar-SA"/>
        </w:rPr>
        <w:t xml:space="preserve">. </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 يَتَّعِظُ بِالأَدَبِ ، وَالبَهائِمُ لا تَرتَدِعُ إلّا بِالضَّربِ</w:t>
      </w:r>
      <w:r>
        <w:rPr>
          <w:rFonts w:eastAsia="Amiri" w:cs="Amiri" w:ascii="Amiri" w:hAnsi="Amiri"/>
          <w:color w:val="111111"/>
          <w:sz w:val="28"/>
          <w:szCs w:val="28"/>
          <w:rtl w:val="true"/>
          <w:lang w:bidi="ar-SA"/>
        </w:rPr>
        <w:t xml:space="preserve">. </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الزُّهدَ فِي الجَهلِ بِقَدرِ الرَّغبَةِ فِي العَقلِ</w:t>
      </w:r>
      <w:r>
        <w:rPr>
          <w:rFonts w:eastAsia="Amiri" w:cs="Amiri" w:ascii="Amiri" w:hAnsi="Amiri"/>
          <w:color w:val="111111"/>
          <w:sz w:val="28"/>
          <w:szCs w:val="28"/>
          <w:rtl w:val="true"/>
          <w:lang w:bidi="ar-SA"/>
        </w:rPr>
        <w:t xml:space="preserve">. </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قَعَدَ بِهِ العَقلُ قامَ بِهِ الجَهلُ</w:t>
      </w:r>
      <w:r>
        <w:rPr>
          <w:rFonts w:eastAsia="Amiri" w:cs="Amiri" w:ascii="Amiri" w:hAnsi="Amiri"/>
          <w:color w:val="111111"/>
          <w:sz w:val="28"/>
          <w:szCs w:val="28"/>
          <w:rtl w:val="true"/>
          <w:lang w:bidi="ar-SA"/>
        </w:rPr>
        <w:t xml:space="preserve">. </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نَعوذُ بِاللّهِ مِن سُباتِ العَقلِ وقُبحِ الزَّلَلِ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يَعقِل يَهُن ، ومَن يَهُن لا يُوَقَّر</w:t>
      </w:r>
      <w:r>
        <w:rPr>
          <w:rFonts w:eastAsia="Amiri" w:cs="Amiri" w:ascii="Amiri" w:hAnsi="Amiri"/>
          <w:color w:val="111111"/>
          <w:sz w:val="28"/>
          <w:szCs w:val="28"/>
          <w:rtl w:val="true"/>
          <w:lang w:bidi="ar-SA"/>
        </w:rPr>
        <w:t xml:space="preserve">. </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عنه عليه السلامـ في كلامٍ 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أيَّتُهَا النُّفوسُ المُختَلِفَةُ ، وَالقُلوبُ المُتَشَتِّتَةُ ، الشّاهِدَةُ أبدانُهُم ، وَالغائِبَةُ عَنهُم عُقولُهُم ، أظأَرُكُم عَلَى الحَقِّ وأنتُم تَنفِرونَ عَنهُ نُفورَ المِعزى مِن وَعوَعَةِ الأَسَدِ </w:t>
      </w:r>
      <w:r>
        <w:rPr>
          <w:rFonts w:eastAsia="Amiri" w:cs="Amiri" w:ascii="Amiri" w:hAnsi="Amiri"/>
          <w:color w:val="111111"/>
          <w:sz w:val="28"/>
          <w:szCs w:val="28"/>
          <w:rtl w:val="true"/>
          <w:lang w:bidi="ar-SA"/>
        </w:rPr>
        <w:t xml:space="preserve">! </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عنه عليه السلامـ مِن كَلامٍ لَهُ لِأَصحابِهِ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القَومُ ، الشّاهِدَةُ أبدانُهُمُ ، الغائِبَةُ عَنهُم عُقولُهُمُ ، المُختَلِفَةُ أهواؤُهُمُ ، المُبتَلى بِهِم اُمَراؤُهُم ، صاحِبُكُم يُطيعُ اللّهَ وأنتُم تَعصونَهُ ، وصاحِبُ أهلِ الشّامِ يَعصِي اللّهَ وهُم يُطيعونَهُ </w:t>
      </w:r>
      <w:r>
        <w:rPr>
          <w:rFonts w:eastAsia="Amiri" w:cs="Amiri" w:ascii="Amiri" w:hAnsi="Amiri"/>
          <w:color w:val="111111"/>
          <w:sz w:val="28"/>
          <w:szCs w:val="28"/>
          <w:rtl w:val="true"/>
          <w:lang w:bidi="ar-SA"/>
        </w:rPr>
        <w:t xml:space="preserve">! </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اللّهُ أن يُزيلَ مِن عَبدٍ نِعمَةً كانَ أوَّلُ ما يُغَيِّرُ مِنهُ عَقلَهُ</w:t>
      </w:r>
      <w:r>
        <w:rPr>
          <w:rFonts w:eastAsia="Amiri" w:cs="Amiri" w:ascii="Amiri" w:hAnsi="Amiri"/>
          <w:color w:val="111111"/>
          <w:sz w:val="28"/>
          <w:szCs w:val="28"/>
          <w:rtl w:val="true"/>
          <w:lang w:bidi="ar-SA"/>
        </w:rPr>
        <w:t xml:space="preserve">. </w:t>
      </w:r>
      <w:r>
        <w:rPr>
          <w:rStyle w:val="FootnoteAnchor"/>
          <w:rtl w:val="true"/>
        </w:rPr>
        <w:footnoteReference w:id="515"/>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الكاظم عليه السلامـ لِهِشامِ بنِ الحَكَمِ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إنَّ اللّهَ تَبارَكَ وتَعالى أكمَلَ لِلنّاسِ الحُجَجَ بِالعُقولِ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وَعَظَ أهلَ العَقلِ ورَغَّبَهُم فِي الآخِرَةِ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الْحَيَوةُ الدُّنْيَا إلَا لَعِبٌ وَلَهْوٌ وَلَلدَّارُ الْاخِرَةُ خَيْرٌ لِّلَّذِينَ يَتَّقُونَ أفَلَا تَعْقِلُونَ</w:t>
      </w:r>
      <w:r>
        <w:rPr>
          <w:rFonts w:eastAsia="Amiri" w:cs="Amiri" w:ascii="Amiri" w:hAnsi="Amiri"/>
          <w:color w:val="111111"/>
          <w:sz w:val="28"/>
          <w:szCs w:val="28"/>
          <w:rtl w:val="true"/>
          <w:lang w:bidi="ar-SA"/>
        </w:rPr>
        <w:t xml:space="preserve">» . </w:t>
      </w:r>
      <w:r>
        <w:rPr>
          <w:rStyle w:val="FootnoteAnchor"/>
          <w:rtl w:val="true"/>
        </w:rPr>
        <w:footnoteReference w:id="516"/>
      </w:r>
      <w:r>
        <w:rPr>
          <w:rFonts w:ascii="Amiri" w:hAnsi="Amiri" w:eastAsia="Amiri" w:cs="Amiri"/>
          <w:color w:val="111111"/>
          <w:sz w:val="28"/>
          <w:sz w:val="28"/>
          <w:szCs w:val="28"/>
          <w:rtl w:val="true"/>
          <w:lang w:bidi="ar-SA"/>
        </w:rPr>
        <w:t xml:space="preserve">يا هِشامُ ، ثُمَّ خَوَّفَ الَّذينَ لا يَعقِلونَ عِقابَهُ فَقالَ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دَمَّرْنَا الْاخَرِينَ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إنَّكُمْ لَتَمُرُّونَ عَلَيْهِم مُّصْبِحِينَ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بِالَّيْلِ أفَلَا تَعْقِلُونَ</w:t>
      </w:r>
      <w:r>
        <w:rPr>
          <w:rFonts w:eastAsia="Amiri" w:cs="Amiri" w:ascii="Amiri" w:hAnsi="Amiri"/>
          <w:color w:val="111111"/>
          <w:sz w:val="28"/>
          <w:szCs w:val="28"/>
          <w:rtl w:val="true"/>
          <w:lang w:bidi="ar-SA"/>
        </w:rPr>
        <w:t xml:space="preserve">» . </w:t>
      </w:r>
      <w:r>
        <w:rPr>
          <w:rStyle w:val="FootnoteAnchor"/>
          <w:rtl w:val="true"/>
        </w:rPr>
        <w:footnoteReference w:id="517"/>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مُنزِلُونَ عَلَى أهْلِ هَـذِهِ الْقَرْيَةِ رِجْزا مِّنَ السَّمَاءِ بِمَا كَانُواْ يَفْسُقُونَ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تَّرَكْنَا مِنْهَا ءَايَة بَيِّنَةً لِّقَوْمٍ يَعْقِلُونَ</w:t>
      </w:r>
      <w:r>
        <w:rPr>
          <w:rFonts w:eastAsia="Amiri" w:cs="Amiri" w:ascii="Amiri" w:hAnsi="Amiri"/>
          <w:color w:val="111111"/>
          <w:sz w:val="28"/>
          <w:szCs w:val="28"/>
          <w:rtl w:val="true"/>
          <w:lang w:bidi="ar-SA"/>
        </w:rPr>
        <w:t xml:space="preserve">» . </w:t>
      </w:r>
      <w:r>
        <w:rPr>
          <w:rStyle w:val="FootnoteAnchor"/>
          <w:rtl w:val="true"/>
        </w:rPr>
        <w:footnoteReference w:id="518"/>
      </w:r>
      <w:r>
        <w:rPr>
          <w:rFonts w:ascii="Amiri" w:hAnsi="Amiri" w:eastAsia="Amiri" w:cs="Amiri"/>
          <w:color w:val="111111"/>
          <w:sz w:val="28"/>
          <w:sz w:val="28"/>
          <w:szCs w:val="28"/>
          <w:rtl w:val="true"/>
          <w:lang w:bidi="ar-SA"/>
        </w:rPr>
        <w:t xml:space="preserve">يا هِشامُ ، إنَّ العَقلَ مَعَ العِلمِ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تِلْكَ الْأَمْثَـلُ نَضْرِبُهَا لِلنَّاسِ وَ مَا يَعْقِلُهَا إلَا الْعَــلِمُونَ</w:t>
      </w:r>
      <w:r>
        <w:rPr>
          <w:rFonts w:eastAsia="Amiri" w:cs="Amiri" w:ascii="Amiri" w:hAnsi="Amiri"/>
          <w:color w:val="111111"/>
          <w:sz w:val="28"/>
          <w:szCs w:val="28"/>
          <w:rtl w:val="true"/>
          <w:lang w:bidi="ar-SA"/>
        </w:rPr>
        <w:t xml:space="preserve">» . </w:t>
      </w:r>
      <w:r>
        <w:rPr>
          <w:rStyle w:val="FootnoteAnchor"/>
          <w:rtl w:val="true"/>
        </w:rPr>
        <w:footnoteReference w:id="519"/>
      </w:r>
      <w:r>
        <w:rPr>
          <w:rFonts w:ascii="Amiri" w:hAnsi="Amiri" w:eastAsia="Amiri" w:cs="Amiri"/>
          <w:color w:val="111111"/>
          <w:sz w:val="28"/>
          <w:sz w:val="28"/>
          <w:szCs w:val="28"/>
          <w:rtl w:val="true"/>
          <w:lang w:bidi="ar-SA"/>
        </w:rPr>
        <w:t xml:space="preserve">يا هِشامُ ، ثُمَّ ذَمَّ الَّذينَ لا يَعقِلونَ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قِيلَ لَهُمُ اتَّبِعُواْ مَا أنزَلَ اللَّهُ قَالُواْ بَلْ نَتَّبِعُ مَا ألْفَيْنَا عَلَيْهِ ءَابَاءَنَا أوَ لَوْ كَانَ ءَابَاؤُهُمْ لَا يَعْقِلُونَ شَيْـئا وَ لَا يَهْتَدُونَ </w:t>
      </w:r>
      <w:r>
        <w:rPr>
          <w:rFonts w:eastAsia="Amiri" w:cs="Amiri" w:ascii="Amiri" w:hAnsi="Amiri"/>
          <w:color w:val="111111"/>
          <w:sz w:val="28"/>
          <w:szCs w:val="28"/>
          <w:rtl w:val="true"/>
          <w:lang w:bidi="ar-SA"/>
        </w:rPr>
        <w:t xml:space="preserve">» . </w:t>
      </w:r>
      <w:r>
        <w:rPr>
          <w:rStyle w:val="FootnoteAnchor"/>
          <w:rtl w:val="true"/>
        </w:rPr>
        <w:footnoteReference w:id="520"/>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مَثَلُ الَّذِينَ كَفَرُواْ كَمَثَلِ الَّذِى يَنْعِقُ بِمَا لَا يَسْمَعُ إلَا دُعَاءً وَ نِدَاءً صُمّ بُكْمٌ عُمْىٌ فَهُمْ لَا يَعْقِلُونَ</w:t>
      </w:r>
      <w:r>
        <w:rPr>
          <w:rFonts w:eastAsia="Amiri" w:cs="Amiri" w:ascii="Amiri" w:hAnsi="Amiri"/>
          <w:color w:val="111111"/>
          <w:sz w:val="28"/>
          <w:szCs w:val="28"/>
          <w:rtl w:val="true"/>
          <w:lang w:bidi="ar-SA"/>
        </w:rPr>
        <w:t xml:space="preserve">» . </w:t>
      </w:r>
      <w:r>
        <w:rPr>
          <w:rStyle w:val="FootnoteAnchor"/>
          <w:rtl w:val="true"/>
        </w:rPr>
        <w:footnoteReference w:id="521"/>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مِنْهُم مَّن يَسْتَمِعُونَ </w:t>
      </w:r>
      <w:r>
        <w:rPr>
          <w:rStyle w:val="FootnoteAnchor"/>
          <w:rtl w:val="true"/>
        </w:rPr>
        <w:footnoteReference w:id="522"/>
      </w:r>
      <w:r>
        <w:rPr>
          <w:rFonts w:ascii="Amiri" w:hAnsi="Amiri" w:eastAsia="Amiri" w:cs="Amiri"/>
          <w:color w:val="111111"/>
          <w:sz w:val="28"/>
          <w:sz w:val="28"/>
          <w:szCs w:val="28"/>
          <w:rtl w:val="true"/>
          <w:lang w:bidi="ar-SA"/>
        </w:rPr>
        <w:t>إلَيْكَ أفَأَنتَ تُسْمِعُ الصُّمَّ وَ لَوْ كَانُواْ لَا يَعْقِلُونَ</w:t>
      </w:r>
      <w:r>
        <w:rPr>
          <w:rFonts w:eastAsia="Amiri" w:cs="Amiri" w:ascii="Amiri" w:hAnsi="Amiri"/>
          <w:color w:val="111111"/>
          <w:sz w:val="28"/>
          <w:szCs w:val="28"/>
          <w:rtl w:val="true"/>
          <w:lang w:bidi="ar-SA"/>
        </w:rPr>
        <w:t xml:space="preserve">» . </w:t>
      </w:r>
      <w:r>
        <w:rPr>
          <w:rStyle w:val="FootnoteAnchor"/>
          <w:rtl w:val="true"/>
        </w:rPr>
        <w:footnoteReference w:id="523"/>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تَحْسَبُ أنَّ أكْثَرَهُمْ يَسْمَعُونَ أوْ يَعْقِلُونَ إنْ هُمْ إلَا كَالْأَنْعَـمِ بَلْ هُمْ أضَلُّ سَبِيلًا</w:t>
      </w:r>
      <w:r>
        <w:rPr>
          <w:rFonts w:eastAsia="Amiri" w:cs="Amiri" w:ascii="Amiri" w:hAnsi="Amiri"/>
          <w:color w:val="111111"/>
          <w:sz w:val="28"/>
          <w:szCs w:val="28"/>
          <w:rtl w:val="true"/>
          <w:lang w:bidi="ar-SA"/>
        </w:rPr>
        <w:t xml:space="preserve">» . </w:t>
      </w:r>
      <w:r>
        <w:rPr>
          <w:rStyle w:val="FootnoteAnchor"/>
          <w:rtl w:val="true"/>
        </w:rPr>
        <w:footnoteReference w:id="524"/>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يُقَـتِلُونَكُمْ جَمِيعا إلَا فِى قُرًى مُّحَصَّنَةٍ أوْ مِن وَرَاءِ</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جُدُر بَأْسُهُم بَيْنَهُمْ شَدِيدٌ تَحْسَبُهُمْ جَمِيعا وَ قُلُوبُهُمْ شَتَّى ذَ لِكَ بِأَنَّهُمْ قَوْمٌ لَا يَعْقِلُونَ</w:t>
      </w:r>
      <w:r>
        <w:rPr>
          <w:rFonts w:eastAsia="Amiri" w:cs="Amiri" w:ascii="Amiri" w:hAnsi="Amiri"/>
          <w:color w:val="111111"/>
          <w:sz w:val="28"/>
          <w:szCs w:val="28"/>
          <w:rtl w:val="true"/>
          <w:lang w:bidi="ar-SA"/>
        </w:rPr>
        <w:t xml:space="preserve">» . </w:t>
      </w:r>
      <w:r>
        <w:rPr>
          <w:rStyle w:val="FootnoteAnchor"/>
          <w:rtl w:val="true"/>
        </w:rPr>
        <w:footnoteReference w:id="525"/>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تَنسَوْنَ أنفُسَكُمْ وَ أنتُمْ تَتْلُونَ الْكِتَـبَ أفَلَا تَعْقِلُونَ</w:t>
      </w:r>
      <w:r>
        <w:rPr>
          <w:rFonts w:eastAsia="Amiri" w:cs="Amiri" w:ascii="Amiri" w:hAnsi="Amiri"/>
          <w:color w:val="111111"/>
          <w:sz w:val="28"/>
          <w:szCs w:val="28"/>
          <w:rtl w:val="true"/>
          <w:lang w:bidi="ar-SA"/>
        </w:rPr>
        <w:t xml:space="preserve">» . </w:t>
      </w:r>
      <w:r>
        <w:rPr>
          <w:rStyle w:val="FootnoteAnchor"/>
          <w:rtl w:val="true"/>
        </w:rPr>
        <w:footnoteReference w:id="526"/>
      </w:r>
      <w:r>
        <w:rPr>
          <w:rFonts w:ascii="Amiri" w:hAnsi="Amiri" w:eastAsia="Amiri" w:cs="Amiri"/>
          <w:color w:val="111111"/>
          <w:sz w:val="28"/>
          <w:sz w:val="28"/>
          <w:szCs w:val="28"/>
          <w:rtl w:val="true"/>
          <w:lang w:bidi="ar-SA"/>
        </w:rPr>
        <w:t xml:space="preserve">يا هِشامُ ، ثُمَّ ذَمَّ اللّهُ الكَثرَةَ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تُطِعْ أكْثَرَ مَن فِى الْأَرْضِ يُضِلُّوكَ عَن سَبِيلِ اللَّهِ</w:t>
      </w:r>
      <w:r>
        <w:rPr>
          <w:rFonts w:eastAsia="Amiri" w:cs="Amiri" w:ascii="Amiri" w:hAnsi="Amiri"/>
          <w:color w:val="111111"/>
          <w:sz w:val="28"/>
          <w:szCs w:val="28"/>
          <w:rtl w:val="true"/>
          <w:lang w:bidi="ar-SA"/>
        </w:rPr>
        <w:t xml:space="preserve">» . </w:t>
      </w:r>
      <w:r>
        <w:rPr>
          <w:rStyle w:val="FootnoteAnchor"/>
          <w:rtl w:val="true"/>
        </w:rPr>
        <w:footnoteReference w:id="527"/>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سَأَلْتَهُم مَّنْ خَلَقَ السَّمَـوَ تِ وَ الْأَرْضَ لَيَقُولُنَّ اللَّهُ قُلِ الْحَمْدُ لِلَّهِ بَلْ أكْثَرُهُمْ لَا يَعْلَمُونَ</w:t>
      </w:r>
      <w:r>
        <w:rPr>
          <w:rFonts w:eastAsia="Amiri" w:cs="Amiri" w:ascii="Amiri" w:hAnsi="Amiri"/>
          <w:color w:val="111111"/>
          <w:sz w:val="28"/>
          <w:szCs w:val="28"/>
          <w:rtl w:val="true"/>
          <w:lang w:bidi="ar-SA"/>
        </w:rPr>
        <w:t xml:space="preserve">» . </w:t>
      </w:r>
      <w:r>
        <w:rPr>
          <w:rStyle w:val="FootnoteAnchor"/>
          <w:rtl w:val="true"/>
        </w:rPr>
        <w:footnoteReference w:id="528"/>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سَأَلْتَهُم مَّن نَّزَّلَ مِنَ السَّمَاءِ مَاءً فَأَحْيَا بِهِ الْأَرْضَ مِن بَعْدِ مَوْتِهَا لَيَقُولُنَّ اللَّهُ قُلِ الْحَمْدُ لِلَّهِ بَلْ أكْثَرُهُمْ لَا يَعْقِلُونَ</w:t>
      </w:r>
      <w:r>
        <w:rPr>
          <w:rFonts w:eastAsia="Amiri" w:cs="Amiri" w:ascii="Amiri" w:hAnsi="Amiri"/>
          <w:color w:val="111111"/>
          <w:sz w:val="28"/>
          <w:szCs w:val="28"/>
          <w:rtl w:val="true"/>
          <w:lang w:bidi="ar-SA"/>
        </w:rPr>
        <w:t xml:space="preserve">» . </w:t>
      </w:r>
      <w:r>
        <w:rPr>
          <w:rStyle w:val="FootnoteAnchor"/>
          <w:rtl w:val="true"/>
        </w:rPr>
        <w:footnoteReference w:id="529"/>
      </w:r>
      <w:r>
        <w:rPr>
          <w:rFonts w:ascii="Amiri" w:hAnsi="Amiri" w:eastAsia="Amiri" w:cs="Amiri"/>
          <w:color w:val="111111"/>
          <w:sz w:val="28"/>
          <w:sz w:val="28"/>
          <w:szCs w:val="28"/>
          <w:rtl w:val="true"/>
          <w:lang w:bidi="ar-SA"/>
        </w:rPr>
        <w:t xml:space="preserve">يا هِشامُ ، ثُمَّ مَدَحَ القِلَّةَ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قَلِيلٌ مِّنْ عِبَادِىَ الشَّكُورُ</w:t>
      </w:r>
      <w:r>
        <w:rPr>
          <w:rFonts w:eastAsia="Amiri" w:cs="Amiri" w:ascii="Amiri" w:hAnsi="Amiri"/>
          <w:color w:val="111111"/>
          <w:sz w:val="28"/>
          <w:szCs w:val="28"/>
          <w:rtl w:val="true"/>
          <w:lang w:bidi="ar-SA"/>
        </w:rPr>
        <w:t xml:space="preserve">» . </w:t>
      </w:r>
      <w:r>
        <w:rPr>
          <w:rStyle w:val="FootnoteAnchor"/>
          <w:rtl w:val="true"/>
        </w:rPr>
        <w:footnoteReference w:id="530"/>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قَلِيلٌ مَّا هُمْ</w:t>
      </w:r>
      <w:r>
        <w:rPr>
          <w:rFonts w:eastAsia="Amiri" w:cs="Amiri" w:ascii="Amiri" w:hAnsi="Amiri"/>
          <w:color w:val="111111"/>
          <w:sz w:val="28"/>
          <w:szCs w:val="28"/>
          <w:rtl w:val="true"/>
          <w:lang w:bidi="ar-SA"/>
        </w:rPr>
        <w:t xml:space="preserve">» . </w:t>
      </w:r>
      <w:r>
        <w:rPr>
          <w:rStyle w:val="FootnoteAnchor"/>
          <w:rtl w:val="true"/>
        </w:rPr>
        <w:footnoteReference w:id="531"/>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رَجُلٌ مُّؤْمِنٌ مِّنْ ءَالِ فِرْعَوْنَ يَكْتُمُ إيمَـنَهُ أتَقْتُلُونَ رَجُلًا أن يَقُولَ رَبِّىَ اللَّهُ</w:t>
      </w:r>
      <w:r>
        <w:rPr>
          <w:rFonts w:eastAsia="Amiri" w:cs="Amiri" w:ascii="Amiri" w:hAnsi="Amiri"/>
          <w:color w:val="111111"/>
          <w:sz w:val="28"/>
          <w:szCs w:val="28"/>
          <w:rtl w:val="true"/>
          <w:lang w:bidi="ar-SA"/>
        </w:rPr>
        <w:t xml:space="preserve">» . </w:t>
      </w:r>
      <w:r>
        <w:rPr>
          <w:rStyle w:val="FootnoteAnchor"/>
          <w:rtl w:val="true"/>
        </w:rPr>
        <w:footnoteReference w:id="532"/>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ءَامَنَ وَ مَا ءَامَنَ مَعَهُ إلَا قَلِيلٌ</w:t>
      </w:r>
      <w:r>
        <w:rPr>
          <w:rFonts w:eastAsia="Amiri" w:cs="Amiri" w:ascii="Amiri" w:hAnsi="Amiri"/>
          <w:color w:val="111111"/>
          <w:sz w:val="28"/>
          <w:szCs w:val="28"/>
          <w:rtl w:val="true"/>
          <w:lang w:bidi="ar-SA"/>
        </w:rPr>
        <w:t xml:space="preserve">» . </w:t>
      </w:r>
      <w:r>
        <w:rPr>
          <w:rStyle w:val="FootnoteAnchor"/>
          <w:rtl w:val="true"/>
        </w:rPr>
        <w:footnoteReference w:id="533"/>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وَلَـكِنَّ أكْثَرَهُمْ لَا يَعْلَمُونَ</w:t>
      </w:r>
      <w:r>
        <w:rPr>
          <w:rFonts w:eastAsia="Amiri" w:cs="Amiri" w:ascii="Amiri" w:hAnsi="Amiri"/>
          <w:color w:val="111111"/>
          <w:sz w:val="28"/>
          <w:szCs w:val="28"/>
          <w:rtl w:val="true"/>
          <w:lang w:bidi="ar-SA"/>
        </w:rPr>
        <w:t xml:space="preserve">» . </w:t>
      </w:r>
      <w:r>
        <w:rPr>
          <w:rStyle w:val="FootnoteAnchor"/>
          <w:rtl w:val="true"/>
        </w:rPr>
        <w:footnoteReference w:id="534"/>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وَأكْثَرُهُمْ لَا يَعْقِلُونَ</w:t>
      </w:r>
      <w:r>
        <w:rPr>
          <w:rFonts w:eastAsia="Amiri" w:cs="Amiri" w:ascii="Amiri" w:hAnsi="Amiri"/>
          <w:color w:val="111111"/>
          <w:sz w:val="28"/>
          <w:szCs w:val="28"/>
          <w:rtl w:val="true"/>
          <w:lang w:bidi="ar-SA"/>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يُعبَأُ بِأَهلِ الدّينِ مِمَّن لا عَقلَ لَهُ</w:t>
      </w:r>
      <w:r>
        <w:rPr>
          <w:rFonts w:eastAsia="Amiri" w:cs="Amiri" w:ascii="Amiri" w:hAnsi="Amiri"/>
          <w:color w:val="111111"/>
          <w:sz w:val="28"/>
          <w:szCs w:val="28"/>
          <w:rtl w:val="true"/>
          <w:lang w:bidi="ar-SA"/>
        </w:rPr>
        <w:t xml:space="preserve">. </w:t>
      </w:r>
      <w:r>
        <w:rPr>
          <w:rStyle w:val="FootnoteAnchor"/>
          <w:rtl w:val="true"/>
        </w:rPr>
        <w:footnoteReference w:id="537"/>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3" w:name="pg12914_122109"/>
    </w:p>
    <w:p>
      <w:pPr>
        <w:pStyle w:val="Heading6"/>
        <w:numPr>
          <w:ilvl w:val="5"/>
          <w:numId w:val="1"/>
        </w:numPr>
        <w:rPr/>
      </w:pPr>
      <w:bookmarkStart w:id="514" w:name="__RefHeading___Toc3494002_3224264995"/>
      <w:bookmarkStart w:id="515" w:name="_Toc198"/>
      <w:bookmarkEnd w:id="513"/>
      <w:bookmarkEnd w:id="514"/>
      <w:r>
        <w:rPr/>
        <w:t>۳</w:t>
      </w:r>
      <w:r>
        <w:rPr>
          <w:rtl w:val="true"/>
        </w:rPr>
        <w:t xml:space="preserve"> </w:t>
      </w:r>
      <w:r>
        <w:rPr>
          <w:rtl w:val="true"/>
        </w:rPr>
        <w:t xml:space="preserve">/ </w:t>
      </w:r>
      <w:r>
        <w:rPr/>
        <w:t>۵</w:t>
      </w:r>
      <w:r>
        <w:rPr>
          <w:rtl w:val="true"/>
        </w:rPr>
        <w:t xml:space="preserve"> حجّيّة العقل</w:t>
      </w:r>
      <w:bookmarkEnd w:id="515"/>
    </w:p>
    <w:p>
      <w:pPr>
        <w:pStyle w:val="BookText"/>
        <w:rPr/>
      </w:pPr>
      <w:r>
        <w:rPr>
          <w:rFonts w:ascii="Amiri" w:hAnsi="Amiri" w:eastAsia="Amiri" w:cs="Amiri"/>
          <w:color w:val="111111"/>
          <w:sz w:val="28"/>
          <w:sz w:val="28"/>
          <w:szCs w:val="28"/>
          <w:rtl w:val="true"/>
          <w:lang w:bidi="ar-SA"/>
        </w:rPr>
        <w:t xml:space="preserve">الكافي عن إسحاق بن عمّار عن الإمام الصادق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إنَّ لي جارا كَثيرَ الصَّلاةِ كَثيرَ الصَّدَقَةِ كَثيرَ الحَجِّ لا بَأسَ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إسحاقُ ، كَيفَ عَقلُهُ ؟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لَيسَ لَهُ 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يُرتَفَعُ بِذلِكَ مِنهُ</w:t>
      </w:r>
      <w:r>
        <w:rPr>
          <w:rFonts w:eastAsia="Amiri" w:cs="Amiri" w:ascii="Amiri" w:hAnsi="Amiri"/>
          <w:color w:val="111111"/>
          <w:sz w:val="28"/>
          <w:szCs w:val="28"/>
          <w:rtl w:val="true"/>
          <w:lang w:bidi="ar-SA"/>
        </w:rPr>
        <w:t xml:space="preserve">. </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 الجهل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حُجِّيَّةُ العَقلِرسول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 مَعَ الحَقِّ حَيثُ كانَ ، ومَيِّز مَا اشتَبَهَ عَلَيكَ بِعَقلِكَ ؛ فَإِنَّه حُجَّةُ اللّهِ عَلَيكَ ووَديعَتُهُ </w:t>
      </w:r>
      <w:r>
        <w:rPr>
          <w:rStyle w:val="FootnoteAnchor"/>
          <w:rtl w:val="true"/>
        </w:rPr>
        <w:footnoteReference w:id="539"/>
      </w:r>
      <w:r>
        <w:rPr>
          <w:rFonts w:ascii="Amiri" w:hAnsi="Amiri" w:eastAsia="Amiri" w:cs="Amiri"/>
          <w:color w:val="111111"/>
          <w:sz w:val="28"/>
          <w:sz w:val="28"/>
          <w:szCs w:val="28"/>
          <w:rtl w:val="true"/>
          <w:lang w:bidi="ar-SA"/>
        </w:rPr>
        <w:t xml:space="preserve">فيكَ وبَرَكاتُهُ </w:t>
      </w:r>
      <w:r>
        <w:rPr>
          <w:rStyle w:val="FootnoteAnchor"/>
          <w:rtl w:val="true"/>
        </w:rPr>
        <w:footnoteReference w:id="540"/>
      </w:r>
      <w:r>
        <w:rPr>
          <w:rFonts w:ascii="Amiri" w:hAnsi="Amiri" w:eastAsia="Amiri" w:cs="Amiri"/>
          <w:color w:val="111111"/>
          <w:sz w:val="28"/>
          <w:sz w:val="28"/>
          <w:szCs w:val="28"/>
          <w:rtl w:val="true"/>
          <w:lang w:bidi="ar-SA"/>
        </w:rPr>
        <w:t>عِندَكَ</w:t>
      </w:r>
      <w:r>
        <w:rPr>
          <w:rFonts w:eastAsia="Amiri" w:cs="Amiri" w:ascii="Amiri" w:hAnsi="Amiri"/>
          <w:color w:val="111111"/>
          <w:sz w:val="28"/>
          <w:szCs w:val="28"/>
          <w:rtl w:val="true"/>
          <w:lang w:bidi="ar-SA"/>
        </w:rPr>
        <w:t xml:space="preserve">. </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رَسولُ الحَقِّ</w:t>
      </w:r>
      <w:r>
        <w:rPr>
          <w:rFonts w:eastAsia="Amiri" w:cs="Amiri" w:ascii="Amiri" w:hAnsi="Amiri"/>
          <w:color w:val="111111"/>
          <w:sz w:val="28"/>
          <w:szCs w:val="28"/>
          <w:rtl w:val="true"/>
          <w:lang w:bidi="ar-SA"/>
        </w:rPr>
        <w:t xml:space="preserve">. </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شَرعٌ مِن داخِلٍ ، وَالشَّرعُ عَقلٌ مِن خارِجٍ</w:t>
      </w:r>
      <w:r>
        <w:rPr>
          <w:rFonts w:eastAsia="Amiri" w:cs="Amiri" w:ascii="Amiri" w:hAnsi="Amiri"/>
          <w:color w:val="111111"/>
          <w:sz w:val="28"/>
          <w:szCs w:val="28"/>
          <w:rtl w:val="true"/>
          <w:lang w:bidi="ar-SA"/>
        </w:rPr>
        <w:t xml:space="preserve">. </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اللّهِ عَلَى العِبادِ النَّبِيُّ ، وَالحُجَّةُ فيما بَينَ العِبادِ وبَينَ اللّهِ العَقلُ</w:t>
      </w:r>
      <w:r>
        <w:rPr>
          <w:rFonts w:eastAsia="Amiri" w:cs="Amiri" w:ascii="Amiri" w:hAnsi="Amiri"/>
          <w:color w:val="111111"/>
          <w:sz w:val="28"/>
          <w:szCs w:val="28"/>
          <w:rtl w:val="true"/>
          <w:lang w:bidi="ar-SA"/>
        </w:rPr>
        <w:t xml:space="preserve">. </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الإمام الكاظم عليه السلامـ لِهِشامِ بنِ الحَكَمِ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إنَّ للّهِِ عَلَى النّاسِ حُجَّتَينِ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6" w:name="pg12914_122110"/>
    </w:p>
    <w:p>
      <w:pPr>
        <w:pStyle w:val="Heading6"/>
        <w:numPr>
          <w:ilvl w:val="5"/>
          <w:numId w:val="1"/>
        </w:numPr>
        <w:rPr/>
      </w:pPr>
      <w:bookmarkStart w:id="517" w:name="__RefHeading___Toc3494004_3224264995"/>
      <w:bookmarkStart w:id="518" w:name="_Toc199"/>
      <w:bookmarkEnd w:id="516"/>
      <w:bookmarkEnd w:id="517"/>
      <w:r>
        <w:rPr/>
        <w:t>۳</w:t>
      </w:r>
      <w:r>
        <w:rPr>
          <w:rtl w:val="true"/>
        </w:rPr>
        <w:t xml:space="preserve"> </w:t>
      </w:r>
      <w:r>
        <w:rPr>
          <w:rtl w:val="true"/>
        </w:rPr>
        <w:t xml:space="preserve">/ </w:t>
      </w:r>
      <w:r>
        <w:rPr/>
        <w:t>۶</w:t>
      </w:r>
      <w:r>
        <w:rPr>
          <w:rtl w:val="true"/>
        </w:rPr>
        <w:t xml:space="preserve"> دور العقل في حساب الأعمال</w:t>
      </w:r>
      <w:bookmarkEnd w:id="518"/>
    </w:p>
    <w:p>
      <w:pPr>
        <w:pStyle w:val="BookText"/>
        <w:rPr/>
      </w:pPr>
      <w:r>
        <w:rPr>
          <w:rFonts w:ascii="Amiri" w:hAnsi="Amiri" w:eastAsia="Amiri" w:cs="Amiri"/>
          <w:color w:val="111111"/>
          <w:sz w:val="28"/>
          <w:sz w:val="28"/>
          <w:szCs w:val="28"/>
          <w:rtl w:val="true"/>
          <w:lang w:bidi="ar-SA"/>
        </w:rPr>
        <w:t>حُجَّةً ظاهِرَةً وحُجَّةً باطِنَةً ، فَأَمَّا الظّاهِرَةُ فَالرُّسُلُ وَالأَنبِياءُ وَالأَئِمَّةُ عليهم السلام ، وأمَّا الباطِنَةُ فَالعُقولُ</w:t>
      </w:r>
      <w:r>
        <w:rPr>
          <w:rFonts w:eastAsia="Amiri" w:cs="Amiri" w:ascii="Amiri" w:hAnsi="Amiri"/>
          <w:color w:val="111111"/>
          <w:sz w:val="28"/>
          <w:szCs w:val="28"/>
          <w:rtl w:val="true"/>
          <w:lang w:bidi="ar-SA"/>
        </w:rPr>
        <w:t xml:space="preserve">. </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عنه عليه السلامـ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 إنَّ اللّهَ تَبارَكَ وتَعالى أكمَلَ لِلنّاسِ الحُجَجَ بِالعُقولِ ، ونَصَرَ النَّبِيّينَ بِالبَيانِ ، ودَلَّهُم عَلى رُبوبِيَّتِهِ بِالأَدِلَّةِ</w:t>
      </w:r>
      <w:r>
        <w:rPr>
          <w:rFonts w:eastAsia="Amiri" w:cs="Amiri" w:ascii="Amiri" w:hAnsi="Amiri"/>
          <w:color w:val="111111"/>
          <w:sz w:val="28"/>
          <w:szCs w:val="28"/>
          <w:rtl w:val="true"/>
          <w:lang w:bidi="ar-SA"/>
        </w:rPr>
        <w:t xml:space="preserve">. </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 xml:space="preserve">الكافي عن أبي يعقوب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السِّكّيتِ لِأَبِي الحَسَنِ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تَاللّهِ ما رَأيتُ مِثلَكَ قَطُّ ، فَمَا الحُجَّةُ عَلَى الخَلقِ اليَومَ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 يُعرَفُ بِهِ الصّادِقُ عَلَى اللّهِ فَيُصَدِّقُهُ ، وَالكاذِبُ عَلَى اللّهِ فَيُكَذِّبُهُ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السِّكّيتِ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هُوَ الجَوابُ</w:t>
      </w:r>
      <w:r>
        <w:rPr>
          <w:rFonts w:eastAsia="Amiri" w:cs="Amiri" w:ascii="Amiri" w:hAnsi="Amiri"/>
          <w:color w:val="111111"/>
          <w:sz w:val="28"/>
          <w:szCs w:val="28"/>
          <w:rtl w:val="true"/>
          <w:lang w:bidi="ar-SA"/>
        </w:rPr>
        <w:t xml:space="preserve">. </w:t>
      </w:r>
      <w:r>
        <w:rPr>
          <w:rStyle w:val="FootnoteAnchor"/>
          <w:rtl w:val="true"/>
        </w:rPr>
        <w:footnoteReference w:id="547"/>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دَورُ العَقلِ في حِسابِ الأَعمالِالإمام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يُحاسِبُ العِبادَ عَلى قَدرِ ما آتاهُم مِنَ العُقولِ في دارِ الدُّنيا</w:t>
      </w:r>
      <w:r>
        <w:rPr>
          <w:rFonts w:eastAsia="Amiri" w:cs="Amiri" w:ascii="Amiri" w:hAnsi="Amiri"/>
          <w:color w:val="111111"/>
          <w:sz w:val="28"/>
          <w:szCs w:val="28"/>
          <w:rtl w:val="true"/>
          <w:lang w:bidi="ar-SA"/>
        </w:rPr>
        <w:t xml:space="preserve">. </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الإمام الباقر عليه السلامـ في ذِكرِ بَعضِ ما أنزَلَ اللّهُ عَلى موسَى بنِ عِمرانَ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فَانحَطَّ عَلَيهِ 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اُؤاخِذُ عِبادي عَلى قَدرِ ما أعطَيتُهُم مِنَ العَقلِ</w:t>
      </w:r>
      <w:r>
        <w:rPr>
          <w:rFonts w:eastAsia="Amiri" w:cs="Amiri" w:ascii="Amiri" w:hAnsi="Amiri"/>
          <w:color w:val="111111"/>
          <w:sz w:val="28"/>
          <w:szCs w:val="28"/>
          <w:rtl w:val="true"/>
          <w:lang w:bidi="ar-SA"/>
        </w:rPr>
        <w:t xml:space="preserve">. </w:t>
      </w:r>
      <w:r>
        <w:rPr>
          <w:rStyle w:val="FootnoteAnchor"/>
          <w:rtl w:val="true"/>
        </w:rPr>
        <w:footnoteReference w:id="549"/>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9" w:name="pg12914_122111"/>
    </w:p>
    <w:p>
      <w:pPr>
        <w:pStyle w:val="Heading6"/>
        <w:numPr>
          <w:ilvl w:val="5"/>
          <w:numId w:val="1"/>
        </w:numPr>
        <w:rPr/>
      </w:pPr>
      <w:bookmarkStart w:id="520" w:name="__RefHeading___Toc3494006_3224264995"/>
      <w:bookmarkStart w:id="521" w:name="_Toc200"/>
      <w:bookmarkEnd w:id="519"/>
      <w:bookmarkEnd w:id="520"/>
      <w:r>
        <w:rPr/>
        <w:t>۳</w:t>
      </w:r>
      <w:r>
        <w:rPr>
          <w:rtl w:val="true"/>
        </w:rPr>
        <w:t xml:space="preserve"> </w:t>
      </w:r>
      <w:r>
        <w:rPr>
          <w:rtl w:val="true"/>
        </w:rPr>
        <w:t xml:space="preserve">/ </w:t>
      </w:r>
      <w:r>
        <w:rPr/>
        <w:t>۷</w:t>
      </w:r>
      <w:r>
        <w:rPr>
          <w:rtl w:val="true"/>
        </w:rPr>
        <w:t xml:space="preserve"> دور العقل في جزاء الأعمال</w:t>
      </w:r>
      <w:bookmarkEnd w:id="521"/>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يُداقُّ اللّهُ العِبادَ فِي الحِسابِ يَومَ القِيامَةِ عَلى قَدرِ ما آتاهُم مِنَ العُقولِ فِي الدُّنيا</w:t>
      </w:r>
      <w:r>
        <w:rPr>
          <w:rFonts w:eastAsia="Amiri" w:cs="Amiri" w:ascii="Amiri" w:hAnsi="Amiri"/>
          <w:color w:val="111111"/>
          <w:sz w:val="28"/>
          <w:szCs w:val="28"/>
          <w:rtl w:val="true"/>
          <w:lang w:bidi="ar-SA"/>
        </w:rPr>
        <w:t xml:space="preserve">. </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نَظَرتُ في كِتابٍ لِعَلِيٍّ عليه السلام ، فَوَجَدتُ 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قيمَةَ كُلِّ امرِىً وقَدرَهُ مَعرِفَتُهُ ، إنَّ اللّهَ تَبارَكَ وتَعالى يُحاسِبُ النّاسَ عَلى قَدرِ ما آتاهُم مِنَ العُقولِ في دارِ الدُّنيا</w:t>
      </w:r>
      <w:r>
        <w:rPr>
          <w:rFonts w:eastAsia="Amiri" w:cs="Amiri" w:ascii="Amiri" w:hAnsi="Amiri"/>
          <w:color w:val="111111"/>
          <w:sz w:val="28"/>
          <w:szCs w:val="28"/>
          <w:rtl w:val="true"/>
          <w:lang w:bidi="ar-SA"/>
        </w:rPr>
        <w:t xml:space="preserve">. </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۱۷۳</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دَورُ العَقلِ في جَزاءِ الأَعمالِرسول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بَلَغَكُم عَن رَجُلٍ حُسنُ حالٍ فَانظُروا في حُسنِ عَقلِهِ ، فَإِنَّما يُجازى بِعَقلِهِ</w:t>
      </w:r>
      <w:r>
        <w:rPr>
          <w:rFonts w:eastAsia="Amiri" w:cs="Amiri" w:ascii="Amiri" w:hAnsi="Amiri"/>
          <w:color w:val="111111"/>
          <w:sz w:val="28"/>
          <w:szCs w:val="28"/>
          <w:rtl w:val="true"/>
          <w:lang w:bidi="ar-SA"/>
        </w:rPr>
        <w:t xml:space="preserve">. </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رَأيتُمُ الرَّجُلَ كَثيرَ الصَّلاةِ كَثيرَ الصِّيامِ ، فَلا تُباهوا بِهِ حَتّى تَنظُروا كَيفَ عَقلُهُ</w:t>
      </w:r>
      <w:r>
        <w:rPr>
          <w:rFonts w:eastAsia="Amiri" w:cs="Amiri" w:ascii="Amiri" w:hAnsi="Amiri"/>
          <w:color w:val="111111"/>
          <w:sz w:val="28"/>
          <w:szCs w:val="28"/>
          <w:rtl w:val="true"/>
          <w:lang w:bidi="ar-SA"/>
        </w:rPr>
        <w:t xml:space="preserve">. </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لَيَكونُ مِن أهلِ الصَّلاةِ وَالزَّكاةِ وَالحَجِّ وَالعُمرَةِ وَالجِهادِ ، وما يُجزى يَومَ القِيامَةِ إلّا بِقَدرِ عَقلِهِ</w:t>
      </w:r>
      <w:r>
        <w:rPr>
          <w:rFonts w:eastAsia="Amiri" w:cs="Amiri" w:ascii="Amiri" w:hAnsi="Amiri"/>
          <w:color w:val="111111"/>
          <w:sz w:val="28"/>
          <w:szCs w:val="28"/>
          <w:rtl w:val="true"/>
          <w:lang w:bidi="ar-SA"/>
        </w:rPr>
        <w:t xml:space="preserve">. </w:t>
      </w:r>
      <w:r>
        <w:rPr>
          <w:rStyle w:val="FootnoteAnchor"/>
          <w:rtl w:val="true"/>
        </w:rPr>
        <w:footnoteReference w:id="554"/>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 مِئَةُ دَرَجَةٍ ، تِسعٌ وتِسعونَ دَرَجَةً لِأَهلِ العَقلِ ، ودَرَجَةٌ لِسائِرِ النّاسِ الَّذينَ هُم دونَهُم</w:t>
      </w:r>
      <w:r>
        <w:rPr>
          <w:rFonts w:eastAsia="Amiri" w:cs="Amiri" w:ascii="Amiri" w:hAnsi="Amiri"/>
          <w:color w:val="111111"/>
          <w:sz w:val="28"/>
          <w:szCs w:val="28"/>
          <w:rtl w:val="true"/>
          <w:lang w:bidi="ar-SA"/>
        </w:rPr>
        <w:t xml:space="preserve">. </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تَعَبَّدَ رَجُلٌ في صَومَعَةٍ ، فَمَطَرَتِ السَّماءُ ، فَأَعشَبَتِ الأَرضُ ، فَرَأى حِمارا يَرعى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لَو كانَ لَكَ حِمارٌ لَرَعَيتُهُ مَعَ حِماري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ذلِكَ نَبِيًّا مِن أنبِياءِ بَني إسرائيلَ ، فَأَرادَ أن يَدعُوَ عَلَيهِ ، فَأَوحَى اللّهُ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اُجازِي العِبادَ عَلى قَدرِ عُقولِهِم</w:t>
      </w:r>
      <w:r>
        <w:rPr>
          <w:rFonts w:eastAsia="Amiri" w:cs="Amiri" w:ascii="Amiri" w:hAnsi="Amiri"/>
          <w:color w:val="111111"/>
          <w:sz w:val="28"/>
          <w:szCs w:val="28"/>
          <w:rtl w:val="true"/>
          <w:lang w:bidi="ar-SA"/>
        </w:rPr>
        <w:t xml:space="preserve">. </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أثنى قَومٌ بِحَضرَتِهِ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رَجُلٍ حَتّى ذَكَروا جَميعَ خِصالِ الخَيرِ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عَقلُ الرَّجُلِ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نُخبِرُكَ عَنهُ بِاجتِهادِهِ فِي العِبادَةِ وأصنافِ الخَيرِ تَسأَلُنا عَن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الأَحمَقَ يُصيبُ بِحُمقِهِ أعظَمَ مِن فُجورِ الفاجِرِ ، وإنَّما يَرتَفِعُ العِبادُ غَدا فِي الدَّرَجاتِ ويَنالونَ الزُّلفى مِن رَبِّهِم عَلى قَدرِ عُقولِهِم</w:t>
      </w:r>
      <w:r>
        <w:rPr>
          <w:rFonts w:eastAsia="Amiri" w:cs="Amiri" w:ascii="Amiri" w:hAnsi="Amiri"/>
          <w:color w:val="111111"/>
          <w:sz w:val="28"/>
          <w:szCs w:val="28"/>
          <w:rtl w:val="true"/>
          <w:lang w:bidi="ar-SA"/>
        </w:rPr>
        <w:t xml:space="preserve">. </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رسول اللّه صلى الله عليه و آلهـ لَمّا وَصَفوا عِندَهُ رَجُلًا بِحُسنِ عِبادَتِهِ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عَقلِهِ فَإِنَّما يُجزَى العِبادُ يَومَ القِيامَةِ عَلى قَدرِ عُقولِهِم</w:t>
      </w:r>
      <w:r>
        <w:rPr>
          <w:rFonts w:eastAsia="Amiri" w:cs="Amiri" w:ascii="Amiri" w:hAnsi="Amiri"/>
          <w:color w:val="111111"/>
          <w:sz w:val="28"/>
          <w:szCs w:val="28"/>
          <w:rtl w:val="true"/>
          <w:lang w:bidi="ar-SA"/>
        </w:rPr>
        <w:t xml:space="preserve">. </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يَرى موسَى بنُ عِمرانَ عليه السلام رَجُلًا مِن بَني إسرائيلَ يُطَوِّلُ سُجودَهُ ويُطَوِّلُ سُكوتَهُ ، فَلا يَكادُ يَذهَبُ إلى مَوضِعٍ إلّا وهُوَ مَعَهُ ، فَبَينا هُوَ يَوما مِنَ</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الأَيّامِ في بَعضِ حَوائِجِهِ إذ مَرَّ عَلى أرضٍ مُعشِبَةٍ تَزهو وتَهتَزُّ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فَتَأَوَّهَ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ماذا تَأَوَّهتَ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تَمَنَّيتُ أن يَكونَ لِرَبّي حِمارٌ أرعاهُ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فَأَكَبَّ موسى عليه السلام طَويلًا بِبَصَرِهِ عَلَى الأَرضِ اغتِماما بِما سَمِعَ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فَانحَطَّ عَلَيهِ الوَحيُ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أكبَرتَ مِن مَقالَةِ 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اُؤاخِذُ عِبادي عَلى قَدرِ ما أعطَيتُهُم مِنَ العَقلِ</w:t>
      </w:r>
      <w:r>
        <w:rPr>
          <w:rFonts w:eastAsia="Amiri" w:cs="Amiri" w:ascii="Amiri" w:hAnsi="Amiri"/>
          <w:color w:val="111111"/>
          <w:sz w:val="28"/>
          <w:szCs w:val="28"/>
          <w:rtl w:val="true"/>
          <w:lang w:bidi="ar-SA"/>
        </w:rPr>
        <w:t xml:space="preserve">. </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 xml:space="preserve">الكافي عن سليمان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مِن عِبادَتِهِ ودينِهِ وفَضلِهِ</w:t>
      </w:r>
      <w:r>
        <w:rPr>
          <w:rFonts w:eastAsia="Amiri" w:cs="Amiri" w:ascii="Amiri" w:hAnsi="Amiri"/>
          <w:color w:val="111111"/>
          <w:sz w:val="28"/>
          <w:szCs w:val="28"/>
          <w:rtl w:val="true"/>
          <w:lang w:bidi="ar-SA"/>
        </w:rPr>
        <w:t xml:space="preserve">! </w:t>
      </w:r>
      <w:r>
        <w:rPr>
          <w:rStyle w:val="FootnoteAnchor"/>
          <w:rtl w:val="true"/>
        </w:rPr>
        <w:footnoteReference w:id="560"/>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عَقلُهُ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الثَّوابَ عَلى قَدرِ العَقلِ، إنَ رَجُلًا مِن بَنيإسرائيلَ كانَ يَعبُدُ اللّهَ فيجَزيرَةٍ مِن جَزائِرِ البَحرِ خَضراءَ نَضِرَةٍ كَثيرَةِ الشَّجَرِ ظاهِرَةِ الماءِ ، وإنَّ مَلَكا مِنَ المَلائِكَةِ مَرَّ 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أرِني ثَوابَ عَبدِكَ هذا ، فَأَراهُ اللّهُ تَعالى ذلِكَ ، فَاستَقَلَّهُ المَلَكُ ، فَأَوحَى اللّهُ تَعالى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اصحَبهُ ، فَأَتاهُ المَلَكُ في صورَةِ إنسِيٍّ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رَجُلٌ عابِدٌ ، بَلَغَني مَكانُكَ وعِبادَتُكَ في هذَا المَكانِ فَأَتَيتُكَ لِأَعبُدَ اللّهَ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مَعَهُ يَومَهُ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 قالَ لَهُ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مَكانَكَ لَنَزِهٌ ، وما يَصلُحُ إلّا لِلعِبادَةِ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العابِدُ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لِمَكانِنا هذا عَيبا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لِرَبِّنا بَهيمَةٌ ، فَلَو كانَ لَهُ حِمارٌ رَعَيناهُ في هذَا المَوضِعِ ، فَإِنَّ هذَا الحَشيشَ يَضيعُ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ذلِكَ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لِرَبِّكَ حِمارٌ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لَهُ حِمارٌ ما كانَ يَضيعُ مِثلُ هذَا الحَشيشِ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اللّهُ إلَى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اُثيبُهُ عَلى قَدرِ عَقلِهِ</w:t>
      </w:r>
      <w:r>
        <w:rPr>
          <w:rFonts w:eastAsia="Amiri" w:cs="Amiri" w:ascii="Amiri" w:hAnsi="Amiri"/>
          <w:color w:val="111111"/>
          <w:sz w:val="28"/>
          <w:szCs w:val="28"/>
          <w:rtl w:val="true"/>
          <w:lang w:bidi="ar-SA"/>
        </w:rPr>
        <w:t xml:space="preserve">. </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المواهب</w:t>
      </w:r>
      <w:r>
        <w:rPr>
          <w:rFonts w:eastAsia="Amiri" w:cs="Amiri" w:ascii="Amiri" w:hAnsi="Amiri"/>
          <w:color w:val="111111"/>
          <w:sz w:val="28"/>
          <w:szCs w:val="28"/>
          <w:rtl w:val="true"/>
          <w:lang w:bidi="ar-SA"/>
        </w:rPr>
        <w:t>)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2" w:name="pg12914_122115"/>
    </w:p>
    <w:p>
      <w:pPr>
        <w:pStyle w:val="Heading6"/>
        <w:numPr>
          <w:ilvl w:val="5"/>
          <w:numId w:val="1"/>
        </w:numPr>
        <w:rPr/>
      </w:pPr>
      <w:bookmarkStart w:id="523" w:name="__RefHeading___Toc3494008_3224264995"/>
      <w:bookmarkStart w:id="524" w:name="_Toc201"/>
      <w:bookmarkEnd w:id="522"/>
      <w:bookmarkEnd w:id="523"/>
      <w:r>
        <w:rPr>
          <w:rtl w:val="true"/>
        </w:rPr>
        <w:t xml:space="preserve">الفصل الرابع </w:t>
      </w:r>
      <w:r>
        <w:rPr>
          <w:rtl w:val="true"/>
        </w:rPr>
        <w:t xml:space="preserve">: </w:t>
      </w:r>
      <w:r>
        <w:rPr>
          <w:rtl w:val="true"/>
        </w:rPr>
        <w:t>أسباب تقوية العقل</w:t>
      </w:r>
      <w:bookmarkEnd w:id="524"/>
    </w:p>
    <w:p>
      <w:pPr>
        <w:pStyle w:val="Heading6"/>
        <w:numPr>
          <w:ilvl w:val="5"/>
          <w:numId w:val="1"/>
        </w:numPr>
        <w:rPr/>
      </w:pPr>
      <w:bookmarkStart w:id="525" w:name="__RefHeading___Toc3494010_3224264995"/>
      <w:bookmarkStart w:id="526" w:name="_Toc202"/>
      <w:bookmarkEnd w:id="525"/>
      <w:r>
        <w:rPr/>
        <w:t>۴</w:t>
      </w:r>
      <w:r>
        <w:rPr>
          <w:rtl w:val="true"/>
        </w:rPr>
        <w:t xml:space="preserve"> </w:t>
      </w:r>
      <w:r>
        <w:rPr>
          <w:rtl w:val="true"/>
        </w:rPr>
        <w:t xml:space="preserve">/ </w:t>
      </w:r>
      <w:r>
        <w:rPr/>
        <w:t>۱</w:t>
      </w:r>
      <w:r>
        <w:rPr>
          <w:rtl w:val="true"/>
        </w:rPr>
        <w:t xml:space="preserve"> ما يقوّي العقل</w:t>
      </w:r>
      <w:bookmarkEnd w:id="526"/>
    </w:p>
    <w:p>
      <w:pPr>
        <w:pStyle w:val="Heading6"/>
        <w:numPr>
          <w:ilvl w:val="5"/>
          <w:numId w:val="1"/>
        </w:numPr>
        <w:rPr/>
      </w:pPr>
      <w:bookmarkStart w:id="527" w:name="__RefHeading___Toc3494012_3224264995"/>
      <w:bookmarkStart w:id="528" w:name="_Toc203"/>
      <w:bookmarkEnd w:id="527"/>
      <w:r>
        <w:rPr>
          <w:rtl w:val="true"/>
        </w:rPr>
        <w:t>أ ـ الوحي</w:t>
      </w:r>
      <w:bookmarkEnd w:id="528"/>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تقوية العقل</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ما يُقَوِّي العَقلَأ ـ الوَحيالكتاب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يَـأَيُّهَا النَّاسُ قَدْ جَاءَكُم بُرْهَـنٌ مِّن رَّبِّكُمْ وَأنزَلْنَا إلَيْكُمْ نُورا مُّبِينا</w:t>
      </w:r>
      <w:r>
        <w:rPr>
          <w:rFonts w:eastAsia="Amiri" w:cs="Amiri" w:ascii="Amiri" w:hAnsi="Amiri"/>
          <w:color w:val="111111"/>
          <w:sz w:val="28"/>
          <w:szCs w:val="28"/>
          <w:rtl w:val="true"/>
          <w:lang w:bidi="ar-SA"/>
        </w:rPr>
        <w:t xml:space="preserve">» . </w:t>
      </w:r>
      <w:r>
        <w:rPr>
          <w:rStyle w:val="FootnoteAnchor"/>
          <w:rtl w:val="true"/>
        </w:rPr>
        <w:footnoteReference w:id="5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وَلِىُّ الَّذِينَ ءَامَنُواْ يُخْرِجُهُم مِّنَ الظُّـلُمَـتِ إلَى النُّورِ وَ الَّذِينَ كَفَرُواْ أوْلِيَاؤُهُمُ الطَّـغُوتُ يُخْرِجُونَهُم مِّنَ النُّورِ إلَى الظُّـلُمَـتِ اُوْلَئِكَ أصْحَـبُ النَّارِ هُمْ فِيهَا خَــلِدُونَ</w:t>
      </w:r>
      <w:r>
        <w:rPr>
          <w:rFonts w:eastAsia="Amiri" w:cs="Amiri" w:ascii="Amiri" w:hAnsi="Amiri"/>
          <w:color w:val="111111"/>
          <w:sz w:val="28"/>
          <w:szCs w:val="28"/>
          <w:rtl w:val="true"/>
          <w:lang w:bidi="ar-SA"/>
        </w:rPr>
        <w:t xml:space="preserve">» . </w:t>
      </w:r>
      <w:r>
        <w:rPr>
          <w:rStyle w:val="FootnoteAnchor"/>
          <w:rtl w:val="true"/>
        </w:rPr>
        <w:footnoteReference w:id="5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أنزَلْنَا إلَيْكُمْ كِتَـبا فِيهِ ذِكْرُكُمْ أفَلَا تَعْقِلُونَ </w:t>
      </w:r>
      <w:r>
        <w:rPr>
          <w:rFonts w:eastAsia="Amiri" w:cs="Amiri" w:ascii="Amiri" w:hAnsi="Amiri"/>
          <w:color w:val="111111"/>
          <w:sz w:val="28"/>
          <w:szCs w:val="28"/>
          <w:rtl w:val="true"/>
          <w:lang w:bidi="ar-SA"/>
        </w:rPr>
        <w:t xml:space="preserve">» . </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۲۴۲</w:t>
      </w:r>
      <w:r>
        <w:rPr>
          <w:rFonts w:ascii="Amiri" w:hAnsi="Amiri" w:eastAsia="Amiri" w:cs="Amiri"/>
          <w:color w:val="111111"/>
          <w:sz w:val="28"/>
          <w:sz w:val="28"/>
          <w:szCs w:val="28"/>
          <w:rtl w:val="true"/>
          <w:lang w:bidi="ar-SA"/>
        </w:rPr>
        <w:t xml:space="preserve"> ،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الزخرف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فيهِم رُسُلَهُ وواتَرَ إلَيهِم أنبِياءَهُ ، لِيَستَأدوهُم ميثاقَ فِطرَتِهِ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9" w:name="pg12914_122116"/>
    </w:p>
    <w:p>
      <w:pPr>
        <w:pStyle w:val="Heading6"/>
        <w:numPr>
          <w:ilvl w:val="5"/>
          <w:numId w:val="1"/>
        </w:numPr>
        <w:rPr/>
      </w:pPr>
      <w:bookmarkStart w:id="530" w:name="__RefHeading___Toc3494014_3224264995"/>
      <w:bookmarkStart w:id="531" w:name="_Toc204"/>
      <w:bookmarkEnd w:id="529"/>
      <w:bookmarkEnd w:id="530"/>
      <w:r>
        <w:rPr>
          <w:rtl w:val="true"/>
        </w:rPr>
        <w:t>ب ـ العلم</w:t>
      </w:r>
      <w:bookmarkEnd w:id="531"/>
    </w:p>
    <w:p>
      <w:pPr>
        <w:pStyle w:val="BookText"/>
        <w:rPr/>
      </w:pPr>
      <w:r>
        <w:rPr>
          <w:rFonts w:ascii="Amiri" w:hAnsi="Amiri" w:eastAsia="Amiri" w:cs="Amiri"/>
          <w:color w:val="111111"/>
          <w:sz w:val="28"/>
          <w:sz w:val="28"/>
          <w:szCs w:val="28"/>
          <w:rtl w:val="true"/>
          <w:lang w:bidi="ar-SA"/>
        </w:rPr>
        <w:t>ويُذَكِّروهُم مَنسِيَّ نِعمَتِهِ ، ويَحتَجّوا عَلَيهِم بِالتَّبليغِ ، ويُثيروا لَهُم دَفائِنَ العُقولِ</w:t>
      </w:r>
      <w:r>
        <w:rPr>
          <w:rFonts w:eastAsia="Amiri" w:cs="Amiri" w:ascii="Amiri" w:hAnsi="Amiri"/>
          <w:color w:val="111111"/>
          <w:sz w:val="28"/>
          <w:szCs w:val="28"/>
          <w:rtl w:val="true"/>
          <w:lang w:bidi="ar-SA"/>
        </w:rPr>
        <w:t xml:space="preserve">. </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عنه عليه السلامـ في صِفَةِ بِعثَةِ النَّبِيِّ صلى الله عليه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بَعَثَهُ بِالحَقِّ دالًا عَلَيهِ وهادِيا إلَيهِ ، فَهَدانا بِهِ مِنَ الضَّلالَةِ ، وَاستَنقَذَنا بِهِ مِنَ الجَهالَةِ</w:t>
      </w:r>
      <w:r>
        <w:rPr>
          <w:rFonts w:eastAsia="Amiri" w:cs="Amiri" w:ascii="Amiri" w:hAnsi="Amiri"/>
          <w:color w:val="111111"/>
          <w:sz w:val="28"/>
          <w:szCs w:val="28"/>
          <w:rtl w:val="true"/>
          <w:lang w:bidi="ar-SA"/>
        </w:rPr>
        <w:t xml:space="preserve">. </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وتَعالى شَرَعَ الإِسلامَ وسَهَّلَ شَرائِعَهُ لِمَن وَرَدَهُ ، وأعَزَّ أركانَهُ لِمَن حارَبَهُ ، وجَعَلَهُ عِزًّا لِمَن تَوَلّاهُ وسِلما لِمَن 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وفَهما لِمَن تَفَطَّنَ ويَقينا لِمَن عَقَلَ</w:t>
      </w:r>
      <w:r>
        <w:rPr>
          <w:rFonts w:eastAsia="Amiri" w:cs="Amiri" w:ascii="Amiri" w:hAnsi="Amiri"/>
          <w:color w:val="111111"/>
          <w:sz w:val="28"/>
          <w:szCs w:val="28"/>
          <w:rtl w:val="true"/>
          <w:lang w:bidi="ar-SA"/>
        </w:rPr>
        <w:t xml:space="preserve">. </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عنه عليه السلامـ في خُطبَةٍ 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يُخلِ اللّهُ سُبحانَهُ خَلقَهُ مِن نَبِيٍّ مُرسَلٍ أو كِتابٍ 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بَعَثَ اللّهُ سُبحانَهُ مُحَمَّدا رَسولَ اللّهِ صلى الله عليه و آله لِاءِنجازِ عِدَتِهِ ، وإتمامِ نُبُوَّتِهِ ، مَأخوذا عَلَى النَّبِيّينَ ميثاقُهُ ، مَشهورَةً سِماتُهُ ، كَريما ميلادُهُ ، وأهلُ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مِلَلٌ مُتَفَرِّقَةٌ ، وأهواءٌ مُنتَشِرَةٌ ، وطَرائِقُ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مُتَشَتِّتَةٌ ، بَينَ مُشَبِّهٍ للّهِِ بِخَلقِهِ ، أو مُلحِدٍ فِي اسمِهِ ، أو مُشيرٍ إلى غَيرِهِ ، فَهَداهُم بِهِ مِنَ الضَّلالَةِ ، وأنقَذَهُم بِمَكانِهِ مِنَ الجَهالَةِ</w:t>
      </w:r>
      <w:r>
        <w:rPr>
          <w:rFonts w:eastAsia="Amiri" w:cs="Amiri" w:ascii="Amiri" w:hAnsi="Amiri"/>
          <w:color w:val="111111"/>
          <w:sz w:val="28"/>
          <w:szCs w:val="28"/>
          <w:rtl w:val="true"/>
          <w:lang w:bidi="ar-SA"/>
        </w:rPr>
        <w:t xml:space="preserve">. </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 ـ العِلمالكتاب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تِلْكَ الْأَمْثَـلُ نَضْرِبُهَا لِلنَّاسِ وَ مَا يَعْقِلُهَا إلَا الْعَــلِمُونَ</w:t>
      </w:r>
      <w:r>
        <w:rPr>
          <w:rFonts w:eastAsia="Amiri" w:cs="Amiri" w:ascii="Amiri" w:hAnsi="Amiri"/>
          <w:color w:val="111111"/>
          <w:sz w:val="28"/>
          <w:szCs w:val="28"/>
          <w:rtl w:val="true"/>
          <w:lang w:bidi="ar-SA"/>
        </w:rPr>
        <w:t xml:space="preserve">» . </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العِلمَ حَياةُ القُلوبِ مِنَ الجَهلِ ، وضِياءُ الأَبصارِ مِنَ الظُّلمةِ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2" w:name="pg12914_122117"/>
    </w:p>
    <w:p>
      <w:pPr>
        <w:pStyle w:val="Heading6"/>
        <w:numPr>
          <w:ilvl w:val="5"/>
          <w:numId w:val="1"/>
        </w:numPr>
        <w:rPr/>
      </w:pPr>
      <w:bookmarkStart w:id="533" w:name="__RefHeading___Toc3494016_3224264995"/>
      <w:bookmarkStart w:id="534" w:name="_Toc205"/>
      <w:bookmarkEnd w:id="532"/>
      <w:bookmarkEnd w:id="533"/>
      <w:r>
        <w:rPr>
          <w:rtl w:val="true"/>
        </w:rPr>
        <w:t>ج ـ الأدب</w:t>
      </w:r>
      <w:bookmarkEnd w:id="534"/>
    </w:p>
    <w:p>
      <w:pPr>
        <w:pStyle w:val="BookText"/>
        <w:rPr/>
      </w:pPr>
      <w:r>
        <w:rPr>
          <w:rFonts w:ascii="Amiri" w:hAnsi="Amiri" w:eastAsia="Amiri" w:cs="Amiri"/>
          <w:color w:val="111111"/>
          <w:sz w:val="28"/>
          <w:sz w:val="28"/>
          <w:szCs w:val="28"/>
          <w:rtl w:val="true"/>
          <w:lang w:bidi="ar-SA"/>
        </w:rPr>
        <w:t>وَقُوَّةُ الأَبدانِ مِنَ الضَّعفِ</w:t>
      </w:r>
      <w:r>
        <w:rPr>
          <w:rFonts w:eastAsia="Amiri" w:cs="Amiri" w:ascii="Amiri" w:hAnsi="Amiri"/>
          <w:color w:val="111111"/>
          <w:sz w:val="28"/>
          <w:szCs w:val="28"/>
          <w:rtl w:val="true"/>
          <w:lang w:bidi="ar-SA"/>
        </w:rPr>
        <w:t xml:space="preserve">. </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مَوزونٌ بِعَقلِكَ ، فَزَكِّهِ بِالعِلمِ</w:t>
      </w:r>
      <w:r>
        <w:rPr>
          <w:rFonts w:eastAsia="Amiri" w:cs="Amiri" w:ascii="Amiri" w:hAnsi="Amiri"/>
          <w:color w:val="111111"/>
          <w:sz w:val="28"/>
          <w:szCs w:val="28"/>
          <w:rtl w:val="true"/>
          <w:lang w:bidi="ar-SA"/>
        </w:rPr>
        <w:t xml:space="preserve">. </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أعوَنُ الأَشياءِ عَلى تَزكِيَةِ العَقلِ التَّعليمُ</w:t>
      </w:r>
      <w:r>
        <w:rPr>
          <w:rFonts w:eastAsia="Amiri" w:cs="Amiri" w:ascii="Amiri" w:hAnsi="Amiri"/>
          <w:color w:val="111111"/>
          <w:sz w:val="28"/>
          <w:szCs w:val="28"/>
          <w:rtl w:val="true"/>
          <w:lang w:bidi="ar-SA"/>
        </w:rPr>
        <w:t xml:space="preserve">. </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غَريزَةٌ تَزيدُ بِالعِلمِ وَالتَّجارِبِ</w:t>
      </w:r>
      <w:r>
        <w:rPr>
          <w:rFonts w:eastAsia="Amiri" w:cs="Amiri" w:ascii="Amiri" w:hAnsi="Amiri"/>
          <w:color w:val="111111"/>
          <w:sz w:val="28"/>
          <w:szCs w:val="28"/>
          <w:rtl w:val="true"/>
          <w:lang w:bidi="ar-SA"/>
        </w:rPr>
        <w:t xml:space="preserve">. </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يَزيدُ العاقِلَ عَقلًا</w:t>
      </w:r>
      <w:r>
        <w:rPr>
          <w:rFonts w:eastAsia="Amiri" w:cs="Amiri" w:ascii="Amiri" w:hAnsi="Amiri"/>
          <w:color w:val="111111"/>
          <w:sz w:val="28"/>
          <w:szCs w:val="28"/>
          <w:rtl w:val="true"/>
          <w:lang w:bidi="ar-SA"/>
        </w:rPr>
        <w:t xml:space="preserve">. </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النَّظَرِ فِي الحِكمَةِ تَلقَحُ العَقلَ</w:t>
      </w:r>
      <w:r>
        <w:rPr>
          <w:rFonts w:eastAsia="Amiri" w:cs="Amiri" w:ascii="Amiri" w:hAnsi="Amiri"/>
          <w:color w:val="111111"/>
          <w:sz w:val="28"/>
          <w:szCs w:val="28"/>
          <w:rtl w:val="true"/>
          <w:lang w:bidi="ar-SA"/>
        </w:rPr>
        <w:t xml:space="preserve">. </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النَّظَرِ فِي العِلمِ يَفتَحُ العَقلَ</w:t>
      </w:r>
      <w:r>
        <w:rPr>
          <w:rFonts w:eastAsia="Amiri" w:cs="Amiri" w:ascii="Amiri" w:hAnsi="Amiri"/>
          <w:color w:val="111111"/>
          <w:sz w:val="28"/>
          <w:szCs w:val="28"/>
          <w:rtl w:val="true"/>
          <w:lang w:bidi="ar-SA"/>
        </w:rPr>
        <w:t xml:space="preserve">. </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أبصَرَ فَهِمَ ، ومَن فَهِمَ عَقَلَ</w:t>
      </w:r>
      <w:r>
        <w:rPr>
          <w:rFonts w:eastAsia="Amiri" w:cs="Amiri" w:ascii="Amiri" w:hAnsi="Amiri"/>
          <w:color w:val="111111"/>
          <w:sz w:val="28"/>
          <w:szCs w:val="28"/>
          <w:rtl w:val="true"/>
          <w:lang w:bidi="ar-SA"/>
        </w:rPr>
        <w:t xml:space="preserve">. </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يحتاج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۲۴۹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والحكمة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ج ـ الأَدَبرسول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الأَدَبِ زينَةُ العَقلِ</w:t>
      </w:r>
      <w:r>
        <w:rPr>
          <w:rFonts w:eastAsia="Amiri" w:cs="Amiri" w:ascii="Amiri" w:hAnsi="Amiri"/>
          <w:color w:val="111111"/>
          <w:sz w:val="28"/>
          <w:szCs w:val="28"/>
          <w:rtl w:val="true"/>
          <w:lang w:bidi="ar-SA"/>
        </w:rPr>
        <w:t xml:space="preserve">. </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يَحتاجُ إلَى العَقلِ ، وَالعَقلُ يَحتاجُ إلَى الأَدَبِ</w:t>
      </w:r>
      <w:r>
        <w:rPr>
          <w:rFonts w:eastAsia="Amiri" w:cs="Amiri" w:ascii="Amiri" w:hAnsi="Amiri"/>
          <w:color w:val="111111"/>
          <w:sz w:val="28"/>
          <w:szCs w:val="28"/>
          <w:rtl w:val="true"/>
          <w:lang w:bidi="ar-SA"/>
        </w:rPr>
        <w:t xml:space="preserve">. </w:t>
      </w:r>
      <w:r>
        <w:rPr>
          <w:rStyle w:val="FootnoteAnchor"/>
          <w:rtl w:val="true"/>
        </w:rPr>
        <w:footnoteReference w:id="579"/>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5" w:name="pg12914_122118"/>
    </w:p>
    <w:p>
      <w:pPr>
        <w:pStyle w:val="Heading6"/>
        <w:numPr>
          <w:ilvl w:val="5"/>
          <w:numId w:val="1"/>
        </w:numPr>
        <w:rPr/>
      </w:pPr>
      <w:bookmarkStart w:id="536" w:name="__RefHeading___Toc3494018_3224264995"/>
      <w:bookmarkStart w:id="537" w:name="_Toc206"/>
      <w:bookmarkEnd w:id="535"/>
      <w:bookmarkEnd w:id="536"/>
      <w:r>
        <w:rPr>
          <w:rtl w:val="true"/>
        </w:rPr>
        <w:t>د ـ التّجربة</w:t>
      </w:r>
      <w:bookmarkEnd w:id="537"/>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بِذَوِي العُقولِ مِنَ الحاجَةِ إلَى الأَدَبِ كَما يَظمَأُ الزَّرعُ إلَى المَطَرِ</w:t>
      </w:r>
      <w:r>
        <w:rPr>
          <w:rFonts w:eastAsia="Amiri" w:cs="Amiri" w:ascii="Amiri" w:hAnsi="Amiri"/>
          <w:color w:val="111111"/>
          <w:sz w:val="28"/>
          <w:szCs w:val="28"/>
          <w:rtl w:val="true"/>
          <w:lang w:bidi="ar-SA"/>
        </w:rPr>
        <w:t xml:space="preserve">. </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قَرينُ العَقلِ الأَدَبُ</w:t>
      </w:r>
      <w:r>
        <w:rPr>
          <w:rFonts w:eastAsia="Amiri" w:cs="Amiri" w:ascii="Amiri" w:hAnsi="Amiri"/>
          <w:color w:val="111111"/>
          <w:sz w:val="28"/>
          <w:szCs w:val="28"/>
          <w:rtl w:val="true"/>
          <w:lang w:bidi="ar-SA"/>
        </w:rPr>
        <w:t xml:space="preserve">. </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 صورَةُ العَقلِ</w:t>
      </w:r>
      <w:r>
        <w:rPr>
          <w:rFonts w:eastAsia="Amiri" w:cs="Amiri" w:ascii="Amiri" w:hAnsi="Amiri"/>
          <w:color w:val="111111"/>
          <w:sz w:val="28"/>
          <w:szCs w:val="28"/>
          <w:rtl w:val="true"/>
          <w:lang w:bidi="ar-SA"/>
        </w:rPr>
        <w:t xml:space="preserve">. </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 العَقلِ الأَدَبُ</w:t>
      </w:r>
      <w:r>
        <w:rPr>
          <w:rFonts w:eastAsia="Amiri" w:cs="Amiri" w:ascii="Amiri" w:hAnsi="Amiri"/>
          <w:color w:val="111111"/>
          <w:sz w:val="28"/>
          <w:szCs w:val="28"/>
          <w:rtl w:val="true"/>
          <w:lang w:bidi="ar-SA"/>
        </w:rPr>
        <w:t xml:space="preserve">. </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 هُوَ لَقاحُ العَقلِ وذَكاءُ القَلبِ</w:t>
      </w:r>
      <w:r>
        <w:rPr>
          <w:rFonts w:eastAsia="Amiri" w:cs="Amiri" w:ascii="Amiri" w:hAnsi="Amiri"/>
          <w:color w:val="111111"/>
          <w:sz w:val="28"/>
          <w:szCs w:val="28"/>
          <w:rtl w:val="true"/>
          <w:lang w:bidi="ar-SA"/>
        </w:rPr>
        <w:t xml:space="preserve">. </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عَقلَ لِمَن لا أدَبَ لَهُ</w:t>
      </w:r>
      <w:r>
        <w:rPr>
          <w:rFonts w:eastAsia="Amiri" w:cs="Amiri" w:ascii="Amiri" w:hAnsi="Amiri"/>
          <w:color w:val="111111"/>
          <w:sz w:val="28"/>
          <w:szCs w:val="28"/>
          <w:rtl w:val="true"/>
          <w:lang w:bidi="ar-SA"/>
        </w:rPr>
        <w:t xml:space="preserve">. </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 </w:t>
      </w:r>
      <w:r>
        <w:rPr>
          <w:rStyle w:val="FootnoteAnchor"/>
          <w:rtl w:val="true"/>
        </w:rPr>
        <w:footnoteReference w:id="586"/>
      </w:r>
      <w:r>
        <w:rPr>
          <w:rFonts w:ascii="Amiri" w:hAnsi="Amiri" w:eastAsia="Amiri" w:cs="Amiri"/>
          <w:color w:val="111111"/>
          <w:sz w:val="28"/>
          <w:sz w:val="28"/>
          <w:szCs w:val="28"/>
          <w:rtl w:val="true"/>
          <w:lang w:bidi="ar-SA"/>
        </w:rPr>
        <w:t>عَقلَكَ بِالأَدَبِ كَما تُذَكَّى النّارُ بِالحَطَبِ</w:t>
      </w:r>
      <w:r>
        <w:rPr>
          <w:rFonts w:eastAsia="Amiri" w:cs="Amiri" w:ascii="Amiri" w:hAnsi="Amiri"/>
          <w:color w:val="111111"/>
          <w:sz w:val="28"/>
          <w:szCs w:val="28"/>
          <w:rtl w:val="true"/>
          <w:lang w:bidi="ar-SA"/>
        </w:rPr>
        <w:t xml:space="preserve">. </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إدابُ العُلَماءِ زِيادَةٌ فِي العَقلِ</w:t>
      </w:r>
      <w:r>
        <w:rPr>
          <w:rFonts w:eastAsia="Amiri" w:cs="Amiri" w:ascii="Amiri" w:hAnsi="Amiri"/>
          <w:color w:val="111111"/>
          <w:sz w:val="28"/>
          <w:szCs w:val="28"/>
          <w:rtl w:val="true"/>
          <w:lang w:bidi="ar-SA"/>
        </w:rPr>
        <w:t xml:space="preserve">. </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 ـ التَّجرِبَةالإمام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غَريزَةٌ تَزيدُ بِالعِلمِ وَالتَّجارِبِ</w:t>
      </w:r>
      <w:r>
        <w:rPr>
          <w:rFonts w:eastAsia="Amiri" w:cs="Amiri" w:ascii="Amiri" w:hAnsi="Amiri"/>
          <w:color w:val="111111"/>
          <w:sz w:val="28"/>
          <w:szCs w:val="28"/>
          <w:rtl w:val="true"/>
          <w:lang w:bidi="ar-SA"/>
        </w:rPr>
        <w:t xml:space="preserve">. </w:t>
      </w:r>
      <w:r>
        <w:rPr>
          <w:rStyle w:val="FootnoteAnchor"/>
          <w:rtl w:val="true"/>
        </w:rPr>
        <w:footnoteReference w:id="589"/>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8" w:name="pg12914_122119"/>
    </w:p>
    <w:p>
      <w:pPr>
        <w:pStyle w:val="Heading6"/>
        <w:numPr>
          <w:ilvl w:val="5"/>
          <w:numId w:val="1"/>
        </w:numPr>
        <w:rPr/>
      </w:pPr>
      <w:bookmarkStart w:id="539" w:name="__RefHeading___Toc3494020_3224264995"/>
      <w:bookmarkStart w:id="540" w:name="_Toc207"/>
      <w:bookmarkEnd w:id="538"/>
      <w:bookmarkEnd w:id="539"/>
      <w:r>
        <w:rPr>
          <w:rtl w:val="true"/>
        </w:rPr>
        <w:t>ه ـ السّير في الأرض</w:t>
      </w:r>
      <w:bookmarkEnd w:id="540"/>
    </w:p>
    <w:p>
      <w:pPr>
        <w:pStyle w:val="BookText"/>
        <w:rPr/>
      </w:pP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غَريزَةٌ تُرَبّيهَا التَّجارِبُ</w:t>
      </w:r>
      <w:r>
        <w:rPr>
          <w:rFonts w:eastAsia="Amiri" w:cs="Amiri" w:ascii="Amiri" w:hAnsi="Amiri"/>
          <w:color w:val="111111"/>
          <w:sz w:val="28"/>
          <w:szCs w:val="28"/>
          <w:rtl w:val="true"/>
          <w:lang w:bidi="ar-SA"/>
        </w:rPr>
        <w:t xml:space="preserve">. </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العَونُ الأَدَبُ لِلنَّحيزَةِ </w:t>
      </w:r>
      <w:r>
        <w:rPr>
          <w:rStyle w:val="FootnoteAnchor"/>
          <w:rtl w:val="true"/>
        </w:rPr>
        <w:footnoteReference w:id="591"/>
      </w:r>
      <w:r>
        <w:rPr>
          <w:rFonts w:ascii="Amiri" w:hAnsi="Amiri" w:eastAsia="Amiri" w:cs="Amiri"/>
          <w:color w:val="111111"/>
          <w:sz w:val="28"/>
          <w:sz w:val="28"/>
          <w:szCs w:val="28"/>
          <w:rtl w:val="true"/>
          <w:lang w:bidi="ar-SA"/>
        </w:rPr>
        <w:t>، وَالتَّجارِبُ لِذِي اللُّبِّ</w:t>
      </w:r>
      <w:r>
        <w:rPr>
          <w:rFonts w:eastAsia="Amiri" w:cs="Amiri" w:ascii="Amiri" w:hAnsi="Amiri"/>
          <w:color w:val="111111"/>
          <w:sz w:val="28"/>
          <w:szCs w:val="28"/>
          <w:rtl w:val="true"/>
          <w:lang w:bidi="ar-SA"/>
        </w:rPr>
        <w:t xml:space="preserve">. </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التَّجارِبُ لا تَنقَضي ، وَالعاقِلُ مِنها في زِيادَةٍ</w:t>
      </w:r>
      <w:r>
        <w:rPr>
          <w:rFonts w:eastAsia="Amiri" w:cs="Amiri" w:ascii="Amiri" w:hAnsi="Amiri"/>
          <w:color w:val="111111"/>
          <w:sz w:val="28"/>
          <w:szCs w:val="28"/>
          <w:rtl w:val="true"/>
          <w:lang w:bidi="ar-SA"/>
        </w:rPr>
        <w:t xml:space="preserve">. </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 التَّجارِبِ زِيادَةٌ فِي العَقلِ</w:t>
      </w:r>
      <w:r>
        <w:rPr>
          <w:rFonts w:eastAsia="Amiri" w:cs="Amiri" w:ascii="Amiri" w:hAnsi="Amiri"/>
          <w:color w:val="111111"/>
          <w:sz w:val="28"/>
          <w:szCs w:val="28"/>
          <w:rtl w:val="true"/>
          <w:lang w:bidi="ar-SA"/>
        </w:rPr>
        <w:t xml:space="preserve">. </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التّجارب</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ه ـ السَّيرُ فِي الأَرضِالكتاب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أفَلَمْ يَسِيرُواْ فِى الْأَرْضِ فَتَكُونَ لَهُمْ قُلُوبٌ يَعْقِلُونَ بِهَا أوْ ءَاذَانٌ يَسْمَعُونَ بِهَا فَإِنَّهَا لَا تَعْمَى الْأَبْصَـرُ وَ لَـكِن تَعْمَى الْقُلُوبُ الَّتِى فِى الصُّدُورِ</w:t>
      </w:r>
      <w:r>
        <w:rPr>
          <w:rFonts w:eastAsia="Amiri" w:cs="Amiri" w:ascii="Amiri" w:hAnsi="Amiri"/>
          <w:color w:val="111111"/>
          <w:sz w:val="28"/>
          <w:szCs w:val="28"/>
          <w:rtl w:val="true"/>
          <w:lang w:bidi="ar-SA"/>
        </w:rPr>
        <w:t xml:space="preserve">» . </w:t>
      </w:r>
      <w:r>
        <w:rPr>
          <w:rStyle w:val="FootnoteAnchor"/>
          <w:rtl w:val="true"/>
        </w:rPr>
        <w:footnoteReference w:id="5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سِيرُواْ فِى الْأَرْضِ فَانظُرُواْ كَيْفَ بَدَأ الْخَلْقَ ثُمَّ اللَّهُ يُنشِئُ النَّشْأَةَ الْاخِرَةَ إنَّ اللَّهَ عَلَى كُلِّ شَىْ ءٍ قَدِيرٌ</w:t>
      </w:r>
      <w:r>
        <w:rPr>
          <w:rFonts w:eastAsia="Amiri" w:cs="Amiri" w:ascii="Amiri" w:hAnsi="Amiri"/>
          <w:color w:val="111111"/>
          <w:sz w:val="28"/>
          <w:szCs w:val="28"/>
          <w:rtl w:val="true"/>
          <w:lang w:bidi="ar-SA"/>
        </w:rPr>
        <w:t xml:space="preserve">» . </w:t>
      </w:r>
      <w:r>
        <w:rPr>
          <w:rStyle w:val="FootnoteAnchor"/>
          <w:rtl w:val="true"/>
        </w:rPr>
        <w:footnoteReference w:id="5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تَّرَكْنَا مِنْهَا ءَايَة بَيِّنَةً لِّقَوْمٍ يَعْقِلُونَ</w:t>
      </w:r>
      <w:r>
        <w:rPr>
          <w:rFonts w:eastAsia="Amiri" w:cs="Amiri" w:ascii="Amiri" w:hAnsi="Amiri"/>
          <w:color w:val="111111"/>
          <w:sz w:val="28"/>
          <w:szCs w:val="28"/>
          <w:rtl w:val="true"/>
          <w:lang w:bidi="ar-SA"/>
        </w:rPr>
        <w:t xml:space="preserve">» . </w:t>
      </w:r>
      <w:r>
        <w:rPr>
          <w:rStyle w:val="FootnoteAnchor"/>
          <w:rtl w:val="true"/>
        </w:rPr>
        <w:footnoteReference w:id="5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فَالْيَوْمَ نُنَجِّيكَ بِبَدَنِكَ لِتَكُونَ لِمَنْ خَلْفَكَ ءَايَةً وَ إنَّ كَثِيرا مِّنَ النَّاسِ عَنْ ءَايَـتِنَا لَغَـفِلُونَ</w:t>
      </w:r>
      <w:r>
        <w:rPr>
          <w:rFonts w:eastAsia="Amiri" w:cs="Amiri" w:ascii="Amiri" w:hAnsi="Amiri"/>
          <w:color w:val="111111"/>
          <w:sz w:val="28"/>
          <w:szCs w:val="28"/>
          <w:rtl w:val="true"/>
          <w:lang w:bidi="ar-SA"/>
        </w:rPr>
        <w:t xml:space="preserve">» . </w:t>
      </w:r>
      <w:r>
        <w:rPr>
          <w:rStyle w:val="FootnoteAnchor"/>
          <w:rtl w:val="true"/>
        </w:rPr>
        <w:footnoteReference w:id="598"/>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1" w:name="pg12914_122120"/>
    </w:p>
    <w:p>
      <w:pPr>
        <w:pStyle w:val="Heading6"/>
        <w:numPr>
          <w:ilvl w:val="5"/>
          <w:numId w:val="1"/>
        </w:numPr>
        <w:rPr/>
      </w:pPr>
      <w:bookmarkStart w:id="542" w:name="__RefHeading___Toc3494022_3224264995"/>
      <w:bookmarkStart w:id="543" w:name="_Toc208"/>
      <w:bookmarkEnd w:id="541"/>
      <w:bookmarkEnd w:id="542"/>
      <w:r>
        <w:rPr>
          <w:rtl w:val="true"/>
        </w:rPr>
        <w:t>و ـ المشورة</w:t>
      </w:r>
      <w:bookmarkEnd w:id="543"/>
    </w:p>
    <w:p>
      <w:pPr>
        <w:pStyle w:val="Heading6"/>
        <w:numPr>
          <w:ilvl w:val="5"/>
          <w:numId w:val="1"/>
        </w:numPr>
        <w:rPr/>
      </w:pPr>
      <w:bookmarkStart w:id="544" w:name="__RefHeading___Toc3494024_3224264995"/>
      <w:bookmarkStart w:id="545" w:name="_Toc209"/>
      <w:bookmarkEnd w:id="544"/>
      <w:r>
        <w:rPr>
          <w:rtl w:val="true"/>
        </w:rPr>
        <w:t>ز ـ التّقوى</w:t>
      </w:r>
      <w:bookmarkEnd w:id="545"/>
    </w:p>
    <w:p>
      <w:pPr>
        <w:pStyle w:val="Heading6"/>
        <w:numPr>
          <w:ilvl w:val="5"/>
          <w:numId w:val="1"/>
        </w:numPr>
        <w:rPr/>
      </w:pPr>
      <w:bookmarkStart w:id="546" w:name="__RefHeading___Toc3494026_3224264995"/>
      <w:bookmarkStart w:id="547" w:name="_Toc210"/>
      <w:bookmarkEnd w:id="546"/>
      <w:r>
        <w:rPr>
          <w:rtl w:val="true"/>
        </w:rPr>
        <w:t>ح ـ مجاهدة النّفس</w:t>
      </w:r>
      <w:bookmarkEnd w:id="547"/>
    </w:p>
    <w:p>
      <w:pPr>
        <w:pStyle w:val="BookText"/>
        <w:rPr/>
      </w:pPr>
      <w:r>
        <w:rPr>
          <w:rFonts w:ascii="Amiri" w:hAnsi="Amiri" w:eastAsia="Amiri" w:cs="Amiri"/>
          <w:color w:val="111111"/>
          <w:sz w:val="28"/>
          <w:sz w:val="28"/>
          <w:szCs w:val="28"/>
          <w:rtl w:val="true"/>
          <w:lang w:bidi="ar-SA"/>
        </w:rPr>
        <w:t xml:space="preserve">الحديثالدرّ المنثور عن ابن 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أوحَى اللّهُ إلى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اتَّخِذ نَعلَينِ مِن حَديدٍ وعَصا ، ثُمَّ سِح فِي الأَرضِ ، فَاطلُبِ الآثارَ وَالعِبَرَ ، حَتّى تَحفُوَ النَّعلانِ وتَنكَسِرَ العَصا</w:t>
      </w:r>
      <w:r>
        <w:rPr>
          <w:rFonts w:eastAsia="Amiri" w:cs="Amiri" w:ascii="Amiri" w:hAnsi="Amiri"/>
          <w:color w:val="111111"/>
          <w:sz w:val="28"/>
          <w:szCs w:val="28"/>
          <w:rtl w:val="true"/>
          <w:lang w:bidi="ar-SA"/>
        </w:rPr>
        <w:t xml:space="preserve">. </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 xml:space="preserve">داوود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لِصاحِبِ العِلمِ يَتَّخِذ عَصا مِن حَديدٍ ونَعلَينِ مِن حَديدٍ ، ويَطلُبُ العِلمَ حَتّى تَنكَسِرَ العَصا وتَنخَرِقَ النَّعلانِ</w:t>
      </w:r>
      <w:r>
        <w:rPr>
          <w:rFonts w:eastAsia="Amiri" w:cs="Amiri" w:ascii="Amiri" w:hAnsi="Amiri"/>
          <w:color w:val="111111"/>
          <w:sz w:val="28"/>
          <w:szCs w:val="28"/>
          <w:rtl w:val="true"/>
          <w:lang w:bidi="ar-SA"/>
        </w:rPr>
        <w:t xml:space="preserve">. </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 xml:space="preserve">و ـ المَشوَرَةالإمام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شاوَرَ ذَوِي العُقولِ استَضاءَ بِأَنوارِ العُقولِ</w:t>
      </w:r>
      <w:r>
        <w:rPr>
          <w:rFonts w:eastAsia="Amiri" w:cs="Amiri" w:ascii="Amiri" w:hAnsi="Amiri"/>
          <w:color w:val="111111"/>
          <w:sz w:val="28"/>
          <w:szCs w:val="28"/>
          <w:rtl w:val="true"/>
          <w:lang w:bidi="ar-SA"/>
        </w:rPr>
        <w:t xml:space="preserve">. </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 xml:space="preserve">ز ـ التَّقوىسعد السعود نقلاً عن كتابٍ ذُكرت فيه سنن إدريس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w:t>
      </w:r>
      <w:r>
        <w:rPr>
          <w:rStyle w:val="FootnoteAnchor"/>
          <w:rtl w:val="true"/>
        </w:rPr>
        <w:footnoteReference w:id="602"/>
      </w:r>
      <w:r>
        <w:rPr>
          <w:rFonts w:ascii="Amiri" w:hAnsi="Amiri" w:eastAsia="Amiri" w:cs="Amiri"/>
          <w:color w:val="111111"/>
          <w:sz w:val="28"/>
          <w:sz w:val="28"/>
          <w:szCs w:val="28"/>
          <w:rtl w:val="true"/>
          <w:lang w:bidi="ar-SA"/>
        </w:rPr>
        <w:t>وَاستَيقِنوا أنَّ تَقوَى اللّهِ هِيَ الحِكمَةُ الكُبرى ، وَالنِّعمَةُ العُظمى ، وَالسَّبَبُ الدّاعي إلَى الخَيرِ ، وَالفاتِحُ لِأَبوابِ الخَيرِ وَالفَهمِ وَالعَقلِ</w:t>
      </w:r>
      <w:r>
        <w:rPr>
          <w:rFonts w:eastAsia="Amiri" w:cs="Amiri" w:ascii="Amiri" w:hAnsi="Amiri"/>
          <w:color w:val="111111"/>
          <w:sz w:val="28"/>
          <w:szCs w:val="28"/>
          <w:rtl w:val="true"/>
          <w:lang w:bidi="ar-SA"/>
        </w:rPr>
        <w:t xml:space="preserve">. </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 xml:space="preserve">ح ـ مُجاهَدَةُ النَّفسِالإمام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جاهِد شَهوَتَكَ وغالِب غَضَبَكَ وخالِف سوءَ عادَتِكَ ، تَزكُ نَفسُكَ ويَكمُل عَقلُكَ وتَستَكمِل ثَوابَ رَبِّكَ</w:t>
      </w:r>
      <w:r>
        <w:rPr>
          <w:rFonts w:eastAsia="Amiri" w:cs="Amiri" w:ascii="Amiri" w:hAnsi="Amiri"/>
          <w:color w:val="111111"/>
          <w:sz w:val="28"/>
          <w:szCs w:val="28"/>
          <w:rtl w:val="true"/>
          <w:lang w:bidi="ar-SA"/>
        </w:rPr>
        <w:t xml:space="preserve">. </w:t>
      </w:r>
      <w:r>
        <w:rPr>
          <w:rStyle w:val="FootnoteAnchor"/>
          <w:rtl w:val="true"/>
        </w:rPr>
        <w:footnoteReference w:id="604"/>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8" w:name="pg12914_122121"/>
    </w:p>
    <w:p>
      <w:pPr>
        <w:pStyle w:val="Heading6"/>
        <w:numPr>
          <w:ilvl w:val="5"/>
          <w:numId w:val="1"/>
        </w:numPr>
        <w:rPr/>
      </w:pPr>
      <w:bookmarkStart w:id="549" w:name="__RefHeading___Toc3494028_3224264995"/>
      <w:bookmarkStart w:id="550" w:name="_Toc211"/>
      <w:bookmarkEnd w:id="548"/>
      <w:bookmarkEnd w:id="549"/>
      <w:r>
        <w:rPr>
          <w:rtl w:val="true"/>
        </w:rPr>
        <w:t>ط ـ ذكر اللّه</w:t>
      </w:r>
      <w:bookmarkEnd w:id="550"/>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أميرُ المُؤمِنينَ عليه السلام إلى بَعضِ أصحابِهِ يَعِظُهُ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اُوصيكَ ونَفسي بِتَقوى مَن لا تَحِلُّ مَعصِيَتُهُ ولا يُرجى غَيرُهُ ولَا الغِنى إلّا بِهِ ، فَإِنَّ مَنِ اتَّقَى اللّهَ جَلَّ وعَزَّ وقَوِيَ وشَبِعَ ورَوِيَ ورُفِعَ عَقلُهُ عَن أهلِ الدُّنيا ، فَبَدَنُهُ مَعَ أهلِ الدُّنيا وقَلبُهُ وعَقلُهُ مُعايِنُ الآخِرَةِ ، فَـأَطفَأَ بِضَوءِ قَلبِهِ ما أبصَرَت عَيناهُ مِن حُبِّ الدُّنيا فَقَذَّرَ حَرامَها ، وجانَبَ شُبُهاتِها ، وأضَرَّ وَاللّهِ بِالحَلالِ الصّافي ، إلّا ما لابُدَّ لَهُ مِن كِسرَةٍ مِنهُ يَشُدُّ بِها صُلبَهُ ، وثَوبٍ يُواري بِهِ عَورَتَهُ مِن أغلَظِ ما يَجِدُ وأخشَنِهِ ، ولَم يَكُن لَهُ فيما لا بُدَّ لَهُ مِنهُ ثِقَةٌ ولا رَجاءٌ ، فَوَقَعَت ثِقَتُهُ ورَجاؤُهُ عَلى خالِقِ الأَشياءِ ، فَجَدَّ وَاجتَهَدَ وأتعَبَ بَدَنَهُ حَتّى بَدَتِ الأَضلاعُ وغارَتِ العَينانِ ، فَأَبدَلَ اللّهُ لَهُ مِن ذلِكَ قُوَّةً في بَدَنِهِ وشِدَّةً في عَقلِهِ ، وما ذَخَرَ لَهُ فِي الآخِرَةِ أكثَرُ</w:t>
      </w:r>
      <w:r>
        <w:rPr>
          <w:rFonts w:eastAsia="Amiri" w:cs="Amiri" w:ascii="Amiri" w:hAnsi="Amiri"/>
          <w:color w:val="111111"/>
          <w:sz w:val="28"/>
          <w:szCs w:val="28"/>
          <w:rtl w:val="true"/>
          <w:lang w:bidi="ar-SA"/>
        </w:rPr>
        <w:t xml:space="preserve">. </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 xml:space="preserve">ط ـ ذِكرُ اللّهِالإمام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 نورُ العَقلِ ، وحَياةُ النُّفوسِ ، وجِلاءُ الصُّدورِ</w:t>
      </w:r>
      <w:r>
        <w:rPr>
          <w:rFonts w:eastAsia="Amiri" w:cs="Amiri" w:ascii="Amiri" w:hAnsi="Amiri"/>
          <w:color w:val="111111"/>
          <w:sz w:val="28"/>
          <w:szCs w:val="28"/>
          <w:rtl w:val="true"/>
          <w:lang w:bidi="ar-SA"/>
        </w:rPr>
        <w:t xml:space="preserve">. </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كَثُرَ ذِكرُهُ استَنارَ لُبُّهُ</w:t>
      </w:r>
      <w:r>
        <w:rPr>
          <w:rFonts w:eastAsia="Amiri" w:cs="Amiri" w:ascii="Amiri" w:hAnsi="Amiri"/>
          <w:color w:val="111111"/>
          <w:sz w:val="28"/>
          <w:szCs w:val="28"/>
          <w:rtl w:val="true"/>
          <w:lang w:bidi="ar-SA"/>
        </w:rPr>
        <w:t xml:space="preserve">. </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ذَكَرَ اللّهَ سُبحانَهُ ، أحيَا اللّهُ قَلبَهُ ونَوَّرَ عَقلَهُ ولُبَّهُ</w:t>
      </w:r>
      <w:r>
        <w:rPr>
          <w:rFonts w:eastAsia="Amiri" w:cs="Amiri" w:ascii="Amiri" w:hAnsi="Amiri"/>
          <w:color w:val="111111"/>
          <w:sz w:val="28"/>
          <w:szCs w:val="28"/>
          <w:rtl w:val="true"/>
          <w:lang w:bidi="ar-SA"/>
        </w:rPr>
        <w:t xml:space="preserve">. </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 يُؤنِسُ اللُّبَّ ويُنيرُ القَلبَ ويَستَنزِلُ الرَّحمَةَ</w:t>
      </w:r>
      <w:r>
        <w:rPr>
          <w:rFonts w:eastAsia="Amiri" w:cs="Amiri" w:ascii="Amiri" w:hAnsi="Amiri"/>
          <w:color w:val="111111"/>
          <w:sz w:val="28"/>
          <w:szCs w:val="28"/>
          <w:rtl w:val="true"/>
          <w:lang w:bidi="ar-SA"/>
        </w:rPr>
        <w:t xml:space="preserve">. </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 هِدايَةُ العُقولِ وتَبصِرَةُ النُّفوسِ</w:t>
      </w:r>
      <w:r>
        <w:rPr>
          <w:rFonts w:eastAsia="Amiri" w:cs="Amiri" w:ascii="Amiri" w:hAnsi="Amiri"/>
          <w:color w:val="111111"/>
          <w:sz w:val="28"/>
          <w:szCs w:val="28"/>
          <w:rtl w:val="true"/>
          <w:lang w:bidi="ar-SA"/>
        </w:rPr>
        <w:t xml:space="preserve">. </w:t>
      </w:r>
      <w:r>
        <w:rPr>
          <w:rStyle w:val="FootnoteAnchor"/>
          <w:rtl w:val="true"/>
        </w:rPr>
        <w:footnoteReference w:id="610"/>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1" w:name="pg12914_122122"/>
    </w:p>
    <w:p>
      <w:pPr>
        <w:pStyle w:val="Heading6"/>
        <w:numPr>
          <w:ilvl w:val="5"/>
          <w:numId w:val="1"/>
        </w:numPr>
        <w:rPr/>
      </w:pPr>
      <w:bookmarkStart w:id="552" w:name="__RefHeading___Toc3494030_3224264995"/>
      <w:bookmarkStart w:id="553" w:name="_Toc212"/>
      <w:bookmarkEnd w:id="551"/>
      <w:bookmarkEnd w:id="552"/>
      <w:r>
        <w:rPr>
          <w:rtl w:val="true"/>
        </w:rPr>
        <w:t>ي ـ الزّهد في الدّنيا</w:t>
      </w:r>
      <w:bookmarkEnd w:id="553"/>
    </w:p>
    <w:p>
      <w:pPr>
        <w:pStyle w:val="Heading6"/>
        <w:numPr>
          <w:ilvl w:val="5"/>
          <w:numId w:val="1"/>
        </w:numPr>
        <w:rPr/>
      </w:pPr>
      <w:bookmarkStart w:id="554" w:name="__RefHeading___Toc3494032_3224264995"/>
      <w:bookmarkStart w:id="555" w:name="_Toc213"/>
      <w:bookmarkEnd w:id="554"/>
      <w:r>
        <w:rPr>
          <w:rtl w:val="true"/>
        </w:rPr>
        <w:t>ك ـ اتّباع الحقّ</w:t>
      </w:r>
      <w:bookmarkEnd w:id="555"/>
    </w:p>
    <w:p>
      <w:pPr>
        <w:pStyle w:val="Heading6"/>
        <w:numPr>
          <w:ilvl w:val="5"/>
          <w:numId w:val="1"/>
        </w:numPr>
        <w:rPr/>
      </w:pPr>
      <w:bookmarkStart w:id="556" w:name="__RefHeading___Toc3494034_3224264995"/>
      <w:bookmarkStart w:id="557" w:name="_Toc214"/>
      <w:bookmarkEnd w:id="556"/>
      <w:r>
        <w:rPr>
          <w:rtl w:val="true"/>
        </w:rPr>
        <w:t>ل ـ مجالسة الحكماء</w:t>
      </w:r>
      <w:bookmarkEnd w:id="557"/>
    </w:p>
    <w:p>
      <w:pPr>
        <w:pStyle w:val="Heading6"/>
        <w:numPr>
          <w:ilvl w:val="5"/>
          <w:numId w:val="1"/>
        </w:numPr>
        <w:rPr/>
      </w:pPr>
      <w:bookmarkStart w:id="558" w:name="__RefHeading___Toc3494036_3224264995"/>
      <w:bookmarkStart w:id="559" w:name="_Toc215"/>
      <w:bookmarkEnd w:id="558"/>
      <w:r>
        <w:rPr>
          <w:rtl w:val="true"/>
        </w:rPr>
        <w:t>م ـ رحمة الجهّال</w:t>
      </w:r>
      <w:bookmarkEnd w:id="559"/>
    </w:p>
    <w:p>
      <w:pPr>
        <w:pStyle w:val="BookText"/>
        <w:rPr/>
      </w:pPr>
      <w:r>
        <w:rPr>
          <w:rFonts w:ascii="Amiri" w:hAnsi="Amiri" w:eastAsia="Amiri" w:cs="Amiri"/>
          <w:color w:val="111111"/>
          <w:sz w:val="28"/>
          <w:sz w:val="28"/>
          <w:szCs w:val="28"/>
          <w:rtl w:val="true"/>
          <w:lang w:bidi="ar-SA"/>
        </w:rPr>
        <w:t xml:space="preserve">ي ـ الزُّهدُ فِي الدُّنياالإمام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سَخَت نَفسُهُ عَن مَواهِبِ الدُّنيا فَقَدِ استَكمَلَ العَقلَ</w:t>
      </w:r>
      <w:r>
        <w:rPr>
          <w:rFonts w:eastAsia="Amiri" w:cs="Amiri" w:ascii="Amiri" w:hAnsi="Amiri"/>
          <w:color w:val="111111"/>
          <w:sz w:val="28"/>
          <w:szCs w:val="28"/>
          <w:rtl w:val="true"/>
          <w:lang w:bidi="ar-SA"/>
        </w:rPr>
        <w:t xml:space="preserve">. </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 xml:space="preserve">ك ـ اِتِّباعُ الحَقِّرسول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طاعَةُ النّاصِحِ فَيَتَشَعَّبُ مِنهَا الزِّيادَةُ فِي العَقلِ وكَمالُ اللُّبِّ</w:t>
      </w:r>
      <w:r>
        <w:rPr>
          <w:rFonts w:eastAsia="Amiri" w:cs="Amiri" w:ascii="Amiri" w:hAnsi="Amiri"/>
          <w:color w:val="111111"/>
          <w:sz w:val="28"/>
          <w:szCs w:val="28"/>
          <w:rtl w:val="true"/>
          <w:lang w:bidi="ar-SA"/>
        </w:rPr>
        <w:t xml:space="preserve">. </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 xml:space="preserve">أعلام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تَذاكَرُوا العَقلَ عِندَ مُعاوِيَةَ ، 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يَكمُلُ العَقلُ إلّا بِاتِّباعِ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صُدورِكُم إلّا شَيءٌ واحِدٌ</w:t>
      </w:r>
      <w:r>
        <w:rPr>
          <w:rFonts w:eastAsia="Amiri" w:cs="Amiri" w:ascii="Amiri" w:hAnsi="Amiri"/>
          <w:color w:val="111111"/>
          <w:sz w:val="28"/>
          <w:szCs w:val="28"/>
          <w:rtl w:val="true"/>
          <w:lang w:bidi="ar-SA"/>
        </w:rPr>
        <w:t xml:space="preserve">. </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لُقمانَ قالَ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تَواضَع لِلحَقِّ تَكُن أعقَلَ النّاسِ</w:t>
      </w:r>
      <w:r>
        <w:rPr>
          <w:rFonts w:eastAsia="Amiri" w:cs="Amiri" w:ascii="Amiri" w:hAnsi="Amiri"/>
          <w:color w:val="111111"/>
          <w:sz w:val="28"/>
          <w:szCs w:val="28"/>
          <w:rtl w:val="true"/>
          <w:lang w:bidi="ar-SA"/>
        </w:rPr>
        <w:t xml:space="preserve">. </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 xml:space="preserve">ل ـ مُجالَسَةُ الحُكَماءِالإمام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جالِسِ الحُكَماءَ يَكمُل عَقلُكَ ، وتَشرُف نَفسُكَ ، ويَنتَفِ عَنكَ جَهلُكَ</w:t>
      </w:r>
      <w:r>
        <w:rPr>
          <w:rFonts w:eastAsia="Amiri" w:cs="Amiri" w:ascii="Amiri" w:hAnsi="Amiri"/>
          <w:color w:val="111111"/>
          <w:sz w:val="28"/>
          <w:szCs w:val="28"/>
          <w:rtl w:val="true"/>
          <w:lang w:bidi="ar-SA"/>
        </w:rPr>
        <w:t xml:space="preserve">. </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مُجالَسَةُ الحُكَماءِ حَياةُ العُقولِ وشِفاءُ النُّفوسِ</w:t>
      </w:r>
      <w:r>
        <w:rPr>
          <w:rFonts w:eastAsia="Amiri" w:cs="Amiri" w:ascii="Amiri" w:hAnsi="Amiri"/>
          <w:color w:val="111111"/>
          <w:sz w:val="28"/>
          <w:szCs w:val="28"/>
          <w:rtl w:val="true"/>
          <w:lang w:bidi="ar-SA"/>
        </w:rPr>
        <w:t xml:space="preserve">. </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 xml:space="preserve">م ـ رَحمَةُ الجُهّالالإمام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أوكَدِ أسبابِ العَقلِ رَحمَةُ الجُهّالِ</w:t>
      </w:r>
      <w:r>
        <w:rPr>
          <w:rFonts w:eastAsia="Amiri" w:cs="Amiri" w:ascii="Amiri" w:hAnsi="Amiri"/>
          <w:color w:val="111111"/>
          <w:sz w:val="28"/>
          <w:szCs w:val="28"/>
          <w:rtl w:val="true"/>
          <w:lang w:bidi="ar-SA"/>
        </w:rPr>
        <w:t xml:space="preserve">. </w:t>
      </w:r>
      <w:r>
        <w:rPr>
          <w:rStyle w:val="FootnoteAnchor"/>
          <w:rtl w:val="true"/>
        </w:rPr>
        <w:footnoteReference w:id="617"/>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0" w:name="pg12914_122123"/>
    </w:p>
    <w:p>
      <w:pPr>
        <w:pStyle w:val="Heading6"/>
        <w:numPr>
          <w:ilvl w:val="5"/>
          <w:numId w:val="1"/>
        </w:numPr>
        <w:rPr/>
      </w:pPr>
      <w:bookmarkStart w:id="561" w:name="__RefHeading___Toc3494038_3224264995"/>
      <w:bookmarkStart w:id="562" w:name="_Toc216"/>
      <w:bookmarkEnd w:id="560"/>
      <w:bookmarkEnd w:id="561"/>
      <w:r>
        <w:rPr>
          <w:rtl w:val="true"/>
        </w:rPr>
        <w:t>ن ـ الاستعانة باللّه</w:t>
      </w:r>
      <w:bookmarkEnd w:id="562"/>
    </w:p>
    <w:p>
      <w:pPr>
        <w:pStyle w:val="Heading6"/>
        <w:numPr>
          <w:ilvl w:val="5"/>
          <w:numId w:val="1"/>
        </w:numPr>
        <w:rPr/>
      </w:pPr>
      <w:bookmarkStart w:id="563" w:name="__RefHeading___Toc3494040_3224264995"/>
      <w:bookmarkStart w:id="564" w:name="_Toc217"/>
      <w:bookmarkEnd w:id="563"/>
      <w:r>
        <w:rPr/>
        <w:t>۴</w:t>
      </w:r>
      <w:r>
        <w:rPr>
          <w:rtl w:val="true"/>
        </w:rPr>
        <w:t xml:space="preserve"> </w:t>
      </w:r>
      <w:r>
        <w:rPr>
          <w:rtl w:val="true"/>
        </w:rPr>
        <w:t xml:space="preserve">/ </w:t>
      </w:r>
      <w:r>
        <w:rPr/>
        <w:t>۲</w:t>
      </w:r>
      <w:r>
        <w:rPr>
          <w:rtl w:val="true"/>
        </w:rPr>
        <w:t xml:space="preserve"> ما يقوّي الدّماغ</w:t>
      </w:r>
      <w:bookmarkEnd w:id="564"/>
    </w:p>
    <w:p>
      <w:pPr>
        <w:pStyle w:val="Heading6"/>
        <w:numPr>
          <w:ilvl w:val="5"/>
          <w:numId w:val="1"/>
        </w:numPr>
        <w:rPr/>
      </w:pPr>
      <w:bookmarkStart w:id="565" w:name="__RefHeading___Toc3494042_3224264995"/>
      <w:bookmarkStart w:id="566" w:name="_Toc218"/>
      <w:bookmarkEnd w:id="565"/>
      <w:r>
        <w:rPr>
          <w:rtl w:val="true"/>
        </w:rPr>
        <w:t>أ ـ الدّهن</w:t>
      </w:r>
      <w:bookmarkEnd w:id="566"/>
    </w:p>
    <w:p>
      <w:pPr>
        <w:pStyle w:val="BookText"/>
        <w:rPr/>
      </w:pPr>
      <w:r>
        <w:rPr>
          <w:rFonts w:ascii="Amiri" w:hAnsi="Amiri" w:eastAsia="Amiri" w:cs="Amiri"/>
          <w:color w:val="111111"/>
          <w:sz w:val="28"/>
          <w:sz w:val="28"/>
          <w:szCs w:val="28"/>
          <w:rtl w:val="true"/>
          <w:lang w:bidi="ar-SA"/>
        </w:rPr>
        <w:t xml:space="preserve">ن ـ الاِستِعانَةُ بِاللّهِالإمام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ارزُقني عَقلًا كامِلًا وعَزما ثاقِبا ولُبًّا راجِحا وقَلبا ذَكِيًّا وعِلما كَثيرا وأدَبا بارِعا ، وَاجعَل ذلِكَ كُلَّهُ لي ولا تَجعَلهُ عَلَيَّ ، بِرَحمَتِكَ يا أرحَمَ الرّاحِمينَ</w:t>
      </w:r>
      <w:r>
        <w:rPr>
          <w:rFonts w:eastAsia="Amiri" w:cs="Amiri" w:ascii="Amiri" w:hAnsi="Amiri"/>
          <w:color w:val="111111"/>
          <w:sz w:val="28"/>
          <w:szCs w:val="28"/>
          <w:rtl w:val="true"/>
          <w:lang w:bidi="ar-SA"/>
        </w:rPr>
        <w:t xml:space="preserve">. </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المُناجاةِ الَّتي جاءَ بِها جَبرَئيلُ عليه السلام إلَى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وَامحُ اللّهُمَّ رَبِّ بِالتَّوبَةِ ما ثَبَتَ مِن ذُنوبي ، وَاغسِل بِقَبولِها جَميعَ عُيوبي ، وَاجعَلها جالِيَةً لِرَينِ </w:t>
      </w:r>
      <w:r>
        <w:rPr>
          <w:rStyle w:val="FootnoteAnchor"/>
          <w:rtl w:val="true"/>
        </w:rPr>
        <w:footnoteReference w:id="619"/>
      </w:r>
      <w:r>
        <w:rPr>
          <w:rFonts w:ascii="Amiri" w:hAnsi="Amiri" w:eastAsia="Amiri" w:cs="Amiri"/>
          <w:color w:val="111111"/>
          <w:sz w:val="28"/>
          <w:sz w:val="28"/>
          <w:szCs w:val="28"/>
          <w:rtl w:val="true"/>
          <w:lang w:bidi="ar-SA"/>
        </w:rPr>
        <w:t xml:space="preserve">قَلبي ، شاحِذَةً </w:t>
      </w:r>
      <w:r>
        <w:rPr>
          <w:rStyle w:val="FootnoteAnchor"/>
          <w:rtl w:val="true"/>
        </w:rPr>
        <w:footnoteReference w:id="620"/>
      </w:r>
      <w:r>
        <w:rPr>
          <w:rFonts w:ascii="Amiri" w:hAnsi="Amiri" w:eastAsia="Amiri" w:cs="Amiri"/>
          <w:color w:val="111111"/>
          <w:sz w:val="28"/>
          <w:sz w:val="28"/>
          <w:szCs w:val="28"/>
          <w:rtl w:val="true"/>
          <w:lang w:bidi="ar-SA"/>
        </w:rPr>
        <w:t>لِبَصيرةِ لُبّي</w:t>
      </w:r>
      <w:r>
        <w:rPr>
          <w:rFonts w:eastAsia="Amiri" w:cs="Amiri" w:ascii="Amiri" w:hAnsi="Amiri"/>
          <w:color w:val="111111"/>
          <w:sz w:val="28"/>
          <w:szCs w:val="28"/>
          <w:rtl w:val="true"/>
          <w:lang w:bidi="ar-SA"/>
        </w:rPr>
        <w:t xml:space="preserve">. </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الإمام المهديّ عليه السلامـ في دُعاءٍ عَلَّمَهُ لِمُحَمَّدِ بنِ عَلِيٍّ العَلَوِيِّ المِصرِيِّ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وأسأَلُكَ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تُصَلِّيَ عَلى مُحَمَّدٍ وآلِ مُحَمَّدٍ ، وأن تَهدِيَ لي قَلبي وتَجمَعَ لي لُبّي</w:t>
      </w:r>
      <w:r>
        <w:rPr>
          <w:rFonts w:eastAsia="Amiri" w:cs="Amiri" w:ascii="Amiri" w:hAnsi="Amiri"/>
          <w:color w:val="111111"/>
          <w:sz w:val="28"/>
          <w:szCs w:val="28"/>
          <w:rtl w:val="true"/>
          <w:lang w:bidi="ar-SA"/>
        </w:rPr>
        <w:t xml:space="preserve">. </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۴۲۳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الإستعانة باللّه في زيادة العلم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ما يُقَوِّي الدِّماغَأ ـ الدُّهنالإمام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الدُّهنُ يُلَيِّنُ البَشَرَةَ ، ويَزيدُ فِي الدِّماغِ</w:t>
      </w:r>
      <w:r>
        <w:rPr>
          <w:rFonts w:eastAsia="Amiri" w:cs="Amiri" w:ascii="Amiri" w:hAnsi="Amiri"/>
          <w:color w:val="111111"/>
          <w:sz w:val="28"/>
          <w:szCs w:val="28"/>
          <w:rtl w:val="true"/>
          <w:lang w:bidi="ar-SA"/>
        </w:rPr>
        <w:t xml:space="preserve">. </w:t>
      </w:r>
      <w:r>
        <w:rPr>
          <w:rStyle w:val="FootnoteAnchor"/>
          <w:rtl w:val="true"/>
        </w:rPr>
        <w:footnoteReference w:id="623"/>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7" w:name="pg12914_122124"/>
    </w:p>
    <w:p>
      <w:pPr>
        <w:pStyle w:val="Heading6"/>
        <w:numPr>
          <w:ilvl w:val="5"/>
          <w:numId w:val="1"/>
        </w:numPr>
        <w:rPr/>
      </w:pPr>
      <w:bookmarkStart w:id="568" w:name="__RefHeading___Toc3494044_3224264995"/>
      <w:bookmarkStart w:id="569" w:name="_Toc219"/>
      <w:bookmarkEnd w:id="567"/>
      <w:bookmarkEnd w:id="568"/>
      <w:r>
        <w:rPr>
          <w:rtl w:val="true"/>
        </w:rPr>
        <w:t>ب ـ الدّبّاء</w:t>
      </w:r>
      <w:bookmarkEnd w:id="569"/>
    </w:p>
    <w:p>
      <w:pPr>
        <w:pStyle w:val="Heading6"/>
        <w:numPr>
          <w:ilvl w:val="5"/>
          <w:numId w:val="1"/>
        </w:numPr>
        <w:rPr/>
      </w:pPr>
      <w:bookmarkStart w:id="570" w:name="__RefHeading___Toc3494046_3224264995"/>
      <w:bookmarkStart w:id="571" w:name="_Toc220"/>
      <w:bookmarkEnd w:id="570"/>
      <w:r>
        <w:rPr>
          <w:rtl w:val="true"/>
        </w:rPr>
        <w:t>ج ـ السّفرجل</w:t>
      </w:r>
      <w:bookmarkEnd w:id="571"/>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دُهنُ البَنَفسَجِ يُرزِنُ الدِّماغَ</w:t>
      </w:r>
      <w:r>
        <w:rPr>
          <w:rFonts w:eastAsia="Amiri" w:cs="Amiri" w:ascii="Amiri" w:hAnsi="Amiri"/>
          <w:color w:val="111111"/>
          <w:sz w:val="28"/>
          <w:szCs w:val="28"/>
          <w:rtl w:val="true"/>
          <w:lang w:bidi="ar-SA"/>
        </w:rPr>
        <w:t xml:space="preserve">. </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ب ـ الدُّبّاءرسول اللّه صلى الله عليه و آلهـ فيما أوصى بِهِ عَلِيًّا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عَلَيكَ بِالدُّبّاءِ </w:t>
      </w:r>
      <w:r>
        <w:rPr>
          <w:rStyle w:val="FootnoteAnchor"/>
          <w:rtl w:val="true"/>
        </w:rPr>
        <w:footnoteReference w:id="625"/>
      </w:r>
      <w:r>
        <w:rPr>
          <w:rFonts w:ascii="Amiri" w:hAnsi="Amiri" w:eastAsia="Amiri" w:cs="Amiri"/>
          <w:color w:val="111111"/>
          <w:sz w:val="28"/>
          <w:sz w:val="28"/>
          <w:szCs w:val="28"/>
          <w:rtl w:val="true"/>
          <w:lang w:bidi="ar-SA"/>
        </w:rPr>
        <w:t>فَكُلهُ، فَإِنَّهُ يَزيدُ فِي الدِّماغِ وَالعَقلِ</w:t>
      </w:r>
      <w:r>
        <w:rPr>
          <w:rFonts w:eastAsia="Amiri" w:cs="Amiri" w:ascii="Amiri" w:hAnsi="Amiri"/>
          <w:color w:val="111111"/>
          <w:sz w:val="28"/>
          <w:szCs w:val="28"/>
          <w:rtl w:val="true"/>
          <w:lang w:bidi="ar-SA"/>
        </w:rPr>
        <w:t xml:space="preserve">. </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 xml:space="preserve">كنزالعمّال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يُكثِرُ مِن أكلِ الدُّبّاءِ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إنَّكَ لَتُحِبُّ الدُّبّاءَ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الدُّبّاءُ يُكثِرُ الدِّماغَ ويَزيدُ فِي العَقلِ</w:t>
      </w:r>
      <w:r>
        <w:rPr>
          <w:rFonts w:eastAsia="Amiri" w:cs="Amiri" w:ascii="Amiri" w:hAnsi="Amiri"/>
          <w:color w:val="111111"/>
          <w:sz w:val="28"/>
          <w:szCs w:val="28"/>
          <w:rtl w:val="true"/>
          <w:lang w:bidi="ar-SA"/>
        </w:rPr>
        <w:t xml:space="preserve">. </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بِالقَرعِ ، فَإِنَّهُ يَزيدُ فِي العَقلِ ويُكَبِّرُ الدِّماغَ</w:t>
      </w:r>
      <w:r>
        <w:rPr>
          <w:rFonts w:eastAsia="Amiri" w:cs="Amiri" w:ascii="Amiri" w:hAnsi="Amiri"/>
          <w:color w:val="111111"/>
          <w:sz w:val="28"/>
          <w:szCs w:val="28"/>
          <w:rtl w:val="true"/>
          <w:lang w:bidi="ar-SA"/>
        </w:rPr>
        <w:t xml:space="preserve">. </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كُلُوا اليَقطينَ فَلَو عَلِمَ اللّهُ أنَّ شَجَرَةً أخَفُّ مِن هذِهِ لَأَنبَتَها عَلى أخي يونُسَ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اتَّخَذَ أحَدُكُم مَرَقا فَليُكثِر فيهِ مِنَ الدُّبّاءِ ، فَإِنَّهُ يَزيدُ فِي الدِّماغِ وفِي العَقلِ</w:t>
      </w:r>
      <w:r>
        <w:rPr>
          <w:rFonts w:eastAsia="Amiri" w:cs="Amiri" w:ascii="Amiri" w:hAnsi="Amiri"/>
          <w:color w:val="111111"/>
          <w:sz w:val="28"/>
          <w:szCs w:val="28"/>
          <w:rtl w:val="true"/>
          <w:lang w:bidi="ar-SA"/>
        </w:rPr>
        <w:t xml:space="preserve">. </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 xml:space="preserve">ج ـ السَّفَرجَلالإمام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بِالسَّفَرجَلِ ، فَإِنَّهُ يَزيدُ فِي العَقلِ</w:t>
      </w:r>
      <w:r>
        <w:rPr>
          <w:rFonts w:eastAsia="Amiri" w:cs="Amiri" w:ascii="Amiri" w:hAnsi="Amiri"/>
          <w:color w:val="111111"/>
          <w:sz w:val="28"/>
          <w:szCs w:val="28"/>
          <w:rtl w:val="true"/>
          <w:lang w:bidi="ar-SA"/>
        </w:rPr>
        <w:t xml:space="preserve">. </w:t>
      </w:r>
      <w:r>
        <w:rPr>
          <w:rStyle w:val="FootnoteAnchor"/>
          <w:rtl w:val="true"/>
        </w:rPr>
        <w:footnoteReference w:id="630"/>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2" w:name="pg12914_122125"/>
    </w:p>
    <w:p>
      <w:pPr>
        <w:pStyle w:val="Heading6"/>
        <w:numPr>
          <w:ilvl w:val="5"/>
          <w:numId w:val="1"/>
        </w:numPr>
        <w:rPr/>
      </w:pPr>
      <w:bookmarkStart w:id="573" w:name="__RefHeading___Toc3494048_3224264995"/>
      <w:bookmarkStart w:id="574" w:name="_Toc221"/>
      <w:bookmarkEnd w:id="572"/>
      <w:bookmarkEnd w:id="573"/>
      <w:r>
        <w:rPr>
          <w:rtl w:val="true"/>
        </w:rPr>
        <w:t>د ـ الكرفس</w:t>
      </w:r>
      <w:bookmarkEnd w:id="574"/>
    </w:p>
    <w:p>
      <w:pPr>
        <w:pStyle w:val="Heading6"/>
        <w:numPr>
          <w:ilvl w:val="5"/>
          <w:numId w:val="1"/>
        </w:numPr>
        <w:rPr/>
      </w:pPr>
      <w:bookmarkStart w:id="575" w:name="__RefHeading___Toc3494050_3224264995"/>
      <w:bookmarkStart w:id="576" w:name="_Toc222"/>
      <w:bookmarkEnd w:id="575"/>
      <w:r>
        <w:rPr>
          <w:rtl w:val="true"/>
        </w:rPr>
        <w:t>ه ـ اللّحم</w:t>
      </w:r>
      <w:bookmarkEnd w:id="576"/>
    </w:p>
    <w:p>
      <w:pPr>
        <w:pStyle w:val="Heading6"/>
        <w:numPr>
          <w:ilvl w:val="5"/>
          <w:numId w:val="1"/>
        </w:numPr>
        <w:rPr/>
      </w:pPr>
      <w:bookmarkStart w:id="577" w:name="__RefHeading___Toc3494052_3224264995"/>
      <w:bookmarkStart w:id="578" w:name="_Toc223"/>
      <w:bookmarkEnd w:id="577"/>
      <w:r>
        <w:rPr>
          <w:rtl w:val="true"/>
        </w:rPr>
        <w:t>و ـ اللّبان</w:t>
      </w:r>
      <w:bookmarkEnd w:id="578"/>
    </w:p>
    <w:p>
      <w:pPr>
        <w:pStyle w:val="BookText"/>
        <w:rPr/>
      </w:pPr>
      <w:r>
        <w:rPr>
          <w:rFonts w:ascii="Amiri" w:hAnsi="Amiri" w:eastAsia="Amiri" w:cs="Amiri"/>
          <w:color w:val="111111"/>
          <w:sz w:val="28"/>
          <w:sz w:val="28"/>
          <w:szCs w:val="28"/>
          <w:rtl w:val="true"/>
          <w:lang w:bidi="ar-SA"/>
        </w:rPr>
        <w:t xml:space="preserve">د ـ الكَرَفسرسول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بِالكَرَفسِ، فَإِنَّهُ إن كانَ شَيءٌ يَزيدُ فِيالعَقلِ فَهُوَ هُوَ</w:t>
      </w:r>
      <w:r>
        <w:rPr>
          <w:rFonts w:eastAsia="Amiri" w:cs="Amiri" w:ascii="Amiri" w:hAnsi="Amiri"/>
          <w:color w:val="111111"/>
          <w:sz w:val="28"/>
          <w:szCs w:val="28"/>
          <w:rtl w:val="true"/>
          <w:lang w:bidi="ar-SA"/>
        </w:rPr>
        <w:t xml:space="preserve">. </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 xml:space="preserve">ه ـ اللَّحمالإمام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اللَّحمُ يُنبِتُ اللَّحمَ ويَزيدُ فِي العَقلِ ، ومَن تَرَكَ أكلَهُ أيّاما فَسَدَ عَقلُهُ</w:t>
      </w:r>
      <w:r>
        <w:rPr>
          <w:rFonts w:eastAsia="Amiri" w:cs="Amiri" w:ascii="Amiri" w:hAnsi="Amiri"/>
          <w:color w:val="111111"/>
          <w:sz w:val="28"/>
          <w:szCs w:val="28"/>
          <w:rtl w:val="true"/>
          <w:lang w:bidi="ar-SA"/>
        </w:rPr>
        <w:t xml:space="preserve">. </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تَرَكَ أكلَ اللَّحمِ أربَعينَ صَباحا ساءَ خُلُقُهُ وفَسَدَ عَقلُهُ ، ومَن ساءَ خُلُقُهُ فَأَذِّنوا في اُذُنِهِ بِالتَّثويبِ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 xml:space="preserve">و ـ اللُّبانرسول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بِاللُّبانِ </w:t>
      </w:r>
      <w:r>
        <w:rPr>
          <w:rStyle w:val="FootnoteAnchor"/>
          <w:rtl w:val="true"/>
        </w:rPr>
        <w:footnoteReference w:id="635"/>
      </w:r>
      <w:r>
        <w:rPr>
          <w:rFonts w:ascii="Amiri" w:hAnsi="Amiri" w:eastAsia="Amiri" w:cs="Amiri"/>
          <w:color w:val="111111"/>
          <w:sz w:val="28"/>
          <w:sz w:val="28"/>
          <w:szCs w:val="28"/>
          <w:rtl w:val="true"/>
          <w:lang w:bidi="ar-SA"/>
        </w:rPr>
        <w:t xml:space="preserve">؛ فَإِنَّهُ يَمسَحُ الحَرَّ </w:t>
      </w:r>
      <w:r>
        <w:rPr>
          <w:rStyle w:val="FootnoteAnchor"/>
          <w:rtl w:val="true"/>
        </w:rPr>
        <w:footnoteReference w:id="636"/>
      </w:r>
      <w:r>
        <w:rPr>
          <w:rFonts w:ascii="Amiri" w:hAnsi="Amiri" w:eastAsia="Amiri" w:cs="Amiri"/>
          <w:color w:val="111111"/>
          <w:sz w:val="28"/>
          <w:sz w:val="28"/>
          <w:szCs w:val="28"/>
          <w:rtl w:val="true"/>
          <w:lang w:bidi="ar-SA"/>
        </w:rPr>
        <w:t>مِنَ القَلبِ كَما يَمسَحُ الإِصبَعُ العَرَقَ عَنِ الجَبينِ ، ويَشُدُّ الظَّهرَ ، ويَزيدُ فِي العَقلِ ، ويُذَكِّي الذِّهنَ ، ويَجلُو البَصَرَ ، ويُذهِبُ النِّسيانَ</w:t>
      </w:r>
      <w:r>
        <w:rPr>
          <w:rFonts w:eastAsia="Amiri" w:cs="Amiri" w:ascii="Amiri" w:hAnsi="Amiri"/>
          <w:color w:val="111111"/>
          <w:sz w:val="28"/>
          <w:szCs w:val="28"/>
          <w:rtl w:val="true"/>
          <w:lang w:bidi="ar-SA"/>
        </w:rPr>
        <w:t xml:space="preserve">. </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أطعِموا حَبالاكُمُ اللُّبانَ ؛ فَإِنَّ الصَّبِيَّ إذا غُذِّيَ في بَطنِ اُمِّهِ بِاللُّبانِ اشتَدَّ قَلبُهُ وزيدَ في عَقلِهِ</w:t>
      </w:r>
      <w:r>
        <w:rPr>
          <w:rFonts w:eastAsia="Amiri" w:cs="Amiri" w:ascii="Amiri" w:hAnsi="Amiri"/>
          <w:color w:val="111111"/>
          <w:sz w:val="28"/>
          <w:szCs w:val="28"/>
          <w:rtl w:val="true"/>
          <w:lang w:bidi="ar-SA"/>
        </w:rPr>
        <w:t xml:space="preserve">. </w:t>
      </w:r>
      <w:r>
        <w:rPr>
          <w:rStyle w:val="FootnoteAnchor"/>
          <w:rtl w:val="true"/>
        </w:rPr>
        <w:footnoteReference w:id="638"/>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9" w:name="pg12914_122126"/>
    </w:p>
    <w:p>
      <w:pPr>
        <w:pStyle w:val="Heading6"/>
        <w:numPr>
          <w:ilvl w:val="5"/>
          <w:numId w:val="1"/>
        </w:numPr>
        <w:rPr/>
      </w:pPr>
      <w:bookmarkStart w:id="580" w:name="__RefHeading___Toc3494054_3224264995"/>
      <w:bookmarkStart w:id="581" w:name="_Toc224"/>
      <w:bookmarkEnd w:id="579"/>
      <w:bookmarkEnd w:id="580"/>
      <w:r>
        <w:rPr>
          <w:rtl w:val="true"/>
        </w:rPr>
        <w:t>ز ـ الخلّ</w:t>
      </w:r>
      <w:bookmarkEnd w:id="581"/>
    </w:p>
    <w:p>
      <w:pPr>
        <w:pStyle w:val="Heading6"/>
        <w:numPr>
          <w:ilvl w:val="5"/>
          <w:numId w:val="1"/>
        </w:numPr>
        <w:rPr/>
      </w:pPr>
      <w:bookmarkStart w:id="582" w:name="__RefHeading___Toc3494056_3224264995"/>
      <w:bookmarkStart w:id="583" w:name="_Toc225"/>
      <w:bookmarkEnd w:id="582"/>
      <w:r>
        <w:rPr>
          <w:rtl w:val="true"/>
        </w:rPr>
        <w:t>ح ـ السّداب</w:t>
      </w:r>
      <w:bookmarkEnd w:id="583"/>
    </w:p>
    <w:p>
      <w:pPr>
        <w:pStyle w:val="Heading6"/>
        <w:numPr>
          <w:ilvl w:val="5"/>
          <w:numId w:val="1"/>
        </w:numPr>
        <w:rPr/>
      </w:pPr>
      <w:bookmarkStart w:id="584" w:name="__RefHeading___Toc3494058_3224264995"/>
      <w:bookmarkStart w:id="585" w:name="_Toc226"/>
      <w:bookmarkEnd w:id="584"/>
      <w:r>
        <w:rPr>
          <w:rtl w:val="true"/>
        </w:rPr>
        <w:t>ط ـ العسل</w:t>
      </w:r>
      <w:bookmarkEnd w:id="585"/>
    </w:p>
    <w:p>
      <w:pPr>
        <w:pStyle w:val="BookText"/>
        <w:rPr/>
      </w:pPr>
      <w:r>
        <w:rPr>
          <w:rFonts w:ascii="Amiri" w:hAnsi="Amiri" w:eastAsia="Amiri" w:cs="Amiri"/>
          <w:color w:val="111111"/>
          <w:sz w:val="28"/>
          <w:sz w:val="28"/>
          <w:szCs w:val="28"/>
          <w:rtl w:val="true"/>
          <w:lang w:bidi="ar-SA"/>
        </w:rPr>
        <w:t xml:space="preserve">ز ـ الخَلّالإمام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 يَشُدُّ العَقلَ</w:t>
      </w:r>
      <w:r>
        <w:rPr>
          <w:rFonts w:eastAsia="Amiri" w:cs="Amiri" w:ascii="Amiri" w:hAnsi="Amiri"/>
          <w:color w:val="111111"/>
          <w:sz w:val="28"/>
          <w:szCs w:val="28"/>
          <w:rtl w:val="true"/>
          <w:lang w:bidi="ar-SA"/>
        </w:rPr>
        <w:t xml:space="preserve">. </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 xml:space="preserve">الكافي عن محمّد بن عليّ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كانَ عِندَ الرِّضا عليه السلام بِخُراسانَ فَقُدِّمَت إلَيهِ مائِدَةٌ عَلَيها خَلٌّ ومِلحٌ فَافتَتَحَ عليه السلام بِالخَلِّ ،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أمَرتَنا أن نَفتَتِحَ بِالمِلحِ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مِثلُ هذا ـ يَعنِي الخَلَّ ـ وإنَّ الخَلَّ يَشُدُّ الذِّهنَ ويَزيدُ فِي العَقلِ</w:t>
      </w:r>
      <w:r>
        <w:rPr>
          <w:rFonts w:eastAsia="Amiri" w:cs="Amiri" w:ascii="Amiri" w:hAnsi="Amiri"/>
          <w:color w:val="111111"/>
          <w:sz w:val="28"/>
          <w:szCs w:val="28"/>
          <w:rtl w:val="true"/>
          <w:lang w:bidi="ar-SA"/>
        </w:rPr>
        <w:t xml:space="preserve">. </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 xml:space="preserve">ح ـ السَّدابأبو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السَّدابُ </w:t>
      </w:r>
      <w:r>
        <w:rPr>
          <w:rStyle w:val="FootnoteAnchor"/>
          <w:rtl w:val="true"/>
        </w:rPr>
        <w:footnoteReference w:id="641"/>
      </w:r>
      <w:r>
        <w:rPr>
          <w:rFonts w:ascii="Amiri" w:hAnsi="Amiri" w:eastAsia="Amiri" w:cs="Amiri"/>
          <w:color w:val="111111"/>
          <w:sz w:val="28"/>
          <w:sz w:val="28"/>
          <w:szCs w:val="28"/>
          <w:rtl w:val="true"/>
          <w:lang w:bidi="ar-SA"/>
        </w:rPr>
        <w:t>يَزيدُ فِي العَقلِ</w:t>
      </w:r>
      <w:r>
        <w:rPr>
          <w:rFonts w:eastAsia="Amiri" w:cs="Amiri" w:ascii="Amiri" w:hAnsi="Amiri"/>
          <w:color w:val="111111"/>
          <w:sz w:val="28"/>
          <w:szCs w:val="28"/>
          <w:rtl w:val="true"/>
          <w:lang w:bidi="ar-SA"/>
        </w:rPr>
        <w:t xml:space="preserve">. </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 xml:space="preserve">ط ـ العَسَلالإمام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العَسَلِ شِفاءٌ مِن كُلِّ داءٍ ، مَن لَعِقَ لَعقَةَ عَسَلٍ عَلَى الرّيقِ يَقطَعُ البَلغَمَ ، ويَحسِمُ الصُّفرَةَ ، ويَمنَعُ المِرَّةَ السَّوداءَ ، ويُصَفِّي الذِّهنَ ، ويُجَوِّدُ الحِفظَ إذا كانَ مَعَ اللُّبانِ الذَّكَرِ</w:t>
      </w:r>
      <w:r>
        <w:rPr>
          <w:rFonts w:eastAsia="Amiri" w:cs="Amiri" w:ascii="Amiri" w:hAnsi="Amiri"/>
          <w:color w:val="111111"/>
          <w:sz w:val="28"/>
          <w:szCs w:val="28"/>
          <w:rtl w:val="true"/>
          <w:lang w:bidi="ar-SA"/>
        </w:rPr>
        <w:t xml:space="preserve">. </w:t>
      </w:r>
      <w:r>
        <w:rPr>
          <w:rStyle w:val="FootnoteAnchor"/>
          <w:rtl w:val="true"/>
        </w:rPr>
        <w:footnoteReference w:id="643"/>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6" w:name="pg12914_122127"/>
    </w:p>
    <w:p>
      <w:pPr>
        <w:pStyle w:val="Heading6"/>
        <w:numPr>
          <w:ilvl w:val="5"/>
          <w:numId w:val="1"/>
        </w:numPr>
        <w:rPr/>
      </w:pPr>
      <w:bookmarkStart w:id="587" w:name="__RefHeading___Toc3494060_3224264995"/>
      <w:bookmarkStart w:id="588" w:name="_Toc227"/>
      <w:bookmarkEnd w:id="586"/>
      <w:bookmarkEnd w:id="587"/>
      <w:r>
        <w:rPr>
          <w:rtl w:val="true"/>
        </w:rPr>
        <w:t>ي ـ الرّمّان مع شحمه</w:t>
      </w:r>
      <w:bookmarkEnd w:id="588"/>
    </w:p>
    <w:p>
      <w:pPr>
        <w:pStyle w:val="Heading6"/>
        <w:numPr>
          <w:ilvl w:val="5"/>
          <w:numId w:val="1"/>
        </w:numPr>
        <w:rPr/>
      </w:pPr>
      <w:bookmarkStart w:id="589" w:name="__RefHeading___Toc3494062_3224264995"/>
      <w:bookmarkStart w:id="590" w:name="_Toc228"/>
      <w:bookmarkEnd w:id="589"/>
      <w:r>
        <w:rPr>
          <w:rtl w:val="true"/>
        </w:rPr>
        <w:t>ك ـ الماء</w:t>
      </w:r>
      <w:bookmarkEnd w:id="590"/>
    </w:p>
    <w:p>
      <w:pPr>
        <w:pStyle w:val="Heading6"/>
        <w:numPr>
          <w:ilvl w:val="5"/>
          <w:numId w:val="1"/>
        </w:numPr>
        <w:rPr/>
      </w:pPr>
      <w:bookmarkStart w:id="591" w:name="__RefHeading___Toc3494064_3224264995"/>
      <w:bookmarkStart w:id="592" w:name="_Toc229"/>
      <w:bookmarkEnd w:id="591"/>
      <w:r>
        <w:rPr>
          <w:rtl w:val="true"/>
        </w:rPr>
        <w:t>ل ـ الحجامة</w:t>
      </w:r>
      <w:bookmarkEnd w:id="592"/>
    </w:p>
    <w:p>
      <w:pPr>
        <w:pStyle w:val="Heading6"/>
        <w:numPr>
          <w:ilvl w:val="5"/>
          <w:numId w:val="1"/>
        </w:numPr>
        <w:rPr/>
      </w:pPr>
      <w:bookmarkStart w:id="593" w:name="__RefHeading___Toc3494066_3224264995"/>
      <w:bookmarkStart w:id="594" w:name="_Toc230"/>
      <w:bookmarkEnd w:id="593"/>
      <w:r>
        <w:rPr>
          <w:rtl w:val="true"/>
        </w:rPr>
        <w:t>م ـ الفرفخ</w:t>
      </w:r>
      <w:bookmarkEnd w:id="594"/>
    </w:p>
    <w:p>
      <w:pPr>
        <w:pStyle w:val="BookText"/>
        <w:rPr/>
      </w:pPr>
      <w:r>
        <w:rPr>
          <w:rFonts w:ascii="Amiri" w:hAnsi="Amiri" w:eastAsia="Amiri" w:cs="Amiri"/>
          <w:color w:val="111111"/>
          <w:sz w:val="28"/>
          <w:sz w:val="28"/>
          <w:szCs w:val="28"/>
          <w:rtl w:val="true"/>
          <w:lang w:bidi="ar-SA"/>
        </w:rPr>
        <w:t xml:space="preserve">ي ـ الرُّمّانُ مَعَ شَحمِهِالإمام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الرُّمّانَ بِشَحمِهِ ، فَإِنَّهُ يَدبَغُ المِعدَةَ ويَزيدُ فِي الذِّهنِ</w:t>
      </w:r>
      <w:r>
        <w:rPr>
          <w:rFonts w:eastAsia="Amiri" w:cs="Amiri" w:ascii="Amiri" w:hAnsi="Amiri"/>
          <w:color w:val="111111"/>
          <w:sz w:val="28"/>
          <w:szCs w:val="28"/>
          <w:rtl w:val="true"/>
          <w:lang w:bidi="ar-SA"/>
        </w:rPr>
        <w:t xml:space="preserve">. </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 xml:space="preserve">ك ـ الماءالكافي عن أبي طيفور المتطبّب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الحَسَنِ الماضي عليه السلام فَنَهَيتُهُ عَن شُربِ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بَأسٌ بِالماءِ وهُوَ يُديرُ الطَّعامَ فِي المِعدَةِ ، ويُسَكِّنُ الغَضَبَ ويَزيدُ فِي اللُّبِّ ، ويُطفِي المِرارَ</w:t>
      </w:r>
      <w:r>
        <w:rPr>
          <w:rFonts w:eastAsia="Amiri" w:cs="Amiri" w:ascii="Amiri" w:hAnsi="Amiri"/>
          <w:color w:val="111111"/>
          <w:sz w:val="28"/>
          <w:szCs w:val="28"/>
          <w:rtl w:val="true"/>
          <w:lang w:bidi="ar-SA"/>
        </w:rPr>
        <w:t xml:space="preserve">. </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 xml:space="preserve">ل ـ الحِجامَةرسول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الحِجامَةُ تَزيدُ العَقلَ وتَزيدُ الحافِظَ حِفظا</w:t>
      </w:r>
      <w:r>
        <w:rPr>
          <w:rFonts w:eastAsia="Amiri" w:cs="Amiri" w:ascii="Amiri" w:hAnsi="Amiri"/>
          <w:color w:val="111111"/>
          <w:sz w:val="28"/>
          <w:szCs w:val="28"/>
          <w:rtl w:val="true"/>
          <w:lang w:bidi="ar-SA"/>
        </w:rPr>
        <w:t xml:space="preserve">. </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الحِجامَةُ عَلَى الرّيقِ أمثَلُ ، وهِيَ تَزيدُ فِي العَقلِ ، وتَزيدُ فِي الحِفظِ ، وتَزيدُ الحافِظَ حِفظا</w:t>
      </w:r>
      <w:r>
        <w:rPr>
          <w:rFonts w:eastAsia="Amiri" w:cs="Amiri" w:ascii="Amiri" w:hAnsi="Amiri"/>
          <w:color w:val="111111"/>
          <w:sz w:val="28"/>
          <w:szCs w:val="28"/>
          <w:rtl w:val="true"/>
          <w:lang w:bidi="ar-SA"/>
        </w:rPr>
        <w:t xml:space="preserve">. </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 xml:space="preserve">م ـ الفَرفَخرسول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بِالفَرفَخِ ؛ فَهِيَ المُكَيِّسَةُ ، فَإِنَّهُ إن كانَ شَيءٌ يَزيدُ فِي العَقلِ فَهِيَ</w:t>
      </w:r>
      <w:r>
        <w:rPr>
          <w:rFonts w:eastAsia="Amiri" w:cs="Amiri" w:ascii="Amiri" w:hAnsi="Amiri"/>
          <w:color w:val="111111"/>
          <w:sz w:val="28"/>
          <w:szCs w:val="28"/>
          <w:rtl w:val="true"/>
          <w:lang w:bidi="ar-SA"/>
        </w:rPr>
        <w:t xml:space="preserve">. </w:t>
      </w:r>
      <w:r>
        <w:rPr>
          <w:rStyle w:val="FootnoteAnchor"/>
          <w:rtl w:val="true"/>
        </w:rPr>
        <w:footnoteReference w:id="648"/>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5" w:name="pg12914_122128"/>
    </w:p>
    <w:p>
      <w:pPr>
        <w:pStyle w:val="Heading6"/>
        <w:numPr>
          <w:ilvl w:val="5"/>
          <w:numId w:val="1"/>
        </w:numPr>
        <w:rPr/>
      </w:pPr>
      <w:bookmarkStart w:id="596" w:name="__RefHeading___Toc3494068_3224264995"/>
      <w:bookmarkStart w:id="597" w:name="_Toc231"/>
      <w:bookmarkEnd w:id="595"/>
      <w:bookmarkEnd w:id="596"/>
      <w:r>
        <w:rPr>
          <w:rtl w:val="true"/>
        </w:rPr>
        <w:t>ن ـ الاترجّ</w:t>
      </w:r>
      <w:bookmarkEnd w:id="597"/>
    </w:p>
    <w:p>
      <w:pPr>
        <w:pStyle w:val="Heading6"/>
        <w:numPr>
          <w:ilvl w:val="5"/>
          <w:numId w:val="1"/>
        </w:numPr>
        <w:rPr/>
      </w:pPr>
      <w:bookmarkStart w:id="598" w:name="__RefHeading___Toc3494070_3224264995"/>
      <w:bookmarkStart w:id="599" w:name="_Toc232"/>
      <w:bookmarkEnd w:id="598"/>
      <w:r>
        <w:rPr>
          <w:rtl w:val="true"/>
        </w:rPr>
        <w:t>س ـ الباقلّى</w:t>
      </w:r>
      <w:bookmarkEnd w:id="599"/>
    </w:p>
    <w:p>
      <w:pPr>
        <w:pStyle w:val="BookText"/>
        <w:rPr/>
      </w:pPr>
      <w:r>
        <w:rPr>
          <w:rFonts w:ascii="Amiri" w:hAnsi="Amiri" w:eastAsia="Amiri" w:cs="Amiri"/>
          <w:color w:val="111111"/>
          <w:sz w:val="28"/>
          <w:sz w:val="28"/>
          <w:szCs w:val="28"/>
          <w:rtl w:val="true"/>
          <w:lang w:bidi="ar-SA"/>
        </w:rPr>
        <w:t xml:space="preserve">ن ـ الاُترُجّرسول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بِالاُترُجِّ </w:t>
      </w:r>
      <w:r>
        <w:rPr>
          <w:rStyle w:val="FootnoteAnchor"/>
          <w:rtl w:val="true"/>
        </w:rPr>
        <w:footnoteReference w:id="649"/>
      </w:r>
      <w:r>
        <w:rPr>
          <w:rFonts w:ascii="Amiri" w:hAnsi="Amiri" w:eastAsia="Amiri" w:cs="Amiri"/>
          <w:color w:val="111111"/>
          <w:sz w:val="28"/>
          <w:sz w:val="28"/>
          <w:szCs w:val="28"/>
          <w:rtl w:val="true"/>
          <w:lang w:bidi="ar-SA"/>
        </w:rPr>
        <w:t>؛ فَإِنَّهُ يُنيرُ الفُؤادَ ويَزيدُ فِي الدِّماغِ</w:t>
      </w:r>
      <w:r>
        <w:rPr>
          <w:rFonts w:eastAsia="Amiri" w:cs="Amiri" w:ascii="Amiri" w:hAnsi="Amiri"/>
          <w:color w:val="111111"/>
          <w:sz w:val="28"/>
          <w:szCs w:val="28"/>
          <w:rtl w:val="true"/>
          <w:lang w:bidi="ar-SA"/>
        </w:rPr>
        <w:t xml:space="preserve">. </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 xml:space="preserve">س ـ الباقِلّىالإمام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 الباقِلّى يُمَخِّخُ السّاقَينِ ، ويَزيدُ فِي الدِّماغِ</w:t>
      </w:r>
      <w:r>
        <w:rPr>
          <w:rFonts w:eastAsia="Amiri" w:cs="Amiri" w:ascii="Amiri" w:hAnsi="Amiri"/>
          <w:color w:val="111111"/>
          <w:sz w:val="28"/>
          <w:szCs w:val="28"/>
          <w:rtl w:val="true"/>
          <w:lang w:bidi="ar-SA"/>
        </w:rPr>
        <w:t xml:space="preserve">. </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زيادة العقل ونقصانه في أدوار الحياة</w:t>
      </w:r>
      <w:r>
        <w:rPr>
          <w:rFonts w:eastAsia="Amiri" w:cs="Amiri" w:ascii="Amiri" w:hAnsi="Amiri"/>
          <w:color w:val="111111"/>
          <w:sz w:val="28"/>
          <w:szCs w:val="28"/>
          <w:rtl w:val="true"/>
          <w:lang w:bidi="ar-SA"/>
        </w:rPr>
        <w:t>)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0" w:name="pg12914_122129"/>
    </w:p>
    <w:p>
      <w:pPr>
        <w:pStyle w:val="Heading6"/>
        <w:numPr>
          <w:ilvl w:val="5"/>
          <w:numId w:val="1"/>
        </w:numPr>
        <w:rPr/>
      </w:pPr>
      <w:bookmarkStart w:id="601" w:name="__RefHeading___Toc3494072_3224264995"/>
      <w:bookmarkStart w:id="602" w:name="_Toc233"/>
      <w:bookmarkEnd w:id="600"/>
      <w:bookmarkEnd w:id="601"/>
      <w:r>
        <w:rPr>
          <w:rtl w:val="true"/>
        </w:rPr>
        <w:t xml:space="preserve">الفصل الخامس </w:t>
      </w:r>
      <w:r>
        <w:rPr>
          <w:rtl w:val="true"/>
        </w:rPr>
        <w:t xml:space="preserve">: </w:t>
      </w:r>
      <w:r>
        <w:rPr>
          <w:rtl w:val="true"/>
        </w:rPr>
        <w:t>علامات العقل</w:t>
      </w:r>
      <w:bookmarkEnd w:id="602"/>
    </w:p>
    <w:p>
      <w:pPr>
        <w:pStyle w:val="Heading6"/>
        <w:numPr>
          <w:ilvl w:val="5"/>
          <w:numId w:val="1"/>
        </w:numPr>
        <w:rPr/>
      </w:pPr>
      <w:bookmarkStart w:id="603" w:name="__RefHeading___Toc3494074_3224264995"/>
      <w:bookmarkStart w:id="604" w:name="_Toc234"/>
      <w:bookmarkEnd w:id="603"/>
      <w:r>
        <w:rPr/>
        <w:t>۵</w:t>
      </w:r>
      <w:r>
        <w:rPr>
          <w:rtl w:val="true"/>
        </w:rPr>
        <w:t xml:space="preserve"> </w:t>
      </w:r>
      <w:r>
        <w:rPr>
          <w:rtl w:val="true"/>
        </w:rPr>
        <w:t xml:space="preserve">/ </w:t>
      </w:r>
      <w:r>
        <w:rPr/>
        <w:t>۱</w:t>
      </w:r>
      <w:r>
        <w:rPr>
          <w:rtl w:val="true"/>
        </w:rPr>
        <w:t xml:space="preserve"> جنود العقل والجهل</w:t>
      </w:r>
      <w:bookmarkEnd w:id="604"/>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العقل</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جُنودُ العَقلِ وَالجَهلِالكافي عن سماعة بن مهران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عَبدِاللّهِ عليه السلام وعِندَهُ جَماعَةٌ مِن مَواليهِ ، فَجَرى ذِكرُ العَقلِ وَالجَهلِ ، فَقالَ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اِعرِفُوا العَقلَ وجُندَهُ وَالجَهلَ وجُندَهُ تَهتَدوا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لا نَعرِفُ إلّا ما عَرَّفتَنا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خَلَقَ العَقلَ وهُوَ أوَّلُ خَلقٍ مِنَ الرّوحانِيّينَ عَن يَمينِ العَرشِ مِن نورِهِ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أدبِر فَأَدبَرَ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فَأَقبَلَ </w:t>
      </w:r>
      <w:r>
        <w:rPr>
          <w:rStyle w:val="FootnoteAnchor"/>
          <w:rtl w:val="true"/>
        </w:rPr>
        <w:footnoteReference w:id="652"/>
      </w:r>
      <w:r>
        <w:rPr>
          <w:rFonts w:ascii="Amiri" w:hAnsi="Amiri" w:eastAsia="Amiri" w:cs="Amiri"/>
          <w:color w:val="111111"/>
          <w:sz w:val="28"/>
          <w:sz w:val="28"/>
          <w:szCs w:val="28"/>
          <w:rtl w:val="true"/>
          <w:lang w:bidi="ar-SA"/>
        </w:rPr>
        <w:t>؛ فَقالَ اللّهُ تَبارَكَ</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خَلَقتُكَ خَلقا عَظيما وكَرَّمتُكَ عَلى جَميعِ خَلقي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خَلَقَ الجَهلَ مِنَ البَحرِ الاُجاجِ ظُلمانِيًّا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أدبِر فَأَدبَرَ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فَلَم يُقبِل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اِستَكبَرتَ ، فَلَعَنَهُ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لِلعَقلِ خَمسَةً وسَبعينَ جُندا ، فَلَمّا رَأَى الجَهلُ ما أكرَمَ اللّهُ بِهِ العَقلَ وما أعطاهُ ، أضمَرَ لَهُ العَداوَةَ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هذا خَلقٌ مِثلي خَلَقتَهُ وكَرَّمتَهُ وقَوَّيتَهُ وأنَا ضِدُّهُ ولا قُوَّةَ لي بِهِ فَأَعطِني مِنَ الجُندِ مِثلَ ما أعطَيتَهُ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فَإِن عَصَيتَ بَعدَ ذلِكَ أخرَجتُكَ وجُندَكَ مِن رَحمَتي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رَضيتُ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فَأَعطاهُ خَمسَةً وسَبعينَ جُندا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مِمّا أعطَى العَقلَ مِنَ الخَمسَةِ وَالسَّبعينَ الجُندَ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وهُوَ وَزيرُ العَقلِ ، وجَعَلَ ضِدَّهُ الشَّرَّ وهُوَ وَزيرُ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وَالإِيمانُ وضِدَّهُ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وَالتَّصديقُ وضِدَّهُ الجُحودَ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وَالرَّجاءُ وضِدَّهُ القُنوطَ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وَالعَدلُ وضِدَّهُ الجَورَ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وَالرِّضا وضِدَّهُ السَّخَطَ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وَالشُّكرُ وضِدَّهُ الكُفرانَ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وَالطَّمَعُ وضِدَّهُ اليَأسَ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وَالتَّوَكُّلُ وضِدَّهُ الحِرصَ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وَالرَّأفَةُ وضِدَّهَا القَسوَةَ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وَالرَّحمَةُ وضِدَّهَا الغَضَبَ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 وضِدَّهُ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وَالفَهمُ وضِدَّهُ الحُمقَ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وَالعِفَّةُ وضِدَّهَا التَّهَتُّكَ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وَالزُّهدُ وضِدَّهُ الرَّغبَةَ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وَالرِّفقُ وضِدَّهُ الخُرقَ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وَالرَّهبَةُ وضِدَّهُ الجُرأةَ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وَالتَّواضُعُ وضِدَّهُ الكِبرَ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وَالتُّؤَدَةُ وضِدَّهَا التَّسَرُّعَ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وَالحِلمُ وضِدَّهَا السَّفَهَ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وَالصَّمتُ وضِدَّهُ الهَذَرَ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وَالاِستِسلامُ وضِدَّهُ الاِستِكبارَ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وَالتَّسليمُ وضِدَّهُ الشَّكَّ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وَالصَّبرُ وضِدَّهُ الجَزَعَ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وَالصَّفحُ وضِدَّهُ الاِنتِقامَ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وَالغِنى وضِدَّهُ 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وَالتَّذَكُّرُ وضِدَّهُ السَّهوَ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وَالحِفظُ وضِدَّهُ 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وَالتَّعَطُّفُ وضِدَّهُ القَطيعَةَ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وَالقُنوعُ وضِدَّهُ الحِرصَ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وَالمُؤاساةُ وضِدَّهَا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وَالمَوَدَّةُ وضِدَّهَا العَداوَةَ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وَالوَفاءُ وضِدَّهُ الغَدرَ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وَالطّاعَةُ وضِدَّهَا 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وَالخُضوعُ وضِدَّهُ التَّطاوُلَ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وَالسَّلامَةُ وضِدَّهَا 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وَالحُبُّ وضِدَّهُ البُغضَ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وَالصِّدقُ وضِدَّهُ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وضِدَّهُ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وَالأَمانَةُ وضِدَّهَا الخِيانَةَ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وَالإِخلاصُ وضِدَّهُ الشَّوبَ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وَالشَّهامَةُ وضِدَّهَا البَلادَةَ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وَالفَهمُ وضِدَّهُ الغَباوَةَ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وَالمَعرِفَةُ وضِدَّهَا الإِنكارَ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وَالمُداراةُ وضِدَّهَا المُكاشَفَةَ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وسَلامَةُ الغَيبِ وضِدَّهَا المُماكَرَةَ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وَالكِتمانُ وضِدَّهُ الإِفشاءَ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وَالصَّلاةُ وضِدَّهَا الإِضاعَةَ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وَالصَّومُ وضِدَّهُ الإِفطارَ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وَالجِهادُ وضِدَّهُ النُّكولَ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وَالحَجُّ وضِدَّهُ نَبذَ الميثاقِ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وصَونُ الحَديثِ وضِدَّهُ النَّميمَةَ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 الوالِدَينِ وضِدَّهُ العُقوقَ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وَالحَقيقَةُ وضِدَّهَا الرِّياءَ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وَالمَعروفُ وضِدَّهُ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وَالسَّترُ وضِدَّهُ التَّبَرُّجَ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وَالتَّقِيَّةُ وضِدَّهَا الإِذاعَةَ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وَالإِنصافُ وضِدَّهُ الحَمِيَّةَ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وَالتَّهيِئَةُ وضِدَّهَا البَغيَ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وَالنَّظافَةُ وضِدَّهَا القَذَرَ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وَالحَياءُ وضِدَّهَا الجَلَعَ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وَالقَصدُ وضِدَّهُ العُدوانَ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وَالرّاحَةُ وضِدَّهَا التَّعَبَ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وَالسُّهولَةُ وضِدَّهَا الصُّعوبَةَ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وَالبَرَكَةُ وضِدَّهَا المَحقَ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وَالعافِيَةُ وضِدَّهَا 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وَالقَوامُ وضِدَّهُ المُكاثَرَةَ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وَالحِكمَةُ وضِدَّهَا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وَالوَقارُ وضِدَّهُ الخِفَّةَ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وَالسَّعادَةُ وضِدَّهَا الشَّقاوَةَ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وَالتَّوبَةُ وضِدَّهَا الإِصرارَ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وَالاِستِغفارُ وضِدَّهُ الاِغتِرارَ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وَالمُحافَظَةُ وضِدَّهَا التَّهاوُنَ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وَالدُّعاءُ وضِدَّهُ الاِستِنكافَ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وَالنَّشاطُ وضِدَّهُ الكَسَلَ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وَالفَرَحُ وضِدَّهُ الحُزنَ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وَالاُلفَةُ وضِدَّهَا الفُرقَةَ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وَالسَّخاءُ وضِدَّهُ البُخلَ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تَجتَمِعُ هذِهِ الخِصالُ كُلُّها مِن أجنادِ العَقلِ إلّا في نَبِيٍّ أو وَصِيِّ نَبِيٍّ ، أو مُؤمِنٍ قَدِ امتَحَنَ اللّهُ قَلبَهُ لِلإِيمانِ ، وأمّا سائِرُ ذلِكَ مِن مَوالينا فَإِنَّ أحَدَهُم لا يَخلو مِن أن يَكونَ فيهِ بَعضُ هذِهِ الجُنودِ حَتّى يَستَكمِلَ ويَنقى مِن جُنودِ الجَهلِ، فَعِندَ ذلِكَ يَكونُ فِي الدَّرَجَةِ العُليا مَعَ الأَنبِياءِ وَالأَوصِياءِ ، وإنَّما يُدرَكُ ذلِكَ بِمَعرِفَةِ العَقلِ وجُنودِهِ ، وبِمُجانَبَةِ الجَهلِ وجُنودِهِ ، وَفَّقَنَا اللّهُ وإيّاكُم لِطاعَتِهِ ومَرضاتِهِ</w:t>
      </w:r>
      <w:r>
        <w:rPr>
          <w:rFonts w:eastAsia="Amiri" w:cs="Amiri" w:ascii="Amiri" w:hAnsi="Amiri"/>
          <w:color w:val="111111"/>
          <w:sz w:val="28"/>
          <w:szCs w:val="28"/>
          <w:rtl w:val="true"/>
          <w:lang w:bidi="ar-SA"/>
        </w:rPr>
        <w:t xml:space="preserve">. </w:t>
      </w:r>
      <w:r>
        <w:rPr>
          <w:rStyle w:val="FootnoteAnchor"/>
          <w:rtl w:val="true"/>
        </w:rPr>
        <w:footnoteReference w:id="653"/>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5" w:name="pg12914_122135"/>
    </w:p>
    <w:p>
      <w:pPr>
        <w:pStyle w:val="Heading6"/>
        <w:numPr>
          <w:ilvl w:val="5"/>
          <w:numId w:val="1"/>
        </w:numPr>
        <w:rPr/>
      </w:pPr>
      <w:bookmarkStart w:id="606" w:name="__RefHeading___Toc3494076_3224264995"/>
      <w:bookmarkStart w:id="607" w:name="_Toc235"/>
      <w:bookmarkEnd w:id="605"/>
      <w:bookmarkEnd w:id="606"/>
      <w:r>
        <w:rPr/>
        <w:t>۵</w:t>
      </w:r>
      <w:r>
        <w:rPr>
          <w:rtl w:val="true"/>
        </w:rPr>
        <w:t xml:space="preserve"> </w:t>
      </w:r>
      <w:r>
        <w:rPr>
          <w:rtl w:val="true"/>
        </w:rPr>
        <w:t xml:space="preserve">/ </w:t>
      </w:r>
      <w:r>
        <w:rPr/>
        <w:t>۲</w:t>
      </w:r>
      <w:r>
        <w:rPr>
          <w:rtl w:val="true"/>
        </w:rPr>
        <w:t xml:space="preserve"> آثار العقل</w:t>
      </w:r>
      <w:bookmarkEnd w:id="607"/>
    </w:p>
    <w:p>
      <w:pPr>
        <w:pStyle w:val="Heading6"/>
        <w:numPr>
          <w:ilvl w:val="5"/>
          <w:numId w:val="1"/>
        </w:numPr>
        <w:rPr/>
      </w:pPr>
      <w:bookmarkStart w:id="608" w:name="__RefHeading___Toc3494078_3224264995"/>
      <w:bookmarkStart w:id="609" w:name="_Toc236"/>
      <w:bookmarkEnd w:id="608"/>
      <w:r>
        <w:rPr>
          <w:rtl w:val="true"/>
        </w:rPr>
        <w:t>أ ـ العلم والحكمة</w:t>
      </w:r>
      <w:bookmarkEnd w:id="609"/>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آثارُ العَقلِأ ـ العِلمُ وَالحِكمَةُالكتاب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يُؤْتِى الْحِكْمَةَ مَن يَشَاءُ وَمَن يُؤْتَ الْحِكْمَةَ فَقَدْ اُوتِىَ خَيْرا كَثِيرا وَمَا يَذَّكَّرُ إلَا أُوْلُواْ الْأَلْبَـبِ</w:t>
      </w:r>
      <w:r>
        <w:rPr>
          <w:rFonts w:eastAsia="Amiri" w:cs="Amiri" w:ascii="Amiri" w:hAnsi="Amiri"/>
          <w:color w:val="111111"/>
          <w:sz w:val="28"/>
          <w:szCs w:val="28"/>
          <w:rtl w:val="true"/>
          <w:lang w:bidi="ar-SA"/>
        </w:rPr>
        <w:t xml:space="preserve">» . </w:t>
      </w:r>
      <w:r>
        <w:rPr>
          <w:rStyle w:val="FootnoteAnchor"/>
          <w:rtl w:val="true"/>
        </w:rPr>
        <w:footnoteReference w:id="6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فِى ذَ لِكَ لَذِكْرَى لِمَن كَانَ لَهُ قَلْبٌ أوْ ألْقَى السَّمْعَ وَ هُوَ شَهِيدٌ </w:t>
      </w:r>
      <w:r>
        <w:rPr>
          <w:rFonts w:eastAsia="Amiri" w:cs="Amiri" w:ascii="Amiri" w:hAnsi="Amiri"/>
          <w:color w:val="111111"/>
          <w:sz w:val="28"/>
          <w:szCs w:val="28"/>
          <w:rtl w:val="true"/>
          <w:lang w:bidi="ar-SA"/>
        </w:rPr>
        <w:t xml:space="preserve">» . </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 الرعد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 الزمر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 غافر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الحديثتفسير العيّاشي عن سليمان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عَبدِاللّهِ عليه السلام 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يُؤْتَ الْحِكْمَةَ فَقَدْ اُوتِىَ خَيْرا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الحِكمَةَ المَعرِفَةُ وَالتَّفَقُّهُ فِي الدّينِ ، فَمَن فَقِهَ مِنكُم فَهُوَ حَكيمٌ</w:t>
      </w:r>
      <w:r>
        <w:rPr>
          <w:rFonts w:eastAsia="Amiri" w:cs="Amiri" w:ascii="Amiri" w:hAnsi="Amiri"/>
          <w:color w:val="111111"/>
          <w:sz w:val="28"/>
          <w:szCs w:val="28"/>
          <w:rtl w:val="true"/>
          <w:lang w:bidi="ar-SA"/>
        </w:rPr>
        <w:t xml:space="preserve">. </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الإمام الكاظم عليه السلامـ في وَصِيَّتِهِ لِهِشامِ بنِ الحَكَمِ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إنَّ اللّهَ تَعالى يَقولُ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فِى ذَ لِكَ لَذِكْرَى لِمَن كَانَ لَهُ 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ءَاتَيْنَا لُقْمَـنَ الْحِكْمَةَ</w:t>
      </w:r>
      <w:r>
        <w:rPr>
          <w:rFonts w:eastAsia="Amiri" w:cs="Amiri" w:ascii="Amiri" w:hAnsi="Amiri"/>
          <w:color w:val="111111"/>
          <w:sz w:val="28"/>
          <w:szCs w:val="28"/>
          <w:rtl w:val="true"/>
          <w:lang w:bidi="ar-SA"/>
        </w:rPr>
        <w:t xml:space="preserve">» . </w:t>
      </w:r>
      <w:r>
        <w:rPr>
          <w:rStyle w:val="FootnoteAnchor"/>
          <w:rtl w:val="true"/>
        </w:rPr>
        <w:footnoteReference w:id="65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الفَهمَ وَالعَقلَ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هِشامُ ، ما بَعَثَ اللّهُ أنبِياءَهُ ورُسُلَهُ إلى عِبادِهِ إلّا لِيَعقِلوا عَنِ اللّهِ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 فَأَحسَنُهُمُ</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استِجابَةً أحسَنُهُم مَعرِفَةً ، وأعلَمُهُم بِأَمرِ اللّهِ أحسَنُهُم عَقلًا ، وأكمَلُهُم عَقلًا أرفَعُهُم دَرَجَةً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كَيفَ يَزكو </w:t>
      </w:r>
      <w:r>
        <w:rPr>
          <w:rStyle w:val="FootnoteAnchor"/>
          <w:rtl w:val="true"/>
        </w:rPr>
        <w:footnoteReference w:id="658"/>
      </w:r>
      <w:r>
        <w:rPr>
          <w:rFonts w:ascii="Amiri" w:hAnsi="Amiri" w:eastAsia="Amiri" w:cs="Amiri"/>
          <w:color w:val="111111"/>
          <w:sz w:val="28"/>
          <w:sz w:val="28"/>
          <w:szCs w:val="28"/>
          <w:rtl w:val="true"/>
          <w:lang w:bidi="ar-SA"/>
        </w:rPr>
        <w:t>عِندَ اللّهِ عَمَلُكَ ، وأنتَ قَد شَغَلتَ قَلبَكَ عَن أمرِ رَبِّكَ وأطَعتَ هَواكَ عَلى غَلَبَةِ عَقلِكَ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يا هِشامُ ، نُصِبَ الحَقُّ لِطاعَةِ اللّهِ ، ولا نَجاةَ إلّا بِالطّاعَةِ ، وَالطّاعَةُ بِالعِلمِ ، وَالعِلمُ بِالتَّعَلُّمِ ، وَالتَّعَلُّمُ بِالعَقلِ يُعتَقَدُ ، ولا عِلمَ إلّا مِن عالِمٍ رَبّانِيٍّ ، ومَعرِفَةُ العِلمِ بِالعَقلِ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يَخَفِ اللّهَ مَن لَم يَعقِل عَنِ اللّهِ ، ومَن لَم يَعقِل عَنِ اللّهِ لَم يَعقِد قَلبَهُ عَلى مَعرِفَةٍ ثابِتَةٍ يُبصِرُها ويَجِدُ حَقيقَتَها في قَلبِهِ ، ولا يَكونُ أحَدٌ كَذلِكَ إلّا مَن كانَ قَولُهُ لِفِعلِهِ مُصَدِّقا ، وسِرُّهُ لِعَلانِيَتِهِ مُوافِقا ، لِأَنَّ اللّهَ تَبارَكَ اسمُهُ لَم يَدُلَّ عَلَى الباطِنِ الخَفِيِّ مِنَ العَقلِ إلّا بِظاهِرٍ مِنهُ ، وناطِقٍ عَنهُ</w:t>
      </w:r>
      <w:r>
        <w:rPr>
          <w:rFonts w:eastAsia="Amiri" w:cs="Amiri" w:ascii="Amiri" w:hAnsi="Amiri"/>
          <w:color w:val="111111"/>
          <w:sz w:val="28"/>
          <w:szCs w:val="28"/>
          <w:rtl w:val="true"/>
          <w:lang w:bidi="ar-SA"/>
        </w:rPr>
        <w:t xml:space="preserve">. </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عنه عليه السلامـ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إنَّ العَقلَ مَعَ العِلمِ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تِلْكَ الْأَمْثَـلُ نَضْرِبُهَا لِلنَّاسِ وَ مَا يَعْقِلُهَا إلَا الْعَــلِمُونَ</w:t>
      </w:r>
      <w:r>
        <w:rPr>
          <w:rFonts w:eastAsia="Amiri" w:cs="Amiri" w:ascii="Amiri" w:hAnsi="Amiri"/>
          <w:color w:val="111111"/>
          <w:sz w:val="28"/>
          <w:szCs w:val="28"/>
          <w:rtl w:val="true"/>
          <w:lang w:bidi="ar-SA"/>
        </w:rPr>
        <w:t xml:space="preserve">» . </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وَالعِلمُ مَقرونانِ في قَرَنٍ لا يَفتَرِقانِ ولا يَتَبايَنانِ</w:t>
      </w:r>
      <w:r>
        <w:rPr>
          <w:rFonts w:eastAsia="Amiri" w:cs="Amiri" w:ascii="Amiri" w:hAnsi="Amiri"/>
          <w:color w:val="111111"/>
          <w:sz w:val="28"/>
          <w:szCs w:val="28"/>
          <w:rtl w:val="true"/>
          <w:lang w:bidi="ar-SA"/>
        </w:rPr>
        <w:t xml:space="preserve">. </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العَقلَ عِقالٌ مِنَ الجَهلِ ، وَالنَّفسَ مِثلُ أخبَثِ الدَّوابِّ ، فَإِن لَم تُعقَل حارَت ، فَالعَقلُ عِقالٌ مِنَ الجَهلِ</w:t>
      </w:r>
      <w:r>
        <w:rPr>
          <w:rFonts w:eastAsia="Amiri" w:cs="Amiri" w:ascii="Amiri" w:hAnsi="Amiri"/>
          <w:color w:val="111111"/>
          <w:sz w:val="28"/>
          <w:szCs w:val="28"/>
          <w:rtl w:val="true"/>
          <w:lang w:bidi="ar-SA"/>
        </w:rPr>
        <w:t xml:space="preserve">. </w:t>
      </w:r>
      <w:r>
        <w:rPr>
          <w:rStyle w:val="FootnoteAnchor"/>
          <w:rtl w:val="true"/>
        </w:rPr>
        <w:footnoteReference w:id="662"/>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عَقَلَ فَهِمَ</w:t>
      </w:r>
      <w:r>
        <w:rPr>
          <w:rFonts w:eastAsia="Amiri" w:cs="Amiri" w:ascii="Amiri" w:hAnsi="Amiri"/>
          <w:color w:val="111111"/>
          <w:sz w:val="28"/>
          <w:szCs w:val="28"/>
          <w:rtl w:val="true"/>
          <w:lang w:bidi="ar-SA"/>
        </w:rPr>
        <w:t xml:space="preserve">. </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أصلُ العِلمِ وداعِيَةُ الفَهمِ</w:t>
      </w:r>
      <w:r>
        <w:rPr>
          <w:rFonts w:eastAsia="Amiri" w:cs="Amiri" w:ascii="Amiri" w:hAnsi="Amiri"/>
          <w:color w:val="111111"/>
          <w:sz w:val="28"/>
          <w:szCs w:val="28"/>
          <w:rtl w:val="true"/>
          <w:lang w:bidi="ar-SA"/>
        </w:rPr>
        <w:t xml:space="preserve">. </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بِالعُقولِ تُنالُ ذُروَةُ العُلومِ</w:t>
      </w:r>
      <w:r>
        <w:rPr>
          <w:rFonts w:eastAsia="Amiri" w:cs="Amiri" w:ascii="Amiri" w:hAnsi="Amiri"/>
          <w:color w:val="111111"/>
          <w:sz w:val="28"/>
          <w:szCs w:val="28"/>
          <w:rtl w:val="true"/>
          <w:lang w:bidi="ar-SA"/>
        </w:rPr>
        <w:t xml:space="preserve">. </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مَركَبُ العِلمِ ، العِلمُ مَركَبُ الحِلمِ</w:t>
      </w:r>
      <w:r>
        <w:rPr>
          <w:rFonts w:eastAsia="Amiri" w:cs="Amiri" w:ascii="Amiri" w:hAnsi="Amiri"/>
          <w:color w:val="111111"/>
          <w:sz w:val="28"/>
          <w:szCs w:val="28"/>
          <w:rtl w:val="true"/>
          <w:lang w:bidi="ar-SA"/>
        </w:rPr>
        <w:t xml:space="preserve">. </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عُنوانُ العَقلِ</w:t>
      </w:r>
      <w:r>
        <w:rPr>
          <w:rFonts w:eastAsia="Amiri" w:cs="Amiri" w:ascii="Amiri" w:hAnsi="Amiri"/>
          <w:color w:val="111111"/>
          <w:sz w:val="28"/>
          <w:szCs w:val="28"/>
          <w:rtl w:val="true"/>
          <w:lang w:bidi="ar-SA"/>
        </w:rPr>
        <w:t xml:space="preserve">. </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يَدُلُّ عَلَى العَقلِ ، فَمَن عَلِمَ عَقَلَ</w:t>
      </w:r>
      <w:r>
        <w:rPr>
          <w:rFonts w:eastAsia="Amiri" w:cs="Amiri" w:ascii="Amiri" w:hAnsi="Amiri"/>
          <w:color w:val="111111"/>
          <w:sz w:val="28"/>
          <w:szCs w:val="28"/>
          <w:rtl w:val="true"/>
          <w:lang w:bidi="ar-SA"/>
        </w:rPr>
        <w:t xml:space="preserve">. </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بِالعَقلِ استُخرِجَ غَورُ الحِكمَةِ ، وبِالحِكمَةِ استُخرِجَ غَورُ العَقلِ</w:t>
      </w:r>
      <w:r>
        <w:rPr>
          <w:rFonts w:eastAsia="Amiri" w:cs="Amiri" w:ascii="Amiri" w:hAnsi="Amiri"/>
          <w:color w:val="111111"/>
          <w:sz w:val="28"/>
          <w:szCs w:val="28"/>
          <w:rtl w:val="true"/>
          <w:lang w:bidi="ar-SA"/>
        </w:rPr>
        <w:t xml:space="preserve">. </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 رَوضَةُ العُقَلاءِ ونُزهَةُ النُّبَلاءِ</w:t>
      </w:r>
      <w:r>
        <w:rPr>
          <w:rFonts w:eastAsia="Amiri" w:cs="Amiri" w:ascii="Amiri" w:hAnsi="Amiri"/>
          <w:color w:val="111111"/>
          <w:sz w:val="28"/>
          <w:szCs w:val="28"/>
          <w:rtl w:val="true"/>
          <w:lang w:bidi="ar-SA"/>
        </w:rPr>
        <w:t xml:space="preserve">. </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مَلَكَ عَقلَهُ كانَ حَكيما</w:t>
      </w:r>
      <w:r>
        <w:rPr>
          <w:rFonts w:eastAsia="Amiri" w:cs="Amiri" w:ascii="Amiri" w:hAnsi="Amiri"/>
          <w:color w:val="111111"/>
          <w:sz w:val="28"/>
          <w:szCs w:val="28"/>
          <w:rtl w:val="true"/>
          <w:lang w:bidi="ar-SA"/>
        </w:rPr>
        <w:t xml:space="preserve">. </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دِعامَةُ الإِنسانِ العَقلُ ، وَالعَقلُ مِنهُ الفِطنَةُ وَالفَهمُ وَالحِفظُ وَالعِلمُ ، وبِالعَقلِ يَكمُلُ ، وهُوَ دَليلُهُ ومُبصِرُهُ ومِفتاحُ أمرِهِ ، فَإِذا كانَ تَأييدُ عَقلِهِ مِنَ النّورِ كانَ عالِما حافِظا ذاكِرا فَطِنا فَهِما ، فَعَلِمَ بِذلِكَ كَيفَ ولِمَ وحَيثُ ، وعَرَفَ مَن نَصَحَهُ ومَن غَشَّهُ ، فَإِذا عَرَفَ ذلِكَ عَرَفَ مَجراهُ ومَوصولَهُ ومَفصولَهُ ، وأخلَصَ الوَحدانِيَّةَ للّهِِ</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0" w:name="pg12914_122138"/>
    </w:p>
    <w:p>
      <w:pPr>
        <w:pStyle w:val="Heading6"/>
        <w:numPr>
          <w:ilvl w:val="5"/>
          <w:numId w:val="1"/>
        </w:numPr>
        <w:rPr/>
      </w:pPr>
      <w:bookmarkStart w:id="611" w:name="__RefHeading___Toc3494080_3224264995"/>
      <w:bookmarkStart w:id="612" w:name="_Toc237"/>
      <w:bookmarkEnd w:id="610"/>
      <w:bookmarkEnd w:id="611"/>
      <w:r>
        <w:rPr>
          <w:rtl w:val="true"/>
        </w:rPr>
        <w:t>ب ـ معرفة اللّه</w:t>
      </w:r>
      <w:bookmarkEnd w:id="612"/>
    </w:p>
    <w:p>
      <w:pPr>
        <w:pStyle w:val="BookText"/>
        <w:rPr/>
      </w:pPr>
      <w:r>
        <w:rPr>
          <w:rFonts w:ascii="Amiri" w:hAnsi="Amiri" w:eastAsia="Amiri" w:cs="Amiri"/>
          <w:color w:val="111111"/>
          <w:sz w:val="28"/>
          <w:sz w:val="28"/>
          <w:szCs w:val="28"/>
          <w:rtl w:val="true"/>
          <w:lang w:bidi="ar-SA"/>
        </w:rPr>
        <w:t>وَالإِقرارَ بِالطّاعَةِ ، فَإِذا فَعَلَ ذلِكَ كانَ مُستَدرِكا لِما فاتَ ، ووارِدا عَلى ما هُوَ آتٍ ، يَعرِفُ ما هُوَ فيهِ ولِأَيِّ شَيءٍ هُوَ هاهُنا ، ومِن أينَ يَأتيهِ ، وإلى ما هُوَ صائِرٌ ، وذلِكَ كُلُّهُ مِن تَأييدِ العَقلِ</w:t>
      </w:r>
      <w:r>
        <w:rPr>
          <w:rFonts w:eastAsia="Amiri" w:cs="Amiri" w:ascii="Amiri" w:hAnsi="Amiri"/>
          <w:color w:val="111111"/>
          <w:sz w:val="28"/>
          <w:szCs w:val="28"/>
          <w:rtl w:val="true"/>
          <w:lang w:bidi="ar-SA"/>
        </w:rPr>
        <w:t xml:space="preserve">. </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عنه عليه السلامـ في بَيانِ جُنودِ العَقلِ وَالجَهلِ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وضِدُّهَا الهَوى</w:t>
      </w:r>
      <w:r>
        <w:rPr>
          <w:rFonts w:eastAsia="Amiri" w:cs="Amiri" w:ascii="Amiri" w:hAnsi="Amiri"/>
          <w:color w:val="111111"/>
          <w:sz w:val="28"/>
          <w:szCs w:val="28"/>
          <w:rtl w:val="true"/>
          <w:lang w:bidi="ar-SA"/>
        </w:rPr>
        <w:t xml:space="preserve">. </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يحتاج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۲۳۰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۳۵۷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عداوة العلم والعالِم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 ـ مَعرِفَةُ اللّهِرسول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قَسَّمَ اللّهُ العَقلَ ثَلاثَةَ أجزاءٍ ، فَمَن كُنَّ فيهِ كَمُلَ عَقلُهُ ، ومَن لَم يَكُنَّ فَلا عَقلَ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المَعرِفَةِ بِاللّهِ ، وحُسنُ الطّاعَةِ للّهِِ ، وحُسنُ الصَّبرِ عَلى أمرِ اللّهِ</w:t>
      </w:r>
      <w:r>
        <w:rPr>
          <w:rFonts w:eastAsia="Amiri" w:cs="Amiri" w:ascii="Amiri" w:hAnsi="Amiri"/>
          <w:color w:val="111111"/>
          <w:sz w:val="28"/>
          <w:szCs w:val="28"/>
          <w:rtl w:val="true"/>
          <w:lang w:bidi="ar-SA"/>
        </w:rPr>
        <w:t xml:space="preserve">. </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المَدينَةَ رَجُلٌ نَصرانِيٌّ مِن أهلِ نَجرانَ ، وكانَ فيهِ بَيانٌ ولَهُ وَقارٌ وهَيبَةٌ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ما أعقَلَ هذَا النَّصرانِيَّ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فَزَجَرَ القائِلَ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العاقِلَ مَن وَحَّدَ اللّهَ وعَمِلَ بِطاعَتِهِ</w:t>
      </w:r>
      <w:r>
        <w:rPr>
          <w:rFonts w:eastAsia="Amiri" w:cs="Amiri" w:ascii="Amiri" w:hAnsi="Amiri"/>
          <w:color w:val="111111"/>
          <w:sz w:val="28"/>
          <w:szCs w:val="28"/>
          <w:rtl w:val="true"/>
          <w:lang w:bidi="ar-SA"/>
        </w:rPr>
        <w:t xml:space="preserve">. </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بِصُنعِ اللّهِ يُستَدَلُّ عَلَيهِ ، وبِالعُقولِ تُعتَقَدُ مَعرِفَتُهُ ، وبِالفِكرَةِ تَثبُتُ حُجَّتُهُ</w:t>
      </w:r>
      <w:r>
        <w:rPr>
          <w:rFonts w:eastAsia="Amiri" w:cs="Amiri" w:ascii="Amiri" w:hAnsi="Amiri"/>
          <w:color w:val="111111"/>
          <w:sz w:val="28"/>
          <w:szCs w:val="28"/>
          <w:rtl w:val="true"/>
          <w:lang w:bidi="ar-SA"/>
        </w:rPr>
        <w:t xml:space="preserve">. </w:t>
      </w:r>
      <w:r>
        <w:rPr>
          <w:rStyle w:val="FootnoteAnchor"/>
          <w:rtl w:val="true"/>
        </w:rPr>
        <w:footnoteReference w:id="676"/>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بَطَنَ مِن خَفِيّاتِ الاُمورِ ، وظَهَرَ فِي العُقولِ بِما يُرى في خَلقِهِ مِن عَلاماتِ التَّدبيرِ ، الَّذي سُئِلَتِ الأَنبِياءُ عَنهُ فَلَم تَصِفهُ بِحَدٍّ ولا بِبَعضٍ ، بَل وَصَفَتهُ بِفِعالِهِ ودَلَّت عَلَيهِ بِآياتِهِ ، لا تَستَطيعُ عُقولُ المُتَفَكِّرينَ جَحدَهُ ؛ لِأَنَّ مَن كانَتِ السَّماواتُ وَالأَرضُ فِطرَتَهُ وما فيهِنَّ وما بَينَهُنَّ وهُوَ الصّانِعُ لَهُنَّ ، فَلا مَدفَعَ لِقُدرَتِهِ</w:t>
      </w:r>
      <w:r>
        <w:rPr>
          <w:rFonts w:eastAsia="Amiri" w:cs="Amiri" w:ascii="Amiri" w:hAnsi="Amiri"/>
          <w:color w:val="111111"/>
          <w:sz w:val="28"/>
          <w:szCs w:val="28"/>
          <w:rtl w:val="true"/>
          <w:lang w:bidi="ar-SA"/>
        </w:rPr>
        <w:t xml:space="preserve">. </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 xml:space="preserve">الكافي عن الحسن بن عمّار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الاُمورِ ومَبدَأها وقُوَّتَها وعِمارَتَها ـ الَّتي لا يَنتَفِعُ شَيءٌ إلّا بِهِ ـ العَقلُ الَّذي جَعَلَهُ اللّهُ زينَةً لِخَلقِهِ ونورا لَهُم ، فَبِالعَقلِ عَرَفَ العِبادُ خالِقَهُم وأنَّهُم مَخلوقونَ ، وأنَّهُ المُدَبِّرُ لَهُم وأنَّهُمُ المُدَبَّرونَ ، وأنَّهُ الباقي وهُمُ الفانونَ ، وَاستَدَلّوا بِعُقولِهِم عَلى ما رَأوا مِن خَلقِهِ ؛ مِن سَمائِهِ وأرضِهِ ، وشَمسِهِ وقَمَرِهِ ، ولَيلِهِ ونَهارِهِ ، وبِأَنَّ لَهُ ولَهُم خالِقا ومُدَبِّرا لَم يَزَل ولا يَزولُ ، وعَرَفوا بِهِ الحَسَنَ مِنَ القَبيحِ ، وأنَّ الظُّلمَةَ فِي الجَهلِ ، وأنَّ النّورَ فِي العِلمِ ، فَهذا ما دَلَّهُم عَلَيهِ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يَكتَفِي العِبادُ بِالعَقلِ دونَ غَيرِهِ؟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العاقِلَ لِدَلالَةِ عَقلِهِ الَّذي جَعَلَهُ اللّهُ قِوامَهُ وزينَتَهُ وهِدايَتَهُ عَلِمَ أنَّ اللّهَ هُوَ الحَقُّ ، وأنَّهُ هُوَ رَبُّهُ ، وعَلِمَ أنَّ لِخالِقِهِ مَحَبَّةً ، وأنَّ لَهُ كَراهِيَةً ، وأنَّ لَهُ طاعَةً ، وأنَّ لَهُ مَعصِيَةً ، فَلَم يَجِد عَقلَهُ يَدُلُّهُ عَلى ذلِكَ ، وعَلِمَ أنَّهُ لا يوصَلُ إلَيهِ إلّا بِالعِلمِ وطَلَبِهِ ، وأنَّهُ لا يَنتَفِعُ بِعَقلِهِ إن لَم يُصِب ذلِكَ بِعِلمِهِ ، فَوَجَبَ عَلَى العاقِلِ طَلَبُ العِلمِ والأَدَبِ الَّذي لا قِوامَ لَهُ إلّا بِهِ</w:t>
      </w:r>
      <w:r>
        <w:rPr>
          <w:rFonts w:eastAsia="Amiri" w:cs="Amiri" w:ascii="Amiri" w:hAnsi="Amiri"/>
          <w:color w:val="111111"/>
          <w:sz w:val="28"/>
          <w:szCs w:val="28"/>
          <w:rtl w:val="true"/>
          <w:lang w:bidi="ar-SA"/>
        </w:rPr>
        <w:t xml:space="preserve">. </w:t>
      </w:r>
      <w:r>
        <w:rPr>
          <w:rStyle w:val="FootnoteAnchor"/>
          <w:rtl w:val="true"/>
        </w:rPr>
        <w:footnoteReference w:id="678"/>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3" w:name="pg12914_122140"/>
    </w:p>
    <w:p>
      <w:pPr>
        <w:pStyle w:val="Heading6"/>
        <w:numPr>
          <w:ilvl w:val="5"/>
          <w:numId w:val="1"/>
        </w:numPr>
        <w:rPr/>
      </w:pPr>
      <w:bookmarkStart w:id="614" w:name="__RefHeading___Toc3494082_3224264995"/>
      <w:bookmarkStart w:id="615" w:name="_Toc238"/>
      <w:bookmarkEnd w:id="613"/>
      <w:bookmarkEnd w:id="614"/>
      <w:r>
        <w:rPr>
          <w:rtl w:val="true"/>
        </w:rPr>
        <w:t>ج ـ الدّين</w:t>
      </w:r>
      <w:bookmarkEnd w:id="615"/>
    </w:p>
    <w:p>
      <w:pPr>
        <w:pStyle w:val="BookText"/>
        <w:rPr/>
      </w:pPr>
      <w:r>
        <w:rPr>
          <w:rFonts w:ascii="Amiri" w:hAnsi="Amiri" w:eastAsia="Amiri" w:cs="Amiri"/>
          <w:color w:val="111111"/>
          <w:sz w:val="28"/>
          <w:sz w:val="28"/>
          <w:szCs w:val="28"/>
          <w:rtl w:val="true"/>
          <w:lang w:bidi="ar-SA"/>
        </w:rPr>
        <w:t>الإمام الكاظم عليه السلامـ في وَصِيَّتِهِ لِهِشامٍ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إنَّ ضَوءَ الجَسَدِ في عَينِهِ ، فَإِن كانَ البَصَرُ مُضيئا اِستَضاءَ الجَسَدُ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ضَوءَ الرّوحِ العَقلُ ، فَإِذا كانَ العَبدُ عاقِلًا كانَ عالِما بِرَبِّهِ ، وإذا كانَ عالِما بِرَبِّهِ أبصَرَ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جاهِلًا بِرَبِّهِ لَم يَقُم لَهُ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لا يَقومُ الجَسَدُ إلّا بِالنَّفسِ الحَيِّةِ فَكَذلِكَ لا يَقومُ الدّينُ إلّا بِالنِّيَّةِ الصّادِقَةِ ، ولا تَثبُتُ النِّيَّةُ الصّادِقَةُ إلّا بِالعَقلِ</w:t>
      </w:r>
      <w:r>
        <w:rPr>
          <w:rFonts w:eastAsia="Amiri" w:cs="Amiri" w:ascii="Amiri" w:hAnsi="Amiri"/>
          <w:color w:val="111111"/>
          <w:sz w:val="28"/>
          <w:szCs w:val="28"/>
          <w:rtl w:val="true"/>
          <w:lang w:bidi="ar-SA"/>
        </w:rPr>
        <w:t xml:space="preserve">. </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بِالعُقولِ يُعتَقَدُ التَّصديقُ بِاللّهِ</w:t>
      </w:r>
      <w:r>
        <w:rPr>
          <w:rFonts w:eastAsia="Amiri" w:cs="Amiri" w:ascii="Amiri" w:hAnsi="Amiri"/>
          <w:color w:val="111111"/>
          <w:sz w:val="28"/>
          <w:szCs w:val="28"/>
          <w:rtl w:val="true"/>
          <w:lang w:bidi="ar-SA"/>
        </w:rPr>
        <w:t xml:space="preserve">. </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 xml:space="preserve">ج ـ الدّينرسول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دينَ لِمَن لا عَقلَ لَهُ</w:t>
      </w:r>
      <w:r>
        <w:rPr>
          <w:rFonts w:eastAsia="Amiri" w:cs="Amiri" w:ascii="Amiri" w:hAnsi="Amiri"/>
          <w:color w:val="111111"/>
          <w:sz w:val="28"/>
          <w:szCs w:val="28"/>
          <w:rtl w:val="true"/>
          <w:lang w:bidi="ar-SA"/>
        </w:rPr>
        <w:t xml:space="preserve">. </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هَبَطَ جَبرَئيلُ عَلى آدَمَ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 إنّي اُمِرتُ أن اُخَيِّرَكَ واحِدَةً مِن ثَلاثٍ ، فَاختَرها ودَعِ اثنَتَينِ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 ومَا الثَّلاثُ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وَالحَياءُ وَالدّينُ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اختَرتُ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جَبرَئيلُ لِلحَياءِ وَالدّينِ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اِنصَرِفا ودَعاهُ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 إنّا اُمِرنا أن نَكونَ مَعَ العَقلِ حَيثُ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فَشَأنـُكُما ، وعَرَجَ</w:t>
      </w:r>
      <w:r>
        <w:rPr>
          <w:rFonts w:eastAsia="Amiri" w:cs="Amiri" w:ascii="Amiri" w:hAnsi="Amiri"/>
          <w:color w:val="111111"/>
          <w:sz w:val="28"/>
          <w:szCs w:val="28"/>
          <w:rtl w:val="true"/>
          <w:lang w:bidi="ar-SA"/>
        </w:rPr>
        <w:t xml:space="preserve">. </w:t>
      </w:r>
      <w:r>
        <w:rPr>
          <w:rStyle w:val="FootnoteAnchor"/>
          <w:rtl w:val="true"/>
        </w:rPr>
        <w:footnoteReference w:id="682"/>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6" w:name="pg12914_122141"/>
    </w:p>
    <w:p>
      <w:pPr>
        <w:pStyle w:val="Heading6"/>
        <w:numPr>
          <w:ilvl w:val="5"/>
          <w:numId w:val="1"/>
        </w:numPr>
        <w:rPr/>
      </w:pPr>
      <w:bookmarkStart w:id="617" w:name="__RefHeading___Toc3494084_3224264995"/>
      <w:bookmarkStart w:id="618" w:name="_Toc239"/>
      <w:bookmarkEnd w:id="616"/>
      <w:bookmarkEnd w:id="617"/>
      <w:r>
        <w:rPr>
          <w:rtl w:val="true"/>
        </w:rPr>
        <w:t>د ـ كمال الدين</w:t>
      </w:r>
      <w:bookmarkEnd w:id="618"/>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آمَنَ المُؤمِنُ حَتّى عَقَلَ</w:t>
      </w:r>
      <w:r>
        <w:rPr>
          <w:rFonts w:eastAsia="Amiri" w:cs="Amiri" w:ascii="Amiri" w:hAnsi="Amiri"/>
          <w:color w:val="111111"/>
          <w:sz w:val="28"/>
          <w:szCs w:val="28"/>
          <w:rtl w:val="true"/>
          <w:lang w:bidi="ar-SA"/>
        </w:rPr>
        <w:t xml:space="preserve">. </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وَالأَدَبُ نَتيجَةُ العَقلِ</w:t>
      </w:r>
      <w:r>
        <w:rPr>
          <w:rFonts w:eastAsia="Amiri" w:cs="Amiri" w:ascii="Amiri" w:hAnsi="Amiri"/>
          <w:color w:val="111111"/>
          <w:sz w:val="28"/>
          <w:szCs w:val="28"/>
          <w:rtl w:val="true"/>
          <w:lang w:bidi="ar-SA"/>
        </w:rPr>
        <w:t xml:space="preserve">. </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عاقِلًا كانَ لَهُ دينٌ، ومَن كانَ لَهُ دينٌ دَخَلَ الجَنَّةَ</w:t>
      </w:r>
      <w:r>
        <w:rPr>
          <w:rFonts w:eastAsia="Amiri" w:cs="Amiri" w:ascii="Amiri" w:hAnsi="Amiri"/>
          <w:color w:val="111111"/>
          <w:sz w:val="28"/>
          <w:szCs w:val="28"/>
          <w:rtl w:val="true"/>
          <w:lang w:bidi="ar-SA"/>
        </w:rPr>
        <w:t xml:space="preserve">. </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تَوراةِ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عَقلَ كَالدّينِ</w:t>
      </w:r>
      <w:r>
        <w:rPr>
          <w:rFonts w:eastAsia="Amiri" w:cs="Amiri" w:ascii="Amiri" w:hAnsi="Amiri"/>
          <w:color w:val="111111"/>
          <w:sz w:val="28"/>
          <w:szCs w:val="28"/>
          <w:rtl w:val="true"/>
          <w:lang w:bidi="ar-SA"/>
        </w:rPr>
        <w:t xml:space="preserve">. </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التحذير من ترك التعقّل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 ـ كمال الدينرسول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تَمَّ دينُ إنسانٍ قَطُّ حَتّى يَتِمَّ عَقلُهُ</w:t>
      </w:r>
      <w:r>
        <w:rPr>
          <w:rFonts w:eastAsia="Amiri" w:cs="Amiri" w:ascii="Amiri" w:hAnsi="Amiri"/>
          <w:color w:val="111111"/>
          <w:sz w:val="28"/>
          <w:szCs w:val="28"/>
          <w:rtl w:val="true"/>
          <w:lang w:bidi="ar-SA"/>
        </w:rPr>
        <w:t xml:space="preserve">. </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يُعجِبَنَّكَ إسلامُ امرِىً حَتّى تَنظُرَ ما مَعقولُ عَقلِهِ</w:t>
      </w:r>
      <w:r>
        <w:rPr>
          <w:rFonts w:eastAsia="Amiri" w:cs="Amiri" w:ascii="Amiri" w:hAnsi="Amiri"/>
          <w:color w:val="111111"/>
          <w:sz w:val="28"/>
          <w:szCs w:val="28"/>
          <w:rtl w:val="true"/>
          <w:lang w:bidi="ar-SA"/>
        </w:rPr>
        <w:t xml:space="preserve">. </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يُعجِبكُم إسلامُ رَجُلٍ حَتّى تَعلَموا كُنهَ عَقلِهِ</w:t>
      </w:r>
      <w:r>
        <w:rPr>
          <w:rFonts w:eastAsia="Amiri" w:cs="Amiri" w:ascii="Amiri" w:hAnsi="Amiri"/>
          <w:color w:val="111111"/>
          <w:sz w:val="28"/>
          <w:szCs w:val="28"/>
          <w:rtl w:val="true"/>
          <w:lang w:bidi="ar-SA"/>
        </w:rPr>
        <w:t xml:space="preserve">. </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مَن كُنَّ فيهِ كَمُلَ إيمانُهُ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 وَالحِلمُ ، وَالعِلمُ</w:t>
      </w:r>
      <w:r>
        <w:rPr>
          <w:rFonts w:eastAsia="Amiri" w:cs="Amiri" w:ascii="Amiri" w:hAnsi="Amiri"/>
          <w:color w:val="111111"/>
          <w:sz w:val="28"/>
          <w:szCs w:val="28"/>
          <w:rtl w:val="true"/>
          <w:lang w:bidi="ar-SA"/>
        </w:rPr>
        <w:t xml:space="preserve">. </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قَدرِ العَقلِ يَكونُ الدّينُ ، عَلى قَدرِ الدّينِ تَكونُ قُوَّةُ اليَقينِ</w:t>
      </w:r>
      <w:r>
        <w:rPr>
          <w:rFonts w:eastAsia="Amiri" w:cs="Amiri" w:ascii="Amiri" w:hAnsi="Amiri"/>
          <w:color w:val="111111"/>
          <w:sz w:val="28"/>
          <w:szCs w:val="28"/>
          <w:rtl w:val="true"/>
          <w:lang w:bidi="ar-SA"/>
        </w:rPr>
        <w:t xml:space="preserve">. </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يَقومُ الجَسَدُ إلّا بِالنَّفسِ الحَيَّةِ فَكَذلِكَ لا يَقومُ الدّينُ إلّا بِالنِّيَّةِ الصّادِقَةِ ، ولا تَثبُتُ النِّيَّةُ الصّادِقَةُ إلّا بِالعَقلِ</w:t>
      </w:r>
      <w:r>
        <w:rPr>
          <w:rFonts w:eastAsia="Amiri" w:cs="Amiri" w:ascii="Amiri" w:hAnsi="Amiri"/>
          <w:color w:val="111111"/>
          <w:sz w:val="28"/>
          <w:szCs w:val="28"/>
          <w:rtl w:val="true"/>
          <w:lang w:bidi="ar-SA"/>
        </w:rPr>
        <w:t xml:space="preserve">. </w:t>
      </w:r>
      <w:r>
        <w:rPr>
          <w:rStyle w:val="FootnoteAnchor"/>
          <w:rtl w:val="true"/>
        </w:rPr>
        <w:footnoteReference w:id="692"/>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9" w:name="pg12914_122142"/>
    </w:p>
    <w:p>
      <w:pPr>
        <w:pStyle w:val="Heading6"/>
        <w:numPr>
          <w:ilvl w:val="5"/>
          <w:numId w:val="1"/>
        </w:numPr>
        <w:rPr/>
      </w:pPr>
      <w:bookmarkStart w:id="620" w:name="__RefHeading___Toc3494086_3224264995"/>
      <w:bookmarkStart w:id="621" w:name="_Toc240"/>
      <w:bookmarkEnd w:id="619"/>
      <w:bookmarkEnd w:id="620"/>
      <w:r>
        <w:rPr>
          <w:rtl w:val="true"/>
        </w:rPr>
        <w:t>ه ـ مكارم الأخلاق</w:t>
      </w:r>
      <w:bookmarkEnd w:id="621"/>
    </w:p>
    <w:p>
      <w:pPr>
        <w:pStyle w:val="BookText"/>
        <w:rPr/>
      </w:pPr>
      <w:r>
        <w:rPr>
          <w:rFonts w:ascii="Amiri" w:hAnsi="Amiri" w:eastAsia="Amiri" w:cs="Amiri"/>
          <w:color w:val="111111"/>
          <w:sz w:val="28"/>
          <w:sz w:val="28"/>
          <w:szCs w:val="28"/>
          <w:rtl w:val="true"/>
          <w:lang w:bidi="ar-SA"/>
        </w:rPr>
        <w:t>ه ـ مَكارِمُ الأَخلاقِرسول اللّه صلى الله عليه و آلهـ لِمَن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العَقلِ ما هُوَ ؟ وكَيفَ هُوَ ؟ وما يَتَشَعَّبُ مِنهُ وما لا يَتَشَعَّبُ ؟ وصِف لي طَوائِفَهُ كُلَّها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العَقلَ عِقالٌ مِنَ الجَهلِ ، وَالنَّفسُ مِثلُ أخبَثِ الدَّوابِّ ، فَإِن لَم تُعقَل حارَت ، فَالعَقلُ عِقالٌ مِنَ الجَهلِ ، وإنَّ اللّهَ خَلَقَ العَقلَ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فَأَقبَلَ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أدبِر فَأَدبَرَ ، فَقالَ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وعِزَّتي وجَلالي ، ما خَلَقتُ خَلقا أعظَمَ مِنكَ ولا أطوَعَ مِنكَ ، بِكَ اُبدِئُ وبِكَ اُعيدُ ، لَكَ الثَّوابُ وعَلَيكَ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فَتَشَعَّبَ مِنَ العَقلِ الحِلمُ ، ومِنَ الحِلمِ العِلمُ ، ومِنَ العِلمِ الرُّشدُ ، ومِنَ الرُّشدِ العَفافُ ، ومِنَ العَفافِ الصِّيانَةُ ، ومِنَ الصِّيانَةِ الحَياءُ ، ومِنَ الحَياءِ الرَّزانَةُ ، ومِنَ الرَّزانَةِ المُداوَمَةُ عَلَى الخَيرِ ، ومِنَ المُداوَمَةِ عَلَى الخَيرِ كَراهِيَةُ الشَّرِّ ، ومِن كَراهِيَةِ الشَّرِّ طاعَةُ النّاصِحِ</w:t>
      </w:r>
      <w:r>
        <w:rPr>
          <w:rFonts w:eastAsia="Amiri" w:cs="Amiri" w:ascii="Amiri" w:hAnsi="Amiri"/>
          <w:color w:val="111111"/>
          <w:sz w:val="28"/>
          <w:szCs w:val="28"/>
          <w:rtl w:val="true"/>
          <w:lang w:bidi="ar-SA"/>
        </w:rPr>
        <w:t xml:space="preserve">. </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التَّوَدُّدُ إلَى النّاسِ نِصفُ العَقلِ</w:t>
      </w:r>
      <w:r>
        <w:rPr>
          <w:rFonts w:eastAsia="Amiri" w:cs="Amiri" w:ascii="Amiri" w:hAnsi="Amiri"/>
          <w:color w:val="111111"/>
          <w:sz w:val="28"/>
          <w:szCs w:val="28"/>
          <w:rtl w:val="true"/>
          <w:lang w:bidi="ar-SA"/>
        </w:rPr>
        <w:t xml:space="preserve">. </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الأَدَبِ دَليلٌ عَلى صِحَّةِ العَقلِ</w:t>
      </w:r>
      <w:r>
        <w:rPr>
          <w:rFonts w:eastAsia="Amiri" w:cs="Amiri" w:ascii="Amiri" w:hAnsi="Amiri"/>
          <w:color w:val="111111"/>
          <w:sz w:val="28"/>
          <w:szCs w:val="28"/>
          <w:rtl w:val="true"/>
          <w:lang w:bidi="ar-SA"/>
        </w:rPr>
        <w:t xml:space="preserve">. </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فَسادُ الأَخلاقِ مُعاشَرَةُ السُّفَهاءِ ، وصَلاحُ الأَخلاقِ مُعاشَرَةُ العُقَلاءِ</w:t>
      </w:r>
      <w:r>
        <w:rPr>
          <w:rFonts w:eastAsia="Amiri" w:cs="Amiri" w:ascii="Amiri" w:hAnsi="Amiri"/>
          <w:color w:val="111111"/>
          <w:sz w:val="28"/>
          <w:szCs w:val="28"/>
          <w:rtl w:val="true"/>
          <w:lang w:bidi="ar-SA"/>
        </w:rPr>
        <w:t xml:space="preserve">. </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 فِي الإِنسانِ كَشَجَرَةٍ أصلُهَا العَقلُ</w:t>
      </w:r>
      <w:r>
        <w:rPr>
          <w:rFonts w:eastAsia="Amiri" w:cs="Amiri" w:ascii="Amiri" w:hAnsi="Amiri"/>
          <w:color w:val="111111"/>
          <w:sz w:val="28"/>
          <w:szCs w:val="28"/>
          <w:rtl w:val="true"/>
          <w:lang w:bidi="ar-SA"/>
        </w:rPr>
        <w:t xml:space="preserve">. </w:t>
      </w:r>
      <w:r>
        <w:rPr>
          <w:rStyle w:val="FootnoteAnchor"/>
          <w:rtl w:val="true"/>
        </w:rPr>
        <w:footnoteReference w:id="697"/>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الأَدَبَ حُجَّةُ العَقلِ ، وَالعِلمَ حُجَّةُ القَلبِ</w:t>
      </w:r>
      <w:r>
        <w:rPr>
          <w:rFonts w:eastAsia="Amiri" w:cs="Amiri" w:ascii="Amiri" w:hAnsi="Amiri"/>
          <w:color w:val="111111"/>
          <w:sz w:val="28"/>
          <w:szCs w:val="28"/>
          <w:rtl w:val="true"/>
          <w:lang w:bidi="ar-SA"/>
        </w:rPr>
        <w:t xml:space="preserve">. </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العَقلِ الأَدَبُ</w:t>
      </w:r>
      <w:r>
        <w:rPr>
          <w:rFonts w:eastAsia="Amiri" w:cs="Amiri" w:ascii="Amiri" w:hAnsi="Amiri"/>
          <w:color w:val="111111"/>
          <w:sz w:val="28"/>
          <w:szCs w:val="28"/>
          <w:rtl w:val="true"/>
          <w:lang w:bidi="ar-SA"/>
        </w:rPr>
        <w:t xml:space="preserve">. </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العَقلِ النَّظَرُ فِي العَواقِبِ ، وَالرِّضا بِما يَجري بِهِ القَضاءُ</w:t>
      </w:r>
      <w:r>
        <w:rPr>
          <w:rFonts w:eastAsia="Amiri" w:cs="Amiri" w:ascii="Amiri" w:hAnsi="Amiri"/>
          <w:color w:val="111111"/>
          <w:sz w:val="28"/>
          <w:szCs w:val="28"/>
          <w:rtl w:val="true"/>
          <w:lang w:bidi="ar-SA"/>
        </w:rPr>
        <w:t xml:space="preserve">. </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لِلحازِمِ مِن عَقلِهِ عَن كُلِّ دَنِيَّةٍ زاجِرٌ</w:t>
      </w:r>
      <w:r>
        <w:rPr>
          <w:rFonts w:eastAsia="Amiri" w:cs="Amiri" w:ascii="Amiri" w:hAnsi="Amiri"/>
          <w:color w:val="111111"/>
          <w:sz w:val="28"/>
          <w:szCs w:val="28"/>
          <w:rtl w:val="true"/>
          <w:lang w:bidi="ar-SA"/>
        </w:rPr>
        <w:t xml:space="preserve">. </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ذَلَّ مَن أحسَنَ الفِكرَ</w:t>
      </w:r>
      <w:r>
        <w:rPr>
          <w:rFonts w:eastAsia="Amiri" w:cs="Amiri" w:ascii="Amiri" w:hAnsi="Amiri"/>
          <w:color w:val="111111"/>
          <w:sz w:val="28"/>
          <w:szCs w:val="28"/>
          <w:rtl w:val="true"/>
          <w:lang w:bidi="ar-SA"/>
        </w:rPr>
        <w:t xml:space="preserve">. </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بِالعَقلِ كَمالُ النَّفسِ</w:t>
      </w:r>
      <w:r>
        <w:rPr>
          <w:rFonts w:eastAsia="Amiri" w:cs="Amiri" w:ascii="Amiri" w:hAnsi="Amiri"/>
          <w:color w:val="111111"/>
          <w:sz w:val="28"/>
          <w:szCs w:val="28"/>
          <w:rtl w:val="true"/>
          <w:lang w:bidi="ar-SA"/>
        </w:rPr>
        <w:t xml:space="preserve">. </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 المَحمودُ مِن ثِمارِ العَقلِ</w:t>
      </w:r>
      <w:r>
        <w:rPr>
          <w:rFonts w:eastAsia="Amiri" w:cs="Amiri" w:ascii="Amiri" w:hAnsi="Amiri"/>
          <w:color w:val="111111"/>
          <w:sz w:val="28"/>
          <w:szCs w:val="28"/>
          <w:rtl w:val="true"/>
          <w:lang w:bidi="ar-SA"/>
        </w:rPr>
        <w:t xml:space="preserve">. </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جَمَّلَ الفَضائِلَ كَاللُّبِّ</w:t>
      </w:r>
      <w:r>
        <w:rPr>
          <w:rFonts w:eastAsia="Amiri" w:cs="Amiri" w:ascii="Amiri" w:hAnsi="Amiri"/>
          <w:color w:val="111111"/>
          <w:sz w:val="28"/>
          <w:szCs w:val="28"/>
          <w:rtl w:val="true"/>
          <w:lang w:bidi="ar-SA"/>
        </w:rPr>
        <w:t xml:space="preserve">. </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شَجَرَةٌ ثَمَرُهَا السَّخاءُ والحَياءُ</w:t>
      </w:r>
      <w:r>
        <w:rPr>
          <w:rFonts w:eastAsia="Amiri" w:cs="Amiri" w:ascii="Amiri" w:hAnsi="Amiri"/>
          <w:color w:val="111111"/>
          <w:sz w:val="28"/>
          <w:szCs w:val="28"/>
          <w:rtl w:val="true"/>
          <w:lang w:bidi="ar-SA"/>
        </w:rPr>
        <w:t xml:space="preserve">. </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اتَّقَى اللّهَ عَقَلَ</w:t>
      </w:r>
      <w:r>
        <w:rPr>
          <w:rFonts w:eastAsia="Amiri" w:cs="Amiri" w:ascii="Amiri" w:hAnsi="Amiri"/>
          <w:color w:val="111111"/>
          <w:sz w:val="28"/>
          <w:szCs w:val="28"/>
          <w:rtl w:val="true"/>
          <w:lang w:bidi="ar-SA"/>
        </w:rPr>
        <w:t xml:space="preserve">. </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العَقلُ شَجَرَةٌ أصلُهَا التُّقى ، وفَرعُهَا الحَياءُ ، وثَمَرَتُهَا الوَرَعُ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فَالتَّقوى تَدعو إلى خِصالٍ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الفِقهِ فِي الدّينِ ، وَالزُّهدِ فِي الدُّنيا ، وَالاِنقِطاعِ إلَى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وَالحَياءُ يَدعو إلى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اليَقينِ ، وحُسنِ الخُلُقِ ، وَالتَّواضُعِ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وَالوَرَعُ</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يَدعو إلى خِصالٍ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صِدقِ اللِّسانِ ، وَالمُسارَعَةِ إلَى البِرِّ ، وتَركِ الشُّبُهاتِ</w:t>
      </w:r>
      <w:r>
        <w:rPr>
          <w:rFonts w:eastAsia="Amiri" w:cs="Amiri" w:ascii="Amiri" w:hAnsi="Amiri"/>
          <w:color w:val="111111"/>
          <w:sz w:val="28"/>
          <w:szCs w:val="28"/>
          <w:rtl w:val="true"/>
          <w:lang w:bidi="ar-SA"/>
        </w:rPr>
        <w:t xml:space="preserve">. </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كَسبُ العَقلِ الاِعتِبارُ وَالاِستِظهارُ، وكَسبُ الجَهلِ الغَفلَةُ والاِغتِرارُ</w:t>
      </w:r>
      <w:r>
        <w:rPr>
          <w:rFonts w:eastAsia="Amiri" w:cs="Amiri" w:ascii="Amiri" w:hAnsi="Amiri"/>
          <w:color w:val="111111"/>
          <w:sz w:val="28"/>
          <w:szCs w:val="28"/>
          <w:rtl w:val="true"/>
          <w:lang w:bidi="ar-SA"/>
        </w:rPr>
        <w:t xml:space="preserve">. </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يُستَدَلُّ عَلى عَقلِ الرَّجُلِ بِالتَّحَلّي بِالعِفَّةِ وَالقَناعَةِ</w:t>
      </w:r>
      <w:r>
        <w:rPr>
          <w:rFonts w:eastAsia="Amiri" w:cs="Amiri" w:ascii="Amiri" w:hAnsi="Amiri"/>
          <w:color w:val="111111"/>
          <w:sz w:val="28"/>
          <w:szCs w:val="28"/>
          <w:rtl w:val="true"/>
          <w:lang w:bidi="ar-SA"/>
        </w:rPr>
        <w:t xml:space="preserve">. </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بِالسَّخاءِ فَإِنَّهُ ثَمَرَةُ العَقلِ</w:t>
      </w:r>
      <w:r>
        <w:rPr>
          <w:rFonts w:eastAsia="Amiri" w:cs="Amiri" w:ascii="Amiri" w:hAnsi="Amiri"/>
          <w:color w:val="111111"/>
          <w:sz w:val="28"/>
          <w:szCs w:val="28"/>
          <w:rtl w:val="true"/>
          <w:lang w:bidi="ar-SA"/>
        </w:rPr>
        <w:t xml:space="preserve">. </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بِالمَرءِ عَقلًا أن يُجمِلَ في مَطالِبِهِ</w:t>
      </w:r>
      <w:r>
        <w:rPr>
          <w:rFonts w:eastAsia="Amiri" w:cs="Amiri" w:ascii="Amiri" w:hAnsi="Amiri"/>
          <w:color w:val="111111"/>
          <w:sz w:val="28"/>
          <w:szCs w:val="28"/>
          <w:rtl w:val="true"/>
          <w:lang w:bidi="ar-SA"/>
        </w:rPr>
        <w:t xml:space="preserve">. </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ثَمَرَةُ العَقلِ مُداراةُ النّاسِ</w:t>
      </w:r>
      <w:r>
        <w:rPr>
          <w:rFonts w:eastAsia="Amiri" w:cs="Amiri" w:ascii="Amiri" w:hAnsi="Amiri"/>
          <w:color w:val="111111"/>
          <w:sz w:val="28"/>
          <w:szCs w:val="28"/>
          <w:rtl w:val="true"/>
          <w:lang w:bidi="ar-SA"/>
        </w:rPr>
        <w:t xml:space="preserve">. </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 العَقلِ مُداراةُ النّاسِ</w:t>
      </w:r>
      <w:r>
        <w:rPr>
          <w:rFonts w:eastAsia="Amiri" w:cs="Amiri" w:ascii="Amiri" w:hAnsi="Amiri"/>
          <w:color w:val="111111"/>
          <w:sz w:val="28"/>
          <w:szCs w:val="28"/>
          <w:rtl w:val="true"/>
          <w:lang w:bidi="ar-SA"/>
        </w:rPr>
        <w:t xml:space="preserve">. </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عَقلَ كَالتَّجاهُلِ</w:t>
      </w:r>
      <w:r>
        <w:rPr>
          <w:rFonts w:eastAsia="Amiri" w:cs="Amiri" w:ascii="Amiri" w:hAnsi="Amiri"/>
          <w:color w:val="111111"/>
          <w:sz w:val="28"/>
          <w:szCs w:val="28"/>
          <w:rtl w:val="true"/>
          <w:lang w:bidi="ar-SA"/>
        </w:rPr>
        <w:t xml:space="preserve">. </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حَيثُ كانَ آلِفٌ مَألوفٌ</w:t>
      </w:r>
      <w:r>
        <w:rPr>
          <w:rFonts w:eastAsia="Amiri" w:cs="Amiri" w:ascii="Amiri" w:hAnsi="Amiri"/>
          <w:color w:val="111111"/>
          <w:sz w:val="28"/>
          <w:szCs w:val="28"/>
          <w:rtl w:val="true"/>
          <w:lang w:bidi="ar-SA"/>
        </w:rPr>
        <w:t xml:space="preserve">. </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الاِحتِمالُ بُرهانُ العَقلِ وعُنوانُ الفَضلِ</w:t>
      </w:r>
      <w:r>
        <w:rPr>
          <w:rFonts w:eastAsia="Amiri" w:cs="Amiri" w:ascii="Amiri" w:hAnsi="Amiri"/>
          <w:color w:val="111111"/>
          <w:sz w:val="28"/>
          <w:szCs w:val="28"/>
          <w:rtl w:val="true"/>
          <w:lang w:bidi="ar-SA"/>
        </w:rPr>
        <w:t xml:space="preserve">. </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العَقلِ لا يَنكَشِفُ إلّا عَنِ احتِمالٍ وإجمالٍ وإفضالٍ</w:t>
      </w:r>
      <w:r>
        <w:rPr>
          <w:rFonts w:eastAsia="Amiri" w:cs="Amiri" w:ascii="Amiri" w:hAnsi="Amiri"/>
          <w:color w:val="111111"/>
          <w:sz w:val="28"/>
          <w:szCs w:val="28"/>
          <w:rtl w:val="true"/>
          <w:lang w:bidi="ar-SA"/>
        </w:rPr>
        <w:t xml:space="preserve">. </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شَيءٍ زَكاةٌ ، وزَكاةُ العَقلِ احتِمالُ الجُهّالِ</w:t>
      </w:r>
      <w:r>
        <w:rPr>
          <w:rFonts w:eastAsia="Amiri" w:cs="Amiri" w:ascii="Amiri" w:hAnsi="Amiri"/>
          <w:color w:val="111111"/>
          <w:sz w:val="28"/>
          <w:szCs w:val="28"/>
          <w:rtl w:val="true"/>
          <w:lang w:bidi="ar-SA"/>
        </w:rPr>
        <w:t xml:space="preserve">. </w:t>
      </w:r>
      <w:r>
        <w:rPr>
          <w:rStyle w:val="FootnoteAnchor"/>
          <w:rtl w:val="true"/>
        </w:rPr>
        <w:footnoteReference w:id="719"/>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مُرُوَّةُ الرَّجُلِ عَلى قَدرِ عَقلِهِ</w:t>
      </w:r>
      <w:r>
        <w:rPr>
          <w:rFonts w:eastAsia="Amiri" w:cs="Amiri" w:ascii="Amiri" w:hAnsi="Amiri"/>
          <w:color w:val="111111"/>
          <w:sz w:val="28"/>
          <w:szCs w:val="28"/>
          <w:rtl w:val="true"/>
          <w:lang w:bidi="ar-SA"/>
        </w:rPr>
        <w:t xml:space="preserve">. </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النَّفسِ بِالعِلمِ عُنوانُ العَقلِ</w:t>
      </w:r>
      <w:r>
        <w:rPr>
          <w:rFonts w:eastAsia="Amiri" w:cs="Amiri" w:ascii="Amiri" w:hAnsi="Amiri"/>
          <w:color w:val="111111"/>
          <w:sz w:val="28"/>
          <w:szCs w:val="28"/>
          <w:rtl w:val="true"/>
          <w:lang w:bidi="ar-SA"/>
        </w:rPr>
        <w:t xml:space="preserve">. </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العَقلُ التَّجَنُّبُ مِنَ الإِثمِ ، وَالنَّظَرُ فِي العَواقِبِ ، وَالأَخذُ بِالحَزمِ</w:t>
      </w:r>
      <w:r>
        <w:rPr>
          <w:rFonts w:eastAsia="Amiri" w:cs="Amiri" w:ascii="Amiri" w:hAnsi="Amiri"/>
          <w:color w:val="111111"/>
          <w:sz w:val="28"/>
          <w:szCs w:val="28"/>
          <w:rtl w:val="true"/>
          <w:lang w:bidi="ar-SA"/>
        </w:rPr>
        <w:t xml:space="preserve">. </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يوجِبُ الحَذَرَ</w:t>
      </w:r>
      <w:r>
        <w:rPr>
          <w:rFonts w:eastAsia="Amiri" w:cs="Amiri" w:ascii="Amiri" w:hAnsi="Amiri"/>
          <w:color w:val="111111"/>
          <w:sz w:val="28"/>
          <w:szCs w:val="28"/>
          <w:rtl w:val="true"/>
          <w:lang w:bidi="ar-SA"/>
        </w:rPr>
        <w:t xml:space="preserve">. </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ومِن عَقلِهِ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إنصافُهُ مِن نَفسِهِ ، وتَركُهُ الغَضَبَ عِندَ مُخالَفَتِهِ ، وقَبولُهُ الحَقَّ إذا بانَ لَهُ</w:t>
      </w:r>
      <w:r>
        <w:rPr>
          <w:rFonts w:eastAsia="Amiri" w:cs="Amiri" w:ascii="Amiri" w:hAnsi="Amiri"/>
          <w:color w:val="111111"/>
          <w:sz w:val="28"/>
          <w:szCs w:val="28"/>
          <w:rtl w:val="true"/>
          <w:lang w:bidi="ar-SA"/>
        </w:rPr>
        <w:t xml:space="preserve">. </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الحِلمُ نورٌ جَوهَرُهُ العَقلُ</w:t>
      </w:r>
      <w:r>
        <w:rPr>
          <w:rFonts w:eastAsia="Amiri" w:cs="Amiri" w:ascii="Amiri" w:hAnsi="Amiri"/>
          <w:color w:val="111111"/>
          <w:sz w:val="28"/>
          <w:szCs w:val="28"/>
          <w:rtl w:val="true"/>
          <w:lang w:bidi="ar-SA"/>
        </w:rPr>
        <w:t xml:space="preserve">. </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العَقلِ يَتَوَفَّرُ الحِلمُ</w:t>
      </w:r>
      <w:r>
        <w:rPr>
          <w:rFonts w:eastAsia="Amiri" w:cs="Amiri" w:ascii="Amiri" w:hAnsi="Amiri"/>
          <w:color w:val="111111"/>
          <w:sz w:val="28"/>
          <w:szCs w:val="28"/>
          <w:rtl w:val="true"/>
          <w:lang w:bidi="ar-SA"/>
        </w:rPr>
        <w:t xml:space="preserve">. </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بِوُفورِ العَقلِ يَتَوَفَّرُ الحِلمُ</w:t>
      </w:r>
      <w:r>
        <w:rPr>
          <w:rFonts w:eastAsia="Amiri" w:cs="Amiri" w:ascii="Amiri" w:hAnsi="Amiri"/>
          <w:color w:val="111111"/>
          <w:sz w:val="28"/>
          <w:szCs w:val="28"/>
          <w:rtl w:val="true"/>
          <w:lang w:bidi="ar-SA"/>
        </w:rPr>
        <w:t xml:space="preserve">. </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أنَّكَ تَقتَصِدُ فَلا تُسرِفُ ، وتَعِدُ فَلا تُخلِفُ ، وإذا غَضِبتَ حَلُمتَ</w:t>
      </w:r>
      <w:r>
        <w:rPr>
          <w:rFonts w:eastAsia="Amiri" w:cs="Amiri" w:ascii="Amiri" w:hAnsi="Amiri"/>
          <w:color w:val="111111"/>
          <w:sz w:val="28"/>
          <w:szCs w:val="28"/>
          <w:rtl w:val="true"/>
          <w:lang w:bidi="ar-SA"/>
        </w:rPr>
        <w:t xml:space="preserve">. </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السَّكينَةُ عُنوانُ العَقلِ</w:t>
      </w:r>
      <w:r>
        <w:rPr>
          <w:rFonts w:eastAsia="Amiri" w:cs="Amiri" w:ascii="Amiri" w:hAnsi="Amiri"/>
          <w:color w:val="111111"/>
          <w:sz w:val="28"/>
          <w:szCs w:val="28"/>
          <w:rtl w:val="true"/>
          <w:lang w:bidi="ar-SA"/>
        </w:rPr>
        <w:t xml:space="preserve">. </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ثَمَرَةُ العَقلِ لُزومُ الحَقِّ</w:t>
      </w:r>
      <w:r>
        <w:rPr>
          <w:rFonts w:eastAsia="Amiri" w:cs="Amiri" w:ascii="Amiri" w:hAnsi="Amiri"/>
          <w:color w:val="111111"/>
          <w:sz w:val="28"/>
          <w:szCs w:val="28"/>
          <w:rtl w:val="true"/>
          <w:lang w:bidi="ar-SA"/>
        </w:rPr>
        <w:t xml:space="preserve">. </w:t>
      </w:r>
      <w:r>
        <w:rPr>
          <w:rStyle w:val="FootnoteAnchor"/>
          <w:rtl w:val="true"/>
        </w:rPr>
        <w:footnoteReference w:id="730"/>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ثَمَرَةُ العَقلِ الصِّدقُ</w:t>
      </w:r>
      <w:r>
        <w:rPr>
          <w:rFonts w:eastAsia="Amiri" w:cs="Amiri" w:ascii="Amiri" w:hAnsi="Amiri"/>
          <w:color w:val="111111"/>
          <w:sz w:val="28"/>
          <w:szCs w:val="28"/>
          <w:rtl w:val="true"/>
          <w:lang w:bidi="ar-SA"/>
        </w:rPr>
        <w:t xml:space="preserve">. </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ثَمَرَةُ العَقلِ مَقتُ الدُّنيا وقَمعُ الهَوى</w:t>
      </w:r>
      <w:r>
        <w:rPr>
          <w:rFonts w:eastAsia="Amiri" w:cs="Amiri" w:ascii="Amiri" w:hAnsi="Amiri"/>
          <w:color w:val="111111"/>
          <w:sz w:val="28"/>
          <w:szCs w:val="28"/>
          <w:rtl w:val="true"/>
          <w:lang w:bidi="ar-SA"/>
        </w:rPr>
        <w:t xml:space="preserve">. </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ثَمَرَةُ العَقلِ الاِستِقامَةُ</w:t>
      </w:r>
      <w:r>
        <w:rPr>
          <w:rFonts w:eastAsia="Amiri" w:cs="Amiri" w:ascii="Amiri" w:hAnsi="Amiri"/>
          <w:color w:val="111111"/>
          <w:sz w:val="28"/>
          <w:szCs w:val="28"/>
          <w:rtl w:val="true"/>
          <w:lang w:bidi="ar-SA"/>
        </w:rPr>
        <w:t xml:space="preserve">. </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عَقَلَ سَمَحَ</w:t>
      </w:r>
      <w:r>
        <w:rPr>
          <w:rFonts w:eastAsia="Amiri" w:cs="Amiri" w:ascii="Amiri" w:hAnsi="Amiri"/>
          <w:color w:val="111111"/>
          <w:sz w:val="28"/>
          <w:szCs w:val="28"/>
          <w:rtl w:val="true"/>
          <w:lang w:bidi="ar-SA"/>
        </w:rPr>
        <w:t xml:space="preserve">. </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أصلَ العَقلِ العَفافُ ، وثَمَرَتَهُ البَراءَةُ مِنَ الآثامِ</w:t>
      </w:r>
      <w:r>
        <w:rPr>
          <w:rFonts w:eastAsia="Amiri" w:cs="Amiri" w:ascii="Amiri" w:hAnsi="Amiri"/>
          <w:color w:val="111111"/>
          <w:sz w:val="28"/>
          <w:szCs w:val="28"/>
          <w:rtl w:val="true"/>
          <w:lang w:bidi="ar-SA"/>
        </w:rPr>
        <w:t xml:space="preserve">. </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عَقَلَ فَهِمَ ، مَن عَقَلَ عَفَّ</w:t>
      </w:r>
      <w:r>
        <w:rPr>
          <w:rFonts w:eastAsia="Amiri" w:cs="Amiri" w:ascii="Amiri" w:hAnsi="Amiri"/>
          <w:color w:val="111111"/>
          <w:sz w:val="28"/>
          <w:szCs w:val="28"/>
          <w:rtl w:val="true"/>
          <w:lang w:bidi="ar-SA"/>
        </w:rPr>
        <w:t xml:space="preserve">. </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تَرضَيَنَّ قَولَ أحَدٍ حَتّى تَرضى فِعلَهُ ، ولا تَرضَ فِعلَهُ حَتّى تَرضى عَقلَهُ ، ولا تَرضَ عَقلَهُ حَتّى تَرضى حَياءَهُ ، فَإِنَّ الإِنسانَ مَطبوعٌ عَلى كَرَمٍ ولُؤمٍ ، فَإِن قَوِيَ الحَياءُ عِندَهُ قَوِيَ الكَرَمُ ، وإن ضَعُفَ الحَياءُ قَوِيَ اللُّؤمُ</w:t>
      </w:r>
      <w:r>
        <w:rPr>
          <w:rFonts w:eastAsia="Amiri" w:cs="Amiri" w:ascii="Amiri" w:hAnsi="Amiri"/>
          <w:color w:val="111111"/>
          <w:sz w:val="28"/>
          <w:szCs w:val="28"/>
          <w:rtl w:val="true"/>
          <w:lang w:bidi="ar-SA"/>
        </w:rPr>
        <w:t xml:space="preserve">. </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عنه عليه السلامـ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مِلاكَ العَقلِ ومَكارِمِ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صَونُ العِرضِ ، وَالجَزاءُ بِالفَرضِ ، وَالأَخذُ بِالفَضلِ ، وَالوَفاءُ بِالعَهدِ ، وَالإِنجازُ لِلوَعدِ</w:t>
      </w:r>
      <w:r>
        <w:rPr>
          <w:rFonts w:eastAsia="Amiri" w:cs="Amiri" w:ascii="Amiri" w:hAnsi="Amiri"/>
          <w:color w:val="111111"/>
          <w:sz w:val="28"/>
          <w:szCs w:val="28"/>
          <w:rtl w:val="true"/>
          <w:lang w:bidi="ar-SA"/>
        </w:rPr>
        <w:t xml:space="preserve">. </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أدَبَ لِمَن لا عَقلَ لَهُ</w:t>
      </w:r>
      <w:r>
        <w:rPr>
          <w:rFonts w:eastAsia="Amiri" w:cs="Amiri" w:ascii="Amiri" w:hAnsi="Amiri"/>
          <w:color w:val="111111"/>
          <w:sz w:val="28"/>
          <w:szCs w:val="28"/>
          <w:rtl w:val="true"/>
          <w:lang w:bidi="ar-SA"/>
        </w:rPr>
        <w:t xml:space="preserve">. </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عنه عليه السلامـ لَمّا سُئِلَ عَنِ العَقلِ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التَّجَرُّعُ لِلغُصَّةِ حَتّى تُنالَ الفُرصَةُ</w:t>
      </w:r>
      <w:r>
        <w:rPr>
          <w:rFonts w:eastAsia="Amiri" w:cs="Amiri" w:ascii="Amiri" w:hAnsi="Amiri"/>
          <w:color w:val="111111"/>
          <w:sz w:val="28"/>
          <w:szCs w:val="28"/>
          <w:rtl w:val="true"/>
          <w:lang w:bidi="ar-SA"/>
        </w:rPr>
        <w:t xml:space="preserve">. </w:t>
      </w:r>
      <w:r>
        <w:rPr>
          <w:rStyle w:val="FootnoteAnchor"/>
          <w:rtl w:val="true"/>
        </w:rPr>
        <w:footnoteReference w:id="740"/>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2" w:name="pg12914_122147"/>
    </w:p>
    <w:p>
      <w:pPr>
        <w:pStyle w:val="Heading6"/>
        <w:numPr>
          <w:ilvl w:val="5"/>
          <w:numId w:val="1"/>
        </w:numPr>
        <w:rPr/>
      </w:pPr>
      <w:bookmarkStart w:id="623" w:name="__RefHeading___Toc3494088_3224264995"/>
      <w:bookmarkStart w:id="624" w:name="_Toc241"/>
      <w:bookmarkEnd w:id="622"/>
      <w:bookmarkEnd w:id="623"/>
      <w:r>
        <w:rPr>
          <w:rtl w:val="true"/>
        </w:rPr>
        <w:t>و ـ محاسن الأعمال</w:t>
      </w:r>
      <w:bookmarkEnd w:id="624"/>
    </w:p>
    <w:p>
      <w:pPr>
        <w:pStyle w:val="BookText"/>
        <w:rPr/>
      </w:pPr>
      <w:r>
        <w:rPr>
          <w:rFonts w:ascii="Amiri" w:hAnsi="Amiri" w:eastAsia="Amiri" w:cs="Amiri"/>
          <w:color w:val="111111"/>
          <w:sz w:val="28"/>
          <w:sz w:val="28"/>
          <w:szCs w:val="28"/>
          <w:rtl w:val="true"/>
          <w:lang w:bidi="ar-SA"/>
        </w:rPr>
        <w:t>الإمام الحسين عليه السلامـ لَمّا سُئِلَ عَنِ العَقلِ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التَّجَرُّعُ لِلغُصَّةِ ومُداهَنَةُ الأَعداءِ</w:t>
      </w:r>
      <w:r>
        <w:rPr>
          <w:rFonts w:eastAsia="Amiri" w:cs="Amiri" w:ascii="Amiri" w:hAnsi="Amiri"/>
          <w:color w:val="111111"/>
          <w:sz w:val="28"/>
          <w:szCs w:val="28"/>
          <w:rtl w:val="true"/>
          <w:lang w:bidi="ar-SA"/>
        </w:rPr>
        <w:t xml:space="preserve">. </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مُجامَلَةُ النّاسِ ثُلُثُ العَقلِ</w:t>
      </w:r>
      <w:r>
        <w:rPr>
          <w:rFonts w:eastAsia="Amiri" w:cs="Amiri" w:ascii="Amiri" w:hAnsi="Amiri"/>
          <w:color w:val="111111"/>
          <w:sz w:val="28"/>
          <w:szCs w:val="28"/>
          <w:rtl w:val="true"/>
          <w:lang w:bidi="ar-SA"/>
        </w:rPr>
        <w:t xml:space="preserve">. </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يُعَدُّ العاقِلُ عاقِلًا حَتّى يَستَكمِلَ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إعطاءَ الحَقِّ مِن نَفسِهِ عَلى حالِ الرِّضا وَالغَضَبِ ، وأن يَرضى لِلنّاسِ ما يَرضى لِنَفسِهِ ، وَاستِعمالَ الحِلمِ عِندَ العَثرَةِ</w:t>
      </w:r>
      <w:r>
        <w:rPr>
          <w:rFonts w:eastAsia="Amiri" w:cs="Amiri" w:ascii="Amiri" w:hAnsi="Amiri"/>
          <w:color w:val="111111"/>
          <w:sz w:val="28"/>
          <w:szCs w:val="28"/>
          <w:rtl w:val="true"/>
          <w:lang w:bidi="ar-SA"/>
        </w:rPr>
        <w:t xml:space="preserve">. </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يُقَسَّم بَينَ العِبادِ أقَلُّ مِن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 وَالقُنوعِ ، وَالصَّبرِ ، وَالشُّكرِ ، وَالَّذي يُكَمِّلُ لَهُ هذا كُلَّهُ العَقلُ</w:t>
      </w:r>
      <w:r>
        <w:rPr>
          <w:rFonts w:eastAsia="Amiri" w:cs="Amiri" w:ascii="Amiri" w:hAnsi="Amiri"/>
          <w:color w:val="111111"/>
          <w:sz w:val="28"/>
          <w:szCs w:val="28"/>
          <w:rtl w:val="true"/>
          <w:lang w:bidi="ar-SA"/>
        </w:rPr>
        <w:t xml:space="preserve">. </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ينبغي للعاقل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۲۸۰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۲۹۱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 اُولي النُّهى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۲۹۳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 اُولي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۳۵۹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مساوئ الأخلاق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ـ مَحاسِنُ الأَعمالِالكتاب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يَعْلَمُ أنَّمَا اُنزِلَ إلَيْكَ مِن رَّبِّكَ الْحَقُّ كَمَنْ هُوَ أعْمَى إنَّمَا يَتَذَكَّرُ اُوْلُواْ الْأَلْبَـبِ</w:t>
      </w:r>
      <w:r>
        <w:rPr>
          <w:rFonts w:eastAsia="Amiri" w:cs="Amiri" w:ascii="Amiri" w:hAnsi="Amiri"/>
          <w:color w:val="111111"/>
          <w:sz w:val="28"/>
          <w:szCs w:val="28"/>
          <w:rtl w:val="true"/>
          <w:lang w:bidi="ar-SA"/>
        </w:rPr>
        <w:t xml:space="preserve">» . </w:t>
      </w:r>
      <w:r>
        <w:rPr>
          <w:rStyle w:val="FootnoteAnchor"/>
          <w:rtl w:val="true"/>
        </w:rPr>
        <w:footnoteReference w:id="745"/>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يُوفُونَ بِعَهْدِ اللَّهِ وَلَا يَنقُضُونَ الْمِيثَـقَ</w:t>
      </w:r>
      <w:r>
        <w:rPr>
          <w:rFonts w:eastAsia="Amiri" w:cs="Amiri" w:ascii="Amiri" w:hAnsi="Amiri"/>
          <w:color w:val="111111"/>
          <w:sz w:val="28"/>
          <w:szCs w:val="28"/>
          <w:rtl w:val="true"/>
          <w:lang w:bidi="ar-SA"/>
        </w:rPr>
        <w:t xml:space="preserve">» . </w:t>
      </w:r>
      <w:r>
        <w:rPr>
          <w:rStyle w:val="FootnoteAnchor"/>
          <w:rtl w:val="true"/>
        </w:rPr>
        <w:footnoteReference w:id="7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يَصِلُونَ مَا أمَرَ اللَّهُ بِهِ أن يُوصَلَ وَ يَخْشَوْنَ رَبَّهُمْ وَ يَخَافُونَ سُوءَ الْحِسَابِ</w:t>
      </w:r>
      <w:r>
        <w:rPr>
          <w:rFonts w:eastAsia="Amiri" w:cs="Amiri" w:ascii="Amiri" w:hAnsi="Amiri"/>
          <w:color w:val="111111"/>
          <w:sz w:val="28"/>
          <w:szCs w:val="28"/>
          <w:rtl w:val="true"/>
          <w:lang w:bidi="ar-SA"/>
        </w:rPr>
        <w:t xml:space="preserve">» . </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المَلائِكَةُ وَاجتَهَدوا في طاعَةِ اللّهِ بِالعَقلِ ، وجَدَّ المُؤمِنونَ مِن بَني آدَمَ وَاجتَهَدوا فِي طاعَةِ اللّهِ عَلى قَدرِ عُقولِهِم ، فَأَعمَلُهُم بِطاعَةِ اللّهِ أوفَرُهُم عَقلًا</w:t>
      </w:r>
      <w:r>
        <w:rPr>
          <w:rFonts w:eastAsia="Amiri" w:cs="Amiri" w:ascii="Amiri" w:hAnsi="Amiri"/>
          <w:color w:val="111111"/>
          <w:sz w:val="28"/>
          <w:szCs w:val="28"/>
          <w:rtl w:val="true"/>
          <w:lang w:bidi="ar-SA"/>
        </w:rPr>
        <w:t xml:space="preserve">. </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عنه صلى الله عليه و آلهـ لَمّا سُئِلَ عَنِ العَقلِ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بِطاعَةِ اللّهِ ، وإنَّ العُمّالَ بِطاعَةِ اللّهِ هُمُ العُقَلاءُ</w:t>
      </w:r>
      <w:r>
        <w:rPr>
          <w:rFonts w:eastAsia="Amiri" w:cs="Amiri" w:ascii="Amiri" w:hAnsi="Amiri"/>
          <w:color w:val="111111"/>
          <w:sz w:val="28"/>
          <w:szCs w:val="28"/>
          <w:rtl w:val="true"/>
          <w:lang w:bidi="ar-SA"/>
        </w:rPr>
        <w:t xml:space="preserve">. </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 xml:space="preserve">تيسير المطالب عن جابر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تِلْكَ الْأَمْثَـلُ نَضْرِبُهَا لِلنَّاسِ وَ مَا يَعْقِلُهَا إلَا الْعَــلِمُونَ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الَّذي عَقَلَ عَنِ اللّهِ عز و جلفَعَمِلَ بِطاعَتِهِ وَاجتَنَبَ سَخَطَهُ</w:t>
      </w:r>
      <w:r>
        <w:rPr>
          <w:rFonts w:eastAsia="Amiri" w:cs="Amiri" w:ascii="Amiri" w:hAnsi="Amiri"/>
          <w:color w:val="111111"/>
          <w:sz w:val="28"/>
          <w:szCs w:val="28"/>
          <w:rtl w:val="true"/>
          <w:lang w:bidi="ar-SA"/>
        </w:rPr>
        <w:t xml:space="preserve">. </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 xml:space="preserve">حلية الأولياء عن سويد بن غفلة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أبا بَكرٍ خَرَجَ ذاتَ يَومٍ فَاستَقبَلَهُ النَّبِيُّ صلى الله عليه و آله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بُعِثتَ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لَنا بِالعَقلِ؟ 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العَقلَ لا غايَةَ لَهُ ، ولكِن مَن أحَلَّ حَلالَ اللّهِ وحَرَّمَ حَرامَهُ سُمِّيَ عاقِلًا ، فَإِنِ اجتَهَدَ بَعدَ ذلِكَ سُمِّيَ عابِدا ، فَإِنِ اجتَهَدَ بَعدَ ذلِكَ سُمِّيَ جَوادا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اجتَهَدَ فِي العِبادَةِ وسَمَحَ في نَوائِبِ المَعروفِ بِلا حَظٍّ مِن عَقلٍ يَدُلُّهُ عَلَى اتِّباعِ أمرِ اللّهِ عز و جل وَاجتِنابِ ما نَهَى اللّهُ عَنهُ ، فَاُولئِكَ هُمُ الأَخسَرونَ أعمالًا ، الَّذينَ ضَلَّ سَعيُهُم فِي الحَياةِ الدُّنيا وهُم يَحسَبونَ أنَّهُم يُحسِنونَ صُنعا</w:t>
      </w:r>
      <w:r>
        <w:rPr>
          <w:rFonts w:eastAsia="Amiri" w:cs="Amiri" w:ascii="Amiri" w:hAnsi="Amiri"/>
          <w:color w:val="111111"/>
          <w:sz w:val="28"/>
          <w:szCs w:val="28"/>
          <w:rtl w:val="true"/>
          <w:lang w:bidi="ar-SA"/>
        </w:rPr>
        <w:t xml:space="preserve">. </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العُقولُ أئِمَّةُ الأَفكارِ ، وَالأَفكارُ أئِمَّةُ القُلوبِ ، وَالقُلوبُ أئِمَّةُ الحَواسِّ ، وَالحَواسُّ أئِمَّةُ الأَعضاءِ</w:t>
      </w:r>
      <w:r>
        <w:rPr>
          <w:rFonts w:eastAsia="Amiri" w:cs="Amiri" w:ascii="Amiri" w:hAnsi="Amiri"/>
          <w:color w:val="111111"/>
          <w:sz w:val="28"/>
          <w:szCs w:val="28"/>
          <w:rtl w:val="true"/>
          <w:lang w:bidi="ar-SA"/>
        </w:rPr>
        <w:t xml:space="preserve">. </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قَدرِ العَقلِ تَكونُ الطّاعَةُ</w:t>
      </w:r>
      <w:r>
        <w:rPr>
          <w:rFonts w:eastAsia="Amiri" w:cs="Amiri" w:ascii="Amiri" w:hAnsi="Amiri"/>
          <w:color w:val="111111"/>
          <w:sz w:val="28"/>
          <w:szCs w:val="28"/>
          <w:rtl w:val="true"/>
          <w:lang w:bidi="ar-SA"/>
        </w:rPr>
        <w:t xml:space="preserve">. </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كَمُلَ عَقلُهُ حَسُنَ عَمَلُهُ</w:t>
      </w:r>
      <w:r>
        <w:rPr>
          <w:rFonts w:eastAsia="Amiri" w:cs="Amiri" w:ascii="Amiri" w:hAnsi="Amiri"/>
          <w:color w:val="111111"/>
          <w:sz w:val="28"/>
          <w:szCs w:val="28"/>
          <w:rtl w:val="true"/>
          <w:lang w:bidi="ar-SA"/>
        </w:rPr>
        <w:t xml:space="preserve">. </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قَدَّمَ عَقلَهُ عَلى هَواهُ حَسُنَت مَساعيهِ</w:t>
      </w:r>
      <w:r>
        <w:rPr>
          <w:rFonts w:eastAsia="Amiri" w:cs="Amiri" w:ascii="Amiri" w:hAnsi="Amiri"/>
          <w:color w:val="111111"/>
          <w:sz w:val="28"/>
          <w:szCs w:val="28"/>
          <w:rtl w:val="true"/>
          <w:lang w:bidi="ar-SA"/>
        </w:rPr>
        <w:t xml:space="preserve">. </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عَلاماتِ العَقلِ العَمَلُ بِسُنَّةِ العَدلِ</w:t>
      </w:r>
      <w:r>
        <w:rPr>
          <w:rFonts w:eastAsia="Amiri" w:cs="Amiri" w:ascii="Amiri" w:hAnsi="Amiri"/>
          <w:color w:val="111111"/>
          <w:sz w:val="28"/>
          <w:szCs w:val="28"/>
          <w:rtl w:val="true"/>
          <w:lang w:bidi="ar-SA"/>
        </w:rPr>
        <w:t xml:space="preserve">. </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غَريزَةُ العَقلِ تَحدو عَلَى استِعمالِ العَدلِ</w:t>
      </w:r>
      <w:r>
        <w:rPr>
          <w:rFonts w:eastAsia="Amiri" w:cs="Amiri" w:ascii="Amiri" w:hAnsi="Amiri"/>
          <w:color w:val="111111"/>
          <w:sz w:val="28"/>
          <w:szCs w:val="28"/>
          <w:rtl w:val="true"/>
          <w:lang w:bidi="ar-SA"/>
        </w:rPr>
        <w:t xml:space="preserve">. </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أن تَقولَ ما تَعرِفُ وتَعمَلَ بِما تَنطِقُ بِهِ</w:t>
      </w:r>
      <w:r>
        <w:rPr>
          <w:rFonts w:eastAsia="Amiri" w:cs="Amiri" w:ascii="Amiri" w:hAnsi="Amiri"/>
          <w:color w:val="111111"/>
          <w:sz w:val="28"/>
          <w:szCs w:val="28"/>
          <w:rtl w:val="true"/>
          <w:lang w:bidi="ar-SA"/>
        </w:rPr>
        <w:t xml:space="preserve">. </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قَوَّمَ لِسانَهُ زانَ عَقلَهُ</w:t>
      </w:r>
      <w:r>
        <w:rPr>
          <w:rFonts w:eastAsia="Amiri" w:cs="Amiri" w:ascii="Amiri" w:hAnsi="Amiri"/>
          <w:color w:val="111111"/>
          <w:sz w:val="28"/>
          <w:szCs w:val="28"/>
          <w:rtl w:val="true"/>
          <w:lang w:bidi="ar-SA"/>
        </w:rPr>
        <w:t xml:space="preserve">. </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المَعذِرَةُ بُرهانُ العَقلِ</w:t>
      </w:r>
      <w:r>
        <w:rPr>
          <w:rFonts w:eastAsia="Amiri" w:cs="Amiri" w:ascii="Amiri" w:hAnsi="Amiri"/>
          <w:color w:val="111111"/>
          <w:sz w:val="28"/>
          <w:szCs w:val="28"/>
          <w:rtl w:val="true"/>
          <w:lang w:bidi="ar-SA"/>
        </w:rPr>
        <w:t xml:space="preserve">. </w:t>
      </w:r>
      <w:r>
        <w:rPr>
          <w:rStyle w:val="FootnoteAnchor"/>
          <w:rtl w:val="true"/>
        </w:rPr>
        <w:footnoteReference w:id="760"/>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5" w:name="pg12914_122150"/>
    </w:p>
    <w:p>
      <w:pPr>
        <w:pStyle w:val="Heading6"/>
        <w:numPr>
          <w:ilvl w:val="5"/>
          <w:numId w:val="1"/>
        </w:numPr>
        <w:rPr/>
      </w:pPr>
      <w:bookmarkStart w:id="626" w:name="__RefHeading___Toc3494090_3224264995"/>
      <w:bookmarkStart w:id="627" w:name="_Toc242"/>
      <w:bookmarkEnd w:id="625"/>
      <w:bookmarkEnd w:id="626"/>
      <w:r>
        <w:rPr>
          <w:rtl w:val="true"/>
        </w:rPr>
        <w:t>ز ـ وضع الأشياء مواضعها</w:t>
      </w:r>
      <w:bookmarkEnd w:id="627"/>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ثَمَرَةُ العَقلِ صُحبَةُ الأَخيارِ</w:t>
      </w:r>
      <w:r>
        <w:rPr>
          <w:rFonts w:eastAsia="Amiri" w:cs="Amiri" w:ascii="Amiri" w:hAnsi="Amiri"/>
          <w:color w:val="111111"/>
          <w:sz w:val="28"/>
          <w:szCs w:val="28"/>
          <w:rtl w:val="true"/>
          <w:lang w:bidi="ar-SA"/>
        </w:rPr>
        <w:t xml:space="preserve">. </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طَبائِعِ العَقلِ العِبادَةُ ، وأوثَقُ الحَديثِ لَهُ العِلمُ ، وأجزَلُ حُظوظِهِ الحِكمَةُ ، وأفضَلُ ذَخائِرِهِ الحَسَناتُ</w:t>
      </w:r>
      <w:r>
        <w:rPr>
          <w:rFonts w:eastAsia="Amiri" w:cs="Amiri" w:ascii="Amiri" w:hAnsi="Amiri"/>
          <w:color w:val="111111"/>
          <w:sz w:val="28"/>
          <w:szCs w:val="28"/>
          <w:rtl w:val="true"/>
          <w:lang w:bidi="ar-SA"/>
        </w:rPr>
        <w:t xml:space="preserve">. </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۲۸۰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۲۹۱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 اُولي النّهى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۲۹۳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 اُولي الألباب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ز ـ وَضعُ الأَشياءِ مَواضِعَهاالإمام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 مَن وَضَعَ الأَشياءَ مَواضِعَها ، وَالجاهِلُ ضِدُّ ذلِكَ</w:t>
      </w:r>
      <w:r>
        <w:rPr>
          <w:rFonts w:eastAsia="Amiri" w:cs="Amiri" w:ascii="Amiri" w:hAnsi="Amiri"/>
          <w:color w:val="111111"/>
          <w:sz w:val="28"/>
          <w:szCs w:val="28"/>
          <w:rtl w:val="true"/>
          <w:lang w:bidi="ar-SA"/>
        </w:rPr>
        <w:t xml:space="preserve">. </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أنـَّهُ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لَنَا 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يَضَعُ الشَّيءَ مَواضِعَهُ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فَصِف لَنَا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w:t>
      </w:r>
      <w:r>
        <w:rPr>
          <w:rFonts w:eastAsia="Amiri" w:cs="Amiri" w:ascii="Amiri" w:hAnsi="Amiri"/>
          <w:color w:val="111111"/>
          <w:sz w:val="28"/>
          <w:szCs w:val="28"/>
          <w:rtl w:val="true"/>
          <w:lang w:bidi="ar-SA"/>
        </w:rPr>
        <w:t xml:space="preserve">. </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 مَن أحسَنَ صَنائِعَهُ ، ووَضَعَ سَعيَهُ في مَواضِعِهِ</w:t>
      </w:r>
      <w:r>
        <w:rPr>
          <w:rFonts w:eastAsia="Amiri" w:cs="Amiri" w:ascii="Amiri" w:hAnsi="Amiri"/>
          <w:color w:val="111111"/>
          <w:sz w:val="28"/>
          <w:szCs w:val="28"/>
          <w:rtl w:val="true"/>
          <w:lang w:bidi="ar-SA"/>
        </w:rPr>
        <w:t xml:space="preserve">. </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العاقِلِ اعتِراضُ المَقاديرِ ، إنَّما عَلَيهِ وَضعُ الشَّيءِ في حَقِّهِ</w:t>
      </w:r>
      <w:r>
        <w:rPr>
          <w:rFonts w:eastAsia="Amiri" w:cs="Amiri" w:ascii="Amiri" w:hAnsi="Amiri"/>
          <w:color w:val="111111"/>
          <w:sz w:val="28"/>
          <w:szCs w:val="28"/>
          <w:rtl w:val="true"/>
          <w:lang w:bidi="ar-SA"/>
        </w:rPr>
        <w:t xml:space="preserve">. </w:t>
      </w:r>
      <w:r>
        <w:rPr>
          <w:rStyle w:val="FootnoteAnchor"/>
          <w:rtl w:val="true"/>
        </w:rPr>
        <w:footnoteReference w:id="766"/>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8" w:name="pg12914_122151"/>
    </w:p>
    <w:p>
      <w:pPr>
        <w:pStyle w:val="Heading6"/>
        <w:numPr>
          <w:ilvl w:val="5"/>
          <w:numId w:val="1"/>
        </w:numPr>
        <w:rPr/>
      </w:pPr>
      <w:bookmarkStart w:id="629" w:name="__RefHeading___Toc3494092_3224264995"/>
      <w:bookmarkStart w:id="630" w:name="_Toc243"/>
      <w:bookmarkEnd w:id="628"/>
      <w:bookmarkEnd w:id="629"/>
      <w:r>
        <w:rPr>
          <w:rtl w:val="true"/>
        </w:rPr>
        <w:t>نكتة</w:t>
      </w:r>
      <w:bookmarkEnd w:id="630"/>
    </w:p>
    <w:p>
      <w:pPr>
        <w:pStyle w:val="Heading6"/>
        <w:numPr>
          <w:ilvl w:val="5"/>
          <w:numId w:val="1"/>
        </w:numPr>
        <w:rPr/>
      </w:pPr>
      <w:bookmarkStart w:id="631" w:name="__RefHeading___Toc3494094_3224264995"/>
      <w:bookmarkStart w:id="632" w:name="_Toc244"/>
      <w:bookmarkEnd w:id="631"/>
      <w:r>
        <w:rPr>
          <w:rtl w:val="true"/>
        </w:rPr>
        <w:t>ح ـ اختيار الأصلح</w:t>
      </w:r>
      <w:bookmarkEnd w:id="632"/>
    </w:p>
    <w:p>
      <w:pPr>
        <w:pStyle w:val="Heading6"/>
        <w:numPr>
          <w:ilvl w:val="5"/>
          <w:numId w:val="1"/>
        </w:numPr>
        <w:rPr/>
      </w:pPr>
      <w:bookmarkStart w:id="633" w:name="__RefHeading___Toc3494096_3224264995"/>
      <w:bookmarkStart w:id="634" w:name="_Toc245"/>
      <w:bookmarkEnd w:id="633"/>
      <w:r>
        <w:rPr>
          <w:rtl w:val="true"/>
        </w:rPr>
        <w:t>ط ـ اغتنام العمر</w:t>
      </w:r>
      <w:bookmarkEnd w:id="634"/>
    </w:p>
    <w:p>
      <w:pPr>
        <w:pStyle w:val="BookText"/>
        <w:rPr/>
      </w:pPr>
      <w:r>
        <w:rPr>
          <w:rFonts w:ascii="Amiri" w:hAnsi="Amiri" w:eastAsia="Amiri" w:cs="Amiri"/>
          <w:color w:val="111111"/>
          <w:sz w:val="28"/>
          <w:sz w:val="28"/>
          <w:szCs w:val="28"/>
          <w:rtl w:val="true"/>
          <w:lang w:bidi="ar-SA"/>
        </w:rPr>
        <w:t>نكتة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وكما يلاحظ فإنّ أحد آثار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الأشياء مواضعها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جهة اُخرى ورد هذا المعنى نفسه في تعريف العدل </w:t>
      </w:r>
      <w:r>
        <w:rPr>
          <w:rStyle w:val="FootnoteAnchor"/>
          <w:rtl w:val="true"/>
        </w:rPr>
        <w:footnoteReference w:id="767"/>
      </w:r>
      <w:r>
        <w:rPr>
          <w:rFonts w:ascii="Amiri" w:hAnsi="Amiri" w:eastAsia="Amiri" w:cs="Amiri"/>
          <w:color w:val="111111"/>
          <w:sz w:val="28"/>
          <w:sz w:val="28"/>
          <w:szCs w:val="28"/>
          <w:rtl w:val="true"/>
          <w:lang w:bidi="ar-SA"/>
        </w:rPr>
        <w:t>، والنتيجة التي يمكن استخلاصها من مقارنة هاتين المجموعتين من الأحاديث هي أنّ من جملة آثار العقل رعاية العدل ، وأنّ العاقل يعمل بالعدل ، وهذه النتيجة صرّحت بها أحاديث اُخرى أيضا</w:t>
      </w:r>
      <w:r>
        <w:rPr>
          <w:rFonts w:eastAsia="Amiri" w:cs="Amiri" w:ascii="Amiri" w:hAnsi="Amiri"/>
          <w:color w:val="111111"/>
          <w:sz w:val="28"/>
          <w:szCs w:val="28"/>
          <w:rtl w:val="true"/>
          <w:lang w:bidi="ar-SA"/>
        </w:rPr>
        <w:t xml:space="preserve">. </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 xml:space="preserve">ح ـ اِختِيارُ الأَصلَحِالإمام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يَأمُرُكَ بِالأَنفَعِ ، وَالمُروءَةُ تَأمُرُكَ بِالأَجمَلِ</w:t>
      </w:r>
      <w:r>
        <w:rPr>
          <w:rFonts w:eastAsia="Amiri" w:cs="Amiri" w:ascii="Amiri" w:hAnsi="Amiri"/>
          <w:color w:val="111111"/>
          <w:sz w:val="28"/>
          <w:szCs w:val="28"/>
          <w:rtl w:val="true"/>
          <w:lang w:bidi="ar-SA"/>
        </w:rPr>
        <w:t xml:space="preserve">. </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يَعرِفِ الخَيرَ مِنَ الشَّرِّ فَهُوَ بِمَنزِلَةِ البَهيمَةِ</w:t>
      </w:r>
      <w:r>
        <w:rPr>
          <w:rFonts w:eastAsia="Amiri" w:cs="Amiri" w:ascii="Amiri" w:hAnsi="Amiri"/>
          <w:color w:val="111111"/>
          <w:sz w:val="28"/>
          <w:szCs w:val="28"/>
          <w:rtl w:val="true"/>
          <w:lang w:bidi="ar-SA"/>
        </w:rPr>
        <w:t xml:space="preserve">. </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العاقِلُ مَن يَعرِفُ الخَيرَ مِنَ الشَّرِّ ، ولكِنَّ العاقِلَ مَن يَعرِفُ خَيرَ الشَّرَّينِ</w:t>
      </w:r>
      <w:r>
        <w:rPr>
          <w:rFonts w:eastAsia="Amiri" w:cs="Amiri" w:ascii="Amiri" w:hAnsi="Amiri"/>
          <w:color w:val="111111"/>
          <w:sz w:val="28"/>
          <w:szCs w:val="28"/>
          <w:rtl w:val="true"/>
          <w:lang w:bidi="ar-SA"/>
        </w:rPr>
        <w:t xml:space="preserve">. </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 xml:space="preserve">ط ـ اِغتِنامُ العُمُرِالإمام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 مَن لا يُضيعُ لَهُ نَفَسا فيما لا يَنفَعُهُ ، ولا يَقتَني ما لا يَصحَبُهُ</w:t>
      </w:r>
      <w:r>
        <w:rPr>
          <w:rFonts w:eastAsia="Amiri" w:cs="Amiri" w:ascii="Amiri" w:hAnsi="Amiri"/>
          <w:color w:val="111111"/>
          <w:sz w:val="28"/>
          <w:szCs w:val="28"/>
          <w:rtl w:val="true"/>
          <w:lang w:bidi="ar-SA"/>
        </w:rPr>
        <w:t xml:space="preserve">. </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صَحَّ العَقلُ لَاغتَنَمَ كُلُّ امرِىً مَهَلَهُ</w:t>
      </w:r>
      <w:r>
        <w:rPr>
          <w:rFonts w:eastAsia="Amiri" w:cs="Amiri" w:ascii="Amiri" w:hAnsi="Amiri"/>
          <w:color w:val="111111"/>
          <w:sz w:val="28"/>
          <w:szCs w:val="28"/>
          <w:rtl w:val="true"/>
          <w:lang w:bidi="ar-SA"/>
        </w:rPr>
        <w:t xml:space="preserve">. </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الفضول</w:t>
      </w:r>
      <w:r>
        <w:rPr>
          <w:rFonts w:eastAsia="Amiri" w:cs="Amiri" w:ascii="Amiri" w:hAnsi="Amiri"/>
          <w:color w:val="111111"/>
          <w:sz w:val="28"/>
          <w:szCs w:val="28"/>
          <w:rtl w:val="true"/>
          <w:lang w:bidi="ar-SA"/>
        </w:rPr>
        <w:t>)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5" w:name="pg12914_122152"/>
    </w:p>
    <w:p>
      <w:pPr>
        <w:pStyle w:val="Heading6"/>
        <w:numPr>
          <w:ilvl w:val="5"/>
          <w:numId w:val="1"/>
        </w:numPr>
        <w:rPr/>
      </w:pPr>
      <w:bookmarkStart w:id="636" w:name="__RefHeading___Toc3494098_3224264995"/>
      <w:bookmarkStart w:id="637" w:name="_Toc246"/>
      <w:bookmarkEnd w:id="635"/>
      <w:bookmarkEnd w:id="636"/>
      <w:r>
        <w:rPr>
          <w:rtl w:val="true"/>
        </w:rPr>
        <w:t>ي ـ صواب القول</w:t>
      </w:r>
      <w:bookmarkEnd w:id="637"/>
    </w:p>
    <w:p>
      <w:pPr>
        <w:pStyle w:val="Heading6"/>
        <w:numPr>
          <w:ilvl w:val="5"/>
          <w:numId w:val="1"/>
        </w:numPr>
        <w:rPr/>
      </w:pPr>
      <w:bookmarkStart w:id="638" w:name="__RefHeading___Toc3494100_3224264995"/>
      <w:bookmarkStart w:id="639" w:name="_Toc247"/>
      <w:bookmarkEnd w:id="638"/>
      <w:r>
        <w:rPr>
          <w:rtl w:val="true"/>
        </w:rPr>
        <w:t>ك ـ حفظ التّجارب</w:t>
      </w:r>
      <w:bookmarkEnd w:id="639"/>
    </w:p>
    <w:p>
      <w:pPr>
        <w:pStyle w:val="BookText"/>
        <w:rPr/>
      </w:pPr>
      <w:r>
        <w:rPr>
          <w:rFonts w:ascii="Amiri" w:hAnsi="Amiri" w:eastAsia="Amiri" w:cs="Amiri"/>
          <w:color w:val="111111"/>
          <w:sz w:val="28"/>
          <w:sz w:val="28"/>
          <w:szCs w:val="28"/>
          <w:rtl w:val="true"/>
          <w:lang w:bidi="ar-SA"/>
        </w:rPr>
        <w:t xml:space="preserve">ي ـ صَوابُ القَولِالإمام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دَلائِلِ العَقلِ النُّطقُ بِالصَّوابِ</w:t>
      </w:r>
      <w:r>
        <w:rPr>
          <w:rFonts w:eastAsia="Amiri" w:cs="Amiri" w:ascii="Amiri" w:hAnsi="Amiri"/>
          <w:color w:val="111111"/>
          <w:sz w:val="28"/>
          <w:szCs w:val="28"/>
          <w:rtl w:val="true"/>
          <w:lang w:bidi="ar-SA"/>
        </w:rPr>
        <w:t xml:space="preserve">. </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 القَولِ دَليلُ وُفورِ العَقلِ</w:t>
      </w:r>
      <w:r>
        <w:rPr>
          <w:rFonts w:eastAsia="Amiri" w:cs="Amiri" w:ascii="Amiri" w:hAnsi="Amiri"/>
          <w:color w:val="111111"/>
          <w:sz w:val="28"/>
          <w:szCs w:val="28"/>
          <w:rtl w:val="true"/>
          <w:lang w:bidi="ar-SA"/>
        </w:rPr>
        <w:t xml:space="preserve">. </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يُستَدَلُّ عَلى عَقلِ الرَّجُلِ بِحُسنِ مَقالِهِ ، وعَلى طَهارَةِ أصلِهِ بِجَميلِ أفعالِهِ</w:t>
      </w:r>
      <w:r>
        <w:rPr>
          <w:rFonts w:eastAsia="Amiri" w:cs="Amiri" w:ascii="Amiri" w:hAnsi="Amiri"/>
          <w:color w:val="111111"/>
          <w:sz w:val="28"/>
          <w:szCs w:val="28"/>
          <w:rtl w:val="true"/>
          <w:lang w:bidi="ar-SA"/>
        </w:rPr>
        <w:t xml:space="preserve">. </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الرِّجالُ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عاقِلٌ وأحمَقُ وفاجِرٌ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فَالعاقِلُ إن كُلِّمَ أجابَ ، وإن نَطَقَ أصابَ ، وإن سَمِعَ وَعى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وَالأَحمَقُ إن تَكَلَّمَ عَجِلَ ، وإن حَدَّثَ ذَهَلَ ، وإن حُمِلَ عَلَى القَبيحِ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وَالفاجِرُ إنِ ائتَمَنتَهُ خانَكَ ، وإن حَدَّثتَهُ شانَكَ</w:t>
      </w:r>
      <w:r>
        <w:rPr>
          <w:rFonts w:eastAsia="Amiri" w:cs="Amiri" w:ascii="Amiri" w:hAnsi="Amiri"/>
          <w:color w:val="111111"/>
          <w:sz w:val="28"/>
          <w:szCs w:val="28"/>
          <w:rtl w:val="true"/>
          <w:lang w:bidi="ar-SA"/>
        </w:rPr>
        <w:t xml:space="preserve">. </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۲۷۶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ascii="Amiri" w:hAnsi="Amiri" w:eastAsia="Amiri" w:cs="Amiri"/>
          <w:color w:val="111111"/>
          <w:sz w:val="28"/>
          <w:sz w:val="28"/>
          <w:szCs w:val="28"/>
          <w:lang w:bidi="ar-SA"/>
        </w:rPr>
        <w:t>۲۸۰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 العقلاء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 ـ حِفظُ التَّجارِبِالإمام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حِفظُ التَّجارِبِ ، وخَيرُ ما جَرَّبتَ ما وَعَظَكَ</w:t>
      </w:r>
      <w:r>
        <w:rPr>
          <w:rFonts w:eastAsia="Amiri" w:cs="Amiri" w:ascii="Amiri" w:hAnsi="Amiri"/>
          <w:color w:val="111111"/>
          <w:sz w:val="28"/>
          <w:szCs w:val="28"/>
          <w:rtl w:val="true"/>
          <w:lang w:bidi="ar-SA"/>
        </w:rPr>
        <w:t xml:space="preserve">. </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التَّجارِبِ رَأسُ العَقلِ</w:t>
      </w:r>
      <w:r>
        <w:rPr>
          <w:rFonts w:eastAsia="Amiri" w:cs="Amiri" w:ascii="Amiri" w:hAnsi="Amiri"/>
          <w:color w:val="111111"/>
          <w:sz w:val="28"/>
          <w:szCs w:val="28"/>
          <w:rtl w:val="true"/>
          <w:lang w:bidi="ar-SA"/>
        </w:rPr>
        <w:t xml:space="preserve">. </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الإمام الحسن عليه السلامـ لَمّا سَأَلَهُ أبوهُ عليه السلام عَنِ العَقلِ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قَلبِكَ مَا استَودَعتَهُ</w:t>
      </w:r>
      <w:r>
        <w:rPr>
          <w:rFonts w:eastAsia="Amiri" w:cs="Amiri" w:ascii="Amiri" w:hAnsi="Amiri"/>
          <w:color w:val="111111"/>
          <w:sz w:val="28"/>
          <w:szCs w:val="28"/>
          <w:rtl w:val="true"/>
          <w:lang w:bidi="ar-SA"/>
        </w:rPr>
        <w:t xml:space="preserve">. </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 مَن وَعَظَتهُ التَّجارِبُ</w:t>
      </w:r>
      <w:r>
        <w:rPr>
          <w:rFonts w:eastAsia="Amiri" w:cs="Amiri" w:ascii="Amiri" w:hAnsi="Amiri"/>
          <w:color w:val="111111"/>
          <w:sz w:val="28"/>
          <w:szCs w:val="28"/>
          <w:rtl w:val="true"/>
          <w:lang w:bidi="ar-SA"/>
        </w:rPr>
        <w:t xml:space="preserve">. </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التجربة</w:t>
      </w:r>
      <w:r>
        <w:rPr>
          <w:rFonts w:eastAsia="Amiri" w:cs="Amiri" w:ascii="Amiri" w:hAnsi="Amiri"/>
          <w:color w:val="111111"/>
          <w:sz w:val="28"/>
          <w:szCs w:val="28"/>
          <w:rtl w:val="true"/>
          <w:lang w:bidi="ar-SA"/>
        </w:rPr>
        <w:t>)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0" w:name="pg12914_122153"/>
    </w:p>
    <w:p>
      <w:pPr>
        <w:pStyle w:val="Heading6"/>
        <w:numPr>
          <w:ilvl w:val="5"/>
          <w:numId w:val="1"/>
        </w:numPr>
        <w:rPr/>
      </w:pPr>
      <w:bookmarkStart w:id="641" w:name="__RefHeading___Toc3494102_3224264995"/>
      <w:bookmarkStart w:id="642" w:name="_Toc248"/>
      <w:bookmarkEnd w:id="640"/>
      <w:bookmarkEnd w:id="641"/>
      <w:r>
        <w:rPr>
          <w:rtl w:val="true"/>
        </w:rPr>
        <w:t>ل ـ حسن التّدبير</w:t>
      </w:r>
      <w:bookmarkEnd w:id="642"/>
    </w:p>
    <w:p>
      <w:pPr>
        <w:pStyle w:val="Heading6"/>
        <w:numPr>
          <w:ilvl w:val="5"/>
          <w:numId w:val="1"/>
        </w:numPr>
        <w:rPr/>
      </w:pPr>
      <w:bookmarkStart w:id="643" w:name="__RefHeading___Toc3494104_3224264995"/>
      <w:bookmarkStart w:id="644" w:name="_Toc249"/>
      <w:bookmarkEnd w:id="643"/>
      <w:r>
        <w:rPr>
          <w:rtl w:val="true"/>
        </w:rPr>
        <w:t>م ـ إصابة الظّنّ</w:t>
      </w:r>
      <w:bookmarkEnd w:id="644"/>
    </w:p>
    <w:p>
      <w:pPr>
        <w:pStyle w:val="BookText"/>
        <w:rPr/>
      </w:pPr>
      <w:r>
        <w:rPr>
          <w:rFonts w:ascii="Amiri" w:hAnsi="Amiri" w:eastAsia="Amiri" w:cs="Amiri"/>
          <w:color w:val="111111"/>
          <w:sz w:val="28"/>
          <w:sz w:val="28"/>
          <w:szCs w:val="28"/>
          <w:rtl w:val="true"/>
          <w:lang w:bidi="ar-SA"/>
        </w:rPr>
        <w:t xml:space="preserve">ل ـ حُسنُ التَّدبيرِرسول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عَقلَ كَالتَّدبيرِ</w:t>
      </w:r>
      <w:r>
        <w:rPr>
          <w:rFonts w:eastAsia="Amiri" w:cs="Amiri" w:ascii="Amiri" w:hAnsi="Amiri"/>
          <w:color w:val="111111"/>
          <w:sz w:val="28"/>
          <w:szCs w:val="28"/>
          <w:rtl w:val="true"/>
          <w:lang w:bidi="ar-SA"/>
        </w:rPr>
        <w:t xml:space="preserve">. </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 شَيءٍ عَلى غَزارَةِ العَقلِ حُسنُ التَّدبيرِ</w:t>
      </w:r>
      <w:r>
        <w:rPr>
          <w:rFonts w:eastAsia="Amiri" w:cs="Amiri" w:ascii="Amiri" w:hAnsi="Amiri"/>
          <w:color w:val="111111"/>
          <w:sz w:val="28"/>
          <w:szCs w:val="28"/>
          <w:rtl w:val="true"/>
          <w:lang w:bidi="ar-SA"/>
        </w:rPr>
        <w:t xml:space="preserve">. </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العَقلِ مُجانَبَةُ التَّبذيرِ وحُسنُ التَّدبيرِ</w:t>
      </w:r>
      <w:r>
        <w:rPr>
          <w:rFonts w:eastAsia="Amiri" w:cs="Amiri" w:ascii="Amiri" w:hAnsi="Amiri"/>
          <w:color w:val="111111"/>
          <w:sz w:val="28"/>
          <w:szCs w:val="28"/>
          <w:rtl w:val="true"/>
          <w:lang w:bidi="ar-SA"/>
        </w:rPr>
        <w:t xml:space="preserve">. </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 xml:space="preserve">م ـ إصابَةُ الظَّنِّالإمام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 العاقِلِ كَهانَةٌ</w:t>
      </w:r>
      <w:r>
        <w:rPr>
          <w:rFonts w:eastAsia="Amiri" w:cs="Amiri" w:ascii="Amiri" w:hAnsi="Amiri"/>
          <w:color w:val="111111"/>
          <w:sz w:val="28"/>
          <w:szCs w:val="28"/>
          <w:rtl w:val="true"/>
          <w:lang w:bidi="ar-SA"/>
        </w:rPr>
        <w:t xml:space="preserve">. </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 الصَّوابُ مِن شِيَمِ اُولِي الأَلبابِ</w:t>
      </w:r>
      <w:r>
        <w:rPr>
          <w:rFonts w:eastAsia="Amiri" w:cs="Amiri" w:ascii="Amiri" w:hAnsi="Amiri"/>
          <w:color w:val="111111"/>
          <w:sz w:val="28"/>
          <w:szCs w:val="28"/>
          <w:rtl w:val="true"/>
          <w:lang w:bidi="ar-SA"/>
        </w:rPr>
        <w:t xml:space="preserve">. </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 العاقِلِ أصَحُّ مِن يَقينِ الجاهِلِ</w:t>
      </w:r>
      <w:r>
        <w:rPr>
          <w:rFonts w:eastAsia="Amiri" w:cs="Amiri" w:ascii="Amiri" w:hAnsi="Amiri"/>
          <w:color w:val="111111"/>
          <w:sz w:val="28"/>
          <w:szCs w:val="28"/>
          <w:rtl w:val="true"/>
          <w:lang w:bidi="ar-SA"/>
        </w:rPr>
        <w:t xml:space="preserve">. </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 ذَوِي النُّهى وَالأَلبابِ أقرَبُ شَيءٍ مِنَ الصَّوابِ</w:t>
      </w:r>
      <w:r>
        <w:rPr>
          <w:rFonts w:eastAsia="Amiri" w:cs="Amiri" w:ascii="Amiri" w:hAnsi="Amiri"/>
          <w:color w:val="111111"/>
          <w:sz w:val="28"/>
          <w:szCs w:val="28"/>
          <w:rtl w:val="true"/>
          <w:lang w:bidi="ar-SA"/>
        </w:rPr>
        <w:t xml:space="preserve">. </w:t>
      </w:r>
      <w:r>
        <w:rPr>
          <w:rStyle w:val="FootnoteAnchor"/>
          <w:rtl w:val="true"/>
        </w:rPr>
        <w:footnoteReference w:id="788"/>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5" w:name="pg12914_122154"/>
    </w:p>
    <w:p>
      <w:pPr>
        <w:pStyle w:val="Heading6"/>
        <w:numPr>
          <w:ilvl w:val="5"/>
          <w:numId w:val="1"/>
        </w:numPr>
        <w:rPr/>
      </w:pPr>
      <w:bookmarkStart w:id="646" w:name="__RefHeading___Toc3494106_3224264995"/>
      <w:bookmarkStart w:id="647" w:name="_Toc250"/>
      <w:bookmarkEnd w:id="645"/>
      <w:bookmarkEnd w:id="646"/>
      <w:r>
        <w:rPr>
          <w:rtl w:val="true"/>
        </w:rPr>
        <w:t>ن ـ الزّهد في الدّنيا</w:t>
      </w:r>
      <w:bookmarkEnd w:id="647"/>
    </w:p>
    <w:p>
      <w:pPr>
        <w:pStyle w:val="Heading6"/>
        <w:numPr>
          <w:ilvl w:val="5"/>
          <w:numId w:val="1"/>
        </w:numPr>
        <w:rPr/>
      </w:pPr>
      <w:bookmarkStart w:id="648" w:name="__RefHeading___Toc3494108_3224264995"/>
      <w:bookmarkStart w:id="649" w:name="_Toc251"/>
      <w:bookmarkEnd w:id="648"/>
      <w:r>
        <w:rPr>
          <w:rtl w:val="true"/>
        </w:rPr>
        <w:t>س ـ ترك الفضول</w:t>
      </w:r>
      <w:bookmarkEnd w:id="649"/>
    </w:p>
    <w:p>
      <w:pPr>
        <w:pStyle w:val="BookText"/>
        <w:rPr/>
      </w:pP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الإِصابَةُ بِالظَّنِّ ومَعرِفَةُ ما لَم يَكُن بِما كانَ</w:t>
      </w:r>
      <w:r>
        <w:rPr>
          <w:rFonts w:eastAsia="Amiri" w:cs="Amiri" w:ascii="Amiri" w:hAnsi="Amiri"/>
          <w:color w:val="111111"/>
          <w:sz w:val="28"/>
          <w:szCs w:val="28"/>
          <w:rtl w:val="true"/>
          <w:lang w:bidi="ar-SA"/>
        </w:rPr>
        <w:t xml:space="preserve">. </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۲۷۷</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۵۰۵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۵۰۶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 ـ الزُّهدُ فِي الدُّنياالإمام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العَقلِ الاِنفِصالُ عَنِ الفاني وَالاِتِّصالُ بِالباقي</w:t>
      </w:r>
      <w:r>
        <w:rPr>
          <w:rFonts w:eastAsia="Amiri" w:cs="Amiri" w:ascii="Amiri" w:hAnsi="Amiri"/>
          <w:color w:val="111111"/>
          <w:sz w:val="28"/>
          <w:szCs w:val="28"/>
          <w:rtl w:val="true"/>
          <w:lang w:bidi="ar-SA"/>
        </w:rPr>
        <w:t xml:space="preserve">. </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فَضيلَةُ العَقلِ الزَّهادَةُ</w:t>
      </w:r>
      <w:r>
        <w:rPr>
          <w:rFonts w:eastAsia="Amiri" w:cs="Amiri" w:ascii="Amiri" w:hAnsi="Amiri"/>
          <w:color w:val="111111"/>
          <w:sz w:val="28"/>
          <w:szCs w:val="28"/>
          <w:rtl w:val="true"/>
          <w:lang w:bidi="ar-SA"/>
        </w:rPr>
        <w:t xml:space="preserve">. </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رَدعُ النَّفسِ عَن زَخارِفِ الدُّنيا ثَمَرَةُ العَقلِ</w:t>
      </w:r>
      <w:r>
        <w:rPr>
          <w:rFonts w:eastAsia="Amiri" w:cs="Amiri" w:ascii="Amiri" w:hAnsi="Amiri"/>
          <w:color w:val="111111"/>
          <w:sz w:val="28"/>
          <w:szCs w:val="28"/>
          <w:rtl w:val="true"/>
          <w:lang w:bidi="ar-SA"/>
        </w:rPr>
        <w:t xml:space="preserve">. </w:t>
      </w:r>
      <w:r>
        <w:rPr>
          <w:rStyle w:val="FootnoteAnchor"/>
          <w:rtl w:val="true"/>
        </w:rPr>
        <w:footnoteReference w:id="79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عَقَلَ قَنِعَ</w:t>
      </w:r>
      <w:r>
        <w:rPr>
          <w:rFonts w:eastAsia="Amiri" w:cs="Amiri" w:ascii="Amiri" w:hAnsi="Amiri"/>
          <w:color w:val="111111"/>
          <w:sz w:val="28"/>
          <w:szCs w:val="28"/>
          <w:rtl w:val="true"/>
          <w:lang w:bidi="ar-SA"/>
        </w:rPr>
        <w:t xml:space="preserve">. </w:t>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 مَن زَهِدَ في دُنيا فانِيَةٍ دَنِيَّةٍ ، ورَغِبَ في جَنَّةٍ سَنِيَّةٍ خالِدَةٍ عالِيَةٍ</w:t>
      </w:r>
      <w:r>
        <w:rPr>
          <w:rFonts w:eastAsia="Amiri" w:cs="Amiri" w:ascii="Amiri" w:hAnsi="Amiri"/>
          <w:color w:val="111111"/>
          <w:sz w:val="28"/>
          <w:szCs w:val="28"/>
          <w:rtl w:val="true"/>
          <w:lang w:bidi="ar-SA"/>
        </w:rPr>
        <w:t xml:space="preserve">. </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الدنيا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 ـ تَركُ الفُضولِالإمام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العُقَلاءَ تَرَكوا فُضولَ الدُّنيا فَكَيفَ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 الدُّنيا مِنَ الفَضلِ ، وتَركُ الذُّنوبِ مِنَ الفَرضِ</w:t>
      </w:r>
      <w:r>
        <w:rPr>
          <w:rFonts w:eastAsia="Amiri" w:cs="Amiri" w:ascii="Amiri" w:hAnsi="Amiri"/>
          <w:color w:val="111111"/>
          <w:sz w:val="28"/>
          <w:szCs w:val="28"/>
          <w:rtl w:val="true"/>
          <w:lang w:bidi="ar-SA"/>
        </w:rPr>
        <w:t xml:space="preserve">. </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قَلَّتِ العُقولُ كَثُرَ الفُضولُ</w:t>
      </w:r>
      <w:r>
        <w:rPr>
          <w:rFonts w:eastAsia="Amiri" w:cs="Amiri" w:ascii="Amiri" w:hAnsi="Amiri"/>
          <w:color w:val="111111"/>
          <w:sz w:val="28"/>
          <w:szCs w:val="28"/>
          <w:rtl w:val="true"/>
          <w:lang w:bidi="ar-SA"/>
        </w:rPr>
        <w:t xml:space="preserve">. </w:t>
      </w:r>
      <w:r>
        <w:rPr>
          <w:rStyle w:val="FootnoteAnchor"/>
          <w:rtl w:val="true"/>
        </w:rPr>
        <w:footnoteReference w:id="796"/>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0" w:name="pg12914_122155"/>
    </w:p>
    <w:p>
      <w:pPr>
        <w:pStyle w:val="Heading6"/>
        <w:numPr>
          <w:ilvl w:val="5"/>
          <w:numId w:val="1"/>
        </w:numPr>
        <w:rPr/>
      </w:pPr>
      <w:bookmarkStart w:id="651" w:name="__RefHeading___Toc3494110_3224264995"/>
      <w:bookmarkStart w:id="652" w:name="_Toc252"/>
      <w:bookmarkEnd w:id="650"/>
      <w:bookmarkEnd w:id="651"/>
      <w:r>
        <w:rPr>
          <w:rtl w:val="true"/>
        </w:rPr>
        <w:t>ع ـ التّزوّد للآخرة</w:t>
      </w:r>
      <w:bookmarkEnd w:id="652"/>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أمسَكَ عَنِ الفُضولِ عَدَّلَت رَأيَهُ العُقولُ</w:t>
      </w:r>
      <w:r>
        <w:rPr>
          <w:rFonts w:eastAsia="Amiri" w:cs="Amiri" w:ascii="Amiri" w:hAnsi="Amiri"/>
          <w:color w:val="111111"/>
          <w:sz w:val="28"/>
          <w:szCs w:val="28"/>
          <w:rtl w:val="true"/>
          <w:lang w:bidi="ar-SA"/>
        </w:rPr>
        <w:t xml:space="preserve">. </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 مَن رَفَضَ الباطِلَ</w:t>
      </w:r>
      <w:r>
        <w:rPr>
          <w:rFonts w:eastAsia="Amiri" w:cs="Amiri" w:ascii="Amiri" w:hAnsi="Amiri"/>
          <w:color w:val="111111"/>
          <w:sz w:val="28"/>
          <w:szCs w:val="28"/>
          <w:rtl w:val="true"/>
          <w:lang w:bidi="ar-SA"/>
        </w:rPr>
        <w:t xml:space="preserve">. </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اغتنام العمر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ع ـ التَّزَوُّدُ لِلآخِرَةِرسول اللّه صلى الله عليه و آلهـ مِن خُطبَةٍ لَهُ يَومَ الجُمُعَةِ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مِن عَلاماتِ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التَّجافِيَ عَن دارِ الغُرورِ ، وَالإِنابَةَ إلى دارِ الخُلودِ ، وَالتَّزَوُّدَ لِسُكنَى القُبورِ ، وَالتَّأَهُّبَ لِيَومِ النُّشورِ</w:t>
      </w:r>
      <w:r>
        <w:rPr>
          <w:rFonts w:eastAsia="Amiri" w:cs="Amiri" w:ascii="Amiri" w:hAnsi="Amiri"/>
          <w:color w:val="111111"/>
          <w:sz w:val="28"/>
          <w:szCs w:val="28"/>
          <w:rtl w:val="true"/>
          <w:lang w:bidi="ar-SA"/>
        </w:rPr>
        <w:t xml:space="preserve">. </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العَقلِ التَّزَوُّدُ لِيَومِ المَعادِ</w:t>
      </w:r>
      <w:r>
        <w:rPr>
          <w:rFonts w:eastAsia="Amiri" w:cs="Amiri" w:ascii="Amiri" w:hAnsi="Amiri"/>
          <w:color w:val="111111"/>
          <w:sz w:val="28"/>
          <w:szCs w:val="28"/>
          <w:rtl w:val="true"/>
          <w:lang w:bidi="ar-SA"/>
        </w:rPr>
        <w:t xml:space="preserve">. </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عَمَّرَ دارَ إقامَتِهِ فَهُوَ العاقِلُ</w:t>
      </w:r>
      <w:r>
        <w:rPr>
          <w:rFonts w:eastAsia="Amiri" w:cs="Amiri" w:ascii="Amiri" w:hAnsi="Amiri"/>
          <w:color w:val="111111"/>
          <w:sz w:val="28"/>
          <w:szCs w:val="28"/>
          <w:rtl w:val="true"/>
          <w:lang w:bidi="ar-SA"/>
        </w:rPr>
        <w:t xml:space="preserve">. </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 مَن هَجَرَ شَهوَتَهُ وباعَ دُنياهُ بِآخِرَتِهِ</w:t>
      </w:r>
      <w:r>
        <w:rPr>
          <w:rFonts w:eastAsia="Amiri" w:cs="Amiri" w:ascii="Amiri" w:hAnsi="Amiri"/>
          <w:color w:val="111111"/>
          <w:sz w:val="28"/>
          <w:szCs w:val="28"/>
          <w:rtl w:val="true"/>
          <w:lang w:bidi="ar-SA"/>
        </w:rPr>
        <w:t xml:space="preserve">. </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العاقِلُ إلّا مَن عَقَلَ عَنِ اللّهِ وعَمِلَ لِلدّارِ الآخِرَةِ</w:t>
      </w:r>
      <w:r>
        <w:rPr>
          <w:rFonts w:eastAsia="Amiri" w:cs="Amiri" w:ascii="Amiri" w:hAnsi="Amiri"/>
          <w:color w:val="111111"/>
          <w:sz w:val="28"/>
          <w:szCs w:val="28"/>
          <w:rtl w:val="true"/>
          <w:lang w:bidi="ar-SA"/>
        </w:rPr>
        <w:t xml:space="preserve">. </w:t>
      </w:r>
      <w:r>
        <w:rPr>
          <w:rStyle w:val="FootnoteAnchor"/>
          <w:rtl w:val="true"/>
        </w:rPr>
        <w:footnoteReference w:id="80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 مَن غَلَبَ هَواهُ ولَم يَبِع آخِرَتَهُ بِدُنياهُ</w:t>
      </w:r>
      <w:r>
        <w:rPr>
          <w:rFonts w:eastAsia="Amiri" w:cs="Amiri" w:ascii="Amiri" w:hAnsi="Amiri"/>
          <w:color w:val="111111"/>
          <w:sz w:val="28"/>
          <w:szCs w:val="28"/>
          <w:rtl w:val="true"/>
          <w:lang w:bidi="ar-SA"/>
        </w:rPr>
        <w:t xml:space="preserve">. </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عَقَلَ تَيَقَّظَ مِن غَفلَتِهِ ، وتَأَهَّبَ لِرِحلَتِهِ ، وعَمَرَ دارَ إقامَتِهِ</w:t>
      </w:r>
      <w:r>
        <w:rPr>
          <w:rFonts w:eastAsia="Amiri" w:cs="Amiri" w:ascii="Amiri" w:hAnsi="Amiri"/>
          <w:color w:val="111111"/>
          <w:sz w:val="28"/>
          <w:szCs w:val="28"/>
          <w:rtl w:val="true"/>
          <w:lang w:bidi="ar-SA"/>
        </w:rPr>
        <w:t xml:space="preserve">. </w:t>
      </w:r>
      <w:r>
        <w:rPr>
          <w:rStyle w:val="FootnoteAnchor"/>
          <w:rtl w:val="true"/>
        </w:rPr>
        <w:footnoteReference w:id="805"/>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3" w:name="pg12914_122156"/>
    </w:p>
    <w:p>
      <w:pPr>
        <w:pStyle w:val="Heading6"/>
        <w:numPr>
          <w:ilvl w:val="5"/>
          <w:numId w:val="1"/>
        </w:numPr>
        <w:rPr/>
      </w:pPr>
      <w:bookmarkStart w:id="654" w:name="__RefHeading___Toc3494112_3224264995"/>
      <w:bookmarkStart w:id="655" w:name="_Toc253"/>
      <w:bookmarkEnd w:id="653"/>
      <w:bookmarkEnd w:id="654"/>
      <w:r>
        <w:rPr>
          <w:rtl w:val="true"/>
        </w:rPr>
        <w:t>ف ـ النّجاة</w:t>
      </w:r>
      <w:bookmarkEnd w:id="655"/>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العُقَلاءَ زَهَدوا فِي الدُّنيا ورَغِبوا فِي الآخِرَةِ ، لِأَنَّهُم عَلِموا أنَّ الدُّنيا طالِبَةٌ مَطلوبَةٌ ، وَالآخِرَةَ طالِبَةٌ ومَطلوبَةٌ ، فَمَن طَلَبَ الآخِرَةَ طَلَبَتهُ الدُّنيا حَتّى يَستَوفِيَ مِنها رِزقَهُ ، ومَن طَلَبَ الدُّنيا طَلَبَتهُ الآخِرَةُ ، فَيَأتيهِ المَوتُ فَيُفسِدُ عَلَيهِ دُنياهُ وآخِرَتَهُ</w:t>
      </w:r>
      <w:r>
        <w:rPr>
          <w:rFonts w:eastAsia="Amiri" w:cs="Amiri" w:ascii="Amiri" w:hAnsi="Amiri"/>
          <w:color w:val="111111"/>
          <w:sz w:val="28"/>
          <w:szCs w:val="28"/>
          <w:rtl w:val="true"/>
          <w:lang w:bidi="ar-SA"/>
        </w:rPr>
        <w:t xml:space="preserve">. </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العاقِلَ نَظَرَ إلَى الدُّنيا وإلى أهلِها فَعَلِمَ أنَّها لا تُنالُ إلّا بِالمَشَقَّةِ ، ونَظَرَ إلَى الآخِرَةِ فَعَلِمَ أنَّها لا تُنالُ إلّا بِالمَشَقَّةِ ، فَطَلَبَ بِالمَشَقَّةِ أبقاهُما</w:t>
      </w:r>
      <w:r>
        <w:rPr>
          <w:rFonts w:eastAsia="Amiri" w:cs="Amiri" w:ascii="Amiri" w:hAnsi="Amiri"/>
          <w:color w:val="111111"/>
          <w:sz w:val="28"/>
          <w:szCs w:val="28"/>
          <w:rtl w:val="true"/>
          <w:lang w:bidi="ar-SA"/>
        </w:rPr>
        <w:t xml:space="preserve">. </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 xml:space="preserve">عدّة الداعي عن سويد بن غفلة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أميرِ المُؤمِنينَ عليه السلام بَعدَما بويِعَ بِالخِلافَةِ وهُوَ جالِسٌ عَلى حَصيرٍ صَغيرٍ لَيسَ فِي البَيتِ غَيرُهُ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بِيَدِكَ بَيتُ المالِ ولَستُ أرى في بَيتِكَ شَيئا مِمّا يَحتاجُ إلَيهِ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غَفَلَةَ ، إنَّ اللَّبيبَ </w:t>
      </w:r>
      <w:r>
        <w:rPr>
          <w:rStyle w:val="FootnoteAnchor"/>
          <w:rtl w:val="true"/>
        </w:rPr>
        <w:footnoteReference w:id="808"/>
      </w:r>
      <w:r>
        <w:rPr>
          <w:rFonts w:ascii="Amiri" w:hAnsi="Amiri" w:eastAsia="Amiri" w:cs="Amiri"/>
          <w:color w:val="111111"/>
          <w:sz w:val="28"/>
          <w:sz w:val="28"/>
          <w:szCs w:val="28"/>
          <w:rtl w:val="true"/>
          <w:lang w:bidi="ar-SA"/>
        </w:rPr>
        <w:t>لا يَتَأَثَّثُ في دارِ النُّقلَةِ ، ولَنا دارُ أمنٍ قَد نَقَلنا إلَيها خَيرَ مَتاعِنا ، وإنّا عَن قَليلٍ إلَيها صائِرونَ</w:t>
      </w:r>
      <w:r>
        <w:rPr>
          <w:rFonts w:eastAsia="Amiri" w:cs="Amiri" w:ascii="Amiri" w:hAnsi="Amiri"/>
          <w:color w:val="111111"/>
          <w:sz w:val="28"/>
          <w:szCs w:val="28"/>
          <w:rtl w:val="true"/>
          <w:lang w:bidi="ar-SA"/>
        </w:rPr>
        <w:t xml:space="preserve">. </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 في الدنيا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 ـ النَّجاةرسول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استَودَعَ اللّهُ امرَأً عَقلًا إلَا استَنقَذَهُ بِهِ يَوما</w:t>
      </w:r>
      <w:r>
        <w:rPr>
          <w:rFonts w:eastAsia="Amiri" w:cs="Amiri" w:ascii="Amiri" w:hAnsi="Amiri"/>
          <w:color w:val="111111"/>
          <w:sz w:val="28"/>
          <w:szCs w:val="28"/>
          <w:rtl w:val="true"/>
          <w:lang w:bidi="ar-SA"/>
        </w:rPr>
        <w:t xml:space="preserve">. </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قُرَّةُ بنُ هُبَيرَةَ النَّبِيَّ صلى الله عليه و آله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كانَت لَنا أربابٌ تُعبَدُ مِن دونِ اللّهِ ، فَبَعَثَكَ اللّهُ ، فَدَعَوناهُنَّ فَلَم يُجِبنَ وسَأَلناهُنَّ فَلَم يُعطينَ ، وجِئناكَ فَهَدانَا اللّهُ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6" w:name="pg12914_122157"/>
    </w:p>
    <w:p>
      <w:pPr>
        <w:pStyle w:val="Heading6"/>
        <w:numPr>
          <w:ilvl w:val="5"/>
          <w:numId w:val="1"/>
        </w:numPr>
        <w:rPr/>
      </w:pPr>
      <w:bookmarkStart w:id="657" w:name="__RefHeading___Toc3494114_3224264995"/>
      <w:bookmarkStart w:id="658" w:name="_Toc254"/>
      <w:bookmarkEnd w:id="656"/>
      <w:bookmarkEnd w:id="657"/>
      <w:r>
        <w:rPr>
          <w:rtl w:val="true"/>
        </w:rPr>
        <w:t>ص ـ الختم بالجنّة</w:t>
      </w:r>
      <w:bookmarkEnd w:id="658"/>
    </w:p>
    <w:p>
      <w:pPr>
        <w:pStyle w:val="BookText"/>
        <w:rPr/>
      </w:pPr>
      <w:r>
        <w:rPr>
          <w:rFonts w:ascii="Amiri" w:hAnsi="Amiri" w:eastAsia="Amiri" w:cs="Amiri"/>
          <w:color w:val="111111"/>
          <w:sz w:val="28"/>
          <w:sz w:val="28"/>
          <w:szCs w:val="28"/>
          <w:rtl w:val="true"/>
          <w:lang w:bidi="ar-SA"/>
        </w:rPr>
        <w:t xml:space="preserve">وقالَ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رُزِقَ 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اُكسُني ثَوبَينِ مِن ثِيابِكَ قَد لَبِستَهُما ، فَكَساهُ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بِالمَوقِفِ في عَرَفاتٍ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عَلَيَّ مَقالَتَكَ ، فَأَعادَ عَلَيهِ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أفلَحَ مَن رُزِقَ لُبًّا</w:t>
      </w:r>
      <w:r>
        <w:rPr>
          <w:rFonts w:eastAsia="Amiri" w:cs="Amiri" w:ascii="Amiri" w:hAnsi="Amiri"/>
          <w:color w:val="111111"/>
          <w:sz w:val="28"/>
          <w:szCs w:val="28"/>
          <w:rtl w:val="true"/>
          <w:lang w:bidi="ar-SA"/>
        </w:rPr>
        <w:t xml:space="preserve">. </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يَهدي ويُنجي ، وَالجَهلُ يُغوي ويُردي</w:t>
      </w:r>
      <w:r>
        <w:rPr>
          <w:rFonts w:eastAsia="Amiri" w:cs="Amiri" w:ascii="Amiri" w:hAnsi="Amiri"/>
          <w:color w:val="111111"/>
          <w:sz w:val="28"/>
          <w:szCs w:val="28"/>
          <w:rtl w:val="true"/>
          <w:lang w:bidi="ar-SA"/>
        </w:rPr>
        <w:t xml:space="preserve">. </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زِيادَةُ العَقلِ تُنجي</w:t>
      </w:r>
      <w:r>
        <w:rPr>
          <w:rFonts w:eastAsia="Amiri" w:cs="Amiri" w:ascii="Amiri" w:hAnsi="Amiri"/>
          <w:color w:val="111111"/>
          <w:sz w:val="28"/>
          <w:szCs w:val="28"/>
          <w:rtl w:val="true"/>
          <w:lang w:bidi="ar-SA"/>
        </w:rPr>
        <w:t xml:space="preserve">. </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ثَمَرَةُ العَقلِ العَمَلُ لِلنَّجاةِ</w:t>
      </w:r>
      <w:r>
        <w:rPr>
          <w:rFonts w:eastAsia="Amiri" w:cs="Amiri" w:ascii="Amiri" w:hAnsi="Amiri"/>
          <w:color w:val="111111"/>
          <w:sz w:val="28"/>
          <w:szCs w:val="28"/>
          <w:rtl w:val="true"/>
          <w:lang w:bidi="ar-SA"/>
        </w:rPr>
        <w:t xml:space="preserve">. </w:t>
      </w:r>
      <w:r>
        <w:rPr>
          <w:rStyle w:val="FootnoteAnchor"/>
          <w:rtl w:val="true"/>
        </w:rPr>
        <w:footnoteReference w:id="814"/>
      </w:r>
    </w:p>
    <w:p>
      <w:pPr>
        <w:pStyle w:val="BookText"/>
        <w:rPr/>
      </w:pP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خُلِّيَ عِنانُ العَقلِ ولَم يُحبَس عَلى هَوى نَفسٍ أو عادَةِ دينٍ أو عَصَبِيَّةٍ لِسَلَفٍ ، وَرَدَ بِصاحِبِهِ عَلَى النَّجاةِ</w:t>
      </w:r>
      <w:r>
        <w:rPr>
          <w:rFonts w:eastAsia="Amiri" w:cs="Amiri" w:ascii="Amiri" w:hAnsi="Amiri"/>
          <w:color w:val="111111"/>
          <w:sz w:val="28"/>
          <w:szCs w:val="28"/>
          <w:rtl w:val="true"/>
          <w:lang w:bidi="ar-SA"/>
        </w:rPr>
        <w:t xml:space="preserve">. </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 العاقِلِ يُنجي</w:t>
      </w:r>
      <w:r>
        <w:rPr>
          <w:rFonts w:eastAsia="Amiri" w:cs="Amiri" w:ascii="Amiri" w:hAnsi="Amiri"/>
          <w:color w:val="111111"/>
          <w:sz w:val="28"/>
          <w:szCs w:val="28"/>
          <w:rtl w:val="true"/>
          <w:lang w:bidi="ar-SA"/>
        </w:rPr>
        <w:t xml:space="preserve">. </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العَقلِ الفِكرُ ، وثَمَرَتُهُ السَّلامَةُ</w:t>
      </w:r>
      <w:r>
        <w:rPr>
          <w:rFonts w:eastAsia="Amiri" w:cs="Amiri" w:ascii="Amiri" w:hAnsi="Amiri"/>
          <w:color w:val="111111"/>
          <w:sz w:val="28"/>
          <w:szCs w:val="28"/>
          <w:rtl w:val="true"/>
          <w:lang w:bidi="ar-SA"/>
        </w:rPr>
        <w:t xml:space="preserve">. </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ص ـ الخَتمُ بِالجَنَّةِرسول اللّه صلى الله عليه و آلهـ في وَصِيَّتِهِ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مَا اكتُسِبَت بِهِ الجَنَّةُ ، وطُلِبَ بِهِ رِضَا الرَّحمنِ</w:t>
      </w:r>
      <w:r>
        <w:rPr>
          <w:rFonts w:eastAsia="Amiri" w:cs="Amiri" w:ascii="Amiri" w:hAnsi="Amiri"/>
          <w:color w:val="111111"/>
          <w:sz w:val="28"/>
          <w:szCs w:val="28"/>
          <w:rtl w:val="true"/>
          <w:lang w:bidi="ar-SA"/>
        </w:rPr>
        <w:t xml:space="preserve">. </w:t>
      </w:r>
      <w:r>
        <w:rPr>
          <w:rStyle w:val="FootnoteAnchor"/>
          <w:rtl w:val="true"/>
        </w:rPr>
        <w:footnoteReference w:id="818"/>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مِن عاقِلٍ عَقَلَ عَنِ اللّهِ أمرَهُ وهُوَ حَقيرٌ عِندَ النّاسِ ذَميمُ المَنظَرِ يَنجو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مِن ظَريفِ اللِّسانِ جَميلِ المَنظَرِ عِندَ النّاسِ يَهلِكُ غَدا فِي القِيامَةِ </w:t>
      </w:r>
      <w:r>
        <w:rPr>
          <w:rFonts w:eastAsia="Amiri" w:cs="Amiri" w:ascii="Amiri" w:hAnsi="Amiri"/>
          <w:color w:val="111111"/>
          <w:sz w:val="28"/>
          <w:szCs w:val="28"/>
          <w:rtl w:val="true"/>
          <w:lang w:bidi="ar-SA"/>
        </w:rPr>
        <w:t xml:space="preserve">! </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 xml:space="preserve">ربيع الأبرار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الرَّجُلُ يَكونُ حَسَنَ العَقلِ كَثيرَ الذُّنوبِ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آدَمِيٍّ إلّا ولَهُ ذُنوبٌ وخَطايا يَقتَرِفُها ، فَمَن كانَت سَجِيَّتُهُ العَقلَ وغَريزَتُهُ اليَقينَ لَم تَضُرَّهُ ذُنوبُهُ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ذلِكَ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كُلَّما أخطَأَ لَم يَلبَث أن تَدارَكَ ذلِكَ بِتَوبَةٍ ونَدامَةٍ عَلى ما كانَ مِنهُ ، فَيَمحو ذُنوبَهُ ، ويَبقى لَهُ فَضلٌ يَدخُلُ بِهِ الجَنَّةَ</w:t>
      </w:r>
      <w:r>
        <w:rPr>
          <w:rFonts w:eastAsia="Amiri" w:cs="Amiri" w:ascii="Amiri" w:hAnsi="Amiri"/>
          <w:color w:val="111111"/>
          <w:sz w:val="28"/>
          <w:szCs w:val="28"/>
          <w:rtl w:val="true"/>
          <w:lang w:bidi="ar-SA"/>
        </w:rPr>
        <w:t xml:space="preserve">. </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سَبَقَ إلى جَنّاتِ عَدنٍ أقوامٌ ما كانوا أكثَرَ النّاسِ لا صَوما ولا صَلاةً ولا حَجًّا ولَا اعتِمارا ، ولكِنَّهُم عَقَلوا عَنِ اللّهِ مَواعِظَهُ</w:t>
      </w:r>
      <w:r>
        <w:rPr>
          <w:rFonts w:eastAsia="Amiri" w:cs="Amiri" w:ascii="Amiri" w:hAnsi="Amiri"/>
          <w:color w:val="111111"/>
          <w:sz w:val="28"/>
          <w:szCs w:val="28"/>
          <w:rtl w:val="true"/>
          <w:lang w:bidi="ar-SA"/>
        </w:rPr>
        <w:t xml:space="preserve">. </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عاقِلًا خُتِمَ لَهُ بِالجَنَّةِ إن شاءَ اللّهُ</w:t>
      </w:r>
      <w:r>
        <w:rPr>
          <w:rFonts w:eastAsia="Amiri" w:cs="Amiri" w:ascii="Amiri" w:hAnsi="Amiri"/>
          <w:color w:val="111111"/>
          <w:sz w:val="28"/>
          <w:szCs w:val="28"/>
          <w:rtl w:val="true"/>
          <w:lang w:bidi="ar-SA"/>
        </w:rPr>
        <w:t xml:space="preserve">. </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 xml:space="preserve">الكافي عن محمّد بن عبد الجبّار عن بعض أصحابنا رفعه إلى الإمام الصّادق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العَقلُ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عُبِدَ بِهِ الرَّحمنُ وَاكتُسِبَ بِهِ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كانَ في مُعاوِيَةَ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9" w:name="pg12914_122159"/>
    </w:p>
    <w:p>
      <w:pPr>
        <w:pStyle w:val="Heading6"/>
        <w:numPr>
          <w:ilvl w:val="5"/>
          <w:numId w:val="1"/>
        </w:numPr>
        <w:rPr/>
      </w:pPr>
      <w:bookmarkStart w:id="660" w:name="__RefHeading___Toc3494116_3224264995"/>
      <w:bookmarkStart w:id="661" w:name="_Toc255"/>
      <w:bookmarkEnd w:id="659"/>
      <w:bookmarkEnd w:id="660"/>
      <w:r>
        <w:rPr>
          <w:rtl w:val="true"/>
        </w:rPr>
        <w:t>ق ـ صلاح كلّ أمر</w:t>
      </w:r>
      <w:bookmarkEnd w:id="661"/>
    </w:p>
    <w:p>
      <w:pPr>
        <w:pStyle w:val="Heading6"/>
        <w:numPr>
          <w:ilvl w:val="5"/>
          <w:numId w:val="1"/>
        </w:numPr>
        <w:rPr/>
      </w:pPr>
      <w:bookmarkStart w:id="662" w:name="__RefHeading___Toc3494118_3224264995"/>
      <w:bookmarkStart w:id="663" w:name="_Toc256"/>
      <w:bookmarkEnd w:id="662"/>
      <w:r>
        <w:rPr>
          <w:rtl w:val="true"/>
        </w:rPr>
        <w:t>ر ـ خير الدّنيا والآخرة</w:t>
      </w:r>
      <w:bookmarkEnd w:id="663"/>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النَّكراءُ ، تِلكَ الشَّيطَنَةُ ، وهِيَ شَبيهَةٌ بِالعَقلِ ولَيسَت بِالعَقلِ</w:t>
      </w:r>
      <w:r>
        <w:rPr>
          <w:rFonts w:eastAsia="Amiri" w:cs="Amiri" w:ascii="Amiri" w:hAnsi="Amiri"/>
          <w:color w:val="111111"/>
          <w:sz w:val="28"/>
          <w:szCs w:val="28"/>
          <w:rtl w:val="true"/>
          <w:lang w:bidi="ar-SA"/>
        </w:rPr>
        <w:t xml:space="preserve">. </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 xml:space="preserve">ق ـ صَلاحُ كُلِّ أمرٍالإمام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بِالعَقلِ صَلاحُ كُلِّ أمرٍ</w:t>
      </w:r>
      <w:r>
        <w:rPr>
          <w:rFonts w:eastAsia="Amiri" w:cs="Amiri" w:ascii="Amiri" w:hAnsi="Amiri"/>
          <w:color w:val="111111"/>
          <w:sz w:val="28"/>
          <w:szCs w:val="28"/>
          <w:rtl w:val="true"/>
          <w:lang w:bidi="ar-SA"/>
        </w:rPr>
        <w:t xml:space="preserve">. </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مُصلِحُ كُلِّ أمرٍ</w:t>
      </w:r>
      <w:r>
        <w:rPr>
          <w:rFonts w:eastAsia="Amiri" w:cs="Amiri" w:ascii="Amiri" w:hAnsi="Amiri"/>
          <w:color w:val="111111"/>
          <w:sz w:val="28"/>
          <w:szCs w:val="28"/>
          <w:rtl w:val="true"/>
          <w:lang w:bidi="ar-SA"/>
        </w:rPr>
        <w:t xml:space="preserve">. </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 xml:space="preserve">ر ـ خَيرُ الدُّنيا وَالآخِرَةِالإمام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يَنبوعُ الخَيرِ</w:t>
      </w:r>
      <w:r>
        <w:rPr>
          <w:rFonts w:eastAsia="Amiri" w:cs="Amiri" w:ascii="Amiri" w:hAnsi="Amiri"/>
          <w:color w:val="111111"/>
          <w:sz w:val="28"/>
          <w:szCs w:val="28"/>
          <w:rtl w:val="true"/>
          <w:lang w:bidi="ar-SA"/>
        </w:rPr>
        <w:t xml:space="preserve">. </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بِالعَقلِ تُنالُ الخَيراتُ</w:t>
      </w:r>
      <w:r>
        <w:rPr>
          <w:rFonts w:eastAsia="Amiri" w:cs="Amiri" w:ascii="Amiri" w:hAnsi="Amiri"/>
          <w:color w:val="111111"/>
          <w:sz w:val="28"/>
          <w:szCs w:val="28"/>
          <w:rtl w:val="true"/>
          <w:lang w:bidi="ar-SA"/>
        </w:rPr>
        <w:t xml:space="preserve">. </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نَجدَةٍ تَحتاجُ إلَى العَقلِ</w:t>
      </w:r>
      <w:r>
        <w:rPr>
          <w:rFonts w:eastAsia="Amiri" w:cs="Amiri" w:ascii="Amiri" w:hAnsi="Amiri"/>
          <w:color w:val="111111"/>
          <w:sz w:val="28"/>
          <w:szCs w:val="28"/>
          <w:rtl w:val="true"/>
          <w:lang w:bidi="ar-SA"/>
        </w:rPr>
        <w:t xml:space="preserve">. </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مَنفَعَةٌ ، وَالعِلمُ مَرفَعَةٌ ، وَالصَّبرُ مَدفَعَةٌ</w:t>
      </w:r>
      <w:r>
        <w:rPr>
          <w:rFonts w:eastAsia="Amiri" w:cs="Amiri" w:ascii="Amiri" w:hAnsi="Amiri"/>
          <w:color w:val="111111"/>
          <w:sz w:val="28"/>
          <w:szCs w:val="28"/>
          <w:rtl w:val="true"/>
          <w:lang w:bidi="ar-SA"/>
        </w:rPr>
        <w:t xml:space="preserve">. </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اِعقِل تُدرِك</w:t>
      </w:r>
      <w:r>
        <w:rPr>
          <w:rFonts w:eastAsia="Amiri" w:cs="Amiri" w:ascii="Amiri" w:hAnsi="Amiri"/>
          <w:color w:val="111111"/>
          <w:sz w:val="28"/>
          <w:szCs w:val="28"/>
          <w:rtl w:val="true"/>
          <w:lang w:bidi="ar-SA"/>
        </w:rPr>
        <w:t xml:space="preserve">. </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بِالعَقلِ تُدرَكُ الدّارانِ جَميعا ، ومَن حُرِمَ مِنَ العَقلِ حُرِمَهُما جَميعا</w:t>
      </w:r>
      <w:r>
        <w:rPr>
          <w:rFonts w:eastAsia="Amiri" w:cs="Amiri" w:ascii="Amiri" w:hAnsi="Amiri"/>
          <w:color w:val="111111"/>
          <w:sz w:val="28"/>
          <w:szCs w:val="28"/>
          <w:rtl w:val="true"/>
          <w:lang w:bidi="ar-SA"/>
        </w:rPr>
        <w:t xml:space="preserve">. </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قائِدُ الخَيرِ</w:t>
      </w:r>
      <w:r>
        <w:rPr>
          <w:rFonts w:eastAsia="Amiri" w:cs="Amiri" w:ascii="Amiri" w:hAnsi="Amiri"/>
          <w:color w:val="111111"/>
          <w:sz w:val="28"/>
          <w:szCs w:val="28"/>
          <w:rtl w:val="true"/>
          <w:lang w:bidi="ar-SA"/>
        </w:rPr>
        <w:t xml:space="preserve">. </w:t>
      </w:r>
      <w:r>
        <w:rPr>
          <w:rStyle w:val="FootnoteAnchor"/>
          <w:rtl w:val="true"/>
        </w:rPr>
        <w:footnoteReference w:id="832"/>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4" w:name="pg12914_122160"/>
    </w:p>
    <w:p>
      <w:pPr>
        <w:pStyle w:val="Heading6"/>
        <w:numPr>
          <w:ilvl w:val="5"/>
          <w:numId w:val="1"/>
        </w:numPr>
        <w:rPr/>
      </w:pPr>
      <w:bookmarkStart w:id="665" w:name="__RefHeading___Toc3494120_3224264995"/>
      <w:bookmarkStart w:id="666" w:name="_Toc257"/>
      <w:bookmarkEnd w:id="664"/>
      <w:bookmarkEnd w:id="665"/>
      <w:r>
        <w:rPr/>
        <w:t>۵</w:t>
      </w:r>
      <w:r>
        <w:rPr>
          <w:rtl w:val="true"/>
        </w:rPr>
        <w:t xml:space="preserve"> </w:t>
      </w:r>
      <w:r>
        <w:rPr>
          <w:rtl w:val="true"/>
        </w:rPr>
        <w:t xml:space="preserve">/ </w:t>
      </w:r>
      <w:r>
        <w:rPr/>
        <w:t>۳</w:t>
      </w:r>
      <w:r>
        <w:rPr>
          <w:rtl w:val="true"/>
        </w:rPr>
        <w:t xml:space="preserve"> ما يختبر به العقل</w:t>
      </w:r>
      <w:bookmarkEnd w:id="666"/>
    </w:p>
    <w:p>
      <w:pPr>
        <w:pStyle w:val="Heading6"/>
        <w:numPr>
          <w:ilvl w:val="5"/>
          <w:numId w:val="1"/>
        </w:numPr>
        <w:rPr/>
      </w:pPr>
      <w:bookmarkStart w:id="667" w:name="__RefHeading___Toc3494122_3224264995"/>
      <w:bookmarkStart w:id="668" w:name="_Toc258"/>
      <w:bookmarkEnd w:id="667"/>
      <w:r>
        <w:rPr>
          <w:rtl w:val="true"/>
        </w:rPr>
        <w:t>أ ـ الفعل</w:t>
      </w:r>
      <w:bookmarkEnd w:id="668"/>
    </w:p>
    <w:p>
      <w:pPr>
        <w:pStyle w:val="BookText"/>
        <w:rPr/>
      </w:pPr>
      <w:r>
        <w:rPr>
          <w:rFonts w:ascii="Amiri" w:hAnsi="Amiri" w:eastAsia="Amiri" w:cs="Amiri"/>
          <w:color w:val="111111"/>
          <w:sz w:val="28"/>
          <w:sz w:val="28"/>
          <w:szCs w:val="28"/>
          <w:rtl w:val="true"/>
          <w:lang w:bidi="ar-SA"/>
        </w:rPr>
        <w:t xml:space="preserve">الكافي عن عبد اللّه بن عجلان السّكونيّ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رُبَّما قَسَمتُ الشَّيءَ بَينَ أصحابي أصِلُهُم بِهِ ، فَكَيفَ اُعطيهِم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أعطِهِم عَلَى الهِجرَةِ فِي الدّينِ وَالعَقلِ وَالفِقهِ</w:t>
      </w:r>
      <w:r>
        <w:rPr>
          <w:rFonts w:eastAsia="Amiri" w:cs="Amiri" w:ascii="Amiri" w:hAnsi="Amiri"/>
          <w:color w:val="111111"/>
          <w:sz w:val="28"/>
          <w:szCs w:val="28"/>
          <w:rtl w:val="true"/>
          <w:lang w:bidi="ar-SA"/>
        </w:rPr>
        <w:t xml:space="preserve">. </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الاُمورِ ومَبدَأَها وقُوَّتَها وعِمارَتَهَا الَّتي لا يُنتَفَعُ شَيءٌ إلّا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الَّذي جَعَلَهُ اللّهُ زينَةً لِخَلقِهِ ونورا لَهُم</w:t>
      </w:r>
      <w:r>
        <w:rPr>
          <w:rFonts w:eastAsia="Amiri" w:cs="Amiri" w:ascii="Amiri" w:hAnsi="Amiri"/>
          <w:color w:val="111111"/>
          <w:sz w:val="28"/>
          <w:szCs w:val="28"/>
          <w:rtl w:val="true"/>
          <w:lang w:bidi="ar-SA"/>
        </w:rPr>
        <w:t xml:space="preserve">. </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الإمام الكاظم عليه السلامـ لِهِشامِ بنِ الحَكَمِ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 مَن أرادَ الغِنى بِلا مالٍ ، وراحَةَ القَلبِ مِنَ الحَسَدِ، وَالسَّلامَةَ فِيالدّينِ، فَليَتَضَرَّع إلَى اللّهِ عز و جل في مَسأَلَتِهِ بِأَن يُكَمِّلَ عَقلَهُ ، فَمَن عَقَلَ قَنِعَ بِما يَكفيهِ ، ومَن قَنِعَ بِما يَكفيهِ استَغنى</w:t>
      </w:r>
      <w:r>
        <w:rPr>
          <w:rFonts w:eastAsia="Amiri" w:cs="Amiri" w:ascii="Amiri" w:hAnsi="Amiri"/>
          <w:color w:val="111111"/>
          <w:sz w:val="28"/>
          <w:szCs w:val="28"/>
          <w:rtl w:val="true"/>
          <w:lang w:bidi="ar-SA"/>
        </w:rPr>
        <w:t xml:space="preserve">. </w:t>
      </w:r>
      <w:r>
        <w:rPr>
          <w:rStyle w:val="FootnoteAnchor"/>
          <w:rtl w:val="true"/>
        </w:rPr>
        <w:footnoteReference w:id="835"/>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ما يُختَبَرُ بِهِ العَقلُأ ـ الفِعلالإمام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كَيفِيَّةُ الفِعلِ تَدُلُّ عَلى كَمِّيَّةِ العَقلِ ، فَأَحسِن لَهُ الاِختِيارَ وأكثِر عَلَيهِ الاِستِظهارَ</w:t>
      </w:r>
      <w:r>
        <w:rPr>
          <w:rFonts w:eastAsia="Amiri" w:cs="Amiri" w:ascii="Amiri" w:hAnsi="Amiri"/>
          <w:color w:val="111111"/>
          <w:sz w:val="28"/>
          <w:szCs w:val="28"/>
          <w:rtl w:val="true"/>
          <w:lang w:bidi="ar-SA"/>
        </w:rPr>
        <w:t xml:space="preserve">. </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حَسَنَ المَقالِ ، جَميلَ الأَفعالِ ؛ فَإِنَّ مَقالَ الرَّجُلِ بُرهانُ فَضلِهِ ، وفِعالَهُ عُنوانُ عَقلِهِ</w:t>
      </w:r>
      <w:r>
        <w:rPr>
          <w:rFonts w:eastAsia="Amiri" w:cs="Amiri" w:ascii="Amiri" w:hAnsi="Amiri"/>
          <w:color w:val="111111"/>
          <w:sz w:val="28"/>
          <w:szCs w:val="28"/>
          <w:rtl w:val="true"/>
          <w:lang w:bidi="ar-SA"/>
        </w:rPr>
        <w:t xml:space="preserve">. </w:t>
      </w:r>
      <w:r>
        <w:rPr>
          <w:rStyle w:val="FootnoteAnchor"/>
          <w:rtl w:val="true"/>
        </w:rPr>
        <w:footnoteReference w:id="837"/>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9" w:name="pg12914_122161"/>
    </w:p>
    <w:p>
      <w:pPr>
        <w:pStyle w:val="Heading6"/>
        <w:numPr>
          <w:ilvl w:val="5"/>
          <w:numId w:val="1"/>
        </w:numPr>
        <w:rPr/>
      </w:pPr>
      <w:bookmarkStart w:id="670" w:name="__RefHeading___Toc3494124_3224264995"/>
      <w:bookmarkStart w:id="671" w:name="_Toc259"/>
      <w:bookmarkEnd w:id="669"/>
      <w:bookmarkEnd w:id="670"/>
      <w:r>
        <w:rPr>
          <w:rtl w:val="true"/>
        </w:rPr>
        <w:t>ب ـ الكلام</w:t>
      </w:r>
      <w:bookmarkEnd w:id="671"/>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أحسَنَ أفعالَهُ أعرَبَ عَن وُفورِ عَقلِهِ</w:t>
      </w:r>
      <w:r>
        <w:rPr>
          <w:rFonts w:eastAsia="Amiri" w:cs="Amiri" w:ascii="Amiri" w:hAnsi="Amiri"/>
          <w:color w:val="111111"/>
          <w:sz w:val="28"/>
          <w:szCs w:val="28"/>
          <w:rtl w:val="true"/>
          <w:lang w:bidi="ar-SA"/>
        </w:rPr>
        <w:t xml:space="preserve">. </w:t>
      </w:r>
      <w:r>
        <w:rPr>
          <w:rStyle w:val="FootnoteAnchor"/>
          <w:rtl w:val="true"/>
        </w:rPr>
        <w:footnoteReference w:id="83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 مَن صَدَّقَ أقوالَهُ أفعالُهُ</w:t>
      </w:r>
      <w:r>
        <w:rPr>
          <w:rFonts w:eastAsia="Amiri" w:cs="Amiri" w:ascii="Amiri" w:hAnsi="Amiri"/>
          <w:color w:val="111111"/>
          <w:sz w:val="28"/>
          <w:szCs w:val="28"/>
          <w:rtl w:val="true"/>
          <w:lang w:bidi="ar-SA"/>
        </w:rPr>
        <w:t xml:space="preserve">. </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محاسن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۲۷۹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جوامع ما يختبر به العقل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 ـ الكَلامالإمام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الرَّجُلِ ميزانُ عَقلِهِ</w:t>
      </w:r>
      <w:r>
        <w:rPr>
          <w:rFonts w:eastAsia="Amiri" w:cs="Amiri" w:ascii="Amiri" w:hAnsi="Amiri"/>
          <w:color w:val="111111"/>
          <w:sz w:val="28"/>
          <w:szCs w:val="28"/>
          <w:rtl w:val="true"/>
          <w:lang w:bidi="ar-SA"/>
        </w:rPr>
        <w:t xml:space="preserve">. </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بَديهَةِ المَقالِ تُختَبَرُ عُقولُ الرِّجالِ</w:t>
      </w:r>
      <w:r>
        <w:rPr>
          <w:rFonts w:eastAsia="Amiri" w:cs="Amiri" w:ascii="Amiri" w:hAnsi="Amiri"/>
          <w:color w:val="111111"/>
          <w:sz w:val="28"/>
          <w:szCs w:val="28"/>
          <w:rtl w:val="true"/>
          <w:lang w:bidi="ar-SA"/>
        </w:rPr>
        <w:t xml:space="preserve">. </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يُنبِئُ عَن عَقلِ كُلِّ امرِىً ما يَنطِقُ بِهِ لِسانُهُ</w:t>
      </w:r>
      <w:r>
        <w:rPr>
          <w:rFonts w:eastAsia="Amiri" w:cs="Amiri" w:ascii="Amiri" w:hAnsi="Amiri"/>
          <w:color w:val="111111"/>
          <w:sz w:val="28"/>
          <w:szCs w:val="28"/>
          <w:rtl w:val="true"/>
          <w:lang w:bidi="ar-SA"/>
        </w:rPr>
        <w:t xml:space="preserve">. </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يُنبِئُ عَن عَقلِ كُلِّ امرِىً لِسانُهُ ، ويَدُلُّ عَلى فَضلِهِ بَيانُهُ</w:t>
      </w:r>
      <w:r>
        <w:rPr>
          <w:rFonts w:eastAsia="Amiri" w:cs="Amiri" w:ascii="Amiri" w:hAnsi="Amiri"/>
          <w:color w:val="111111"/>
          <w:sz w:val="28"/>
          <w:szCs w:val="28"/>
          <w:rtl w:val="true"/>
          <w:lang w:bidi="ar-SA"/>
        </w:rPr>
        <w:t xml:space="preserve">. </w:t>
      </w:r>
      <w:r>
        <w:rPr>
          <w:rStyle w:val="FootnoteAnchor"/>
          <w:rtl w:val="true"/>
        </w:rPr>
        <w:footnoteReference w:id="84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 مِعيارٌ أرجَحَهُ العَقلُ وأطاشَهُ الجَهلُ</w:t>
      </w:r>
      <w:r>
        <w:rPr>
          <w:rFonts w:eastAsia="Amiri" w:cs="Amiri" w:ascii="Amiri" w:hAnsi="Amiri"/>
          <w:color w:val="111111"/>
          <w:sz w:val="28"/>
          <w:szCs w:val="28"/>
          <w:rtl w:val="true"/>
          <w:lang w:bidi="ar-SA"/>
        </w:rPr>
        <w:t xml:space="preserve">. </w:t>
      </w:r>
      <w:r>
        <w:rPr>
          <w:rStyle w:val="FootnoteAnchor"/>
          <w:rtl w:val="true"/>
        </w:rPr>
        <w:footnoteReference w:id="84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وَالكَلامَ فيما لا تَعرِفُ طَريقَتَهُ ولا تَعلَمُ حَقيقَتَهُ ؛ فَإِنَّ قَولَكَ يَدُلُّ عَلى عَقلِكَ ، وعِبارَتَكَ تُنبِئُ عَن مَعرِفَتِكَ</w:t>
      </w:r>
      <w:r>
        <w:rPr>
          <w:rFonts w:eastAsia="Amiri" w:cs="Amiri" w:ascii="Amiri" w:hAnsi="Amiri"/>
          <w:color w:val="111111"/>
          <w:sz w:val="28"/>
          <w:szCs w:val="28"/>
          <w:rtl w:val="true"/>
          <w:lang w:bidi="ar-SA"/>
        </w:rPr>
        <w:t xml:space="preserve">. </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يُستَدَلُّ عَلى عَقلِ كُلِّ امرِىً بِما يَجري عَلى لِسانِهِ</w:t>
      </w:r>
      <w:r>
        <w:rPr>
          <w:rFonts w:eastAsia="Amiri" w:cs="Amiri" w:ascii="Amiri" w:hAnsi="Amiri"/>
          <w:color w:val="111111"/>
          <w:sz w:val="28"/>
          <w:szCs w:val="28"/>
          <w:rtl w:val="true"/>
          <w:lang w:bidi="ar-SA"/>
        </w:rPr>
        <w:t xml:space="preserve">. </w:t>
      </w:r>
      <w:r>
        <w:rPr>
          <w:rStyle w:val="FootnoteAnchor"/>
          <w:rtl w:val="true"/>
        </w:rPr>
        <w:footnoteReference w:id="846"/>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2" w:name="pg12914_122162"/>
    </w:p>
    <w:p>
      <w:pPr>
        <w:pStyle w:val="Heading6"/>
        <w:numPr>
          <w:ilvl w:val="5"/>
          <w:numId w:val="1"/>
        </w:numPr>
        <w:rPr/>
      </w:pPr>
      <w:bookmarkStart w:id="673" w:name="__RefHeading___Toc3494126_3224264995"/>
      <w:bookmarkStart w:id="674" w:name="_Toc260"/>
      <w:bookmarkEnd w:id="672"/>
      <w:bookmarkEnd w:id="673"/>
      <w:r>
        <w:rPr>
          <w:rtl w:val="true"/>
        </w:rPr>
        <w:t>ج ـ السّكوت</w:t>
      </w:r>
      <w:bookmarkEnd w:id="674"/>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عَقلِ الرَّجُلِ قَولُهُ ، دَليلُ أصلِ المَرءِ فِعلُهُ</w:t>
      </w:r>
      <w:r>
        <w:rPr>
          <w:rFonts w:eastAsia="Amiri" w:cs="Amiri" w:ascii="Amiri" w:hAnsi="Amiri"/>
          <w:color w:val="111111"/>
          <w:sz w:val="28"/>
          <w:szCs w:val="28"/>
          <w:rtl w:val="true"/>
          <w:lang w:bidi="ar-SA"/>
        </w:rPr>
        <w:t xml:space="preserve">. </w:t>
      </w: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أطلَقَ لِسانَهُ أبانَ عَن سُخفِهِ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أوحَى اللّهُ لِموسى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تَكونَنَّ مِكثارا بِالمَنطِقِ مِهذارا </w:t>
      </w:r>
      <w:r>
        <w:rPr>
          <w:rStyle w:val="FootnoteAnchor"/>
          <w:rtl w:val="true"/>
        </w:rPr>
        <w:footnoteReference w:id="850"/>
      </w:r>
      <w:r>
        <w:rPr>
          <w:rFonts w:ascii="Amiri" w:hAnsi="Amiri" w:eastAsia="Amiri" w:cs="Amiri"/>
          <w:color w:val="111111"/>
          <w:sz w:val="28"/>
          <w:sz w:val="28"/>
          <w:szCs w:val="28"/>
          <w:rtl w:val="true"/>
          <w:lang w:bidi="ar-SA"/>
        </w:rPr>
        <w:t>؛ إنَّ كَثرَةَ المَنطِقِ تَشينُ العُلَماءَ ، وتُبدي مَساوِئَ السُّخَفاءِ ، ولكِن عَلَيكَ بِذِي اقتِصادٍ ، فَإِنَّ ذلِكَ مِنَ التَّوفيقِ وَالسَّدادِ</w:t>
      </w:r>
      <w:r>
        <w:rPr>
          <w:rFonts w:eastAsia="Amiri" w:cs="Amiri" w:ascii="Amiri" w:hAnsi="Amiri"/>
          <w:color w:val="111111"/>
          <w:sz w:val="28"/>
          <w:szCs w:val="28"/>
          <w:rtl w:val="true"/>
          <w:lang w:bidi="ar-SA"/>
        </w:rPr>
        <w:t xml:space="preserve">. </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صواب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۵۲۳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۲۹۶</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۶۴۰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ـ السُّكوتالإمام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الصَّمتُ آيَةُ النُّبلِ وثَمَرَةُ العَقلِ</w:t>
      </w:r>
      <w:r>
        <w:rPr>
          <w:rFonts w:eastAsia="Amiri" w:cs="Amiri" w:ascii="Amiri" w:hAnsi="Amiri"/>
          <w:color w:val="111111"/>
          <w:sz w:val="28"/>
          <w:szCs w:val="28"/>
          <w:rtl w:val="true"/>
          <w:lang w:bidi="ar-SA"/>
        </w:rPr>
        <w:t xml:space="preserve">. </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عَقَلَ صَمَتَ</w:t>
      </w:r>
      <w:r>
        <w:rPr>
          <w:rFonts w:eastAsia="Amiri" w:cs="Amiri" w:ascii="Amiri" w:hAnsi="Amiri"/>
          <w:color w:val="111111"/>
          <w:sz w:val="28"/>
          <w:szCs w:val="28"/>
          <w:rtl w:val="true"/>
          <w:lang w:bidi="ar-SA"/>
        </w:rPr>
        <w:t xml:space="preserve">. </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أمسَكَ عَن فُضولِ المَقالِ شَهِدَت بِعَقلِهِ الرِّجالُ</w:t>
      </w:r>
      <w:r>
        <w:rPr>
          <w:rFonts w:eastAsia="Amiri" w:cs="Amiri" w:ascii="Amiri" w:hAnsi="Amiri"/>
          <w:color w:val="111111"/>
          <w:sz w:val="28"/>
          <w:szCs w:val="28"/>
          <w:rtl w:val="true"/>
          <w:lang w:bidi="ar-SA"/>
        </w:rPr>
        <w:t xml:space="preserve">. </w:t>
      </w: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عَقلِ الرَّجُلِ أن لا يَتَكَلَّمَ بِجَميعِ ما أحاطَ بِهِ عِلمُهُ</w:t>
      </w:r>
      <w:r>
        <w:rPr>
          <w:rFonts w:eastAsia="Amiri" w:cs="Amiri" w:ascii="Amiri" w:hAnsi="Amiri"/>
          <w:color w:val="111111"/>
          <w:sz w:val="28"/>
          <w:szCs w:val="28"/>
          <w:rtl w:val="true"/>
          <w:lang w:bidi="ar-SA"/>
        </w:rPr>
        <w:t xml:space="preserve">. </w:t>
      </w:r>
      <w:r>
        <w:rPr>
          <w:rStyle w:val="FootnoteAnchor"/>
          <w:rtl w:val="true"/>
        </w:rPr>
        <w:footnoteReference w:id="855"/>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5" w:name="pg12914_122163"/>
    </w:p>
    <w:p>
      <w:pPr>
        <w:pStyle w:val="Heading6"/>
        <w:numPr>
          <w:ilvl w:val="5"/>
          <w:numId w:val="1"/>
        </w:numPr>
        <w:rPr/>
      </w:pPr>
      <w:bookmarkStart w:id="676" w:name="__RefHeading___Toc3494128_3224264995"/>
      <w:bookmarkStart w:id="677" w:name="_Toc261"/>
      <w:bookmarkEnd w:id="675"/>
      <w:bookmarkEnd w:id="676"/>
      <w:r>
        <w:rPr>
          <w:rtl w:val="true"/>
        </w:rPr>
        <w:t>د ـ الرّأي</w:t>
      </w:r>
      <w:bookmarkEnd w:id="677"/>
    </w:p>
    <w:p>
      <w:pPr>
        <w:pStyle w:val="Heading6"/>
        <w:numPr>
          <w:ilvl w:val="5"/>
          <w:numId w:val="1"/>
        </w:numPr>
        <w:rPr/>
      </w:pPr>
      <w:bookmarkStart w:id="678" w:name="__RefHeading___Toc3494130_3224264995"/>
      <w:bookmarkStart w:id="679" w:name="_Toc262"/>
      <w:bookmarkEnd w:id="678"/>
      <w:r>
        <w:rPr>
          <w:rtl w:val="true"/>
        </w:rPr>
        <w:t>ه ـ الرّسول</w:t>
      </w:r>
      <w:bookmarkEnd w:id="679"/>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 مَن عَقَلَ لِسانَهُ إلّا عَن ذِكرِ اللّهِ</w:t>
      </w:r>
      <w:r>
        <w:rPr>
          <w:rFonts w:eastAsia="Amiri" w:cs="Amiri" w:ascii="Amiri" w:hAnsi="Amiri"/>
          <w:color w:val="111111"/>
          <w:sz w:val="28"/>
          <w:szCs w:val="28"/>
          <w:rtl w:val="true"/>
          <w:lang w:bidi="ar-SA"/>
        </w:rPr>
        <w:t xml:space="preserve">. </w:t>
      </w:r>
      <w:r>
        <w:rPr>
          <w:rStyle w:val="FootnoteAnchor"/>
          <w:rtl w:val="true"/>
        </w:rPr>
        <w:footnoteReference w:id="85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 لا يَتَكَلَّمُ إلّا بِحاجَتِهِ أو حُجَّتِهِ</w:t>
      </w:r>
      <w:r>
        <w:rPr>
          <w:rFonts w:eastAsia="Amiri" w:cs="Amiri" w:ascii="Amiri" w:hAnsi="Amiri"/>
          <w:color w:val="111111"/>
          <w:sz w:val="28"/>
          <w:szCs w:val="28"/>
          <w:rtl w:val="true"/>
          <w:lang w:bidi="ar-SA"/>
        </w:rPr>
        <w:t xml:space="preserve">. </w:t>
      </w:r>
      <w:r>
        <w:rPr>
          <w:rStyle w:val="FootnoteAnchor"/>
          <w:rtl w:val="true"/>
        </w:rPr>
        <w:footnoteReference w:id="857"/>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صواب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۲۸۳</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۵۴۴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۲۹۶</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۶۴۰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 ـ الرَّأيالإمام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 الرَّجُلِ ميزانُ عَقلِهِ</w:t>
      </w:r>
      <w:r>
        <w:rPr>
          <w:rFonts w:eastAsia="Amiri" w:cs="Amiri" w:ascii="Amiri" w:hAnsi="Amiri"/>
          <w:color w:val="111111"/>
          <w:sz w:val="28"/>
          <w:szCs w:val="28"/>
          <w:rtl w:val="true"/>
          <w:lang w:bidi="ar-SA"/>
        </w:rPr>
        <w:t xml:space="preserve">. </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 الإِنسانِ ميزانُ عَقلِهِ ، وفِعلُهُ أصدَقُ شاهِدٍ عَلى أصلِهِ</w:t>
      </w:r>
      <w:r>
        <w:rPr>
          <w:rFonts w:eastAsia="Amiri" w:cs="Amiri" w:ascii="Amiri" w:hAnsi="Amiri"/>
          <w:color w:val="111111"/>
          <w:sz w:val="28"/>
          <w:szCs w:val="28"/>
          <w:rtl w:val="true"/>
          <w:lang w:bidi="ar-SA"/>
        </w:rPr>
        <w:t xml:space="preserve">. </w:t>
      </w:r>
      <w:r>
        <w:rPr>
          <w:rStyle w:val="FootnoteAnchor"/>
          <w:rtl w:val="true"/>
        </w:rPr>
        <w:footnoteReference w:id="85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 الرَّجُلِ عَلى قَدرِ عَقلِهِ</w:t>
      </w:r>
      <w:r>
        <w:rPr>
          <w:rFonts w:eastAsia="Amiri" w:cs="Amiri" w:ascii="Amiri" w:hAnsi="Amiri"/>
          <w:color w:val="111111"/>
          <w:sz w:val="28"/>
          <w:szCs w:val="28"/>
          <w:rtl w:val="true"/>
          <w:lang w:bidi="ar-SA"/>
        </w:rPr>
        <w:t xml:space="preserve">. </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العاقِلَ مِن عَقلِهِ في إرشادٍ ، ومِن رَأيِهِ فِي ازدِيادٍ ، فَلِذلِكَ رَأيُهُ سَديدٌ وفِعلُهُ حَميدٌ</w:t>
      </w:r>
      <w:r>
        <w:rPr>
          <w:rFonts w:eastAsia="Amiri" w:cs="Amiri" w:ascii="Amiri" w:hAnsi="Amiri"/>
          <w:color w:val="111111"/>
          <w:sz w:val="28"/>
          <w:szCs w:val="28"/>
          <w:rtl w:val="true"/>
          <w:lang w:bidi="ar-SA"/>
        </w:rPr>
        <w:t xml:space="preserve">. </w:t>
      </w:r>
      <w:r>
        <w:rPr>
          <w:rStyle w:val="FootnoteAnchor"/>
          <w:rtl w:val="true"/>
        </w:rPr>
        <w:footnoteReference w:id="861"/>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إصابة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۲۸۰</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۵۲۳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ـ الرَّسولالإمام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رَسولُكَ تَرجُمانُ عَقلِكَ ، وكِتابُكَ أبلَغُ ما يَنطِقُ عَنكَ</w:t>
      </w:r>
      <w:r>
        <w:rPr>
          <w:rFonts w:eastAsia="Amiri" w:cs="Amiri" w:ascii="Amiri" w:hAnsi="Amiri"/>
          <w:color w:val="111111"/>
          <w:sz w:val="28"/>
          <w:szCs w:val="28"/>
          <w:rtl w:val="true"/>
          <w:lang w:bidi="ar-SA"/>
        </w:rPr>
        <w:t xml:space="preserve">. </w:t>
      </w:r>
      <w:r>
        <w:rPr>
          <w:rStyle w:val="FootnoteAnchor"/>
          <w:rtl w:val="true"/>
        </w:rPr>
        <w:footnoteReference w:id="862"/>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0" w:name="pg12914_122164"/>
    </w:p>
    <w:p>
      <w:pPr>
        <w:pStyle w:val="Heading6"/>
        <w:numPr>
          <w:ilvl w:val="5"/>
          <w:numId w:val="1"/>
        </w:numPr>
        <w:rPr/>
      </w:pPr>
      <w:bookmarkStart w:id="681" w:name="__RefHeading___Toc3494132_3224264995"/>
      <w:bookmarkStart w:id="682" w:name="_Toc263"/>
      <w:bookmarkEnd w:id="680"/>
      <w:bookmarkEnd w:id="681"/>
      <w:r>
        <w:rPr>
          <w:rtl w:val="true"/>
        </w:rPr>
        <w:t>و ـ الكتاب</w:t>
      </w:r>
      <w:bookmarkEnd w:id="682"/>
    </w:p>
    <w:p>
      <w:pPr>
        <w:pStyle w:val="Heading6"/>
        <w:numPr>
          <w:ilvl w:val="5"/>
          <w:numId w:val="1"/>
        </w:numPr>
        <w:rPr/>
      </w:pPr>
      <w:bookmarkStart w:id="683" w:name="__RefHeading___Toc3494134_3224264995"/>
      <w:bookmarkStart w:id="684" w:name="_Toc264"/>
      <w:bookmarkEnd w:id="683"/>
      <w:r>
        <w:rPr>
          <w:rtl w:val="true"/>
        </w:rPr>
        <w:t>ز ـ التّصديق والإنكار</w:t>
      </w:r>
      <w:bookmarkEnd w:id="684"/>
    </w:p>
    <w:p>
      <w:pPr>
        <w:pStyle w:val="Heading6"/>
        <w:numPr>
          <w:ilvl w:val="5"/>
          <w:numId w:val="1"/>
        </w:numPr>
        <w:rPr/>
      </w:pPr>
      <w:bookmarkStart w:id="685" w:name="__RefHeading___Toc3494136_3224264995"/>
      <w:bookmarkStart w:id="686" w:name="_Toc265"/>
      <w:bookmarkEnd w:id="685"/>
      <w:r>
        <w:rPr>
          <w:rtl w:val="true"/>
        </w:rPr>
        <w:t>ح ـ الخليل</w:t>
      </w:r>
      <w:bookmarkEnd w:id="686"/>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رَسولُكَ تَرجُمانُ عَقلِكَ ، وَاحتِمالُكَ دَليلُ حِلمِكَ</w:t>
      </w:r>
      <w:r>
        <w:rPr>
          <w:rFonts w:eastAsia="Amiri" w:cs="Amiri" w:ascii="Amiri" w:hAnsi="Amiri"/>
          <w:color w:val="111111"/>
          <w:sz w:val="28"/>
          <w:szCs w:val="28"/>
          <w:rtl w:val="true"/>
          <w:lang w:bidi="ar-SA"/>
        </w:rPr>
        <w:t xml:space="preserve">. </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بِعَقلِ الرَّسولِ وأدَبِهِ يُستَدَلُّ عَلى عَقلِ المُرسِلِ</w:t>
      </w:r>
      <w:r>
        <w:rPr>
          <w:rFonts w:eastAsia="Amiri" w:cs="Amiri" w:ascii="Amiri" w:hAnsi="Amiri"/>
          <w:color w:val="111111"/>
          <w:sz w:val="28"/>
          <w:szCs w:val="28"/>
          <w:rtl w:val="true"/>
          <w:lang w:bidi="ar-SA"/>
        </w:rPr>
        <w:t xml:space="preserve">. </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۵۱۶</w:t>
      </w:r>
      <w:r>
        <w:rPr>
          <w:rFonts w:ascii="IRNazanin" w:hAnsi="IRNazanin" w:eastAsia="IRNazanin"/>
          <w:color w:val="111111"/>
          <w:sz w:val="28"/>
          <w:sz w:val="28"/>
          <w:szCs w:val="28"/>
          <w:rtl w:val="true"/>
          <w:lang w:bidi="fa-IR"/>
        </w:rPr>
        <w:t xml:space="preserve"> وص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۵۲۲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ـ الكِتابالإمام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الرَّجُلِ عُنوانُ عَقلِهِ وبُرهانُ فَضلِهِ</w:t>
      </w:r>
      <w:r>
        <w:rPr>
          <w:rFonts w:eastAsia="Amiri" w:cs="Amiri" w:ascii="Amiri" w:hAnsi="Amiri"/>
          <w:color w:val="111111"/>
          <w:sz w:val="28"/>
          <w:szCs w:val="28"/>
          <w:rtl w:val="true"/>
          <w:lang w:bidi="ar-SA"/>
        </w:rPr>
        <w:t xml:space="preserve">. </w:t>
      </w:r>
      <w:r>
        <w:rPr>
          <w:rStyle w:val="FootnoteAnchor"/>
          <w:rtl w:val="true"/>
        </w:rPr>
        <w:footnoteReference w:id="86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كَتَبتَ كِتابا فَأَعِد فيهِ النَّظَرَ قَبلَ خَتمِهِ ، فَإِنَّما تَختِمُ عَلى عَقلِكَ</w:t>
      </w:r>
      <w:r>
        <w:rPr>
          <w:rFonts w:eastAsia="Amiri" w:cs="Amiri" w:ascii="Amiri" w:hAnsi="Amiri"/>
          <w:color w:val="111111"/>
          <w:sz w:val="28"/>
          <w:szCs w:val="28"/>
          <w:rtl w:val="true"/>
          <w:lang w:bidi="ar-SA"/>
        </w:rPr>
        <w:t xml:space="preserve">. </w:t>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يُستَدَلُّ بِكِتابِ الرَّجُلِ عَلى عَقلِهِ ومَوضِعِ بَصيرَتِهِ ، وبِرَسولِهِ عَلى فَهمِهِ وفِطنَتِهِ</w:t>
      </w:r>
      <w:r>
        <w:rPr>
          <w:rFonts w:eastAsia="Amiri" w:cs="Amiri" w:ascii="Amiri" w:hAnsi="Amiri"/>
          <w:color w:val="111111"/>
          <w:sz w:val="28"/>
          <w:szCs w:val="28"/>
          <w:rtl w:val="true"/>
          <w:lang w:bidi="ar-SA"/>
        </w:rPr>
        <w:t xml:space="preserve">. </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۵۱۶</w:t>
      </w:r>
      <w:r>
        <w:rPr>
          <w:rFonts w:ascii="IRNazanin" w:hAnsi="IRNazanin" w:eastAsia="IRNazanin"/>
          <w:color w:val="111111"/>
          <w:sz w:val="28"/>
          <w:sz w:val="28"/>
          <w:szCs w:val="28"/>
          <w:rtl w:val="true"/>
          <w:lang w:bidi="fa-IR"/>
        </w:rPr>
        <w:t xml:space="preserve"> وص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۵۲۲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 ـ التَّصديقُ وَالإِنكارالإمام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أن تَختَبِرَ عَقلَ الرَّجُلِ في مَجلِسٍ واحِدٍ فَحَدِّثهُ في خِلالِ حَديثِكَ بِما لا يَكونُ ، فَإِن أنكَرَهُ فَهُوَ عاقِلٌ ، وإن صَدَّقَهُ فَهُوَ أحمَقُ</w:t>
      </w:r>
      <w:r>
        <w:rPr>
          <w:rFonts w:eastAsia="Amiri" w:cs="Amiri" w:ascii="Amiri" w:hAnsi="Amiri"/>
          <w:color w:val="111111"/>
          <w:sz w:val="28"/>
          <w:szCs w:val="28"/>
          <w:rtl w:val="true"/>
          <w:lang w:bidi="ar-SA"/>
        </w:rPr>
        <w:t xml:space="preserve">. </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 xml:space="preserve">ح ـ الخَليلالإمام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 المَرءِ دَليلٌ عَلى عَقلِهِ ، وكَلامُهُ بُرهانُ فَضلِهِ</w:t>
      </w:r>
      <w:r>
        <w:rPr>
          <w:rFonts w:eastAsia="Amiri" w:cs="Amiri" w:ascii="Amiri" w:hAnsi="Amiri"/>
          <w:color w:val="111111"/>
          <w:sz w:val="28"/>
          <w:szCs w:val="28"/>
          <w:rtl w:val="true"/>
          <w:lang w:bidi="ar-SA"/>
        </w:rPr>
        <w:t xml:space="preserve">. </w:t>
      </w:r>
      <w:r>
        <w:rPr>
          <w:rStyle w:val="FootnoteAnchor"/>
          <w:rtl w:val="true"/>
        </w:rPr>
        <w:footnoteReference w:id="869"/>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۵۱۸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7" w:name="pg12914_122165"/>
    </w:p>
    <w:p>
      <w:pPr>
        <w:pStyle w:val="Heading6"/>
        <w:numPr>
          <w:ilvl w:val="5"/>
          <w:numId w:val="1"/>
        </w:numPr>
        <w:rPr/>
      </w:pPr>
      <w:bookmarkStart w:id="688" w:name="__RefHeading___Toc3494138_3224264995"/>
      <w:bookmarkStart w:id="689" w:name="_Toc266"/>
      <w:bookmarkEnd w:id="687"/>
      <w:bookmarkEnd w:id="688"/>
      <w:r>
        <w:rPr/>
        <w:t>۵</w:t>
      </w:r>
      <w:r>
        <w:rPr>
          <w:rtl w:val="true"/>
        </w:rPr>
        <w:t xml:space="preserve"> </w:t>
      </w:r>
      <w:r>
        <w:rPr>
          <w:rtl w:val="true"/>
        </w:rPr>
        <w:t xml:space="preserve">/ </w:t>
      </w:r>
      <w:r>
        <w:rPr/>
        <w:t>۴</w:t>
      </w:r>
      <w:r>
        <w:rPr>
          <w:rtl w:val="true"/>
        </w:rPr>
        <w:t xml:space="preserve"> جوامع ما يختبر به العقل</w:t>
      </w:r>
      <w:bookmarkEnd w:id="689"/>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جَوامِعُ ما يُختَبَرُ بِهِ العَقلُرسول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سَبعَةُ أشياءَ تَدُلُّ عَلى عُقولِ أصحابِها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يَكشِفُ عَن مِقدارِ عَقلِ صاحِبِهِ ، وَالحاجَةُ تَدُلُّ عَلى عَقلِ صاحِبِها ، وَالمُصيبَةُ تَدُلُّ عَلى عَقلِ صاحِبِها إذا نَزَلَت بِهِ ، وَالغَضَبُ يَدُلُّ عَلى عَقلِ صاحِبِهِ ، وَالكِتابُ يَدُلُّ عَلى عَقلِ صاحِبِهِ ، وَالرَّسولُ يَدُلُّ عَلى عَقلِ مَن أرسَلَهُ ، وَالهَدِيَّةُ تَدُلُّ عَلى مِقدارِ عَقلِ مُهديها</w:t>
      </w:r>
      <w:r>
        <w:rPr>
          <w:rFonts w:eastAsia="Amiri" w:cs="Amiri" w:ascii="Amiri" w:hAnsi="Amiri"/>
          <w:color w:val="111111"/>
          <w:sz w:val="28"/>
          <w:szCs w:val="28"/>
          <w:rtl w:val="true"/>
          <w:lang w:bidi="ar-SA"/>
        </w:rPr>
        <w:t xml:space="preserve">. </w:t>
      </w:r>
      <w:r>
        <w:rPr>
          <w:rStyle w:val="FootnoteAnchor"/>
          <w:rtl w:val="true"/>
        </w:rPr>
        <w:footnoteReference w:id="87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اِعتَبِروا عَقلَ الرَّجُلِ 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طولِ لِحيَتِهِ ، وكُنيَتِهِ ، ونَقشِ فَصِّ خاتَمِهِ</w:t>
      </w:r>
      <w:r>
        <w:rPr>
          <w:rFonts w:eastAsia="Amiri" w:cs="Amiri" w:ascii="Amiri" w:hAnsi="Amiri"/>
          <w:color w:val="111111"/>
          <w:sz w:val="28"/>
          <w:szCs w:val="28"/>
          <w:rtl w:val="true"/>
          <w:lang w:bidi="ar-SA"/>
        </w:rPr>
        <w:t xml:space="preserve">. </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سِتَّةٌ تُختَبَرُ بِها عُقولُ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المُصاحَبَةُ ، وَالمُعامَلَةُ ، وَالوَلايَةُ ، وَالعَزلُ ، وَالغِنى ، وَالفَقرُ</w:t>
      </w:r>
      <w:r>
        <w:rPr>
          <w:rFonts w:eastAsia="Amiri" w:cs="Amiri" w:ascii="Amiri" w:hAnsi="Amiri"/>
          <w:color w:val="111111"/>
          <w:sz w:val="28"/>
          <w:szCs w:val="28"/>
          <w:rtl w:val="true"/>
          <w:lang w:bidi="ar-SA"/>
        </w:rPr>
        <w:t xml:space="preserve">. </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سِتَّةٌ تُختَبَرُ بِها عُقولُ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 عِندَ الغَضَبِ ، وَالصَّبرُ عِندَ الرَّهَبِ ، وَالقَصدُ عِندَ الرَّغبِ ، وتَقوَى اللّهِ في كُلِّ حالٍ ، وحُسنُ المُداراةِ ، وقِلَّةُ المُماراةِ</w:t>
      </w:r>
      <w:r>
        <w:rPr>
          <w:rFonts w:eastAsia="Amiri" w:cs="Amiri" w:ascii="Amiri" w:hAnsi="Amiri"/>
          <w:color w:val="111111"/>
          <w:sz w:val="28"/>
          <w:szCs w:val="28"/>
          <w:rtl w:val="true"/>
          <w:lang w:bidi="ar-SA"/>
        </w:rPr>
        <w:t xml:space="preserve">. </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يُمتَحَنُ بِها عُقولُ الرِّجالِ ، 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 وَالوَلايَةُ ، وَالمُصيبَةُ</w:t>
      </w:r>
      <w:r>
        <w:rPr>
          <w:rFonts w:eastAsia="Amiri" w:cs="Amiri" w:ascii="Amiri" w:hAnsi="Amiri"/>
          <w:color w:val="111111"/>
          <w:sz w:val="28"/>
          <w:szCs w:val="28"/>
          <w:rtl w:val="true"/>
          <w:lang w:bidi="ar-SA"/>
        </w:rPr>
        <w:t xml:space="preserve">. </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المَرءُ يَتَغَيَّرُ 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القُربِ مِنَ المُلوكِ ، وَالوَلاياتِ ، وَالغَناءِ مِنَ 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يَتَغَيَّر في هذِهِ فَهُوَ ذو عَقلٍ قَويمٍ وخُلُقٍ مُستَقيمٍ</w:t>
      </w:r>
      <w:r>
        <w:rPr>
          <w:rFonts w:eastAsia="Amiri" w:cs="Amiri" w:ascii="Amiri" w:hAnsi="Amiri"/>
          <w:color w:val="111111"/>
          <w:sz w:val="28"/>
          <w:szCs w:val="28"/>
          <w:rtl w:val="true"/>
          <w:lang w:bidi="ar-SA"/>
        </w:rPr>
        <w:t xml:space="preserve">. </w:t>
      </w:r>
      <w:r>
        <w:rPr>
          <w:rStyle w:val="FootnoteAnchor"/>
          <w:rtl w:val="true"/>
        </w:rPr>
        <w:footnoteReference w:id="875"/>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0" w:name="pg12914_122166"/>
    </w:p>
    <w:p>
      <w:pPr>
        <w:pStyle w:val="Heading6"/>
        <w:numPr>
          <w:ilvl w:val="5"/>
          <w:numId w:val="1"/>
        </w:numPr>
        <w:rPr/>
      </w:pPr>
      <w:bookmarkStart w:id="691" w:name="__RefHeading___Toc3494140_3224264995"/>
      <w:bookmarkStart w:id="692" w:name="_Toc267"/>
      <w:bookmarkEnd w:id="690"/>
      <w:bookmarkEnd w:id="691"/>
      <w:r>
        <w:rPr/>
        <w:t>۵</w:t>
      </w:r>
      <w:r>
        <w:rPr>
          <w:rtl w:val="true"/>
        </w:rPr>
        <w:t xml:space="preserve"> </w:t>
      </w:r>
      <w:r>
        <w:rPr>
          <w:rtl w:val="true"/>
        </w:rPr>
        <w:t xml:space="preserve">/ </w:t>
      </w:r>
      <w:r>
        <w:rPr/>
        <w:t>۵</w:t>
      </w:r>
      <w:r>
        <w:rPr>
          <w:rtl w:val="true"/>
        </w:rPr>
        <w:t xml:space="preserve"> صفات العقلاء</w:t>
      </w:r>
      <w:bookmarkEnd w:id="692"/>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تَدُلُّ عَلى عُقولِ أربابِها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 وَالكِتابُ ، وَالهَدِيَّةُ</w:t>
      </w:r>
      <w:r>
        <w:rPr>
          <w:rFonts w:eastAsia="Amiri" w:cs="Amiri" w:ascii="Amiri" w:hAnsi="Amiri"/>
          <w:color w:val="111111"/>
          <w:sz w:val="28"/>
          <w:szCs w:val="28"/>
          <w:rtl w:val="true"/>
          <w:lang w:bidi="ar-SA"/>
        </w:rPr>
        <w:t xml:space="preserve">. </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عَلامَةِ العاقِلِ أن يَكونَ فيهِ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يُجيبُ إذا سُئِلَ ، ويَنطِقُ إذا عَجَزَ القَومُ عَنِ الكَلامِ ، ويُشيرُ بِالرَّأيِ الَّذي يَكونُ فيهِ صَلاحُ أهلِهِ ، فَمَن لَم يَكُن فيهِ مِن هذِهِ الخِصالِ الثَّلاثِ شَيءٌ فَهُوَ أحمَقُ</w:t>
      </w:r>
      <w:r>
        <w:rPr>
          <w:rFonts w:eastAsia="Amiri" w:cs="Amiri" w:ascii="Amiri" w:hAnsi="Amiri"/>
          <w:color w:val="111111"/>
          <w:sz w:val="28"/>
          <w:szCs w:val="28"/>
          <w:rtl w:val="true"/>
          <w:lang w:bidi="ar-SA"/>
        </w:rPr>
        <w:t xml:space="preserve">. </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يُستَدَلُّ عَلى عَقلِ الرَّجُلِ بِكَثرَةِ وَقارِهِ وحُسنِ احتِمالِهِ ، وعَلى كَرَمِ أصلِهِ بِحُسنِ أفعالِهِ</w:t>
      </w:r>
      <w:r>
        <w:rPr>
          <w:rFonts w:eastAsia="Amiri" w:cs="Amiri" w:ascii="Amiri" w:hAnsi="Amiri"/>
          <w:color w:val="111111"/>
          <w:sz w:val="28"/>
          <w:szCs w:val="28"/>
          <w:rtl w:val="true"/>
          <w:lang w:bidi="ar-SA"/>
        </w:rPr>
        <w:t xml:space="preserve">. </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غُرورِ الأَطماعِ وَالآمالِ تَنخَدِعُ عُقولُ الجُهّالِ ، وتُختَبَرُ ألبابُ الرِّجالِ</w:t>
      </w:r>
      <w:r>
        <w:rPr>
          <w:rFonts w:eastAsia="Amiri" w:cs="Amiri" w:ascii="Amiri" w:hAnsi="Amiri"/>
          <w:color w:val="111111"/>
          <w:sz w:val="28"/>
          <w:szCs w:val="28"/>
          <w:rtl w:val="true"/>
          <w:lang w:bidi="ar-SA"/>
        </w:rPr>
        <w:t xml:space="preserve">. </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رَزانَةُ العَقلِ تُختَبَرُ فِي الرِّضا وَالحُزنِ</w:t>
      </w:r>
      <w:r>
        <w:rPr>
          <w:rFonts w:eastAsia="Amiri" w:cs="Amiri" w:ascii="Amiri" w:hAnsi="Amiri"/>
          <w:color w:val="111111"/>
          <w:sz w:val="28"/>
          <w:szCs w:val="28"/>
          <w:rtl w:val="true"/>
          <w:lang w:bidi="ar-SA"/>
        </w:rPr>
        <w:t xml:space="preserve">. </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يَظهَرُ بِالمُعامَلَةِ ، وشِيَمُ الرِّجالِ تُعرَفُ بِالوَلايَةِ</w:t>
      </w:r>
      <w:r>
        <w:rPr>
          <w:rFonts w:eastAsia="Amiri" w:cs="Amiri" w:ascii="Amiri" w:hAnsi="Amiri"/>
          <w:color w:val="111111"/>
          <w:sz w:val="28"/>
          <w:szCs w:val="28"/>
          <w:rtl w:val="true"/>
          <w:lang w:bidi="ar-SA"/>
        </w:rPr>
        <w:t xml:space="preserve">. </w:t>
      </w:r>
      <w:r>
        <w:rPr>
          <w:rStyle w:val="FootnoteAnchor"/>
          <w:rtl w:val="true"/>
        </w:rPr>
        <w:footnoteReference w:id="881"/>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صِفاتُ العُقَلاءِرسول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العاقِلِ أن يَحلُمَ عَمَّن جَهِلَ عَلَيهِ ، ويَتَجاوَزَ عَمَّن ظَلَمَهُ ، ويَتَواضَعَ لِمَن هُوَ دونَهُ ، ويُسابِقَ مَن فَوقَهُ في طَلَبِ البِرِّ ، وإذا أرادَ أن يَتَكَلَّمَ تَدَبَّرَ فَإِن كانَ</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خَيرا تَكَلَّمَ فَغَنِمَ ، وإن كانَ شَرًّا سَكَتَ فَسَلِمَ ، وإذا عَرَضَت لَهُ فِتنَةٌ استَعصَمَ بِاللّهِ وأمسَكَ يَدَهُ ولِسانَهُ ، وإذا رَأى فَضيلَةً انتَهَزَ بِها ، لا يُفارِقُهُ الحَياءُ ، ولا يَبدو مِنهُ الحِرصُ ، فَتِلكَ عَشرُ خِصالٍ يُعرَفُ بِهَا العاقِلُ</w:t>
      </w:r>
      <w:r>
        <w:rPr>
          <w:rFonts w:eastAsia="Amiri" w:cs="Amiri" w:ascii="Amiri" w:hAnsi="Amiri"/>
          <w:color w:val="111111"/>
          <w:sz w:val="28"/>
          <w:szCs w:val="28"/>
          <w:rtl w:val="true"/>
          <w:lang w:bidi="ar-SA"/>
        </w:rPr>
        <w:t xml:space="preserve">. </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عنه صلى الله عليه و آلهـ في بَيانِ ما يَتَشَعَّبُ مِنَ العَقلِ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الرَّزانَةُ فَيَتَشَعَّبُ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اللُّطفُ وَالحَزمُ ، وأداءُ الأَمانَةِ وتَركُ الخِيانَةِ ، وصِدقُ اللِّسانِ ، وتَحصينُ الفَرجِ ، وَاستِصلاحُ المالِ ، وَالاِستِعدادُ لِلعَدُوِّ ، وَالنَّهيُ عَنِ المُنكَرِ ، وتَركُ السَّفَهِ ، فَهذا ما أصابَ العاقِلُ بِالرَّزانَةِ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فَطوبى لِمَن تَوَقَّرَ ، ولِمَن لَم تَكُن لَهُ خِفَّةٌ ولا جاهِلِيَّةٌ ، وعَفا وصَفَحَ</w:t>
      </w:r>
      <w:r>
        <w:rPr>
          <w:rFonts w:eastAsia="Amiri" w:cs="Amiri" w:ascii="Amiri" w:hAnsi="Amiri"/>
          <w:color w:val="111111"/>
          <w:sz w:val="28"/>
          <w:szCs w:val="28"/>
          <w:rtl w:val="true"/>
          <w:lang w:bidi="ar-SA"/>
        </w:rPr>
        <w:t xml:space="preserve">. </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العاقِلُ مَن عَقَلَ عَنِ اللّهِ أمرَهُ ونَهيَهُ</w:t>
      </w:r>
      <w:r>
        <w:rPr>
          <w:rFonts w:eastAsia="Amiri" w:cs="Amiri" w:ascii="Amiri" w:hAnsi="Amiri"/>
          <w:color w:val="111111"/>
          <w:sz w:val="28"/>
          <w:szCs w:val="28"/>
          <w:rtl w:val="true"/>
          <w:lang w:bidi="ar-SA"/>
        </w:rPr>
        <w:t xml:space="preserve">. </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 يَستَريحُ في وَحدَتِهِ إلى عَقلِهِ ، وَالجاهِلُ يَتَوَحَّشُ مِن نَفسِهِ ؛ لِأَنَّ صَديقَ كُلِّ إنسانٍ عَقلُهُ ، وعَدُوَّهُ جَهلُهُ</w:t>
      </w:r>
      <w:r>
        <w:rPr>
          <w:rFonts w:eastAsia="Amiri" w:cs="Amiri" w:ascii="Amiri" w:hAnsi="Amiri"/>
          <w:color w:val="111111"/>
          <w:sz w:val="28"/>
          <w:szCs w:val="28"/>
          <w:rtl w:val="true"/>
          <w:lang w:bidi="ar-SA"/>
        </w:rPr>
        <w:t xml:space="preserve">. </w:t>
      </w: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 لا يَكشِفُ إلّا عَن فَضلٍ وإن كانَ عَيِيًّا مَهينا عِندَ النّاسِ</w:t>
      </w:r>
      <w:r>
        <w:rPr>
          <w:rFonts w:eastAsia="Amiri" w:cs="Amiri" w:ascii="Amiri" w:hAnsi="Amiri"/>
          <w:color w:val="111111"/>
          <w:sz w:val="28"/>
          <w:szCs w:val="28"/>
          <w:rtl w:val="true"/>
          <w:lang w:bidi="ar-SA"/>
        </w:rPr>
        <w:t xml:space="preserve">. </w:t>
      </w:r>
      <w:r>
        <w:rPr>
          <w:rStyle w:val="FootnoteAnchor"/>
          <w:rtl w:val="true"/>
        </w:rPr>
        <w:footnoteReference w:id="88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 كَثيرُ الوَجَلِ ، قَليلُ الأَماني وَالأَمَلِ</w:t>
      </w:r>
      <w:r>
        <w:rPr>
          <w:rFonts w:eastAsia="Amiri" w:cs="Amiri" w:ascii="Amiri" w:hAnsi="Amiri"/>
          <w:color w:val="111111"/>
          <w:sz w:val="28"/>
          <w:szCs w:val="28"/>
          <w:rtl w:val="true"/>
          <w:lang w:bidi="ar-SA"/>
        </w:rPr>
        <w:t xml:space="preserve">. </w:t>
      </w:r>
      <w:r>
        <w:rPr>
          <w:rStyle w:val="FootnoteAnchor"/>
          <w:rtl w:val="true"/>
        </w:rPr>
        <w:footnoteReference w:id="887"/>
      </w:r>
    </w:p>
    <w:p>
      <w:pPr>
        <w:pStyle w:val="BookText"/>
        <w:rPr/>
      </w:pPr>
      <w:r>
        <w:rPr>
          <w:rFonts w:ascii="Amiri" w:hAnsi="Amiri" w:eastAsia="Amiri" w:cs="Amiri"/>
          <w:color w:val="111111"/>
          <w:sz w:val="28"/>
          <w:sz w:val="28"/>
          <w:szCs w:val="28"/>
          <w:rtl w:val="true"/>
          <w:lang w:bidi="ar-SA"/>
        </w:rPr>
        <w:t>الإمام عليّ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العاقِلُ إذا تَكَلَّمَ بِكَلِمَةٍ أتبَعَها حِكمَةً</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ومَثَلًا ، وَالأَحمَقُ إذا تَكَلَّمَ بِكَلِمَةٍ أتبَعَها حَلِفا</w:t>
      </w:r>
      <w:r>
        <w:rPr>
          <w:rFonts w:eastAsia="Amiri" w:cs="Amiri" w:ascii="Amiri" w:hAnsi="Amiri"/>
          <w:color w:val="111111"/>
          <w:sz w:val="28"/>
          <w:szCs w:val="28"/>
          <w:rtl w:val="true"/>
          <w:lang w:bidi="ar-SA"/>
        </w:rPr>
        <w:t xml:space="preserve">. </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عنه عليه السلامـ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العاقِلُ يُنافِسُ الصّالِحينَ لِيَلحَقَ بِهِم ، ويُحِبُّهُم لِيُشارِكَهُم بِمَحَبَّتِهِ وإن قَصَّرَ عَن مِثلِ عَمَلِهِم</w:t>
      </w:r>
      <w:r>
        <w:rPr>
          <w:rFonts w:eastAsia="Amiri" w:cs="Amiri" w:ascii="Amiri" w:hAnsi="Amiri"/>
          <w:color w:val="111111"/>
          <w:sz w:val="28"/>
          <w:szCs w:val="28"/>
          <w:rtl w:val="true"/>
          <w:lang w:bidi="ar-SA"/>
        </w:rPr>
        <w:t xml:space="preserve">. </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عنه عليه السلامـ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العاقِلُ بِخُشونَةِ العَيشِ مَعَ العُقَلاءِ آنَسُ مِنهُ بِلينِ العَيشِ مَعَ السُّفَهاءِ</w:t>
      </w:r>
      <w:r>
        <w:rPr>
          <w:rFonts w:eastAsia="Amiri" w:cs="Amiri" w:ascii="Amiri" w:hAnsi="Amiri"/>
          <w:color w:val="111111"/>
          <w:sz w:val="28"/>
          <w:szCs w:val="28"/>
          <w:rtl w:val="true"/>
          <w:lang w:bidi="ar-SA"/>
        </w:rPr>
        <w:t xml:space="preserve">. </w:t>
      </w:r>
      <w:r>
        <w:rPr>
          <w:rStyle w:val="FootnoteAnchor"/>
          <w:rtl w:val="true"/>
        </w:rPr>
        <w:footnoteReference w:id="89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 مَنِ اتَّعَظَ بِغَيرِهِ</w:t>
      </w:r>
      <w:r>
        <w:rPr>
          <w:rFonts w:eastAsia="Amiri" w:cs="Amiri" w:ascii="Amiri" w:hAnsi="Amiri"/>
          <w:color w:val="111111"/>
          <w:sz w:val="28"/>
          <w:szCs w:val="28"/>
          <w:rtl w:val="true"/>
          <w:lang w:bidi="ar-SA"/>
        </w:rPr>
        <w:t xml:space="preserve">. </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 يَطلُبُ الكَمالَ ، الجاهِلُ يَطلُبُ المالَ</w:t>
      </w:r>
      <w:r>
        <w:rPr>
          <w:rFonts w:eastAsia="Amiri" w:cs="Amiri" w:ascii="Amiri" w:hAnsi="Amiri"/>
          <w:color w:val="111111"/>
          <w:sz w:val="28"/>
          <w:szCs w:val="28"/>
          <w:rtl w:val="true"/>
          <w:lang w:bidi="ar-SA"/>
        </w:rPr>
        <w:t xml:space="preserve">. </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 مَن وَقَفَ حَيثُ عَرَفَ</w:t>
      </w:r>
      <w:r>
        <w:rPr>
          <w:rFonts w:eastAsia="Amiri" w:cs="Amiri" w:ascii="Amiri" w:hAnsi="Amiri"/>
          <w:color w:val="111111"/>
          <w:sz w:val="28"/>
          <w:szCs w:val="28"/>
          <w:rtl w:val="true"/>
          <w:lang w:bidi="ar-SA"/>
        </w:rPr>
        <w:t xml:space="preserve">. </w:t>
      </w:r>
      <w:r>
        <w:rPr>
          <w:rStyle w:val="FootnoteAnchor"/>
          <w:rtl w:val="true"/>
        </w:rPr>
        <w:footnoteReference w:id="89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 إذا عَلِمَ عَمِلَ ، وإذا عَمِلَ أخلَصَ ، وإذا أخلَصَ اعتَزَلَ</w:t>
      </w:r>
      <w:r>
        <w:rPr>
          <w:rFonts w:eastAsia="Amiri" w:cs="Amiri" w:ascii="Amiri" w:hAnsi="Amiri"/>
          <w:color w:val="111111"/>
          <w:sz w:val="28"/>
          <w:szCs w:val="28"/>
          <w:rtl w:val="true"/>
          <w:lang w:bidi="ar-SA"/>
        </w:rPr>
        <w:t xml:space="preserve">. </w:t>
      </w:r>
      <w:r>
        <w:rPr>
          <w:rStyle w:val="FootnoteAnchor"/>
          <w:rtl w:val="true"/>
        </w:rPr>
        <w:footnoteReference w:id="89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 مَنِ اتَّهَمَ رَأيَهُ ولَم يَثِق بِكُلِّ ما تُسَوِّلُ لَهُ نَفسُهُ</w:t>
      </w:r>
      <w:r>
        <w:rPr>
          <w:rFonts w:eastAsia="Amiri" w:cs="Amiri" w:ascii="Amiri" w:hAnsi="Amiri"/>
          <w:color w:val="111111"/>
          <w:sz w:val="28"/>
          <w:szCs w:val="28"/>
          <w:rtl w:val="true"/>
          <w:lang w:bidi="ar-SA"/>
        </w:rPr>
        <w:t xml:space="preserve">. </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 مَن يَملِكُ نَفسَهُ إذا غَضِبَ وإذا رَغِبَ وإذا رَهِبَ</w:t>
      </w:r>
      <w:r>
        <w:rPr>
          <w:rFonts w:eastAsia="Amiri" w:cs="Amiri" w:ascii="Amiri" w:hAnsi="Amiri"/>
          <w:color w:val="111111"/>
          <w:sz w:val="28"/>
          <w:szCs w:val="28"/>
          <w:rtl w:val="true"/>
          <w:lang w:bidi="ar-SA"/>
        </w:rPr>
        <w:t xml:space="preserve">. </w:t>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 مَن صانَ لِسانَهُ عَنِ الغيبَةِ</w:t>
      </w:r>
      <w:r>
        <w:rPr>
          <w:rFonts w:eastAsia="Amiri" w:cs="Amiri" w:ascii="Amiri" w:hAnsi="Amiri"/>
          <w:color w:val="111111"/>
          <w:sz w:val="28"/>
          <w:szCs w:val="28"/>
          <w:rtl w:val="true"/>
          <w:lang w:bidi="ar-SA"/>
        </w:rPr>
        <w:t xml:space="preserve">. </w:t>
      </w:r>
      <w:r>
        <w:rPr>
          <w:rStyle w:val="FootnoteAnchor"/>
          <w:rtl w:val="true"/>
        </w:rPr>
        <w:footnoteReference w:id="897"/>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 إذا سَكَتَ فَكَرَ ، وإذا نَطَقَ ذَكَرَ ، وإذا نَظَرَ اعتَبَرَ</w:t>
      </w:r>
      <w:r>
        <w:rPr>
          <w:rFonts w:eastAsia="Amiri" w:cs="Amiri" w:ascii="Amiri" w:hAnsi="Amiri"/>
          <w:color w:val="111111"/>
          <w:sz w:val="28"/>
          <w:szCs w:val="28"/>
          <w:rtl w:val="true"/>
          <w:lang w:bidi="ar-SA"/>
        </w:rPr>
        <w:t xml:space="preserve">. </w:t>
      </w:r>
      <w:r>
        <w:rPr>
          <w:rStyle w:val="FootnoteAnchor"/>
          <w:rtl w:val="true"/>
        </w:rPr>
        <w:footnoteReference w:id="89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 عَدُوُّ لَذَّتِهِ ، الجاهِلُ عَبدُ شَهوَتِهِ</w:t>
      </w:r>
      <w:r>
        <w:rPr>
          <w:rFonts w:eastAsia="Amiri" w:cs="Amiri" w:ascii="Amiri" w:hAnsi="Amiri"/>
          <w:color w:val="111111"/>
          <w:sz w:val="28"/>
          <w:szCs w:val="28"/>
          <w:rtl w:val="true"/>
          <w:lang w:bidi="ar-SA"/>
        </w:rPr>
        <w:t xml:space="preserve">. </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 مَن أماتَ شَهوَتَهُ</w:t>
      </w:r>
      <w:r>
        <w:rPr>
          <w:rFonts w:eastAsia="Amiri" w:cs="Amiri" w:ascii="Amiri" w:hAnsi="Amiri"/>
          <w:color w:val="111111"/>
          <w:sz w:val="28"/>
          <w:szCs w:val="28"/>
          <w:rtl w:val="true"/>
          <w:lang w:bidi="ar-SA"/>
        </w:rPr>
        <w:t xml:space="preserve">. </w:t>
      </w:r>
      <w:r>
        <w:rPr>
          <w:rStyle w:val="FootnoteAnchor"/>
          <w:rtl w:val="true"/>
        </w:rPr>
        <w:footnoteReference w:id="90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 مَن غَلَبَ نَوازِعَ أهوِيَتِهِ</w:t>
      </w:r>
      <w:r>
        <w:rPr>
          <w:rFonts w:eastAsia="Amiri" w:cs="Amiri" w:ascii="Amiri" w:hAnsi="Amiri"/>
          <w:color w:val="111111"/>
          <w:sz w:val="28"/>
          <w:szCs w:val="28"/>
          <w:rtl w:val="true"/>
          <w:lang w:bidi="ar-SA"/>
        </w:rPr>
        <w:t xml:space="preserve">. </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 مَن قَمَعَ هَواهُ بِعَقلِهِ</w:t>
      </w:r>
      <w:r>
        <w:rPr>
          <w:rFonts w:eastAsia="Amiri" w:cs="Amiri" w:ascii="Amiri" w:hAnsi="Amiri"/>
          <w:color w:val="111111"/>
          <w:sz w:val="28"/>
          <w:szCs w:val="28"/>
          <w:rtl w:val="true"/>
          <w:lang w:bidi="ar-SA"/>
        </w:rPr>
        <w:t xml:space="preserve">. </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 يَعتَمِدُ عَلى عَمَلِهِ ، الجاهِلُ يَعتَمِدُ عَلى أمَلِهِ</w:t>
      </w:r>
      <w:r>
        <w:rPr>
          <w:rFonts w:eastAsia="Amiri" w:cs="Amiri" w:ascii="Amiri" w:hAnsi="Amiri"/>
          <w:color w:val="111111"/>
          <w:sz w:val="28"/>
          <w:szCs w:val="28"/>
          <w:rtl w:val="true"/>
          <w:lang w:bidi="ar-SA"/>
        </w:rPr>
        <w:t xml:space="preserve">. </w:t>
      </w:r>
      <w:r>
        <w:rPr>
          <w:rStyle w:val="FootnoteAnchor"/>
          <w:rtl w:val="true"/>
        </w:rPr>
        <w:footnoteReference w:id="90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 يَألَفُ مِثلَهُ ، الجاهِلُ يَميلُ إلى شِكلِهِ</w:t>
      </w:r>
      <w:r>
        <w:rPr>
          <w:rFonts w:eastAsia="Amiri" w:cs="Amiri" w:ascii="Amiri" w:hAnsi="Amiri"/>
          <w:color w:val="111111"/>
          <w:sz w:val="28"/>
          <w:szCs w:val="28"/>
          <w:rtl w:val="true"/>
          <w:lang w:bidi="ar-SA"/>
        </w:rPr>
        <w:t xml:space="preserve">. </w:t>
      </w:r>
      <w:r>
        <w:rPr>
          <w:rStyle w:val="FootnoteAnchor"/>
          <w:rtl w:val="true"/>
        </w:rPr>
        <w:footnoteReference w:id="90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 مَن يَزهَدُ فيما يَرغَبُ فيهِ الجاهِلُ</w:t>
      </w:r>
      <w:r>
        <w:rPr>
          <w:rFonts w:eastAsia="Amiri" w:cs="Amiri" w:ascii="Amiri" w:hAnsi="Amiri"/>
          <w:color w:val="111111"/>
          <w:sz w:val="28"/>
          <w:szCs w:val="28"/>
          <w:rtl w:val="true"/>
          <w:lang w:bidi="ar-SA"/>
        </w:rPr>
        <w:t xml:space="preserve">. </w:t>
      </w:r>
      <w:r>
        <w:rPr>
          <w:rStyle w:val="FootnoteAnchor"/>
          <w:rtl w:val="true"/>
        </w:rPr>
        <w:footnoteReference w:id="90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 لا يَفرُطُ بِهِ عُنفٌ ، ولا يَقعُدُ بِهِ ضَعفٌ</w:t>
      </w:r>
      <w:r>
        <w:rPr>
          <w:rFonts w:eastAsia="Amiri" w:cs="Amiri" w:ascii="Amiri" w:hAnsi="Amiri"/>
          <w:color w:val="111111"/>
          <w:sz w:val="28"/>
          <w:szCs w:val="28"/>
          <w:rtl w:val="true"/>
          <w:lang w:bidi="ar-SA"/>
        </w:rPr>
        <w:t xml:space="preserve">. </w:t>
      </w:r>
      <w:r>
        <w:rPr>
          <w:rStyle w:val="FootnoteAnchor"/>
          <w:rtl w:val="true"/>
        </w:rPr>
        <w:footnoteReference w:id="90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 مَن أحرَزَ أمرَهُ</w:t>
      </w:r>
      <w:r>
        <w:rPr>
          <w:rFonts w:eastAsia="Amiri" w:cs="Amiri" w:ascii="Amiri" w:hAnsi="Amiri"/>
          <w:color w:val="111111"/>
          <w:sz w:val="28"/>
          <w:szCs w:val="28"/>
          <w:rtl w:val="true"/>
          <w:lang w:bidi="ar-SA"/>
        </w:rPr>
        <w:t xml:space="preserve">. </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 يَجتَهِدُ في عَمَلِهِ ويُقَصِّرُ مِن أمَلِهِ</w:t>
      </w:r>
      <w:r>
        <w:rPr>
          <w:rFonts w:eastAsia="Amiri" w:cs="Amiri" w:ascii="Amiri" w:hAnsi="Amiri"/>
          <w:color w:val="111111"/>
          <w:sz w:val="28"/>
          <w:szCs w:val="28"/>
          <w:rtl w:val="true"/>
          <w:lang w:bidi="ar-SA"/>
        </w:rPr>
        <w:t xml:space="preserve">. </w:t>
      </w:r>
      <w:r>
        <w:rPr>
          <w:rStyle w:val="FootnoteAnchor"/>
          <w:rtl w:val="true"/>
        </w:rPr>
        <w:footnoteReference w:id="90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 يَتَقاضى نَفسَهُ بِما يَجِبُ عَلَيهِ ، ولا يَتَقاضى لِنَفسِهِ بِما يَجِبُ لَهُ</w:t>
      </w:r>
      <w:r>
        <w:rPr>
          <w:rFonts w:eastAsia="Amiri" w:cs="Amiri" w:ascii="Amiri" w:hAnsi="Amiri"/>
          <w:color w:val="111111"/>
          <w:sz w:val="28"/>
          <w:szCs w:val="28"/>
          <w:rtl w:val="true"/>
          <w:lang w:bidi="ar-SA"/>
        </w:rPr>
        <w:t xml:space="preserve">. </w:t>
      </w:r>
      <w:r>
        <w:rPr>
          <w:rStyle w:val="FootnoteAnchor"/>
          <w:rtl w:val="true"/>
        </w:rPr>
        <w:footnoteReference w:id="909"/>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 مَن تَغَمَّدَ الذُّنوبَ بِالغُفرانِ</w:t>
      </w:r>
      <w:r>
        <w:rPr>
          <w:rFonts w:eastAsia="Amiri" w:cs="Amiri" w:ascii="Amiri" w:hAnsi="Amiri"/>
          <w:color w:val="111111"/>
          <w:sz w:val="28"/>
          <w:szCs w:val="28"/>
          <w:rtl w:val="true"/>
          <w:lang w:bidi="ar-SA"/>
        </w:rPr>
        <w:t xml:space="preserve">. </w:t>
      </w:r>
      <w:r>
        <w:rPr>
          <w:rStyle w:val="FootnoteAnchor"/>
          <w:rtl w:val="true"/>
        </w:rPr>
        <w:footnoteReference w:id="91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 مَن سَلَّمَ إلَى القَضاءِ وعَمِلَ بِالحَزمِ</w:t>
      </w:r>
      <w:r>
        <w:rPr>
          <w:rFonts w:eastAsia="Amiri" w:cs="Amiri" w:ascii="Amiri" w:hAnsi="Amiri"/>
          <w:color w:val="111111"/>
          <w:sz w:val="28"/>
          <w:szCs w:val="28"/>
          <w:rtl w:val="true"/>
          <w:lang w:bidi="ar-SA"/>
        </w:rPr>
        <w:t xml:space="preserve">. </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 مَن بَذَلَ نَداهُ</w:t>
      </w:r>
      <w:r>
        <w:rPr>
          <w:rFonts w:eastAsia="Amiri" w:cs="Amiri" w:ascii="Amiri" w:hAnsi="Amiri"/>
          <w:color w:val="111111"/>
          <w:sz w:val="28"/>
          <w:szCs w:val="28"/>
          <w:rtl w:val="true"/>
          <w:lang w:bidi="ar-SA"/>
        </w:rPr>
        <w:t xml:space="preserve">. </w:t>
      </w:r>
      <w:r>
        <w:rPr>
          <w:rStyle w:val="FootnoteAnchor"/>
          <w:rtl w:val="true"/>
        </w:rPr>
        <w:footnoteReference w:id="91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 يَضَعُ نَفسَهُ فَيَرتَفِعُ</w:t>
      </w:r>
      <w:r>
        <w:rPr>
          <w:rFonts w:eastAsia="Amiri" w:cs="Amiri" w:ascii="Amiri" w:hAnsi="Amiri"/>
          <w:color w:val="111111"/>
          <w:sz w:val="28"/>
          <w:szCs w:val="28"/>
          <w:rtl w:val="true"/>
          <w:lang w:bidi="ar-SA"/>
        </w:rPr>
        <w:t xml:space="preserve">. </w:t>
      </w:r>
      <w:r>
        <w:rPr>
          <w:rStyle w:val="FootnoteAnchor"/>
          <w:rtl w:val="true"/>
        </w:rPr>
        <w:footnoteReference w:id="91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العاقِلَ يَتَّعِظُ بِالآدابِ ، وَالبَهائِمَ لا تَتَّعِظُ إلّا بِالضَّربِ</w:t>
      </w:r>
      <w:r>
        <w:rPr>
          <w:rFonts w:eastAsia="Amiri" w:cs="Amiri" w:ascii="Amiri" w:hAnsi="Amiri"/>
          <w:color w:val="111111"/>
          <w:sz w:val="28"/>
          <w:szCs w:val="28"/>
          <w:rtl w:val="true"/>
          <w:lang w:bidi="ar-SA"/>
        </w:rPr>
        <w:t xml:space="preserve">. </w:t>
      </w:r>
      <w:r>
        <w:rPr>
          <w:rStyle w:val="FootnoteAnchor"/>
          <w:rtl w:val="true"/>
        </w:rPr>
        <w:footnoteReference w:id="91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العاقِلَ مَن نَظَرَ في يَومِهِ لِغَدِهِ ، وسَعى في فَكاكِ نَفسِهِ ، وعَمِلَ لِما لابُدَّ لَهُ مِنهُ ولا مَحيصَ لَهُ عَنهُ</w:t>
      </w:r>
      <w:r>
        <w:rPr>
          <w:rFonts w:eastAsia="Amiri" w:cs="Amiri" w:ascii="Amiri" w:hAnsi="Amiri"/>
          <w:color w:val="111111"/>
          <w:sz w:val="28"/>
          <w:szCs w:val="28"/>
          <w:rtl w:val="true"/>
          <w:lang w:bidi="ar-SA"/>
        </w:rPr>
        <w:t xml:space="preserve">. </w:t>
      </w:r>
      <w:r>
        <w:rPr>
          <w:rStyle w:val="FootnoteAnchor"/>
          <w:rtl w:val="true"/>
        </w:rPr>
        <w:footnoteReference w:id="91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العاقِلَ لا يَنخَدِعُ لِلطَّمَعِ</w:t>
      </w:r>
      <w:r>
        <w:rPr>
          <w:rFonts w:eastAsia="Amiri" w:cs="Amiri" w:ascii="Amiri" w:hAnsi="Amiri"/>
          <w:color w:val="111111"/>
          <w:sz w:val="28"/>
          <w:szCs w:val="28"/>
          <w:rtl w:val="true"/>
          <w:lang w:bidi="ar-SA"/>
        </w:rPr>
        <w:t xml:space="preserve">. </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عاقِلٍ مَحزونٌ</w:t>
      </w:r>
      <w:r>
        <w:rPr>
          <w:rFonts w:eastAsia="Amiri" w:cs="Amiri" w:ascii="Amiri" w:hAnsi="Amiri"/>
          <w:color w:val="111111"/>
          <w:sz w:val="28"/>
          <w:szCs w:val="28"/>
          <w:rtl w:val="true"/>
          <w:lang w:bidi="ar-SA"/>
        </w:rPr>
        <w:t xml:space="preserve">. </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 مَهمومٌ مَغمومٌ</w:t>
      </w:r>
      <w:r>
        <w:rPr>
          <w:rFonts w:eastAsia="Amiri" w:cs="Amiri" w:ascii="Amiri" w:hAnsi="Amiri"/>
          <w:color w:val="111111"/>
          <w:sz w:val="28"/>
          <w:szCs w:val="28"/>
          <w:rtl w:val="true"/>
          <w:lang w:bidi="ar-SA"/>
        </w:rPr>
        <w:t xml:space="preserve">. </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عاقِلٍ مَغمومٌ</w:t>
      </w:r>
      <w:r>
        <w:rPr>
          <w:rFonts w:eastAsia="Amiri" w:cs="Amiri" w:ascii="Amiri" w:hAnsi="Amiri"/>
          <w:color w:val="111111"/>
          <w:sz w:val="28"/>
          <w:szCs w:val="28"/>
          <w:rtl w:val="true"/>
          <w:lang w:bidi="ar-SA"/>
        </w:rPr>
        <w:t xml:space="preserve">. </w:t>
      </w:r>
      <w:r>
        <w:rPr>
          <w:rStyle w:val="FootnoteAnchor"/>
          <w:rtl w:val="true"/>
        </w:rPr>
        <w:footnoteReference w:id="91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لِلعاقِلِ في كُلِّ عَمَلٍ إحسانٌ ، لِلجاهِلِ في كُلِّ حالَةٍ خُسرانٌ</w:t>
      </w:r>
      <w:r>
        <w:rPr>
          <w:rFonts w:eastAsia="Amiri" w:cs="Amiri" w:ascii="Amiri" w:hAnsi="Amiri"/>
          <w:color w:val="111111"/>
          <w:sz w:val="28"/>
          <w:szCs w:val="28"/>
          <w:rtl w:val="true"/>
          <w:lang w:bidi="ar-SA"/>
        </w:rPr>
        <w:t xml:space="preserve">. </w:t>
      </w:r>
      <w:r>
        <w:rPr>
          <w:rStyle w:val="FootnoteAnchor"/>
          <w:rtl w:val="true"/>
        </w:rPr>
        <w:footnoteReference w:id="920"/>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رَدعُ الهَوى شيمَةُ العُقَلاءِ</w:t>
      </w:r>
      <w:r>
        <w:rPr>
          <w:rFonts w:eastAsia="Amiri" w:cs="Amiri" w:ascii="Amiri" w:hAnsi="Amiri"/>
          <w:color w:val="111111"/>
          <w:sz w:val="28"/>
          <w:szCs w:val="28"/>
          <w:rtl w:val="true"/>
          <w:lang w:bidi="ar-SA"/>
        </w:rPr>
        <w:t xml:space="preserve">. </w:t>
      </w:r>
      <w:r>
        <w:rPr>
          <w:rStyle w:val="FootnoteAnchor"/>
          <w:rtl w:val="true"/>
        </w:rPr>
        <w:footnoteReference w:id="92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شيمَةُ العُقَلاءِ قِلَّةُ الشَّهوَةِ وقِلَّةُ الغَفلَةِ</w:t>
      </w:r>
      <w:r>
        <w:rPr>
          <w:rFonts w:eastAsia="Amiri" w:cs="Amiri" w:ascii="Amiri" w:hAnsi="Amiri"/>
          <w:color w:val="111111"/>
          <w:sz w:val="28"/>
          <w:szCs w:val="28"/>
          <w:rtl w:val="true"/>
          <w:lang w:bidi="ar-SA"/>
        </w:rPr>
        <w:t xml:space="preserve">. </w:t>
      </w:r>
      <w:r>
        <w:rPr>
          <w:rStyle w:val="FootnoteAnchor"/>
          <w:rtl w:val="true"/>
        </w:rPr>
        <w:footnoteReference w:id="92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ثَروَةُ العاقِلِ في عِلمِهِ وعَمَلِهِ ، ثَروَةُ الجاهِلِ في مالِهِ وأمَلِهِ</w:t>
      </w:r>
      <w:r>
        <w:rPr>
          <w:rFonts w:eastAsia="Amiri" w:cs="Amiri" w:ascii="Amiri" w:hAnsi="Amiri"/>
          <w:color w:val="111111"/>
          <w:sz w:val="28"/>
          <w:szCs w:val="28"/>
          <w:rtl w:val="true"/>
          <w:lang w:bidi="ar-SA"/>
        </w:rPr>
        <w:t xml:space="preserve">. </w:t>
      </w:r>
      <w:r>
        <w:rPr>
          <w:rStyle w:val="FootnoteAnchor"/>
          <w:rtl w:val="true"/>
        </w:rPr>
        <w:footnoteReference w:id="92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ضالَّةُ العاقِلِ الحِكمَةُ ، فَهُوَ أحَقُّ بِها حَيثُ كانَت</w:t>
      </w:r>
      <w:r>
        <w:rPr>
          <w:rFonts w:eastAsia="Amiri" w:cs="Amiri" w:ascii="Amiri" w:hAnsi="Amiri"/>
          <w:color w:val="111111"/>
          <w:sz w:val="28"/>
          <w:szCs w:val="28"/>
          <w:rtl w:val="true"/>
          <w:lang w:bidi="ar-SA"/>
        </w:rPr>
        <w:t xml:space="preserve">. </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رَغبَةُ العاقِلِ فِي الحِكمَةِ ، وهِمَّةُ الجاهِلِ فِي الحَماقَةِ</w:t>
      </w:r>
      <w:r>
        <w:rPr>
          <w:rFonts w:eastAsia="Amiri" w:cs="Amiri" w:ascii="Amiri" w:hAnsi="Amiri"/>
          <w:color w:val="111111"/>
          <w:sz w:val="28"/>
          <w:szCs w:val="28"/>
          <w:rtl w:val="true"/>
          <w:lang w:bidi="ar-SA"/>
        </w:rPr>
        <w:t xml:space="preserve">. </w:t>
      </w:r>
      <w:r>
        <w:rPr>
          <w:rStyle w:val="FootnoteAnchor"/>
          <w:rtl w:val="true"/>
        </w:rPr>
        <w:footnoteReference w:id="92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غِنَى العاقِلِ بِحِكمَتِهِ ، وعِزُّهُ بِقَناعَتِهِ</w:t>
      </w:r>
      <w:r>
        <w:rPr>
          <w:rFonts w:eastAsia="Amiri" w:cs="Amiri" w:ascii="Amiri" w:hAnsi="Amiri"/>
          <w:color w:val="111111"/>
          <w:sz w:val="28"/>
          <w:szCs w:val="28"/>
          <w:rtl w:val="true"/>
          <w:lang w:bidi="ar-SA"/>
        </w:rPr>
        <w:t xml:space="preserve">. </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غِنَى العاقِلِ بِعِلمِهِ</w:t>
      </w:r>
      <w:r>
        <w:rPr>
          <w:rFonts w:eastAsia="Amiri" w:cs="Amiri" w:ascii="Amiri" w:hAnsi="Amiri"/>
          <w:color w:val="111111"/>
          <w:sz w:val="28"/>
          <w:szCs w:val="28"/>
          <w:rtl w:val="true"/>
          <w:lang w:bidi="ar-SA"/>
        </w:rPr>
        <w:t xml:space="preserve">. </w:t>
      </w:r>
      <w:r>
        <w:rPr>
          <w:rStyle w:val="FootnoteAnchor"/>
          <w:rtl w:val="true"/>
        </w:rPr>
        <w:footnoteReference w:id="92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العاقِلِ صُندوقُ سِرِّهِ</w:t>
      </w:r>
      <w:r>
        <w:rPr>
          <w:rFonts w:eastAsia="Amiri" w:cs="Amiri" w:ascii="Amiri" w:hAnsi="Amiri"/>
          <w:color w:val="111111"/>
          <w:sz w:val="28"/>
          <w:szCs w:val="28"/>
          <w:rtl w:val="true"/>
          <w:lang w:bidi="ar-SA"/>
        </w:rPr>
        <w:t xml:space="preserve">. </w:t>
      </w:r>
      <w:r>
        <w:rPr>
          <w:rStyle w:val="FootnoteAnchor"/>
          <w:rtl w:val="true"/>
        </w:rPr>
        <w:footnoteReference w:id="92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العاقِلِ وَراءَ قَلبِهِ ، وقَلبُ الأَحمَقِ وَراءَ لِسانِهِ</w:t>
      </w:r>
      <w:r>
        <w:rPr>
          <w:rFonts w:eastAsia="Amiri" w:cs="Amiri" w:ascii="Amiri" w:hAnsi="Amiri"/>
          <w:color w:val="111111"/>
          <w:sz w:val="28"/>
          <w:szCs w:val="28"/>
          <w:rtl w:val="true"/>
          <w:lang w:bidi="ar-SA"/>
        </w:rPr>
        <w:t xml:space="preserve">. </w:t>
      </w:r>
      <w:r>
        <w:rPr>
          <w:rStyle w:val="FootnoteAnchor"/>
          <w:rtl w:val="true"/>
        </w:rPr>
        <w:footnoteReference w:id="92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الأَحمَقِ في فيهِ ، ولِسانُ العاقِلِ في قَلبِهِ</w:t>
      </w:r>
      <w:r>
        <w:rPr>
          <w:rFonts w:eastAsia="Amiri" w:cs="Amiri" w:ascii="Amiri" w:hAnsi="Amiri"/>
          <w:color w:val="111111"/>
          <w:sz w:val="28"/>
          <w:szCs w:val="28"/>
          <w:rtl w:val="true"/>
          <w:lang w:bidi="ar-SA"/>
        </w:rPr>
        <w:t xml:space="preserve">. </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العاقِلِ قوتٌ ، وجَوابُ الجاهِلِ سُكوتٌ</w:t>
      </w:r>
      <w:r>
        <w:rPr>
          <w:rFonts w:eastAsia="Amiri" w:cs="Amiri" w:ascii="Amiri" w:hAnsi="Amiri"/>
          <w:color w:val="111111"/>
          <w:sz w:val="28"/>
          <w:szCs w:val="28"/>
          <w:rtl w:val="true"/>
          <w:lang w:bidi="ar-SA"/>
        </w:rPr>
        <w:t xml:space="preserve">. </w:t>
      </w:r>
      <w:r>
        <w:rPr>
          <w:rStyle w:val="FootnoteAnchor"/>
          <w:rtl w:val="true"/>
        </w:rPr>
        <w:footnoteReference w:id="931"/>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 الجاهِلِ في قَولِهِ ، وغَضَبُ العاقِلِ في فِعلِهِ</w:t>
      </w:r>
      <w:r>
        <w:rPr>
          <w:rFonts w:eastAsia="Amiri" w:cs="Amiri" w:ascii="Amiri" w:hAnsi="Amiri"/>
          <w:color w:val="111111"/>
          <w:sz w:val="28"/>
          <w:szCs w:val="28"/>
          <w:rtl w:val="true"/>
          <w:lang w:bidi="ar-SA"/>
        </w:rPr>
        <w:t xml:space="preserve">. </w:t>
      </w:r>
      <w:r>
        <w:rPr>
          <w:rStyle w:val="FootnoteAnchor"/>
          <w:rtl w:val="true"/>
        </w:rPr>
        <w:footnoteReference w:id="93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قَطيعَةُ العاقِلِ لَكَ بَعدَ نَفاذِ الحيلَةِ فيكَ</w:t>
      </w:r>
      <w:r>
        <w:rPr>
          <w:rFonts w:eastAsia="Amiri" w:cs="Amiri" w:ascii="Amiri" w:hAnsi="Amiri"/>
          <w:color w:val="111111"/>
          <w:sz w:val="28"/>
          <w:szCs w:val="28"/>
          <w:rtl w:val="true"/>
          <w:lang w:bidi="ar-SA"/>
        </w:rPr>
        <w:t xml:space="preserve">. </w:t>
      </w:r>
      <w:r>
        <w:rPr>
          <w:rStyle w:val="FootnoteAnchor"/>
          <w:rtl w:val="true"/>
        </w:rPr>
        <w:footnoteReference w:id="93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مُرُوَّةُ العاقِلِ دينُهُ ، وحَسَبُهُ أدَبُهُ</w:t>
      </w:r>
      <w:r>
        <w:rPr>
          <w:rFonts w:eastAsia="Amiri" w:cs="Amiri" w:ascii="Amiri" w:hAnsi="Amiri"/>
          <w:color w:val="111111"/>
          <w:sz w:val="28"/>
          <w:szCs w:val="28"/>
          <w:rtl w:val="true"/>
          <w:lang w:bidi="ar-SA"/>
        </w:rPr>
        <w:t xml:space="preserve">. </w:t>
      </w:r>
      <w:r>
        <w:rPr>
          <w:rStyle w:val="FootnoteAnchor"/>
          <w:rtl w:val="true"/>
        </w:rPr>
        <w:footnoteReference w:id="93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 العاقِلِ يَنشُرُ مَناقِبَهُ</w:t>
      </w:r>
      <w:r>
        <w:rPr>
          <w:rFonts w:eastAsia="Amiri" w:cs="Amiri" w:ascii="Amiri" w:hAnsi="Amiri"/>
          <w:color w:val="111111"/>
          <w:sz w:val="28"/>
          <w:szCs w:val="28"/>
          <w:rtl w:val="true"/>
          <w:lang w:bidi="ar-SA"/>
        </w:rPr>
        <w:t xml:space="preserve">. </w:t>
      </w:r>
      <w:r>
        <w:rPr>
          <w:rStyle w:val="FootnoteAnchor"/>
          <w:rtl w:val="true"/>
        </w:rPr>
        <w:footnoteReference w:id="93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يَحلُمُ عَنِ السَّفيهِ إلَا العاقِلُ</w:t>
      </w:r>
      <w:r>
        <w:rPr>
          <w:rFonts w:eastAsia="Amiri" w:cs="Amiri" w:ascii="Amiri" w:hAnsi="Amiri"/>
          <w:color w:val="111111"/>
          <w:sz w:val="28"/>
          <w:szCs w:val="28"/>
          <w:rtl w:val="true"/>
          <w:lang w:bidi="ar-SA"/>
        </w:rPr>
        <w:t xml:space="preserve">. </w:t>
      </w:r>
      <w:r>
        <w:rPr>
          <w:rStyle w:val="FootnoteAnchor"/>
          <w:rtl w:val="true"/>
        </w:rPr>
        <w:footnoteReference w:id="93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 العاقِلِ احتِمالٌ ، ونِصفُهُ تَغافُلٌ</w:t>
      </w:r>
      <w:r>
        <w:rPr>
          <w:rFonts w:eastAsia="Amiri" w:cs="Amiri" w:ascii="Amiri" w:hAnsi="Amiri"/>
          <w:color w:val="111111"/>
          <w:sz w:val="28"/>
          <w:szCs w:val="28"/>
          <w:rtl w:val="true"/>
          <w:lang w:bidi="ar-SA"/>
        </w:rPr>
        <w:t xml:space="preserve">. </w:t>
      </w:r>
      <w:r>
        <w:rPr>
          <w:rStyle w:val="FootnoteAnchor"/>
          <w:rtl w:val="true"/>
        </w:rPr>
        <w:footnoteReference w:id="93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اِحتَمِل ما يَمُرُّ عَلَيكَ ، فَإِنَّ الاِحتِمالَ سِترُ العُيوبِ ، وإنَّ العاقِلَ نِصفُهُ احتِمالٌ ونِصفُهُ تَغافُلٌ</w:t>
      </w:r>
      <w:r>
        <w:rPr>
          <w:rFonts w:eastAsia="Amiri" w:cs="Amiri" w:ascii="Amiri" w:hAnsi="Amiri"/>
          <w:color w:val="111111"/>
          <w:sz w:val="28"/>
          <w:szCs w:val="28"/>
          <w:rtl w:val="true"/>
          <w:lang w:bidi="ar-SA"/>
        </w:rPr>
        <w:t xml:space="preserve">. </w:t>
      </w:r>
      <w:r>
        <w:rPr>
          <w:rStyle w:val="FootnoteAnchor"/>
          <w:rtl w:val="true"/>
        </w:rPr>
        <w:footnoteReference w:id="93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حَقَّرَ نَفسَهُ إلّا عاقِلٌ ، ما نَقَّصَ نَفسَهُ إلّا كامِلٌ ، ما اُعجِبَ بِرَأيِهِ إلّا جاهِلٌ</w:t>
      </w:r>
      <w:r>
        <w:rPr>
          <w:rFonts w:eastAsia="Amiri" w:cs="Amiri" w:ascii="Amiri" w:hAnsi="Amiri"/>
          <w:color w:val="111111"/>
          <w:sz w:val="28"/>
          <w:szCs w:val="28"/>
          <w:rtl w:val="true"/>
          <w:lang w:bidi="ar-SA"/>
        </w:rPr>
        <w:t xml:space="preserve">. </w:t>
      </w:r>
      <w:r>
        <w:rPr>
          <w:rStyle w:val="FootnoteAnchor"/>
          <w:rtl w:val="true"/>
        </w:rPr>
        <w:footnoteReference w:id="93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تُعاتِبِ الجاهِلَ فَيَمقُتَكَ ، وعاتِبِ العاقِلَ يُحبِبكَ</w:t>
      </w:r>
      <w:r>
        <w:rPr>
          <w:rFonts w:eastAsia="Amiri" w:cs="Amiri" w:ascii="Amiri" w:hAnsi="Amiri"/>
          <w:color w:val="111111"/>
          <w:sz w:val="28"/>
          <w:szCs w:val="28"/>
          <w:rtl w:val="true"/>
          <w:lang w:bidi="ar-SA"/>
        </w:rPr>
        <w:t xml:space="preserve">. </w:t>
      </w:r>
      <w:r>
        <w:rPr>
          <w:rStyle w:val="FootnoteAnchor"/>
          <w:rtl w:val="true"/>
        </w:rPr>
        <w:footnoteReference w:id="94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بِعَدُوِّكَ العاقِلِ أوثَقَ مِنكَ بِصَديقِكَ الجاهِلِ</w:t>
      </w:r>
      <w:r>
        <w:rPr>
          <w:rFonts w:eastAsia="Amiri" w:cs="Amiri" w:ascii="Amiri" w:hAnsi="Amiri"/>
          <w:color w:val="111111"/>
          <w:sz w:val="28"/>
          <w:szCs w:val="28"/>
          <w:rtl w:val="true"/>
          <w:lang w:bidi="ar-SA"/>
        </w:rPr>
        <w:t xml:space="preserve">. </w:t>
      </w:r>
      <w:r>
        <w:rPr>
          <w:rStyle w:val="FootnoteAnchor"/>
          <w:rtl w:val="true"/>
        </w:rPr>
        <w:footnoteReference w:id="94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عَداوَةُ العاقِلِ خَيرٌ مِن صَداقَةِ الجاهِلِ</w:t>
      </w:r>
      <w:r>
        <w:rPr>
          <w:rFonts w:eastAsia="Amiri" w:cs="Amiri" w:ascii="Amiri" w:hAnsi="Amiri"/>
          <w:color w:val="111111"/>
          <w:sz w:val="28"/>
          <w:szCs w:val="28"/>
          <w:rtl w:val="true"/>
          <w:lang w:bidi="ar-SA"/>
        </w:rPr>
        <w:t xml:space="preserve">. </w:t>
      </w:r>
      <w:r>
        <w:rPr>
          <w:rStyle w:val="FootnoteAnchor"/>
          <w:rtl w:val="true"/>
        </w:rPr>
        <w:footnoteReference w:id="942"/>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 النّاسِ لِحاجَتِهِ ذُو العَقلِ المُتَرَفِّقُ</w:t>
      </w:r>
      <w:r>
        <w:rPr>
          <w:rFonts w:eastAsia="Amiri" w:cs="Amiri" w:ascii="Amiri" w:hAnsi="Amiri"/>
          <w:color w:val="111111"/>
          <w:sz w:val="28"/>
          <w:szCs w:val="28"/>
          <w:rtl w:val="true"/>
          <w:lang w:bidi="ar-SA"/>
        </w:rPr>
        <w:t xml:space="preserve">. </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بِالصَّبرِ ، فَبِهِ يَأخُذُ العاقِلُ وإلَيهِ يَرجِعُ الجاهِلُ</w:t>
      </w:r>
      <w:r>
        <w:rPr>
          <w:rFonts w:eastAsia="Amiri" w:cs="Amiri" w:ascii="Amiri" w:hAnsi="Amiri"/>
          <w:color w:val="111111"/>
          <w:sz w:val="28"/>
          <w:szCs w:val="28"/>
          <w:rtl w:val="true"/>
          <w:lang w:bidi="ar-SA"/>
        </w:rPr>
        <w:t xml:space="preserve">. </w:t>
      </w:r>
      <w:r>
        <w:rPr>
          <w:rStyle w:val="FootnoteAnchor"/>
          <w:rtl w:val="true"/>
        </w:rPr>
        <w:footnoteReference w:id="94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تَلويحُ زَلَّةِ العاقِلِ لَهُ مِن أمَضِّ عِتابِهِ</w:t>
      </w:r>
      <w:r>
        <w:rPr>
          <w:rFonts w:eastAsia="Amiri" w:cs="Amiri" w:ascii="Amiri" w:hAnsi="Amiri"/>
          <w:color w:val="111111"/>
          <w:sz w:val="28"/>
          <w:szCs w:val="28"/>
          <w:rtl w:val="true"/>
          <w:lang w:bidi="ar-SA"/>
        </w:rPr>
        <w:t xml:space="preserve">. </w:t>
      </w:r>
      <w:r>
        <w:rPr>
          <w:rStyle w:val="FootnoteAnchor"/>
          <w:rtl w:val="true"/>
        </w:rPr>
        <w:footnoteReference w:id="94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لَوَّحتَ لِلعاقِلِ فَقَد أوجَعتَهُ عِتابا</w:t>
      </w:r>
      <w:r>
        <w:rPr>
          <w:rFonts w:eastAsia="Amiri" w:cs="Amiri" w:ascii="Amiri" w:hAnsi="Amiri"/>
          <w:color w:val="111111"/>
          <w:sz w:val="28"/>
          <w:szCs w:val="28"/>
          <w:rtl w:val="true"/>
          <w:lang w:bidi="ar-SA"/>
        </w:rPr>
        <w:t xml:space="preserve">. </w:t>
      </w:r>
      <w:r>
        <w:rPr>
          <w:rStyle w:val="FootnoteAnchor"/>
          <w:rtl w:val="true"/>
        </w:rPr>
        <w:footnoteReference w:id="94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عُقوبَةُ العُقَلاءِ التَّلويحُ</w:t>
      </w:r>
      <w:r>
        <w:rPr>
          <w:rFonts w:eastAsia="Amiri" w:cs="Amiri" w:ascii="Amiri" w:hAnsi="Amiri"/>
          <w:color w:val="111111"/>
          <w:sz w:val="28"/>
          <w:szCs w:val="28"/>
          <w:rtl w:val="true"/>
          <w:lang w:bidi="ar-SA"/>
        </w:rPr>
        <w:t xml:space="preserve">. </w:t>
      </w:r>
      <w:r>
        <w:rPr>
          <w:rStyle w:val="FootnoteAnchor"/>
          <w:rtl w:val="true"/>
        </w:rPr>
        <w:footnoteReference w:id="94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التَّعريضُ لِلعاقِلِ أشَدُّ عِتابِهِ</w:t>
      </w:r>
      <w:r>
        <w:rPr>
          <w:rFonts w:eastAsia="Amiri" w:cs="Amiri" w:ascii="Amiri" w:hAnsi="Amiri"/>
          <w:color w:val="111111"/>
          <w:sz w:val="28"/>
          <w:szCs w:val="28"/>
          <w:rtl w:val="true"/>
          <w:lang w:bidi="ar-SA"/>
        </w:rPr>
        <w:t xml:space="preserve">. </w:t>
      </w:r>
      <w:r>
        <w:rPr>
          <w:rStyle w:val="FootnoteAnchor"/>
          <w:rtl w:val="true"/>
        </w:rPr>
        <w:footnoteReference w:id="948"/>
      </w:r>
    </w:p>
    <w:p>
      <w:pPr>
        <w:pStyle w:val="BookText"/>
        <w:rPr/>
      </w:pP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صِفَةِ العاقِلِ أن لا يَتَحَدَّثَ بِما يُستَطاعُ تَكذيبُهُ فيهِ</w:t>
      </w:r>
      <w:r>
        <w:rPr>
          <w:rFonts w:eastAsia="Amiri" w:cs="Amiri" w:ascii="Amiri" w:hAnsi="Amiri"/>
          <w:color w:val="111111"/>
          <w:sz w:val="28"/>
          <w:szCs w:val="28"/>
          <w:rtl w:val="true"/>
          <w:lang w:bidi="ar-SA"/>
        </w:rPr>
        <w:t xml:space="preserve">. </w:t>
      </w:r>
      <w:r>
        <w:rPr>
          <w:rStyle w:val="FootnoteAnchor"/>
          <w:rtl w:val="true"/>
        </w:rPr>
        <w:footnoteReference w:id="94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الدُّنيا عَلَى العاقِلِ ، وَالأَحمَقُ خَفيفُ الظَّهرِ</w:t>
      </w:r>
      <w:r>
        <w:rPr>
          <w:rFonts w:eastAsia="Amiri" w:cs="Amiri" w:ascii="Amiri" w:hAnsi="Amiri"/>
          <w:color w:val="111111"/>
          <w:sz w:val="28"/>
          <w:szCs w:val="28"/>
          <w:rtl w:val="true"/>
          <w:lang w:bidi="ar-SA"/>
        </w:rPr>
        <w:t xml:space="preserve">. </w:t>
      </w:r>
      <w:r>
        <w:rPr>
          <w:rStyle w:val="FootnoteAnchor"/>
          <w:rtl w:val="true"/>
        </w:rPr>
        <w:footnoteReference w:id="95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الرِّجالُ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عاقِلٌ وأحمَقُ وفاجِرٌ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فَالعاقِلُ الدّينُ شَريعَتُهُ ، وَالحِلمُ طَبيعَتُهُ ، وَالرَّأيُ سَجِيَّتُهُ ، إن سُئِلَ أجابَ ، وإن تَكَلَّمَ أصابَ ، وإن سَمِعَ وَعى ، وإن حَدَّثَ صَدَقَ ، وإنِ اطمَأَنَّ إلَيهِ أحَدٌ 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وَالأَحمَقُ إنِ استُنبِهَ بِجَميلٍ غَفَلَ ، وإنِ استُنزِلَ عَن حَسَنٍ نَزَلَ ، وإن حُمِلَ عَلى جَهلٍ جَهِلَ ، وإن حَدَّثَ كَذَبَ ، لا يَفقَهُ ، وإن فُقِّهَ لا يَتَفَقَّهُ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وَالفاجِرُ إنِ ائتَمَنتَهُ خانَكَ ، وإن صاحَبتَهُ شانَكَ وإن وَثِقتَ بِهِ لَم يَنصَحكَ</w:t>
      </w:r>
      <w:r>
        <w:rPr>
          <w:rFonts w:eastAsia="Amiri" w:cs="Amiri" w:ascii="Amiri" w:hAnsi="Amiri"/>
          <w:color w:val="111111"/>
          <w:sz w:val="28"/>
          <w:szCs w:val="28"/>
          <w:rtl w:val="true"/>
          <w:lang w:bidi="ar-SA"/>
        </w:rPr>
        <w:t xml:space="preserve">. </w:t>
      </w:r>
      <w:r>
        <w:rPr>
          <w:rStyle w:val="FootnoteAnchor"/>
          <w:rtl w:val="true"/>
        </w:rPr>
        <w:footnoteReference w:id="951"/>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يَغُشُّ العاقِلُ مَنِ استَنصَحَهُ</w:t>
      </w:r>
      <w:r>
        <w:rPr>
          <w:rFonts w:eastAsia="Amiri" w:cs="Amiri" w:ascii="Amiri" w:hAnsi="Amiri"/>
          <w:color w:val="111111"/>
          <w:sz w:val="28"/>
          <w:szCs w:val="28"/>
          <w:rtl w:val="true"/>
          <w:lang w:bidi="ar-SA"/>
        </w:rPr>
        <w:t xml:space="preserve">. </w:t>
      </w:r>
      <w:r>
        <w:rPr>
          <w:rStyle w:val="FootnoteAnchor"/>
          <w:rtl w:val="true"/>
        </w:rPr>
        <w:footnoteReference w:id="95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 أنَا اُخبِرُكُم عَن أخٍ لي كانَ مِن أعظَمِ النّاسِ في عَيني ، وكانَ رَأسُ ما عَظُمَ بِهِ في عَيني صِغَرَ الدُّنيا في عَينِهِ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كانَ خارِجا مِن سُلطانِ الجَهالَةِ ، فَلا يَمُدُّ يَدَهُ إلّا عَلى ثِقَةٍ لِمَنفَعَةٍ</w:t>
      </w:r>
      <w:r>
        <w:rPr>
          <w:rFonts w:eastAsia="Amiri" w:cs="Amiri" w:ascii="Amiri" w:hAnsi="Amiri"/>
          <w:color w:val="111111"/>
          <w:sz w:val="28"/>
          <w:szCs w:val="28"/>
          <w:rtl w:val="true"/>
          <w:lang w:bidi="ar-SA"/>
        </w:rPr>
        <w:t xml:space="preserve">. </w:t>
      </w:r>
      <w:r>
        <w:rPr>
          <w:rStyle w:val="FootnoteAnchor"/>
          <w:rtl w:val="true"/>
        </w:rPr>
        <w:footnoteReference w:id="953"/>
      </w:r>
    </w:p>
    <w:p>
      <w:pPr>
        <w:pStyle w:val="BookText"/>
        <w:rPr/>
      </w:pP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وَرَدَت عَلَى العاقِلِ مُلِمَّةٌ قَمَعَ الحُزنَ بِالحَزمِ ، وقَرَعَ العَقلَ لِلاِحتِيالِ</w:t>
      </w:r>
      <w:r>
        <w:rPr>
          <w:rFonts w:eastAsia="Amiri" w:cs="Amiri" w:ascii="Amiri" w:hAnsi="Amiri"/>
          <w:color w:val="111111"/>
          <w:sz w:val="28"/>
          <w:szCs w:val="28"/>
          <w:rtl w:val="true"/>
          <w:lang w:bidi="ar-SA"/>
        </w:rPr>
        <w:t xml:space="preserve">. </w:t>
      </w:r>
      <w:r>
        <w:rPr>
          <w:rStyle w:val="FootnoteAnchor"/>
          <w:rtl w:val="true"/>
        </w:rPr>
        <w:footnoteReference w:id="95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 غَفورٌ ، وَالجاهِلُ خَتورٌ</w:t>
      </w:r>
      <w:r>
        <w:rPr>
          <w:rFonts w:eastAsia="Amiri" w:cs="Amiri" w:ascii="Amiri" w:hAnsi="Amiri"/>
          <w:color w:val="111111"/>
          <w:sz w:val="28"/>
          <w:szCs w:val="28"/>
          <w:rtl w:val="true"/>
          <w:lang w:bidi="ar-SA"/>
        </w:rPr>
        <w:t xml:space="preserve">. </w:t>
      </w:r>
      <w:r>
        <w:rPr>
          <w:rStyle w:val="FootnoteAnchor"/>
          <w:rtl w:val="true"/>
        </w:rPr>
        <w:footnoteReference w:id="95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الفِقهِ وَالعَقلِ ذو كَآبَةٍ وحُزنٍ وسَهَرٍ</w:t>
      </w:r>
      <w:r>
        <w:rPr>
          <w:rFonts w:eastAsia="Amiri" w:cs="Amiri" w:ascii="Amiri" w:hAnsi="Amiri"/>
          <w:color w:val="111111"/>
          <w:sz w:val="28"/>
          <w:szCs w:val="28"/>
          <w:rtl w:val="true"/>
          <w:lang w:bidi="ar-SA"/>
        </w:rPr>
        <w:t xml:space="preserve">. </w:t>
      </w:r>
      <w:r>
        <w:rPr>
          <w:rStyle w:val="FootnoteAnchor"/>
          <w:rtl w:val="true"/>
        </w:rPr>
        <w:footnoteReference w:id="95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يُلسَعُ العاقِلُ مِن جُحرٍ مَرَّتَينِ</w:t>
      </w:r>
      <w:r>
        <w:rPr>
          <w:rFonts w:eastAsia="Amiri" w:cs="Amiri" w:ascii="Amiri" w:hAnsi="Amiri"/>
          <w:color w:val="111111"/>
          <w:sz w:val="28"/>
          <w:szCs w:val="28"/>
          <w:rtl w:val="true"/>
          <w:lang w:bidi="ar-SA"/>
        </w:rPr>
        <w:t xml:space="preserve">. </w:t>
      </w:r>
      <w:r>
        <w:rPr>
          <w:rStyle w:val="FootnoteAnchor"/>
          <w:rtl w:val="true"/>
        </w:rPr>
        <w:footnoteReference w:id="957"/>
      </w:r>
    </w:p>
    <w:p>
      <w:pPr>
        <w:pStyle w:val="BookText"/>
        <w:rPr/>
      </w:pPr>
      <w:r>
        <w:rPr>
          <w:rFonts w:ascii="Amiri" w:hAnsi="Amiri" w:eastAsia="Amiri" w:cs="Amiri"/>
          <w:color w:val="111111"/>
          <w:sz w:val="28"/>
          <w:sz w:val="28"/>
          <w:szCs w:val="28"/>
          <w:rtl w:val="true"/>
          <w:lang w:bidi="ar-SA"/>
        </w:rPr>
        <w:t>مصباح الشريعةـ فيما نَسَبَهُ إلَى الإِمامِ الصّادِقِ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العاقِلُ مَن كانَ ذَلولًا عِندَ إجابَةِ الحَقِّ ، مُنصِفا بِقَولِهِ ، جَموحا عِندَ الباطِلِ ، خَصيما بِقَولِهِ ، يَترُكُ دُنياهُ ولا يَترُكُ دينَهُ</w:t>
      </w:r>
      <w:r>
        <w:rPr>
          <w:rFonts w:eastAsia="Amiri" w:cs="Amiri" w:ascii="Amiri" w:hAnsi="Amiri"/>
          <w:color w:val="111111"/>
          <w:sz w:val="28"/>
          <w:szCs w:val="28"/>
          <w:rtl w:val="true"/>
          <w:lang w:bidi="ar-SA"/>
        </w:rPr>
        <w:t xml:space="preserve">. </w:t>
      </w:r>
      <w:r>
        <w:rPr>
          <w:rStyle w:val="FootnoteAnchor"/>
          <w:rtl w:val="true"/>
        </w:rPr>
        <w:footnoteReference w:id="95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 لا يَستَخِفُّ بِأَحَدٍ</w:t>
      </w:r>
      <w:r>
        <w:rPr>
          <w:rFonts w:eastAsia="Amiri" w:cs="Amiri" w:ascii="Amiri" w:hAnsi="Amiri"/>
          <w:color w:val="111111"/>
          <w:sz w:val="28"/>
          <w:szCs w:val="28"/>
          <w:rtl w:val="true"/>
          <w:lang w:bidi="ar-SA"/>
        </w:rPr>
        <w:t xml:space="preserve">. </w:t>
      </w:r>
      <w:r>
        <w:rPr>
          <w:rStyle w:val="FootnoteAnchor"/>
          <w:rtl w:val="true"/>
        </w:rPr>
        <w:footnoteReference w:id="959"/>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الشريعةـ فيما نَسَبَهُ إلَى الإِمامِ الصّادِقِ عليه السلام 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العاقِلُ لا يُحَدِّثُ بِما يُنكِرُهُ العُقولُ ، ولا يَتَعَرَّضُ لِلتُّهمَةِ ، ولا يَدَعُ مُداراةَ مَنِ ابتُلِيَ بِهِ</w:t>
      </w:r>
      <w:r>
        <w:rPr>
          <w:rFonts w:eastAsia="Amiri" w:cs="Amiri" w:ascii="Amiri" w:hAnsi="Amiri"/>
          <w:color w:val="111111"/>
          <w:sz w:val="28"/>
          <w:szCs w:val="28"/>
          <w:rtl w:val="true"/>
          <w:lang w:bidi="ar-SA"/>
        </w:rPr>
        <w:t xml:space="preserve">. </w:t>
      </w:r>
      <w:r>
        <w:rPr>
          <w:rStyle w:val="FootnoteAnchor"/>
          <w:rtl w:val="true"/>
        </w:rPr>
        <w:footnoteReference w:id="960"/>
      </w:r>
    </w:p>
    <w:p>
      <w:pPr>
        <w:pStyle w:val="BookText"/>
        <w:rPr/>
      </w:pPr>
      <w:r>
        <w:rPr>
          <w:rFonts w:ascii="Amiri" w:hAnsi="Amiri" w:eastAsia="Amiri" w:cs="Amiri"/>
          <w:color w:val="111111"/>
          <w:sz w:val="28"/>
          <w:sz w:val="28"/>
          <w:szCs w:val="28"/>
          <w:rtl w:val="true"/>
          <w:lang w:bidi="ar-SA"/>
        </w:rPr>
        <w:t>الإمام الكاظم عليه السلامـ لِهِشامِ بنِ الحَكَمِ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إنَّ العاقِلَ رَضِيَ بِالدّونِ مِنَ الدُّنيا مَعَ الحِكمَةِ ولَم يَرضَ بِالدّونِ مِنَ الحِكمَةِ مَعَ الدُّنيا ، فَلِذلِكَ رَبِحَت تِجارَتُهُم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إنَّ العُقَلاءَ تَرَكوا فُضولَ الدُّنيا فَكَيفَ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 الدُّنيا مِنَ الفَضلِ ، وتَركُ الذُّنوبِ مِنَ الفَرضِ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يا هِشامُ ، إنَّ العاقِلَ لا يَكذِبُ وإن كانَ فيهِ هَواهُ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يا هِشامُ ، إنَّ العاقِلَ لا يُحَدِّثُ مَن يَخافُ تَكذيبَهُ ولا يَسأَلُ مَن يَخافُ مَنعَهُ ، ولا يَعِدُ ما لا يَقدِرُ عَلَيهِ ، ولا يَرجو ما يُعَنَّفُ بِرَجائِهِ ، ولا يُقدِمُ عَلى ما يَخافُ فَوتَهُ بِالعَجزِ عَنهُ</w:t>
      </w:r>
      <w:r>
        <w:rPr>
          <w:rFonts w:eastAsia="Amiri" w:cs="Amiri" w:ascii="Amiri" w:hAnsi="Amiri"/>
          <w:color w:val="111111"/>
          <w:sz w:val="28"/>
          <w:szCs w:val="28"/>
          <w:rtl w:val="true"/>
          <w:lang w:bidi="ar-SA"/>
        </w:rPr>
        <w:t xml:space="preserve">. </w:t>
      </w:r>
      <w:r>
        <w:rPr>
          <w:rStyle w:val="FootnoteAnchor"/>
          <w:rtl w:val="true"/>
        </w:rPr>
        <w:footnoteReference w:id="961"/>
      </w:r>
    </w:p>
    <w:p>
      <w:pPr>
        <w:pStyle w:val="BookText"/>
        <w:rPr/>
      </w:pPr>
      <w:r>
        <w:rPr>
          <w:rFonts w:ascii="Amiri" w:hAnsi="Amiri" w:eastAsia="Amiri" w:cs="Amiri"/>
          <w:color w:val="111111"/>
          <w:sz w:val="28"/>
          <w:sz w:val="28"/>
          <w:szCs w:val="28"/>
          <w:rtl w:val="true"/>
          <w:lang w:bidi="ar-SA"/>
        </w:rPr>
        <w:t>عنه عليه السلامـ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لِكُلِّ شَيءٍ دَليلٌ ، ودَليلُ العاقِلِ التَّفَكُّرُ ، ودَليلُ التَّفَكُّرِ الصَّمتُ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شَيءٍ مَطِيَّةٌ ، ومَطِيَّةُ العاقِلِ التَّواضُعُ ، وكَفى بِكَ جَهلًا أن تَركَبَ ما نُهيتَ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لَو كانَ في يَدِكَ جَوزَةٌ وقالَ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يَدِكَ لُؤلُؤَةٌ ، ما كانَ يَنفَعُكَ وأنتَ تَعلَمُ أنَّها جَوزَةٌ ، ولَو كانَ في يَدِكَ لُؤلُؤَةٌ وقالَ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جَوزَةٌ ، ما ضَرَّكَ وأنتَ تَعلَمُ أنَّها لُؤلُؤَةٌ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هِشامُ ، ما بَعَثَ اللّهُ أنبِياءَهُ ورُسُلَهُ إلى عِبادِهِ إلّا لِيَعقِلوا عَنِ اللّهِ ، فَأَحسَنُهُمُ استِجابَةً أحسَنُهُم مَعرِفَةً للّهِِ ، وأعلَمُهُم بِأَمرِ اللّهِ أحسَنُهُم عَقلًا ، وأعقَلُهُم أرفَعُهُم دَرَجَةً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ما مِن عَبدٍ إلّا ومَلَكٌ آخِذٌ بِناصِيَتِهِ ، فَلا يَتَواضَعُ إلّا رَفَعَهُ اللّهُ ولا يَتَعاظَمُ إلّا وَضَعَهُ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إنَّ للّهِِ عَلَى النّاسِ حُجَّتَينِ حُجَّةً ظاهِرَةً وحُجَّةً باطِنَةً ، فَأَمَّا الظّاهِرَةُ فَالرُّسُلُ وَالأَنبِياءُ وَالأَئِمَّةُ ، وأمَّا الباطِنَةُ فَالعُقولُ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إنَّ العاقِلَ الَّذي لا يَشغَلُ الحَلالُ شُكرَهُ ولا يَغلِبُ الحَرامُ صَبرَهُ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مَن سَلَّطَ ثَلاثا عَلى ثَلاثٍ فَكَأَنَّما أعانَ هَواهُ عَلى هَدمِ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أظلَمَ نورَ فِكرِهِ بِطولِ أمَلِهِ ، ومَحا طَرائِفَ حِكمَتِهِ بِفُضولِ كَلامِهِ ، وأطفَأَ نورَ عِبرَتِهِ بِشَهَواتِ نَفسِهِ ، فَكَأَنَّما أعانَ هَواهُ عَلى هَدمِ عَقلِهِ ، ومَن هَدَمَ عَقلَهُ أفسَدَ عَلَيهِ دينَهُ ودُنياهُ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 كَيفَ يَزكو عِندَ اللّهِ عَمَلُكَ وأنتَ قَد شَغَلتَ عَقلَكَ عَن أمرِ رَبِّكَ وأطَعتَ هَواكَ عَلى غَلَبَةِ عَقلِكَ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الصَّبرُ عَلَى الوَحدَةِ عَلامَةُ قُوَّةِ العَقلِ ، فَمَن عَقَلَ عَنِ اللّهِ تَبارَكَ وتَعالَى اعتَزَلَ أهلَ الدُّنيا وَالرّاغِبينَ فيها ، ورَغِبَ فيما عِندَ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آنِسَهُ فِي الوَحشَةِ ، وصاحِبَهُ فِي الوَحدَةِ ، وغِناهُ فِي العَيلَةِ ، ومُعِزَّهُ في غَيرِ عَشيرَةٍ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نُصِبَ الخَلقُ لِطاعَةِ اللّهِ ، ولا نَجاةَ إلّا بِالطّاعَةِ ، وَالطّاعَةُ بِالعِلمِ ، وَالعِلمُ بِالتَّعَلُّمِ ، وَالتَّعَلُّمُ بِالعَقلِ يُعتَقَدُ ، ولا عِلمَ إلّا مِن عالِمٍ رَبّانِيٍّ ، ومَعرِفَةُ العالِمِ بِالعَقلِ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3" w:name="pg12914_122177"/>
    </w:p>
    <w:p>
      <w:pPr>
        <w:pStyle w:val="Heading6"/>
        <w:numPr>
          <w:ilvl w:val="5"/>
          <w:numId w:val="1"/>
        </w:numPr>
        <w:rPr/>
      </w:pPr>
      <w:bookmarkStart w:id="694" w:name="__RefHeading___Toc3494142_3224264995"/>
      <w:bookmarkStart w:id="695" w:name="_Toc268"/>
      <w:bookmarkEnd w:id="693"/>
      <w:bookmarkEnd w:id="694"/>
      <w:r>
        <w:rPr/>
        <w:t>۵</w:t>
      </w:r>
      <w:r>
        <w:rPr>
          <w:rtl w:val="true"/>
        </w:rPr>
        <w:t xml:space="preserve"> </w:t>
      </w:r>
      <w:r>
        <w:rPr>
          <w:rtl w:val="true"/>
        </w:rPr>
        <w:t xml:space="preserve">/ </w:t>
      </w:r>
      <w:r>
        <w:rPr/>
        <w:t>۶</w:t>
      </w:r>
      <w:r>
        <w:rPr>
          <w:rtl w:val="true"/>
        </w:rPr>
        <w:t xml:space="preserve"> صفات اُولي النّهى</w:t>
      </w:r>
      <w:bookmarkEnd w:id="695"/>
    </w:p>
    <w:p>
      <w:pPr>
        <w:pStyle w:val="BookText"/>
        <w:rPr/>
      </w:pPr>
      <w:r>
        <w:rPr>
          <w:rFonts w:ascii="Amiri" w:hAnsi="Amiri" w:eastAsia="Amiri" w:cs="Amiri"/>
          <w:color w:val="111111"/>
          <w:sz w:val="28"/>
          <w:sz w:val="28"/>
          <w:szCs w:val="28"/>
          <w:rtl w:val="true"/>
          <w:lang w:bidi="ar-SA"/>
        </w:rPr>
        <w:t xml:space="preserve">يا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العَمَلِ مِنَ العاقِلِ مَقبولٌ مُضاعَفٌ ، وكَثيرُ العَمَلِ مِن أهلِ الهَوى وَالجَهلِ مَردودٌ</w:t>
      </w:r>
      <w:r>
        <w:rPr>
          <w:rFonts w:eastAsia="Amiri" w:cs="Amiri" w:ascii="Amiri" w:hAnsi="Amiri"/>
          <w:color w:val="111111"/>
          <w:sz w:val="28"/>
          <w:szCs w:val="28"/>
          <w:rtl w:val="true"/>
          <w:lang w:bidi="ar-SA"/>
        </w:rPr>
        <w:t xml:space="preserve">. </w:t>
      </w:r>
      <w:r>
        <w:rPr>
          <w:rStyle w:val="FootnoteAnchor"/>
          <w:rtl w:val="true"/>
        </w:rPr>
        <w:footnoteReference w:id="962"/>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صِفاتُ اُولِي النُّهىالكتاب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جَعَلَ لَكُمُ الْأَرْضَ مَهْدا وَ سَلَكَ لَكُمْ فِيهَا سُبُلًا وَ أنزَلَ مِنَ السَّمَاءِ مَاءً فَأَخْرَجْنَا بِهِ أزْوَ جا مِّن نَّبَاتٍ شَتَّى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وَ ارْعَوْاْ أنْعَـمَكُمْ إنَّ فِى ذَ لِكَ لَايَـتٍ لِّأُوْلِى النُّهَى </w:t>
      </w:r>
      <w:r>
        <w:rPr>
          <w:rFonts w:eastAsia="Amiri" w:cs="Amiri" w:ascii="Amiri" w:hAnsi="Amiri"/>
          <w:color w:val="111111"/>
          <w:sz w:val="28"/>
          <w:szCs w:val="28"/>
          <w:rtl w:val="true"/>
          <w:lang w:bidi="ar-SA"/>
        </w:rPr>
        <w:t xml:space="preserve">» . </w:t>
      </w:r>
      <w:r>
        <w:rPr>
          <w:rStyle w:val="FootnoteAnchor"/>
          <w:rtl w:val="true"/>
        </w:rPr>
        <w:footnoteReference w:id="9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أفَلَمْ يَهْدِ لَهُمْ كَمْ أهْلَكْنَا قَبْلَهُم مِّنَ الْقُرُونِ يَمْشُونَ فِى مَسَـكِنِهِمْ إنَّ فِى ذَ لِكَ لَايَـتٍ لِّأُوْلِى النُّهَى </w:t>
      </w:r>
      <w:r>
        <w:rPr>
          <w:rFonts w:eastAsia="Amiri" w:cs="Amiri" w:ascii="Amiri" w:hAnsi="Amiri"/>
          <w:color w:val="111111"/>
          <w:sz w:val="28"/>
          <w:szCs w:val="28"/>
          <w:rtl w:val="true"/>
          <w:lang w:bidi="ar-SA"/>
        </w:rPr>
        <w:t xml:space="preserve">» . </w:t>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 xml:space="preserve">الحديثالإمام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خِيارَكُم اُولُو النُّهى </w:t>
      </w:r>
      <w:r>
        <w:rPr>
          <w:rFonts w:eastAsia="Amiri" w:cs="Amiri" w:ascii="Amiri" w:hAnsi="Amiri"/>
          <w:color w:val="111111"/>
          <w:sz w:val="28"/>
          <w:szCs w:val="28"/>
          <w:rtl w:val="true"/>
          <w:lang w:bidi="ar-SA"/>
        </w:rPr>
        <w:t xml:space="preserve">. </w:t>
      </w:r>
      <w:r>
        <w:rPr>
          <w:rStyle w:val="FootnoteAnchor"/>
          <w:rtl w:val="true"/>
        </w:rPr>
        <w:footnoteReference w:id="965"/>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ومَن اُولُو النُّهى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اُولُو الأَخلاقِ الحَسَنَة وَالأَحلامِ الرَّزينَةِ وصِلَةِ الأَرحامِ ، وَالبَرَرَةُ بِالاُمَّهاتِ وَالآباءِ ، وَالمُتَعاهِدونَ </w:t>
      </w:r>
      <w:r>
        <w:rPr>
          <w:rStyle w:val="FootnoteAnchor"/>
          <w:rtl w:val="true"/>
        </w:rPr>
        <w:footnoteReference w:id="966"/>
      </w:r>
      <w:r>
        <w:rPr>
          <w:rFonts w:ascii="Amiri" w:hAnsi="Amiri" w:eastAsia="Amiri" w:cs="Amiri"/>
          <w:color w:val="111111"/>
          <w:sz w:val="28"/>
          <w:sz w:val="28"/>
          <w:szCs w:val="28"/>
          <w:rtl w:val="true"/>
          <w:lang w:bidi="ar-SA"/>
        </w:rPr>
        <w:t>لِلفُقَراءِ وَالجيرانِ وَاليَتامى ، ويُطعِمونَ الطَّعامَ ، ويُفشونَ السَّلامَ فِي العالَمِ ، ويُصَلّونَ وَالنّاسُ نِيامٌ غافِلونَ</w:t>
      </w:r>
      <w:r>
        <w:rPr>
          <w:rFonts w:eastAsia="Amiri" w:cs="Amiri" w:ascii="Amiri" w:hAnsi="Amiri"/>
          <w:color w:val="111111"/>
          <w:sz w:val="28"/>
          <w:szCs w:val="28"/>
          <w:rtl w:val="true"/>
          <w:lang w:bidi="ar-SA"/>
        </w:rPr>
        <w:t xml:space="preserve">. </w:t>
      </w:r>
      <w:r>
        <w:rPr>
          <w:rStyle w:val="FootnoteAnchor"/>
          <w:rtl w:val="true"/>
        </w:rPr>
        <w:footnoteReference w:id="967"/>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خِيارُكُم اُولُو النُّهى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اُولُو النُّهى؟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اُولُو النُّهى، اُولُو الأَحلامِ الصّادِقَةِ وَالأَخلاقِ الطّاهِرَةِ، المُطعِمونَ الطَّعامَ ، وَالمُفشونَ السَّلامَ ، وَالمُتَهَجِّدونَ بِاللَّيلِ وَالنّاسُ نِيامٌ</w:t>
      </w:r>
      <w:r>
        <w:rPr>
          <w:rFonts w:eastAsia="Amiri" w:cs="Amiri" w:ascii="Amiri" w:hAnsi="Amiri"/>
          <w:color w:val="111111"/>
          <w:sz w:val="28"/>
          <w:szCs w:val="28"/>
          <w:rtl w:val="true"/>
          <w:lang w:bidi="ar-SA"/>
        </w:rPr>
        <w:t xml:space="preserve">. </w:t>
      </w:r>
      <w:r>
        <w:rPr>
          <w:rStyle w:val="FootnoteAnchor"/>
          <w:rtl w:val="true"/>
        </w:rPr>
        <w:footnoteReference w:id="96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تَصاريفِ القَضاءِ عِبرَةٌ لِاُولِي الأَلبابِ وَالنُّهى</w:t>
      </w:r>
      <w:r>
        <w:rPr>
          <w:rFonts w:eastAsia="Amiri" w:cs="Amiri" w:ascii="Amiri" w:hAnsi="Amiri"/>
          <w:color w:val="111111"/>
          <w:sz w:val="28"/>
          <w:szCs w:val="28"/>
          <w:rtl w:val="true"/>
          <w:lang w:bidi="ar-SA"/>
        </w:rPr>
        <w:t xml:space="preserve">. </w:t>
      </w:r>
      <w:r>
        <w:rPr>
          <w:rStyle w:val="FootnoteAnchor"/>
          <w:rtl w:val="true"/>
        </w:rPr>
        <w:footnoteReference w:id="96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شيمَةُ ذَوِي الأَلبابِ وَالنُّهى الإِقبالُ عَلى دارِ البَقاءِ وَالإِعراضُ عَن دارِ الفَناءِ ، وَالتَّوَلُّهُ بِجَنَّةِ المَأوى</w:t>
      </w:r>
      <w:r>
        <w:rPr>
          <w:rFonts w:eastAsia="Amiri" w:cs="Amiri" w:ascii="Amiri" w:hAnsi="Amiri"/>
          <w:color w:val="111111"/>
          <w:sz w:val="28"/>
          <w:szCs w:val="28"/>
          <w:rtl w:val="true"/>
          <w:lang w:bidi="ar-SA"/>
        </w:rPr>
        <w:t xml:space="preserve">. </w:t>
      </w:r>
      <w:r>
        <w:rPr>
          <w:rStyle w:val="FootnoteAnchor"/>
          <w:rtl w:val="true"/>
        </w:rPr>
        <w:footnoteReference w:id="97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العِلمِ وحُسنُ الحِلمِ ولُزومُ الثَّوابِ مِن فَضائِلِ اُولِي النُّهى وَالأَلبابِ</w:t>
      </w:r>
      <w:r>
        <w:rPr>
          <w:rFonts w:eastAsia="Amiri" w:cs="Amiri" w:ascii="Amiri" w:hAnsi="Amiri"/>
          <w:color w:val="111111"/>
          <w:sz w:val="28"/>
          <w:szCs w:val="28"/>
          <w:rtl w:val="true"/>
          <w:lang w:bidi="ar-SA"/>
        </w:rPr>
        <w:t xml:space="preserve">. </w:t>
      </w:r>
      <w:r>
        <w:rPr>
          <w:rStyle w:val="FootnoteAnchor"/>
          <w:rtl w:val="true"/>
        </w:rPr>
        <w:footnoteReference w:id="97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إخلاصِ الأَعمالِ تَنافُسُ اُولِي النُّهى وَالأَلبابِ</w:t>
      </w:r>
      <w:r>
        <w:rPr>
          <w:rFonts w:eastAsia="Amiri" w:cs="Amiri" w:ascii="Amiri" w:hAnsi="Amiri"/>
          <w:color w:val="111111"/>
          <w:sz w:val="28"/>
          <w:szCs w:val="28"/>
          <w:rtl w:val="true"/>
          <w:lang w:bidi="ar-SA"/>
        </w:rPr>
        <w:t xml:space="preserve">. </w:t>
      </w:r>
      <w:r>
        <w:rPr>
          <w:rStyle w:val="FootnoteAnchor"/>
          <w:rtl w:val="true"/>
        </w:rPr>
        <w:footnoteReference w:id="97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ضُروبُ الأَمثالِ تُضرَبُ لِاُولِي النُّهى وَالأَلبابِ</w:t>
      </w:r>
      <w:r>
        <w:rPr>
          <w:rFonts w:eastAsia="Amiri" w:cs="Amiri" w:ascii="Amiri" w:hAnsi="Amiri"/>
          <w:color w:val="111111"/>
          <w:sz w:val="28"/>
          <w:szCs w:val="28"/>
          <w:rtl w:val="true"/>
          <w:lang w:bidi="ar-SA"/>
        </w:rPr>
        <w:t xml:space="preserve">. </w:t>
      </w:r>
      <w:r>
        <w:rPr>
          <w:rStyle w:val="FootnoteAnchor"/>
          <w:rtl w:val="true"/>
        </w:rPr>
        <w:footnoteReference w:id="97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استَشارَ ذَوِي النُّهى وَالأَلبابِ فازَ بِالحَزمِ وَالسَّدادِ</w:t>
      </w:r>
      <w:r>
        <w:rPr>
          <w:rFonts w:eastAsia="Amiri" w:cs="Amiri" w:ascii="Amiri" w:hAnsi="Amiri"/>
          <w:color w:val="111111"/>
          <w:sz w:val="28"/>
          <w:szCs w:val="28"/>
          <w:rtl w:val="true"/>
          <w:lang w:bidi="ar-SA"/>
        </w:rPr>
        <w:t xml:space="preserve">. </w:t>
      </w:r>
      <w:r>
        <w:rPr>
          <w:rStyle w:val="FootnoteAnchor"/>
          <w:rtl w:val="true"/>
        </w:rPr>
        <w:footnoteReference w:id="97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شاوَرَ ذَوِي النُّهى وَالأَلبابِ فازَ بِالنُّجحِ وَالصَّوابِ</w:t>
      </w:r>
      <w:r>
        <w:rPr>
          <w:rFonts w:eastAsia="Amiri" w:cs="Amiri" w:ascii="Amiri" w:hAnsi="Amiri"/>
          <w:color w:val="111111"/>
          <w:sz w:val="28"/>
          <w:szCs w:val="28"/>
          <w:rtl w:val="true"/>
          <w:lang w:bidi="ar-SA"/>
        </w:rPr>
        <w:t xml:space="preserve">. </w:t>
      </w:r>
      <w:r>
        <w:rPr>
          <w:rStyle w:val="FootnoteAnchor"/>
          <w:rtl w:val="true"/>
        </w:rPr>
        <w:footnoteReference w:id="975"/>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6" w:name="pg12914_122179"/>
    </w:p>
    <w:p>
      <w:pPr>
        <w:pStyle w:val="Heading6"/>
        <w:numPr>
          <w:ilvl w:val="5"/>
          <w:numId w:val="1"/>
        </w:numPr>
        <w:rPr/>
      </w:pPr>
      <w:bookmarkStart w:id="697" w:name="__RefHeading___Toc3494144_3224264995"/>
      <w:bookmarkStart w:id="698" w:name="_Toc269"/>
      <w:bookmarkEnd w:id="696"/>
      <w:bookmarkEnd w:id="697"/>
      <w:r>
        <w:rPr/>
        <w:t>۵</w:t>
      </w:r>
      <w:r>
        <w:rPr>
          <w:rtl w:val="true"/>
        </w:rPr>
        <w:t xml:space="preserve"> </w:t>
      </w:r>
      <w:r>
        <w:rPr>
          <w:rtl w:val="true"/>
        </w:rPr>
        <w:t xml:space="preserve">/ </w:t>
      </w:r>
      <w:r>
        <w:rPr/>
        <w:t>۷</w:t>
      </w:r>
      <w:r>
        <w:rPr>
          <w:rtl w:val="true"/>
        </w:rPr>
        <w:t xml:space="preserve"> صفات اُولي الألباب</w:t>
      </w:r>
      <w:bookmarkEnd w:id="698"/>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صِفاتُ اُولِي الأَلبابِالكتاب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فِى خَلْقِ السَّمَـوَ تِ وَالْأَرْضِ وَاخْتِلَـفِ الَّيْلِ وَالنَّهَارِ لَايَـتٍ لِّأُوْلِى الْأَلْبَـبِ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يَذْكُرُونَ اللَّهَ قِيَـما وَقُعُودا وَعَلَى جُنُوبِهِمْ وَيَتَفَكَّرُونَ فِى خَلْقِ السَّمَـوَ تِ وَالْأَرْضِ رَبَّنَا مَا خَلَقْتَ هَـذَا بَـطِلًا سُبْحَـنَكَ فَقِنَا عَذَابَ النَّارِ </w:t>
      </w:r>
      <w:r>
        <w:rPr>
          <w:rFonts w:eastAsia="Amiri" w:cs="Amiri" w:ascii="Amiri" w:hAnsi="Amiri"/>
          <w:color w:val="111111"/>
          <w:sz w:val="28"/>
          <w:szCs w:val="28"/>
          <w:rtl w:val="true"/>
          <w:lang w:bidi="ar-SA"/>
        </w:rPr>
        <w:t xml:space="preserve">» . </w:t>
      </w:r>
      <w:r>
        <w:rPr>
          <w:rStyle w:val="FootnoteAnchor"/>
          <w:rtl w:val="true"/>
        </w:rPr>
        <w:footnoteReference w:id="9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يَسْتَمِعُونَ الْقَوْلَ فَيَتَّبِعُونَ أحْسَنَهُ اُوْلَئِكَ الَّذِينَ هَدَاهُمُ اللَّهُ وَ اُوْلَئِكَ هُمْ اُوْلُواْ الْأَلْبَـبِ</w:t>
      </w:r>
      <w:r>
        <w:rPr>
          <w:rFonts w:eastAsia="Amiri" w:cs="Amiri" w:ascii="Amiri" w:hAnsi="Amiri"/>
          <w:color w:val="111111"/>
          <w:sz w:val="28"/>
          <w:szCs w:val="28"/>
          <w:rtl w:val="true"/>
          <w:lang w:bidi="ar-SA"/>
        </w:rPr>
        <w:t xml:space="preserve">» . </w:t>
      </w:r>
      <w:r>
        <w:rPr>
          <w:rStyle w:val="FootnoteAnchor"/>
          <w:rtl w:val="true"/>
        </w:rPr>
        <w:footnoteReference w:id="9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فِى قَصَصِهِمْ عِبْرَةٌ لِّأُوْلِى الْأَلْبَـبِ</w:t>
      </w:r>
      <w:r>
        <w:rPr>
          <w:rFonts w:eastAsia="Amiri" w:cs="Amiri" w:ascii="Amiri" w:hAnsi="Amiri"/>
          <w:color w:val="111111"/>
          <w:sz w:val="28"/>
          <w:szCs w:val="28"/>
          <w:rtl w:val="true"/>
          <w:lang w:bidi="ar-SA"/>
        </w:rPr>
        <w:t xml:space="preserve">» . </w:t>
      </w:r>
      <w:r>
        <w:rPr>
          <w:rStyle w:val="FootnoteAnchor"/>
          <w:rtl w:val="true"/>
        </w:rPr>
        <w:footnoteReference w:id="978"/>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اللَّبيبُ مَنِ اشتَغَلَ بِدينِهِ عَن كُلِّ أحَدٍ</w:t>
      </w:r>
      <w:r>
        <w:rPr>
          <w:rFonts w:eastAsia="Amiri" w:cs="Amiri" w:ascii="Amiri" w:hAnsi="Amiri"/>
          <w:color w:val="111111"/>
          <w:sz w:val="28"/>
          <w:szCs w:val="28"/>
          <w:rtl w:val="true"/>
          <w:lang w:bidi="ar-SA"/>
        </w:rPr>
        <w:t xml:space="preserve">. </w:t>
      </w:r>
      <w:r>
        <w:rPr>
          <w:rStyle w:val="FootnoteAnchor"/>
          <w:rtl w:val="true"/>
        </w:rPr>
        <w:footnoteReference w:id="97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الرِّفقُ مِفتاحُ الصَّوابِ وشيمَةُ ذَوِي الأَلبابِ</w:t>
      </w:r>
      <w:r>
        <w:rPr>
          <w:rFonts w:eastAsia="Amiri" w:cs="Amiri" w:ascii="Amiri" w:hAnsi="Amiri"/>
          <w:color w:val="111111"/>
          <w:sz w:val="28"/>
          <w:szCs w:val="28"/>
          <w:rtl w:val="true"/>
          <w:lang w:bidi="ar-SA"/>
        </w:rPr>
        <w:t xml:space="preserve">. </w:t>
      </w:r>
      <w:r>
        <w:rPr>
          <w:rStyle w:val="FootnoteAnchor"/>
          <w:rtl w:val="true"/>
        </w:rPr>
        <w:footnoteReference w:id="98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أشجَعَ مِن لَبيبٍ</w:t>
      </w:r>
      <w:r>
        <w:rPr>
          <w:rFonts w:eastAsia="Amiri" w:cs="Amiri" w:ascii="Amiri" w:hAnsi="Amiri"/>
          <w:color w:val="111111"/>
          <w:sz w:val="28"/>
          <w:szCs w:val="28"/>
          <w:rtl w:val="true"/>
          <w:lang w:bidi="ar-SA"/>
        </w:rPr>
        <w:t xml:space="preserve">. </w:t>
      </w:r>
      <w:r>
        <w:rPr>
          <w:rStyle w:val="FootnoteAnchor"/>
          <w:rtl w:val="true"/>
        </w:rPr>
        <w:footnoteReference w:id="98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تَكمُلُ المُرُوَّةُ إلّا لِلَبيبٍ</w:t>
      </w:r>
      <w:r>
        <w:rPr>
          <w:rFonts w:eastAsia="Amiri" w:cs="Amiri" w:ascii="Amiri" w:hAnsi="Amiri"/>
          <w:color w:val="111111"/>
          <w:sz w:val="28"/>
          <w:szCs w:val="28"/>
          <w:rtl w:val="true"/>
          <w:lang w:bidi="ar-SA"/>
        </w:rPr>
        <w:t xml:space="preserve">. </w:t>
      </w:r>
      <w:r>
        <w:rPr>
          <w:rStyle w:val="FootnoteAnchor"/>
          <w:rtl w:val="true"/>
        </w:rPr>
        <w:footnoteReference w:id="982"/>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ناظِرُ قَلبِ اللَّبيبِ بِهِ يُبصِرُ أمَدَهُ ، ويَعرِفُ غَورَهُ ونَجدَهُ</w:t>
      </w:r>
      <w:r>
        <w:rPr>
          <w:rFonts w:eastAsia="Amiri" w:cs="Amiri" w:ascii="Amiri" w:hAnsi="Amiri"/>
          <w:color w:val="111111"/>
          <w:sz w:val="28"/>
          <w:szCs w:val="28"/>
          <w:rtl w:val="true"/>
          <w:lang w:bidi="ar-SA"/>
        </w:rPr>
        <w:t xml:space="preserve">. </w:t>
      </w:r>
      <w:r>
        <w:rPr>
          <w:rStyle w:val="FootnoteAnchor"/>
          <w:rtl w:val="true"/>
        </w:rPr>
        <w:footnoteReference w:id="98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استَعانَ بِذَوِي الأَلبابِ سَلَكَ سَبيلَ الرَّشادِ</w:t>
      </w:r>
      <w:r>
        <w:rPr>
          <w:rFonts w:eastAsia="Amiri" w:cs="Amiri" w:ascii="Amiri" w:hAnsi="Amiri"/>
          <w:color w:val="111111"/>
          <w:sz w:val="28"/>
          <w:szCs w:val="28"/>
          <w:rtl w:val="true"/>
          <w:lang w:bidi="ar-SA"/>
        </w:rPr>
        <w:t xml:space="preserve">. </w:t>
      </w:r>
      <w:r>
        <w:rPr>
          <w:rStyle w:val="FootnoteAnchor"/>
          <w:rtl w:val="true"/>
        </w:rPr>
        <w:footnoteReference w:id="98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اللَّبيبَ مَنِ استَقبَلَ وُجوهَ الآراءِ بِفِكرٍ صائِبٍ ونَظَرٍ فِي العَواقِبِ</w:t>
      </w:r>
      <w:r>
        <w:rPr>
          <w:rFonts w:eastAsia="Amiri" w:cs="Amiri" w:ascii="Amiri" w:hAnsi="Amiri"/>
          <w:color w:val="111111"/>
          <w:sz w:val="28"/>
          <w:szCs w:val="28"/>
          <w:rtl w:val="true"/>
          <w:lang w:bidi="ar-SA"/>
        </w:rPr>
        <w:t xml:space="preserve">. </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اللَّبيبُ مَنِ استَسَلَّ الأَحقادَ</w:t>
      </w:r>
      <w:r>
        <w:rPr>
          <w:rFonts w:eastAsia="Amiri" w:cs="Amiri" w:ascii="Amiri" w:hAnsi="Amiri"/>
          <w:color w:val="111111"/>
          <w:sz w:val="28"/>
          <w:szCs w:val="28"/>
          <w:rtl w:val="true"/>
          <w:lang w:bidi="ar-SA"/>
        </w:rPr>
        <w:t xml:space="preserve">. </w:t>
      </w:r>
      <w:r>
        <w:rPr>
          <w:rStyle w:val="FootnoteAnchor"/>
          <w:rtl w:val="true"/>
        </w:rPr>
        <w:footnoteReference w:id="98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عَجِبتُ لِمَن يَرغَبُ فِي التَّكَثُّرِ مِنَ الأَصحابِ كَيفَ لا يَصحَبُ العُلَماءَ الأَلِبّاءَ الأَتقِياءَ، الَّذينَ يَغنَمُ فَضائِلَهُم ، وتَهديهِ عُلومُهُم ، وتُزَيِّنُهُ صُحبَتُهُم </w:t>
      </w:r>
      <w:r>
        <w:rPr>
          <w:rFonts w:eastAsia="Amiri" w:cs="Amiri" w:ascii="Amiri" w:hAnsi="Amiri"/>
          <w:color w:val="111111"/>
          <w:sz w:val="28"/>
          <w:szCs w:val="28"/>
          <w:rtl w:val="true"/>
          <w:lang w:bidi="ar-SA"/>
        </w:rPr>
        <w:t xml:space="preserve">! </w:t>
      </w:r>
      <w:r>
        <w:rPr>
          <w:rStyle w:val="FootnoteAnchor"/>
          <w:rtl w:val="true"/>
        </w:rPr>
        <w:footnoteReference w:id="98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صُحبَةُ الوَلِيِّ اللَّبيبِ حَياةُ الرّوحِ</w:t>
      </w:r>
      <w:r>
        <w:rPr>
          <w:rFonts w:eastAsia="Amiri" w:cs="Amiri" w:ascii="Amiri" w:hAnsi="Amiri"/>
          <w:color w:val="111111"/>
          <w:sz w:val="28"/>
          <w:szCs w:val="28"/>
          <w:rtl w:val="true"/>
          <w:lang w:bidi="ar-SA"/>
        </w:rPr>
        <w:t xml:space="preserve">. </w:t>
      </w:r>
      <w:r>
        <w:rPr>
          <w:rStyle w:val="FootnoteAnchor"/>
          <w:rtl w:val="true"/>
        </w:rPr>
        <w:footnoteReference w:id="988"/>
      </w:r>
    </w:p>
    <w:p>
      <w:pPr>
        <w:pStyle w:val="BookText"/>
        <w:rPr/>
      </w:pPr>
      <w:r>
        <w:rPr>
          <w:rFonts w:ascii="Amiri" w:hAnsi="Amiri" w:eastAsia="Amiri" w:cs="Amiri"/>
          <w:color w:val="111111"/>
          <w:sz w:val="28"/>
          <w:sz w:val="28"/>
          <w:szCs w:val="28"/>
          <w:rtl w:val="true"/>
          <w:lang w:bidi="ar-SA"/>
        </w:rPr>
        <w:t>الإمام الباقر عليه السلامـ لِجابِرٍ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أنزِلِ الدُّنيا كَمَنزِلٍ نَزَلتَهُ ثُمَّ ارتَحَلتَ عَنهُ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لِأَنَّها عِندَ أهلِ اللُّبِّ وَالعِلمِ بِاللّهِ كَفَيءِ الظِّلالِ</w:t>
      </w:r>
      <w:r>
        <w:rPr>
          <w:rFonts w:eastAsia="Amiri" w:cs="Amiri" w:ascii="Amiri" w:hAnsi="Amiri"/>
          <w:color w:val="111111"/>
          <w:sz w:val="28"/>
          <w:szCs w:val="28"/>
          <w:rtl w:val="true"/>
          <w:lang w:bidi="ar-SA"/>
        </w:rPr>
        <w:t xml:space="preserve">. </w:t>
      </w:r>
      <w:r>
        <w:rPr>
          <w:rStyle w:val="FootnoteAnchor"/>
          <w:rtl w:val="true"/>
        </w:rPr>
        <w:footnoteReference w:id="98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اُولُو الأَلبابِ الَّذينَ عَمِلوا بِالفِكرَةِ حَتّى وَرِثوا مِنهُ حُبَّ اللّهِ</w:t>
      </w:r>
      <w:r>
        <w:rPr>
          <w:rFonts w:eastAsia="Amiri" w:cs="Amiri" w:ascii="Amiri" w:hAnsi="Amiri"/>
          <w:color w:val="111111"/>
          <w:sz w:val="28"/>
          <w:szCs w:val="28"/>
          <w:rtl w:val="true"/>
          <w:lang w:bidi="ar-SA"/>
        </w:rPr>
        <w:t xml:space="preserve">. </w:t>
      </w:r>
      <w:r>
        <w:rPr>
          <w:rStyle w:val="FootnoteAnchor"/>
          <w:rtl w:val="true"/>
        </w:rPr>
        <w:footnoteReference w:id="990"/>
      </w:r>
    </w:p>
    <w:p>
      <w:pPr>
        <w:pStyle w:val="BookText"/>
        <w:rPr/>
      </w:pPr>
      <w:r>
        <w:rPr>
          <w:rFonts w:ascii="Amiri" w:hAnsi="Amiri" w:eastAsia="Amiri" w:cs="Amiri"/>
          <w:color w:val="111111"/>
          <w:sz w:val="28"/>
          <w:sz w:val="28"/>
          <w:szCs w:val="28"/>
          <w:rtl w:val="true"/>
          <w:lang w:bidi="ar-SA"/>
        </w:rPr>
        <w:t>الإمام الكاظم عليه السلامـ لِهِشامِ بنِ الحَكَمِ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 إنَّ العاقِلَ اللَّبيبَ مَن تَرَكَ ما لا طاقَةَ لَهُ بِهِ</w:t>
      </w:r>
      <w:r>
        <w:rPr>
          <w:rFonts w:eastAsia="Amiri" w:cs="Amiri" w:ascii="Amiri" w:hAnsi="Amiri"/>
          <w:color w:val="111111"/>
          <w:sz w:val="28"/>
          <w:szCs w:val="28"/>
          <w:rtl w:val="true"/>
          <w:lang w:bidi="ar-SA"/>
        </w:rPr>
        <w:t xml:space="preserve">. </w:t>
      </w:r>
      <w:r>
        <w:rPr>
          <w:rStyle w:val="FootnoteAnchor"/>
          <w:rtl w:val="true"/>
        </w:rPr>
        <w:footnoteReference w:id="991"/>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9" w:name="pg12914_122181"/>
    </w:p>
    <w:p>
      <w:pPr>
        <w:pStyle w:val="Heading6"/>
        <w:numPr>
          <w:ilvl w:val="5"/>
          <w:numId w:val="1"/>
        </w:numPr>
        <w:rPr/>
      </w:pPr>
      <w:bookmarkStart w:id="700" w:name="__RefHeading___Toc3494146_3224264995"/>
      <w:bookmarkStart w:id="701" w:name="_Toc270"/>
      <w:bookmarkEnd w:id="699"/>
      <w:bookmarkEnd w:id="700"/>
      <w:r>
        <w:rPr/>
        <w:t>۵</w:t>
      </w:r>
      <w:r>
        <w:rPr>
          <w:rtl w:val="true"/>
        </w:rPr>
        <w:t xml:space="preserve"> </w:t>
      </w:r>
      <w:r>
        <w:rPr>
          <w:rtl w:val="true"/>
        </w:rPr>
        <w:t xml:space="preserve">/ </w:t>
      </w:r>
      <w:r>
        <w:rPr/>
        <w:t>۸</w:t>
      </w:r>
      <w:r>
        <w:rPr>
          <w:rtl w:val="true"/>
        </w:rPr>
        <w:t xml:space="preserve"> علامات كمال العقل</w:t>
      </w:r>
      <w:bookmarkEnd w:id="701"/>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عَلاماتُ كَمالِ العَقلِرسول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قَسَّمَ اللّهُ العَقلَ ثَلاثَةَ أجزاءٍ ، فَمَن كُنَّ فيهِ كَمُلَ عَقلُهُ ، ومَن لَم يَكُنَّ فَلا عَقلَ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المَعرِفَةِ بِاللّهِ ، وحُسنُ الطّاعَةِ للّهِِ ، وحُسنُ الصَّبرِ عَلى أمرِ اللّهِ</w:t>
      </w:r>
      <w:r>
        <w:rPr>
          <w:rFonts w:eastAsia="Amiri" w:cs="Amiri" w:ascii="Amiri" w:hAnsi="Amiri"/>
          <w:color w:val="111111"/>
          <w:sz w:val="28"/>
          <w:szCs w:val="28"/>
          <w:rtl w:val="true"/>
          <w:lang w:bidi="ar-SA"/>
        </w:rPr>
        <w:t xml:space="preserve">. </w:t>
      </w:r>
      <w:r>
        <w:rPr>
          <w:rStyle w:val="FootnoteAnchor"/>
          <w:rtl w:val="true"/>
        </w:rPr>
        <w:footnoteReference w:id="99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يُعبَدِ اللّهُ عز و جل بِشَيءٍ أفضَلَ مِنَ العَقلِ ، ولا يَكونُ المُؤمِنُ عاقِلًا حَتّى يَجتَمِعَ فيهِ عَشرُ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مِنهُ مَأمولٌ ، وَالشَّرُّ مِنهُ مَأمونٌ ، يَستَكثِرُ قَليلَ الخَيرِ مِن غَيرِهِ ، ويَستَقِلُّ كَثيرَ الخَيرِ مِن نَفسِهِ ، ولا يَسأَمُ مِن طَلَبِ العِلمِ طولَ عُمرِهِ ، ولا يَتَبَرَّمُ بِطُلّابِ الحَوائِجِ قِبَلَهُ ، الذُّلُّ أحَبُّ إلَيهِ مِنَ العِزِّ ، وَالفَقرُ أحَبُّ إلَيهِ مِنَ الغِنى ، نَصيبُهُ مِنَ الدُّنيَا القوتُ ، وَالعاشِرةُ ومَا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يَرى أحَدا إلّا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خَيرٌ مِنّي وأتقى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النّاسُ رَجُلانِ فَرَجُلٌ هُوَ خَيرٌ مِنهُ وأتقى وآخَرُ هُوَ شَرٌّ مِنهُ وأدنى ، فَإِذا رَأى مَن هُوَ خَيرٌ مِنهُ وأتقى تَواضَعَ لَهُ لِيَلحَقَ بِهِ ، وإذا لَقِيَ الَّذي هُوَ شَرٌّ مِنهُ وأدنى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خَيرُ هذا باطِنٌ ، وشَرُّهُ ظاهِرٌ ، وعَسى أن يُختَمَ لَهُ بِخَيرٍ ، فَإِذا فَعَلَ ذلِكَ فَقَد عَلا مَجدُهُ وسادَ أهلَ زَمانِهِ</w:t>
      </w:r>
      <w:r>
        <w:rPr>
          <w:rFonts w:eastAsia="Amiri" w:cs="Amiri" w:ascii="Amiri" w:hAnsi="Amiri"/>
          <w:color w:val="111111"/>
          <w:sz w:val="28"/>
          <w:szCs w:val="28"/>
          <w:rtl w:val="true"/>
          <w:lang w:bidi="ar-SA"/>
        </w:rPr>
        <w:t xml:space="preserve">. </w:t>
      </w:r>
      <w:r>
        <w:rPr>
          <w:rStyle w:val="FootnoteAnchor"/>
          <w:rtl w:val="true"/>
        </w:rPr>
        <w:footnoteReference w:id="993"/>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عُبِدَ اللّهُ بِشَيءٍ أفضَلَ مِنَ العَقلِ ، وما تَمَّ عَقلُ امرِىً حَتّى يَكونَ فيهِ خِصالٌ شَتّى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وَالشَّرُّ مِنهُ مَأمونانِ ، وَالرُّشدُ وَالخَيرُ مِنهُ مَأمولانِ ، وفَضلُ مالِهِ مَبذولٌ ، وفَضلُ قَولِهِ مَكفوفٌ ، ونَصيبُهُ مِنَ الدُّنيَا القوتُ ، لا يَشبَعُ مِنَ العِلمِ دَهرَهُ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الذُّلُّ أحَبُّ إلَيهِ مَعَ اللّهِ مِنَ العِزِّ مَعَ غَيرِهِ ، وَالتَّواضُعُ أحَبُّ إلَيهِ مِنَ الشَّرَفِ ، يَستَكثِرُ قَليلَ المَعروفِ مِن غَيرِهِ ، ويَستَقِلُّ كَثيرَ المَعروفِ مِن نَفسِهِ ، ويَرَى النّاسَ كُلَّهُم خَيرا مِنهُ ، وإنَّهُ شَرُّهُم في نَفسِهِ ، وهُوَ تَمامُ الأَمرِ</w:t>
      </w:r>
      <w:r>
        <w:rPr>
          <w:rFonts w:eastAsia="Amiri" w:cs="Amiri" w:ascii="Amiri" w:hAnsi="Amiri"/>
          <w:color w:val="111111"/>
          <w:sz w:val="28"/>
          <w:szCs w:val="28"/>
          <w:rtl w:val="true"/>
          <w:lang w:bidi="ar-SA"/>
        </w:rPr>
        <w:t xml:space="preserve">. </w:t>
      </w:r>
      <w:r>
        <w:rPr>
          <w:rStyle w:val="FootnoteAnchor"/>
          <w:rtl w:val="true"/>
        </w:rPr>
        <w:footnoteReference w:id="99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كَمالِ عَقلِكَ استِظهارُكَ عَلى عَقلِكَ</w:t>
      </w:r>
      <w:r>
        <w:rPr>
          <w:rFonts w:eastAsia="Amiri" w:cs="Amiri" w:ascii="Amiri" w:hAnsi="Amiri"/>
          <w:color w:val="111111"/>
          <w:sz w:val="28"/>
          <w:szCs w:val="28"/>
          <w:rtl w:val="true"/>
          <w:lang w:bidi="ar-SA"/>
        </w:rPr>
        <w:t xml:space="preserve">. </w:t>
      </w:r>
      <w:r>
        <w:rPr>
          <w:rStyle w:val="FootnoteAnchor"/>
          <w:rtl w:val="true"/>
        </w:rPr>
        <w:footnoteReference w:id="99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قَوِيَ عَقلُهُ أكثَرَ الاِعتِبارَ</w:t>
      </w:r>
      <w:r>
        <w:rPr>
          <w:rFonts w:eastAsia="Amiri" w:cs="Amiri" w:ascii="Amiri" w:hAnsi="Amiri"/>
          <w:color w:val="111111"/>
          <w:sz w:val="28"/>
          <w:szCs w:val="28"/>
          <w:rtl w:val="true"/>
          <w:lang w:bidi="ar-SA"/>
        </w:rPr>
        <w:t xml:space="preserve">. </w:t>
      </w:r>
      <w:r>
        <w:rPr>
          <w:rStyle w:val="FootnoteAnchor"/>
          <w:rtl w:val="true"/>
        </w:rPr>
        <w:footnoteReference w:id="99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كَمُلَ عَقلُهُ حَسُنَ عَمَلُهُ ونَظَرُهُ إلى دينِهِ</w:t>
      </w:r>
      <w:r>
        <w:rPr>
          <w:rFonts w:eastAsia="Amiri" w:cs="Amiri" w:ascii="Amiri" w:hAnsi="Amiri"/>
          <w:color w:val="111111"/>
          <w:sz w:val="28"/>
          <w:szCs w:val="28"/>
          <w:rtl w:val="true"/>
          <w:lang w:bidi="ar-SA"/>
        </w:rPr>
        <w:t xml:space="preserve">. </w:t>
      </w:r>
      <w:r>
        <w:rPr>
          <w:rStyle w:val="FootnoteAnchor"/>
          <w:rtl w:val="true"/>
        </w:rPr>
        <w:footnoteReference w:id="997"/>
      </w:r>
    </w:p>
    <w:p>
      <w:pPr>
        <w:pStyle w:val="BookText"/>
        <w:rPr/>
      </w:pP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الإِنسانِ الحَصيفِ </w:t>
      </w:r>
      <w:r>
        <w:rPr>
          <w:rStyle w:val="FootnoteAnchor"/>
          <w:rtl w:val="true"/>
        </w:rPr>
        <w:footnoteReference w:id="998"/>
      </w:r>
      <w:r>
        <w:rPr>
          <w:rFonts w:ascii="Amiri" w:hAnsi="Amiri" w:eastAsia="Amiri" w:cs="Amiri"/>
          <w:color w:val="111111"/>
          <w:sz w:val="28"/>
          <w:sz w:val="28"/>
          <w:szCs w:val="28"/>
          <w:rtl w:val="true"/>
          <w:lang w:bidi="ar-SA"/>
        </w:rPr>
        <w:t>مَثَلُ الجِسمِ الصُّلبِ الكَثيفِ ، يَسخُنُ بَطيئا ، وتَبرُدُ تِلكَ السُّخونَةُ بِأَطوَلَ مِن ذلِكَ الزَّمانِ</w:t>
      </w:r>
      <w:r>
        <w:rPr>
          <w:rFonts w:eastAsia="Amiri" w:cs="Amiri" w:ascii="Amiri" w:hAnsi="Amiri"/>
          <w:color w:val="111111"/>
          <w:sz w:val="28"/>
          <w:szCs w:val="28"/>
          <w:rtl w:val="true"/>
          <w:lang w:bidi="ar-SA"/>
        </w:rPr>
        <w:t xml:space="preserve">. </w:t>
      </w:r>
      <w:r>
        <w:rPr>
          <w:rStyle w:val="FootnoteAnchor"/>
          <w:rtl w:val="true"/>
        </w:rPr>
        <w:footnoteReference w:id="99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كَمُلَ عَقلُهُ استَهانَ بِالشَّهَواتِ</w:t>
      </w:r>
      <w:r>
        <w:rPr>
          <w:rFonts w:eastAsia="Amiri" w:cs="Amiri" w:ascii="Amiri" w:hAnsi="Amiri"/>
          <w:color w:val="111111"/>
          <w:sz w:val="28"/>
          <w:szCs w:val="28"/>
          <w:rtl w:val="true"/>
          <w:lang w:bidi="ar-SA"/>
        </w:rPr>
        <w:t xml:space="preserve">. </w:t>
      </w:r>
      <w:r>
        <w:rPr>
          <w:rStyle w:val="FootnoteAnchor"/>
          <w:rtl w:val="true"/>
        </w:rPr>
        <w:footnoteReference w:id="100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كَمُلَ العَقلُ نَقَصَتِ الشَّهوَةُ</w:t>
      </w:r>
      <w:r>
        <w:rPr>
          <w:rFonts w:eastAsia="Amiri" w:cs="Amiri" w:ascii="Amiri" w:hAnsi="Amiri"/>
          <w:color w:val="111111"/>
          <w:sz w:val="28"/>
          <w:szCs w:val="28"/>
          <w:rtl w:val="true"/>
          <w:lang w:bidi="ar-SA"/>
        </w:rPr>
        <w:t xml:space="preserve">. </w:t>
      </w:r>
      <w:r>
        <w:rPr>
          <w:rStyle w:val="FootnoteAnchor"/>
          <w:rtl w:val="true"/>
        </w:rPr>
        <w:footnoteReference w:id="100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تَمَّ العَقلُ نَقَصَ الكَلامُ</w:t>
      </w:r>
      <w:r>
        <w:rPr>
          <w:rFonts w:eastAsia="Amiri" w:cs="Amiri" w:ascii="Amiri" w:hAnsi="Amiri"/>
          <w:color w:val="111111"/>
          <w:sz w:val="28"/>
          <w:szCs w:val="28"/>
          <w:rtl w:val="true"/>
          <w:lang w:bidi="ar-SA"/>
        </w:rPr>
        <w:t xml:space="preserve">. </w:t>
      </w:r>
      <w:r>
        <w:rPr>
          <w:rStyle w:val="FootnoteAnchor"/>
          <w:rtl w:val="true"/>
        </w:rPr>
        <w:footnoteReference w:id="1002"/>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الكامِلُ قاهِرٌ لِلطَّبعِ السّوءِ</w:t>
      </w:r>
      <w:r>
        <w:rPr>
          <w:rFonts w:eastAsia="Amiri" w:cs="Amiri" w:ascii="Amiri" w:hAnsi="Amiri"/>
          <w:color w:val="111111"/>
          <w:sz w:val="28"/>
          <w:szCs w:val="28"/>
          <w:rtl w:val="true"/>
          <w:lang w:bidi="ar-SA"/>
        </w:rPr>
        <w:t xml:space="preserve">. </w:t>
      </w:r>
      <w:r>
        <w:rPr>
          <w:rStyle w:val="FootnoteAnchor"/>
          <w:rtl w:val="true"/>
        </w:rPr>
        <w:footnoteReference w:id="100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ازدادَ عَقلُ الرَّجُلِ قَوِيَ إيمانُهُ بِالقَدَرِ وَاستَخَفَّ بِالغِيَرِ</w:t>
      </w:r>
      <w:r>
        <w:rPr>
          <w:rFonts w:eastAsia="Amiri" w:cs="Amiri" w:ascii="Amiri" w:hAnsi="Amiri"/>
          <w:color w:val="111111"/>
          <w:sz w:val="28"/>
          <w:szCs w:val="28"/>
          <w:rtl w:val="true"/>
          <w:lang w:bidi="ar-SA"/>
        </w:rPr>
        <w:t xml:space="preserve">. </w:t>
      </w:r>
      <w:r>
        <w:rPr>
          <w:rStyle w:val="FootnoteAnchor"/>
          <w:rtl w:val="true"/>
        </w:rPr>
        <w:footnoteReference w:id="100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إزراءُ الرَّجُلِ عَلى نَفسِهِ بُرهانُ رَزانَةِ عَقلِهِ ، وعُنوانُ وُفورِ فَضلِهِ</w:t>
      </w:r>
      <w:r>
        <w:rPr>
          <w:rFonts w:eastAsia="Amiri" w:cs="Amiri" w:ascii="Amiri" w:hAnsi="Amiri"/>
          <w:color w:val="111111"/>
          <w:sz w:val="28"/>
          <w:szCs w:val="28"/>
          <w:rtl w:val="true"/>
          <w:lang w:bidi="ar-SA"/>
        </w:rPr>
        <w:t xml:space="preserve">. </w:t>
      </w:r>
      <w:r>
        <w:rPr>
          <w:rStyle w:val="FootnoteAnchor"/>
          <w:rtl w:val="true"/>
        </w:rPr>
        <w:footnoteReference w:id="100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العَقلِ الاِعتِرافُ بِالجَهلِ</w:t>
      </w:r>
      <w:r>
        <w:rPr>
          <w:rFonts w:eastAsia="Amiri" w:cs="Amiri" w:ascii="Amiri" w:hAnsi="Amiri"/>
          <w:color w:val="111111"/>
          <w:sz w:val="28"/>
          <w:szCs w:val="28"/>
          <w:rtl w:val="true"/>
          <w:lang w:bidi="ar-SA"/>
        </w:rPr>
        <w:t xml:space="preserve">. </w:t>
      </w:r>
      <w:r>
        <w:rPr>
          <w:rStyle w:val="FootnoteAnchor"/>
          <w:rtl w:val="true"/>
        </w:rPr>
        <w:footnoteReference w:id="100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العَقلِ استِكمالُهُ</w:t>
      </w:r>
      <w:r>
        <w:rPr>
          <w:rFonts w:eastAsia="Amiri" w:cs="Amiri" w:ascii="Amiri" w:hAnsi="Amiri"/>
          <w:color w:val="111111"/>
          <w:sz w:val="28"/>
          <w:szCs w:val="28"/>
          <w:rtl w:val="true"/>
          <w:lang w:bidi="ar-SA"/>
        </w:rPr>
        <w:t xml:space="preserve">. </w:t>
      </w:r>
      <w:r>
        <w:rPr>
          <w:rStyle w:val="FootnoteAnchor"/>
          <w:rtl w:val="true"/>
        </w:rPr>
        <w:footnoteReference w:id="100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بِتَركِ ما لا يَعنيكَ يَتِمُّ لَكَ العَقلُ</w:t>
      </w:r>
      <w:r>
        <w:rPr>
          <w:rFonts w:eastAsia="Amiri" w:cs="Amiri" w:ascii="Amiri" w:hAnsi="Amiri"/>
          <w:color w:val="111111"/>
          <w:sz w:val="28"/>
          <w:szCs w:val="28"/>
          <w:rtl w:val="true"/>
          <w:lang w:bidi="ar-SA"/>
        </w:rPr>
        <w:t xml:space="preserve">. </w:t>
      </w:r>
      <w:r>
        <w:rPr>
          <w:rStyle w:val="FootnoteAnchor"/>
          <w:rtl w:val="true"/>
        </w:rPr>
        <w:footnoteReference w:id="1008"/>
      </w:r>
    </w:p>
    <w:p>
      <w:pPr>
        <w:pStyle w:val="BookText"/>
        <w:rPr/>
      </w:pPr>
      <w:r>
        <w:rPr>
          <w:rFonts w:ascii="Amiri" w:hAnsi="Amiri" w:eastAsia="Amiri" w:cs="Amiri"/>
          <w:color w:val="111111"/>
          <w:sz w:val="28"/>
          <w:sz w:val="28"/>
          <w:szCs w:val="28"/>
          <w:rtl w:val="true"/>
          <w:lang w:bidi="ar-SA"/>
        </w:rPr>
        <w:t>عنه عليه السلامـ في وَصفِ سالِكِ الطَّريقِ إلَى اللّهِ سُبحانَهُ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أحيا عَقلَهُ ، وأماتَ نَفسَهُ ، حَتّى دَقَّ جَليلُهُ ، ولَطُفَ غَليظُهُ وبَرَقَ لَهُ لامِعٌ كَثيرُ البَرقِ ، فَأَبانَ لَهُ الطَّريقَ ، وسَلَكَ بِهِ السَّبيلَ ، وتَدافَعَتهُ الأَبوابُ إلى بابِ السَّلامَةِ ، ودارِ الإِقامَةِ ، وثَبَتَت رِجلاهُ بِطُمَأنينَةِ بَدَنِهِ في قَرارِ الأَمنِ وَالرّاحَةِ ، بِمَا استَعمَلَ قَلبَهُ ، وأرضى رَبَّهُ</w:t>
      </w:r>
      <w:r>
        <w:rPr>
          <w:rFonts w:eastAsia="Amiri" w:cs="Amiri" w:ascii="Amiri" w:hAnsi="Amiri"/>
          <w:color w:val="111111"/>
          <w:sz w:val="28"/>
          <w:szCs w:val="28"/>
          <w:rtl w:val="true"/>
          <w:lang w:bidi="ar-SA"/>
        </w:rPr>
        <w:t xml:space="preserve">. </w:t>
      </w:r>
      <w:r>
        <w:rPr>
          <w:rStyle w:val="FootnoteAnchor"/>
          <w:rtl w:val="true"/>
        </w:rPr>
        <w:footnoteReference w:id="1009"/>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 الأَذى مِن كَمالِ العَقلِ</w:t>
      </w:r>
      <w:r>
        <w:rPr>
          <w:rFonts w:eastAsia="Amiri" w:cs="Amiri" w:ascii="Amiri" w:hAnsi="Amiri"/>
          <w:color w:val="111111"/>
          <w:sz w:val="28"/>
          <w:szCs w:val="28"/>
          <w:rtl w:val="true"/>
          <w:lang w:bidi="ar-SA"/>
        </w:rPr>
        <w:t xml:space="preserve">. </w:t>
      </w:r>
      <w:r>
        <w:rPr>
          <w:rStyle w:val="FootnoteAnchor"/>
          <w:rtl w:val="true"/>
        </w:rPr>
        <w:footnoteReference w:id="101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العَقلِ في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التَّواضُعِ للّهِِ ، وحُسنِ اليَقينِ ، وَالصَّمتِ إلّا مِن خَيرٍ</w:t>
      </w:r>
      <w:r>
        <w:rPr>
          <w:rFonts w:eastAsia="Amiri" w:cs="Amiri" w:ascii="Amiri" w:hAnsi="Amiri"/>
          <w:color w:val="111111"/>
          <w:sz w:val="28"/>
          <w:szCs w:val="28"/>
          <w:rtl w:val="true"/>
          <w:lang w:bidi="ar-SA"/>
        </w:rPr>
        <w:t xml:space="preserve">. </w:t>
      </w:r>
      <w:r>
        <w:rPr>
          <w:rStyle w:val="FootnoteAnchor"/>
          <w:rtl w:val="true"/>
        </w:rPr>
        <w:footnoteReference w:id="1011"/>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2" w:name="pg12914_122184"/>
    </w:p>
    <w:p>
      <w:pPr>
        <w:pStyle w:val="Heading6"/>
        <w:numPr>
          <w:ilvl w:val="5"/>
          <w:numId w:val="1"/>
        </w:numPr>
        <w:rPr/>
      </w:pPr>
      <w:bookmarkStart w:id="703" w:name="__RefHeading___Toc3494148_3224264995"/>
      <w:bookmarkStart w:id="704" w:name="_Toc271"/>
      <w:bookmarkEnd w:id="702"/>
      <w:bookmarkEnd w:id="703"/>
      <w:r>
        <w:rPr/>
        <w:t>۵</w:t>
      </w:r>
      <w:r>
        <w:rPr>
          <w:rtl w:val="true"/>
        </w:rPr>
        <w:t xml:space="preserve"> </w:t>
      </w:r>
      <w:r>
        <w:rPr>
          <w:rtl w:val="true"/>
        </w:rPr>
        <w:t xml:space="preserve">/ </w:t>
      </w:r>
      <w:r>
        <w:rPr/>
        <w:t>۹</w:t>
      </w:r>
      <w:r>
        <w:rPr>
          <w:rtl w:val="true"/>
        </w:rPr>
        <w:t xml:space="preserve"> أعقل النّاس</w:t>
      </w:r>
      <w:bookmarkEnd w:id="704"/>
    </w:p>
    <w:p>
      <w:pPr>
        <w:pStyle w:val="BookText"/>
        <w:rPr/>
      </w:pPr>
      <w:r>
        <w:rPr>
          <w:rFonts w:ascii="Amiri" w:hAnsi="Amiri" w:eastAsia="Amiri" w:cs="Amiri"/>
          <w:color w:val="111111"/>
          <w:sz w:val="28"/>
          <w:sz w:val="28"/>
          <w:szCs w:val="28"/>
          <w:rtl w:val="true"/>
          <w:lang w:bidi="ar-SA"/>
        </w:rPr>
        <w:t>الإمام الكاظم عليه السلامـ لِهِشامِ بنِ الحَكَمِ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 الصَّبرُ عَلَى الوَحدَةِ عَلامَةُ قُوَّةِ العَقلِ ، فَمَن عَقَلَ عَنِ اللّهِ اعتَزَلَ أهلَ الدُّنيا وَالرّاغِبينَ فيها ، ورَغِبَ فيما عِندَ اللّهِ ، وكانَ اللّهُ آنِسَهُ فِي الوَحشَةِ ، وصاحِبَهُ فِي الوَحدَةِ ، وغِناهُ فِي العَيلَةِ ، ومُعِزَّهُ مِن غَيرِ عَشيرَةٍ</w:t>
      </w:r>
      <w:r>
        <w:rPr>
          <w:rFonts w:eastAsia="Amiri" w:cs="Amiri" w:ascii="Amiri" w:hAnsi="Amiri"/>
          <w:color w:val="111111"/>
          <w:sz w:val="28"/>
          <w:szCs w:val="28"/>
          <w:rtl w:val="true"/>
          <w:lang w:bidi="ar-SA"/>
        </w:rPr>
        <w:t xml:space="preserve">. </w:t>
      </w:r>
      <w:r>
        <w:rPr>
          <w:rStyle w:val="FootnoteAnchor"/>
          <w:rtl w:val="true"/>
        </w:rPr>
        <w:footnoteReference w:id="1012"/>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أعقَلُ النّاسِرسول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أكمَلُ النّاسِ عَقلًا أطوَعُهُم للّهِِ وأعمَلُهُم بِطاعَتِهِ</w:t>
      </w:r>
      <w:r>
        <w:rPr>
          <w:rFonts w:eastAsia="Amiri" w:cs="Amiri" w:ascii="Amiri" w:hAnsi="Amiri"/>
          <w:color w:val="111111"/>
          <w:sz w:val="28"/>
          <w:szCs w:val="28"/>
          <w:rtl w:val="true"/>
          <w:lang w:bidi="ar-SA"/>
        </w:rPr>
        <w:t xml:space="preserve">. </w:t>
      </w:r>
      <w:r>
        <w:rPr>
          <w:rStyle w:val="FootnoteAnchor"/>
          <w:rtl w:val="true"/>
        </w:rPr>
        <w:footnoteReference w:id="101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أكمَلُ النّاسِ عَقلًا أخوَفُهُم للّهِِ وأطوَعُهُم لَهُ</w:t>
      </w:r>
      <w:r>
        <w:rPr>
          <w:rFonts w:eastAsia="Amiri" w:cs="Amiri" w:ascii="Amiri" w:hAnsi="Amiri"/>
          <w:color w:val="111111"/>
          <w:sz w:val="28"/>
          <w:szCs w:val="28"/>
          <w:rtl w:val="true"/>
          <w:lang w:bidi="ar-SA"/>
        </w:rPr>
        <w:t xml:space="preserve">. </w:t>
      </w:r>
      <w:r>
        <w:rPr>
          <w:rStyle w:val="FootnoteAnchor"/>
          <w:rtl w:val="true"/>
        </w:rPr>
        <w:footnoteReference w:id="101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أحسَنُكُم عَقلًا أورَعُكُم عَن مَحارِمِ اللّهِ وأعمَلُكُم </w:t>
      </w:r>
      <w:r>
        <w:rPr>
          <w:rStyle w:val="FootnoteAnchor"/>
          <w:rtl w:val="true"/>
        </w:rPr>
        <w:footnoteReference w:id="1015"/>
      </w:r>
      <w:r>
        <w:rPr>
          <w:rFonts w:ascii="Amiri" w:hAnsi="Amiri" w:eastAsia="Amiri" w:cs="Amiri"/>
          <w:color w:val="111111"/>
          <w:sz w:val="28"/>
          <w:sz w:val="28"/>
          <w:szCs w:val="28"/>
          <w:rtl w:val="true"/>
          <w:lang w:bidi="ar-SA"/>
        </w:rPr>
        <w:t>بِطاعَةِ اللّهِ</w:t>
      </w:r>
      <w:r>
        <w:rPr>
          <w:rFonts w:eastAsia="Amiri" w:cs="Amiri" w:ascii="Amiri" w:hAnsi="Amiri"/>
          <w:color w:val="111111"/>
          <w:sz w:val="28"/>
          <w:szCs w:val="28"/>
          <w:rtl w:val="true"/>
          <w:lang w:bidi="ar-SA"/>
        </w:rPr>
        <w:t xml:space="preserve">. </w:t>
      </w:r>
      <w:r>
        <w:rPr>
          <w:rStyle w:val="FootnoteAnchor"/>
          <w:rtl w:val="true"/>
        </w:rPr>
        <w:footnoteReference w:id="1016"/>
      </w:r>
    </w:p>
    <w:p>
      <w:pPr>
        <w:pStyle w:val="BookText"/>
        <w:rPr/>
      </w:pPr>
      <w:r>
        <w:rPr>
          <w:rFonts w:ascii="Amiri" w:hAnsi="Amiri" w:eastAsia="Amiri" w:cs="Amiri"/>
          <w:color w:val="111111"/>
          <w:sz w:val="28"/>
          <w:sz w:val="28"/>
          <w:szCs w:val="28"/>
          <w:rtl w:val="true"/>
          <w:lang w:bidi="ar-SA"/>
        </w:rPr>
        <w:t>تنبيه الخواطر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تَعالى خَواصًّا مِن خَلقِهِ يُسكِنُهُمُ الرَّفيعَ الأَعلى مِنَ الجِنانِ لِأَنـَّهُم كانوا أعقَلَهُم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كانوا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هِمَّتُهُمُ المُسارَعَةَ إلى رَبِّهِم فيما يُرضيهِ ، فَهانَتِ الدُّنيا عَلَيهِم ولَم يَرغَبوا في فُضولِها ، فَصَبَروا قَليلًا وَاستَراحوا طَويلًا</w:t>
      </w:r>
      <w:r>
        <w:rPr>
          <w:rFonts w:eastAsia="Amiri" w:cs="Amiri" w:ascii="Amiri" w:hAnsi="Amiri"/>
          <w:color w:val="111111"/>
          <w:sz w:val="28"/>
          <w:szCs w:val="28"/>
          <w:rtl w:val="true"/>
          <w:lang w:bidi="ar-SA"/>
        </w:rPr>
        <w:t xml:space="preserve">. </w:t>
      </w:r>
      <w:r>
        <w:rPr>
          <w:rStyle w:val="FootnoteAnchor"/>
          <w:rtl w:val="true"/>
        </w:rPr>
        <w:footnoteReference w:id="1017"/>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أعقَلَ النّاسِ عَبدٌ عَرَفَ رَبَّهُ فَأَطاعَهُ ، وعَرَفَ عَدُوَّهُ فَعَصاهُ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وعَرَفَ دارَ إقامَتِهِ فَأَصلَحَها ، وعَرَفَ سُرعَةَ رَحيلِهِ فَتَزَوَّدَ لَها</w:t>
      </w:r>
      <w:r>
        <w:rPr>
          <w:rFonts w:eastAsia="Amiri" w:cs="Amiri" w:ascii="Amiri" w:hAnsi="Amiri"/>
          <w:color w:val="111111"/>
          <w:sz w:val="28"/>
          <w:szCs w:val="28"/>
          <w:rtl w:val="true"/>
          <w:lang w:bidi="ar-SA"/>
        </w:rPr>
        <w:t xml:space="preserve">. </w:t>
      </w:r>
      <w:r>
        <w:rPr>
          <w:rStyle w:val="FootnoteAnchor"/>
          <w:rtl w:val="true"/>
        </w:rPr>
        <w:footnoteReference w:id="101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أعقَلُ النّاسِ مُحسِنٌ خائِفٌ ، وأجهَلُهُم مُسيءٌ آمِنٌ</w:t>
      </w:r>
      <w:r>
        <w:rPr>
          <w:rFonts w:eastAsia="Amiri" w:cs="Amiri" w:ascii="Amiri" w:hAnsi="Amiri"/>
          <w:color w:val="111111"/>
          <w:sz w:val="28"/>
          <w:szCs w:val="28"/>
          <w:rtl w:val="true"/>
          <w:lang w:bidi="ar-SA"/>
        </w:rPr>
        <w:t xml:space="preserve">. </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أعقَلُ النّاسِ أشَدُّهُم مُداراةً لِلنّاسِ</w:t>
      </w:r>
      <w:r>
        <w:rPr>
          <w:rFonts w:eastAsia="Amiri" w:cs="Amiri" w:ascii="Amiri" w:hAnsi="Amiri"/>
          <w:color w:val="111111"/>
          <w:sz w:val="28"/>
          <w:szCs w:val="28"/>
          <w:rtl w:val="true"/>
          <w:lang w:bidi="ar-SA"/>
        </w:rPr>
        <w:t xml:space="preserve">. </w:t>
      </w:r>
      <w:r>
        <w:rPr>
          <w:rStyle w:val="FootnoteAnchor"/>
          <w:rtl w:val="true"/>
        </w:rPr>
        <w:footnoteReference w:id="1020"/>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أعقَلُ النّاسِ أحياهُم</w:t>
      </w:r>
      <w:r>
        <w:rPr>
          <w:rFonts w:eastAsia="Amiri" w:cs="Amiri" w:ascii="Amiri" w:hAnsi="Amiri"/>
          <w:color w:val="111111"/>
          <w:sz w:val="28"/>
          <w:szCs w:val="28"/>
          <w:rtl w:val="true"/>
          <w:lang w:bidi="ar-SA"/>
        </w:rPr>
        <w:t xml:space="preserve">. </w:t>
      </w:r>
      <w:r>
        <w:rPr>
          <w:rStyle w:val="FootnoteAnchor"/>
          <w:rtl w:val="true"/>
        </w:rPr>
        <w:footnoteReference w:id="102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أعقَلُ النّاسِ أطوَعُهُم للّهِِ سُبحانَهُ</w:t>
      </w:r>
      <w:r>
        <w:rPr>
          <w:rFonts w:eastAsia="Amiri" w:cs="Amiri" w:ascii="Amiri" w:hAnsi="Amiri"/>
          <w:color w:val="111111"/>
          <w:sz w:val="28"/>
          <w:szCs w:val="28"/>
          <w:rtl w:val="true"/>
          <w:lang w:bidi="ar-SA"/>
        </w:rPr>
        <w:t xml:space="preserve">. </w:t>
      </w:r>
      <w:r>
        <w:rPr>
          <w:rStyle w:val="FootnoteAnchor"/>
          <w:rtl w:val="true"/>
        </w:rPr>
        <w:footnoteReference w:id="102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أعقَلُكُم أطوَعُكُم</w:t>
      </w:r>
      <w:r>
        <w:rPr>
          <w:rFonts w:eastAsia="Amiri" w:cs="Amiri" w:ascii="Amiri" w:hAnsi="Amiri"/>
          <w:color w:val="111111"/>
          <w:sz w:val="28"/>
          <w:szCs w:val="28"/>
          <w:rtl w:val="true"/>
          <w:lang w:bidi="ar-SA"/>
        </w:rPr>
        <w:t xml:space="preserve">. </w:t>
      </w:r>
      <w:r>
        <w:rPr>
          <w:rStyle w:val="FootnoteAnchor"/>
          <w:rtl w:val="true"/>
        </w:rPr>
        <w:footnoteReference w:id="102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أعقَلُ النّاسِ مَن أطاعَ العُقَلاءَ</w:t>
      </w:r>
      <w:r>
        <w:rPr>
          <w:rFonts w:eastAsia="Amiri" w:cs="Amiri" w:ascii="Amiri" w:hAnsi="Amiri"/>
          <w:color w:val="111111"/>
          <w:sz w:val="28"/>
          <w:szCs w:val="28"/>
          <w:rtl w:val="true"/>
          <w:lang w:bidi="ar-SA"/>
        </w:rPr>
        <w:t xml:space="preserve">. </w:t>
      </w:r>
      <w:r>
        <w:rPr>
          <w:rStyle w:val="FootnoteAnchor"/>
          <w:rtl w:val="true"/>
        </w:rPr>
        <w:footnoteReference w:id="102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أعقَلُ النّاسِ أقرَبُهُم مِنَ اللّهِ</w:t>
      </w:r>
      <w:r>
        <w:rPr>
          <w:rFonts w:eastAsia="Amiri" w:cs="Amiri" w:ascii="Amiri" w:hAnsi="Amiri"/>
          <w:color w:val="111111"/>
          <w:sz w:val="28"/>
          <w:szCs w:val="28"/>
          <w:rtl w:val="true"/>
          <w:lang w:bidi="ar-SA"/>
        </w:rPr>
        <w:t xml:space="preserve">. </w:t>
      </w:r>
      <w:r>
        <w:rPr>
          <w:rStyle w:val="FootnoteAnchor"/>
          <w:rtl w:val="true"/>
        </w:rPr>
        <w:footnoteReference w:id="102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أعقَلُ النّاسِ مَن ذَلَّ لِلحَقِّ فَأَعطاهُ مِن نَفسِهِ ، وعَزَّ بِالحَقِّ فَلَم يُهِن إقامَتَهُ وحُسنَ العَمَلِ بِهِ</w:t>
      </w:r>
      <w:r>
        <w:rPr>
          <w:rFonts w:eastAsia="Amiri" w:cs="Amiri" w:ascii="Amiri" w:hAnsi="Amiri"/>
          <w:color w:val="111111"/>
          <w:sz w:val="28"/>
          <w:szCs w:val="28"/>
          <w:rtl w:val="true"/>
          <w:lang w:bidi="ar-SA"/>
        </w:rPr>
        <w:t xml:space="preserve">. </w:t>
      </w:r>
      <w:r>
        <w:rPr>
          <w:rStyle w:val="FootnoteAnchor"/>
          <w:rtl w:val="true"/>
        </w:rPr>
        <w:footnoteReference w:id="102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أعقَلُ النّاسِ أبعَدُهُم عَن كُلِّ دَنِيَّةٍ</w:t>
      </w:r>
      <w:r>
        <w:rPr>
          <w:rFonts w:eastAsia="Amiri" w:cs="Amiri" w:ascii="Amiri" w:hAnsi="Amiri"/>
          <w:color w:val="111111"/>
          <w:sz w:val="28"/>
          <w:szCs w:val="28"/>
          <w:rtl w:val="true"/>
          <w:lang w:bidi="ar-SA"/>
        </w:rPr>
        <w:t xml:space="preserve">. </w:t>
      </w:r>
      <w:r>
        <w:rPr>
          <w:rStyle w:val="FootnoteAnchor"/>
          <w:rtl w:val="true"/>
        </w:rPr>
        <w:footnoteReference w:id="1027"/>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أعقَلُ النّاسِ مَن غَلَبَ جِدُّهُ هَزلَهُ ، وَاستَظهَرَ عَلى هَواهُ بِعَقلِهِ</w:t>
      </w:r>
      <w:r>
        <w:rPr>
          <w:rFonts w:eastAsia="Amiri" w:cs="Amiri" w:ascii="Amiri" w:hAnsi="Amiri"/>
          <w:color w:val="111111"/>
          <w:sz w:val="28"/>
          <w:szCs w:val="28"/>
          <w:rtl w:val="true"/>
          <w:lang w:bidi="ar-SA"/>
        </w:rPr>
        <w:t xml:space="preserve">. </w:t>
      </w:r>
      <w:r>
        <w:rPr>
          <w:rStyle w:val="FootnoteAnchor"/>
          <w:rtl w:val="true"/>
        </w:rPr>
        <w:footnoteReference w:id="102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أعقَلُ النّاسِ مَن لا يَتَجاوَزُ الصَّمتَ في عُقوبَةِ الجُهّالِ</w:t>
      </w:r>
      <w:r>
        <w:rPr>
          <w:rFonts w:eastAsia="Amiri" w:cs="Amiri" w:ascii="Amiri" w:hAnsi="Amiri"/>
          <w:color w:val="111111"/>
          <w:sz w:val="28"/>
          <w:szCs w:val="28"/>
          <w:rtl w:val="true"/>
          <w:lang w:bidi="ar-SA"/>
        </w:rPr>
        <w:t xml:space="preserve">. </w:t>
      </w:r>
      <w:r>
        <w:rPr>
          <w:rStyle w:val="FootnoteAnchor"/>
          <w:rtl w:val="true"/>
        </w:rPr>
        <w:footnoteReference w:id="102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أعقَلُ النّاسِ أنظَرُهُم فِي العَواقِبِ</w:t>
      </w:r>
      <w:r>
        <w:rPr>
          <w:rFonts w:eastAsia="Amiri" w:cs="Amiri" w:ascii="Amiri" w:hAnsi="Amiri"/>
          <w:color w:val="111111"/>
          <w:sz w:val="28"/>
          <w:szCs w:val="28"/>
          <w:rtl w:val="true"/>
          <w:lang w:bidi="ar-SA"/>
        </w:rPr>
        <w:t xml:space="preserve">. </w:t>
      </w:r>
      <w:r>
        <w:rPr>
          <w:rStyle w:val="FootnoteAnchor"/>
          <w:rtl w:val="true"/>
        </w:rPr>
        <w:footnoteReference w:id="103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أعقَلُ النّاسِ مَن كانَ بِعَيبِهِ بَصيرا ، وعَن عَيبِ غَيرِهِ ضَريرا</w:t>
      </w:r>
      <w:r>
        <w:rPr>
          <w:rFonts w:eastAsia="Amiri" w:cs="Amiri" w:ascii="Amiri" w:hAnsi="Amiri"/>
          <w:color w:val="111111"/>
          <w:sz w:val="28"/>
          <w:szCs w:val="28"/>
          <w:rtl w:val="true"/>
          <w:lang w:bidi="ar-SA"/>
        </w:rPr>
        <w:t xml:space="preserve">. </w:t>
      </w:r>
      <w:r>
        <w:rPr>
          <w:rStyle w:val="FootnoteAnchor"/>
          <w:rtl w:val="true"/>
        </w:rPr>
        <w:footnoteReference w:id="103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أعقَلُ النّاسِ أعذَرُهُم لِلنّاسِ</w:t>
      </w:r>
      <w:r>
        <w:rPr>
          <w:rFonts w:eastAsia="Amiri" w:cs="Amiri" w:ascii="Amiri" w:hAnsi="Amiri"/>
          <w:color w:val="111111"/>
          <w:sz w:val="28"/>
          <w:szCs w:val="28"/>
          <w:rtl w:val="true"/>
          <w:lang w:bidi="ar-SA"/>
        </w:rPr>
        <w:t xml:space="preserve">. </w:t>
      </w:r>
      <w:r>
        <w:rPr>
          <w:rStyle w:val="FootnoteAnchor"/>
          <w:rtl w:val="true"/>
        </w:rPr>
        <w:footnoteReference w:id="103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العَقلِ مَعرِفَةُ الحَقِّ بِنَفسِهِ</w:t>
      </w:r>
      <w:r>
        <w:rPr>
          <w:rFonts w:eastAsia="Amiri" w:cs="Amiri" w:ascii="Amiri" w:hAnsi="Amiri"/>
          <w:color w:val="111111"/>
          <w:sz w:val="28"/>
          <w:szCs w:val="28"/>
          <w:rtl w:val="true"/>
          <w:lang w:bidi="ar-SA"/>
        </w:rPr>
        <w:t xml:space="preserve">. </w:t>
      </w:r>
      <w:r>
        <w:rPr>
          <w:rStyle w:val="FootnoteAnchor"/>
          <w:rtl w:val="true"/>
        </w:rPr>
        <w:footnoteReference w:id="103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العَقلِ مُجانَبَةُ اللَّهوِ</w:t>
      </w:r>
      <w:r>
        <w:rPr>
          <w:rFonts w:eastAsia="Amiri" w:cs="Amiri" w:ascii="Amiri" w:hAnsi="Amiri"/>
          <w:color w:val="111111"/>
          <w:sz w:val="28"/>
          <w:szCs w:val="28"/>
          <w:rtl w:val="true"/>
          <w:lang w:bidi="ar-SA"/>
        </w:rPr>
        <w:t xml:space="preserve">. </w:t>
      </w:r>
      <w:r>
        <w:rPr>
          <w:rStyle w:val="FootnoteAnchor"/>
          <w:rtl w:val="true"/>
        </w:rPr>
        <w:footnoteReference w:id="103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النّاسِ عَقلًا أحسَنُهُم تَقديرا لِمَعاشِهِ ، وأشَدُّهُمُ اهتِماما بِإِصلاحِ مَعادِهِ</w:t>
      </w:r>
      <w:r>
        <w:rPr>
          <w:rFonts w:eastAsia="Amiri" w:cs="Amiri" w:ascii="Amiri" w:hAnsi="Amiri"/>
          <w:color w:val="111111"/>
          <w:sz w:val="28"/>
          <w:szCs w:val="28"/>
          <w:rtl w:val="true"/>
          <w:lang w:bidi="ar-SA"/>
        </w:rPr>
        <w:t xml:space="preserve">. </w:t>
      </w:r>
      <w:r>
        <w:rPr>
          <w:rStyle w:val="FootnoteAnchor"/>
          <w:rtl w:val="true"/>
        </w:rPr>
        <w:footnoteReference w:id="103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العَقلِ الرَّشادُ</w:t>
      </w:r>
      <w:r>
        <w:rPr>
          <w:rFonts w:eastAsia="Amiri" w:cs="Amiri" w:ascii="Amiri" w:hAnsi="Amiri"/>
          <w:color w:val="111111"/>
          <w:sz w:val="28"/>
          <w:szCs w:val="28"/>
          <w:rtl w:val="true"/>
          <w:lang w:bidi="ar-SA"/>
        </w:rPr>
        <w:t xml:space="preserve">. </w:t>
      </w:r>
      <w:r>
        <w:rPr>
          <w:rStyle w:val="FootnoteAnchor"/>
          <w:rtl w:val="true"/>
        </w:rPr>
        <w:footnoteReference w:id="103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العَقلِ مَعرِفَةُ الإِنسانِ نَفسَهُ ، فَمَن عَرَفَ نَفسَهُ عَقَلَ ، ومَن جَهِلَها ضَلَّ</w:t>
      </w:r>
      <w:r>
        <w:rPr>
          <w:rFonts w:eastAsia="Amiri" w:cs="Amiri" w:ascii="Amiri" w:hAnsi="Amiri"/>
          <w:color w:val="111111"/>
          <w:sz w:val="28"/>
          <w:szCs w:val="28"/>
          <w:rtl w:val="true"/>
          <w:lang w:bidi="ar-SA"/>
        </w:rPr>
        <w:t xml:space="preserve">. </w:t>
      </w:r>
      <w:r>
        <w:rPr>
          <w:rStyle w:val="FootnoteAnchor"/>
          <w:rtl w:val="true"/>
        </w:rPr>
        <w:footnoteReference w:id="103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العَقلِ الاِعتِبارُ ، وأفضَلُ الحَزمِ الاِستِظهارُ ، وأكبَرُ الحُمقِ الاِغتِرارُ</w:t>
      </w:r>
      <w:r>
        <w:rPr>
          <w:rFonts w:eastAsia="Amiri" w:cs="Amiri" w:ascii="Amiri" w:hAnsi="Amiri"/>
          <w:color w:val="111111"/>
          <w:sz w:val="28"/>
          <w:szCs w:val="28"/>
          <w:rtl w:val="true"/>
          <w:lang w:bidi="ar-SA"/>
        </w:rPr>
        <w:t xml:space="preserve">. </w:t>
      </w:r>
      <w:r>
        <w:rPr>
          <w:rStyle w:val="FootnoteAnchor"/>
          <w:rtl w:val="true"/>
        </w:rPr>
        <w:footnoteReference w:id="1038"/>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أرجَحُ النّاسِ عَقلًا وأكمَلُهُم فَضلًا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صَحِبَ أيّامَهُ بِالمُوادَعَةِ ، وإخوانَهُ بِالمُسالَمَةِ ، وقَبِلَ مِنَ الزَّمانِ عَفوَهُ</w:t>
      </w:r>
      <w:r>
        <w:rPr>
          <w:rFonts w:eastAsia="Amiri" w:cs="Amiri" w:ascii="Amiri" w:hAnsi="Amiri"/>
          <w:color w:val="111111"/>
          <w:sz w:val="28"/>
          <w:szCs w:val="28"/>
          <w:rtl w:val="true"/>
          <w:lang w:bidi="ar-SA"/>
        </w:rPr>
        <w:t xml:space="preserve">. </w:t>
      </w:r>
      <w:r>
        <w:rPr>
          <w:rStyle w:val="FootnoteAnchor"/>
          <w:rtl w:val="true"/>
        </w:rPr>
        <w:footnoteReference w:id="103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أكمَلُ النّاسِ عَقلًا أحسَنُهُم خُلُقا</w:t>
      </w:r>
      <w:r>
        <w:rPr>
          <w:rFonts w:eastAsia="Amiri" w:cs="Amiri" w:ascii="Amiri" w:hAnsi="Amiri"/>
          <w:color w:val="111111"/>
          <w:sz w:val="28"/>
          <w:szCs w:val="28"/>
          <w:rtl w:val="true"/>
          <w:lang w:bidi="ar-SA"/>
        </w:rPr>
        <w:t xml:space="preserve">. </w:t>
      </w:r>
      <w:r>
        <w:rPr>
          <w:rStyle w:val="FootnoteAnchor"/>
          <w:rtl w:val="true"/>
        </w:rPr>
        <w:footnoteReference w:id="104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طَبائِعِ العَقلِ العِبادَةُ ، وأوثَقُ الحَديثِ لَهُ العِلمُ ، وأجزَلُ حُظوظِهِ الحِكمَةُ ، وأفضَلُ ذَخائِرِهِ الحَسَناتُ</w:t>
      </w:r>
      <w:r>
        <w:rPr>
          <w:rFonts w:eastAsia="Amiri" w:cs="Amiri" w:ascii="Amiri" w:hAnsi="Amiri"/>
          <w:color w:val="111111"/>
          <w:sz w:val="28"/>
          <w:szCs w:val="28"/>
          <w:rtl w:val="true"/>
          <w:lang w:bidi="ar-SA"/>
        </w:rPr>
        <w:t xml:space="preserve">. </w:t>
      </w:r>
      <w:r>
        <w:rPr>
          <w:rStyle w:val="FootnoteAnchor"/>
          <w:rtl w:val="true"/>
        </w:rPr>
        <w:footnoteReference w:id="1041"/>
      </w:r>
    </w:p>
    <w:p>
      <w:pPr>
        <w:pStyle w:val="BookText"/>
        <w:rPr/>
      </w:pPr>
      <w:r>
        <w:rPr>
          <w:rFonts w:ascii="Amiri" w:hAnsi="Amiri" w:eastAsia="Amiri" w:cs="Amiri"/>
          <w:color w:val="111111"/>
          <w:sz w:val="28"/>
          <w:sz w:val="28"/>
          <w:szCs w:val="28"/>
          <w:rtl w:val="true"/>
          <w:lang w:bidi="ar-SA"/>
        </w:rPr>
        <w:t xml:space="preserve">حلية الأولياء عن وهب بن منبّه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 اِعقِل عَنِ اللّهِ ، فَإِنَّ أعقَلَ النّاسِ عَنِ اللّهِ أحسَنُهُم عَقلًا ، وإنَّ الشَّيطانَ لَيَفِرُّ مِنَ العاقِلِ وما يَستَطيعُ أن يُكايِدَهُ</w:t>
      </w:r>
      <w:r>
        <w:rPr>
          <w:rFonts w:eastAsia="Amiri" w:cs="Amiri" w:ascii="Amiri" w:hAnsi="Amiri"/>
          <w:color w:val="111111"/>
          <w:sz w:val="28"/>
          <w:szCs w:val="28"/>
          <w:rtl w:val="true"/>
          <w:lang w:bidi="ar-SA"/>
        </w:rPr>
        <w:t xml:space="preserve">. </w:t>
      </w:r>
      <w:r>
        <w:rPr>
          <w:rStyle w:val="FootnoteAnchor"/>
          <w:rtl w:val="true"/>
        </w:rPr>
        <w:footnoteReference w:id="1042"/>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۲۹۵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علامات كمال العقل</w:t>
      </w:r>
      <w:r>
        <w:rPr>
          <w:rFonts w:eastAsia="Amiri" w:cs="Amiri" w:ascii="Amiri" w:hAnsi="Amiri"/>
          <w:color w:val="111111"/>
          <w:sz w:val="28"/>
          <w:szCs w:val="28"/>
          <w:rtl w:val="true"/>
          <w:lang w:bidi="ar-SA"/>
        </w:rPr>
        <w:t>)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705" w:name="pg12914_122189"/>
    </w:p>
    <w:p>
      <w:pPr>
        <w:pStyle w:val="Heading6"/>
        <w:numPr>
          <w:ilvl w:val="5"/>
          <w:numId w:val="1"/>
        </w:numPr>
        <w:rPr/>
      </w:pPr>
      <w:bookmarkStart w:id="706" w:name="__RefHeading___Toc3494150_3224264995"/>
      <w:bookmarkStart w:id="707" w:name="_Toc272"/>
      <w:bookmarkEnd w:id="705"/>
      <w:bookmarkEnd w:id="706"/>
      <w:r>
        <w:rPr>
          <w:rtl w:val="true"/>
        </w:rPr>
        <w:t xml:space="preserve">الفصل السّادس </w:t>
      </w:r>
      <w:r>
        <w:rPr>
          <w:rtl w:val="true"/>
        </w:rPr>
        <w:t xml:space="preserve">: </w:t>
      </w:r>
      <w:r>
        <w:rPr>
          <w:rtl w:val="true"/>
        </w:rPr>
        <w:t>آفات العقل</w:t>
      </w:r>
      <w:bookmarkEnd w:id="707"/>
    </w:p>
    <w:p>
      <w:pPr>
        <w:pStyle w:val="Heading6"/>
        <w:numPr>
          <w:ilvl w:val="5"/>
          <w:numId w:val="1"/>
        </w:numPr>
        <w:rPr/>
      </w:pPr>
      <w:bookmarkStart w:id="708" w:name="__RefHeading___Toc3494152_3224264995"/>
      <w:bookmarkStart w:id="709" w:name="_Toc273"/>
      <w:bookmarkEnd w:id="708"/>
      <w:r>
        <w:rPr/>
        <w:t>۶</w:t>
      </w:r>
      <w:r>
        <w:rPr>
          <w:rtl w:val="true"/>
        </w:rPr>
        <w:t xml:space="preserve"> </w:t>
      </w:r>
      <w:r>
        <w:rPr>
          <w:rtl w:val="true"/>
        </w:rPr>
        <w:t xml:space="preserve">/ </w:t>
      </w:r>
      <w:r>
        <w:rPr/>
        <w:t>۱</w:t>
      </w:r>
      <w:r>
        <w:rPr>
          <w:rtl w:val="true"/>
        </w:rPr>
        <w:t xml:space="preserve"> الهوى</w:t>
      </w:r>
      <w:bookmarkEnd w:id="709"/>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آفات العقل</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الهَوىالكتاب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أفَرَءَيْتَ مَنِ اتَّخَذَ إلَـهَهُ هَوَاهُ وَ أضَلَّهُ اللَّهُ عَلَى عِلْمٍ وَ خَتَمَ عَلَى سَمْعِهِ وَ قَلْبِهِ وَ جَعَلَ عَلَى بَصَرِهِ غِشَـوَةً فَمَن يَهْدِيهِ مِن بَعْدِ اللَّهِ أفَلَا تَذَكَّرُونَ</w:t>
      </w:r>
      <w:r>
        <w:rPr>
          <w:rFonts w:eastAsia="Amiri" w:cs="Amiri" w:ascii="Amiri" w:hAnsi="Amiri"/>
          <w:color w:val="111111"/>
          <w:sz w:val="28"/>
          <w:szCs w:val="28"/>
          <w:rtl w:val="true"/>
          <w:lang w:bidi="ar-SA"/>
        </w:rPr>
        <w:t xml:space="preserve">» . </w:t>
      </w:r>
      <w:r>
        <w:rPr>
          <w:rStyle w:val="FootnoteAnchor"/>
          <w:rtl w:val="true"/>
        </w:rPr>
        <w:footnoteReference w:id="1043"/>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آفَةُ العَقلِ الهَوى</w:t>
      </w:r>
      <w:r>
        <w:rPr>
          <w:rFonts w:eastAsia="Amiri" w:cs="Amiri" w:ascii="Amiri" w:hAnsi="Amiri"/>
          <w:color w:val="111111"/>
          <w:sz w:val="28"/>
          <w:szCs w:val="28"/>
          <w:rtl w:val="true"/>
          <w:lang w:bidi="ar-SA"/>
        </w:rPr>
        <w:t xml:space="preserve">. </w:t>
      </w:r>
      <w:r>
        <w:rPr>
          <w:rStyle w:val="FootnoteAnchor"/>
          <w:rtl w:val="true"/>
        </w:rPr>
        <w:footnoteReference w:id="104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الهَوى آفَةُ الأَلبابِ</w:t>
      </w:r>
      <w:r>
        <w:rPr>
          <w:rFonts w:eastAsia="Amiri" w:cs="Amiri" w:ascii="Amiri" w:hAnsi="Amiri"/>
          <w:color w:val="111111"/>
          <w:sz w:val="28"/>
          <w:szCs w:val="28"/>
          <w:rtl w:val="true"/>
          <w:lang w:bidi="ar-SA"/>
        </w:rPr>
        <w:t xml:space="preserve">. </w:t>
      </w:r>
      <w:r>
        <w:rPr>
          <w:rStyle w:val="FootnoteAnchor"/>
          <w:rtl w:val="true"/>
        </w:rPr>
        <w:footnoteReference w:id="104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يَسيرُ الهَوى يُفسِدُ العَقلَ</w:t>
      </w:r>
      <w:r>
        <w:rPr>
          <w:rFonts w:eastAsia="Amiri" w:cs="Amiri" w:ascii="Amiri" w:hAnsi="Amiri"/>
          <w:color w:val="111111"/>
          <w:sz w:val="28"/>
          <w:szCs w:val="28"/>
          <w:rtl w:val="true"/>
          <w:lang w:bidi="ar-SA"/>
        </w:rPr>
        <w:t xml:space="preserve">. </w:t>
      </w:r>
      <w:r>
        <w:rPr>
          <w:rStyle w:val="FootnoteAnchor"/>
          <w:rtl w:val="true"/>
        </w:rPr>
        <w:footnoteReference w:id="104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طاعَةُ الهَوى تُفسِدُ العَقلَ</w:t>
      </w:r>
      <w:r>
        <w:rPr>
          <w:rFonts w:eastAsia="Amiri" w:cs="Amiri" w:ascii="Amiri" w:hAnsi="Amiri"/>
          <w:color w:val="111111"/>
          <w:sz w:val="28"/>
          <w:szCs w:val="28"/>
          <w:rtl w:val="true"/>
          <w:lang w:bidi="ar-SA"/>
        </w:rPr>
        <w:t xml:space="preserve">. </w:t>
      </w:r>
      <w:r>
        <w:rPr>
          <w:rStyle w:val="FootnoteAnchor"/>
          <w:rtl w:val="true"/>
        </w:rPr>
        <w:footnoteReference w:id="1047"/>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غَلَبَةُ الهَوى تُفسِدُ الدّينَ وَالعَقلَ</w:t>
      </w:r>
      <w:r>
        <w:rPr>
          <w:rFonts w:eastAsia="Amiri" w:cs="Amiri" w:ascii="Amiri" w:hAnsi="Amiri"/>
          <w:color w:val="111111"/>
          <w:sz w:val="28"/>
          <w:szCs w:val="28"/>
          <w:rtl w:val="true"/>
          <w:lang w:bidi="ar-SA"/>
        </w:rPr>
        <w:t xml:space="preserve">. </w:t>
      </w:r>
      <w:r>
        <w:rPr>
          <w:rStyle w:val="FootnoteAnchor"/>
          <w:rtl w:val="true"/>
        </w:rPr>
        <w:footnoteReference w:id="104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الهَوى عَدُوُّ العَقلِ</w:t>
      </w:r>
      <w:r>
        <w:rPr>
          <w:rFonts w:eastAsia="Amiri" w:cs="Amiri" w:ascii="Amiri" w:hAnsi="Amiri"/>
          <w:color w:val="111111"/>
          <w:sz w:val="28"/>
          <w:szCs w:val="28"/>
          <w:rtl w:val="true"/>
          <w:lang w:bidi="ar-SA"/>
        </w:rPr>
        <w:t xml:space="preserve">. </w:t>
      </w:r>
      <w:r>
        <w:rPr>
          <w:rStyle w:val="FootnoteAnchor"/>
          <w:rtl w:val="true"/>
        </w:rPr>
        <w:footnoteReference w:id="104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ضادَّ العَقلَ كَالهَوى</w:t>
      </w:r>
      <w:r>
        <w:rPr>
          <w:rFonts w:eastAsia="Amiri" w:cs="Amiri" w:ascii="Amiri" w:hAnsi="Amiri"/>
          <w:color w:val="111111"/>
          <w:sz w:val="28"/>
          <w:szCs w:val="28"/>
          <w:rtl w:val="true"/>
          <w:lang w:bidi="ar-SA"/>
        </w:rPr>
        <w:t xml:space="preserve">. </w:t>
      </w:r>
      <w:r>
        <w:rPr>
          <w:rStyle w:val="FootnoteAnchor"/>
          <w:rtl w:val="true"/>
        </w:rPr>
        <w:footnoteReference w:id="105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عَقلَ مَعَ هَوىً</w:t>
      </w:r>
      <w:r>
        <w:rPr>
          <w:rFonts w:eastAsia="Amiri" w:cs="Amiri" w:ascii="Amiri" w:hAnsi="Amiri"/>
          <w:color w:val="111111"/>
          <w:sz w:val="28"/>
          <w:szCs w:val="28"/>
          <w:rtl w:val="true"/>
          <w:lang w:bidi="ar-SA"/>
        </w:rPr>
        <w:t xml:space="preserve">. </w:t>
      </w:r>
      <w:r>
        <w:rPr>
          <w:rStyle w:val="FootnoteAnchor"/>
          <w:rtl w:val="true"/>
        </w:rPr>
        <w:footnoteReference w:id="105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العَقلِ بِمُخالَفَةِ الهَوى وَالعُزوفِ عَنِ الدُّنيا</w:t>
      </w:r>
      <w:r>
        <w:rPr>
          <w:rFonts w:eastAsia="Amiri" w:cs="Amiri" w:ascii="Amiri" w:hAnsi="Amiri"/>
          <w:color w:val="111111"/>
          <w:sz w:val="28"/>
          <w:szCs w:val="28"/>
          <w:rtl w:val="true"/>
          <w:lang w:bidi="ar-SA"/>
        </w:rPr>
        <w:t xml:space="preserve">. </w:t>
      </w:r>
      <w:r>
        <w:rPr>
          <w:rStyle w:val="FootnoteAnchor"/>
          <w:rtl w:val="true"/>
        </w:rPr>
        <w:footnoteReference w:id="105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غَلَبَ شَهوَتَهُ ظَهَرَ عَقلُهُ</w:t>
      </w:r>
      <w:r>
        <w:rPr>
          <w:rFonts w:eastAsia="Amiri" w:cs="Amiri" w:ascii="Amiri" w:hAnsi="Amiri"/>
          <w:color w:val="111111"/>
          <w:sz w:val="28"/>
          <w:szCs w:val="28"/>
          <w:rtl w:val="true"/>
          <w:lang w:bidi="ar-SA"/>
        </w:rPr>
        <w:t xml:space="preserve">. </w:t>
      </w:r>
      <w:r>
        <w:rPr>
          <w:rStyle w:val="FootnoteAnchor"/>
          <w:rtl w:val="true"/>
        </w:rPr>
        <w:footnoteReference w:id="105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غَلَبَ هَواهُ عَقلَهُ افتَضَحَ</w:t>
      </w:r>
      <w:r>
        <w:rPr>
          <w:rFonts w:eastAsia="Amiri" w:cs="Amiri" w:ascii="Amiri" w:hAnsi="Amiri"/>
          <w:color w:val="111111"/>
          <w:sz w:val="28"/>
          <w:szCs w:val="28"/>
          <w:rtl w:val="true"/>
          <w:lang w:bidi="ar-SA"/>
        </w:rPr>
        <w:t xml:space="preserve">. </w:t>
      </w:r>
      <w:r>
        <w:rPr>
          <w:rStyle w:val="FootnoteAnchor"/>
          <w:rtl w:val="true"/>
        </w:rPr>
        <w:footnoteReference w:id="105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غَلَبَ هَواهُ عَلى عَقلِهِ ظَهَرَت عَلَيهِ الفَضائِحُ</w:t>
      </w:r>
      <w:r>
        <w:rPr>
          <w:rFonts w:eastAsia="Amiri" w:cs="Amiri" w:ascii="Amiri" w:hAnsi="Amiri"/>
          <w:color w:val="111111"/>
          <w:sz w:val="28"/>
          <w:szCs w:val="28"/>
          <w:rtl w:val="true"/>
          <w:lang w:bidi="ar-SA"/>
        </w:rPr>
        <w:t xml:space="preserve">. </w:t>
      </w:r>
      <w:r>
        <w:rPr>
          <w:rStyle w:val="FootnoteAnchor"/>
          <w:rtl w:val="true"/>
        </w:rPr>
        <w:footnoteReference w:id="105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قَرينُ الشَّهوَةِ مَريضُ النَّفسِ مَعلولُ العَقلِ</w:t>
      </w:r>
      <w:r>
        <w:rPr>
          <w:rFonts w:eastAsia="Amiri" w:cs="Amiri" w:ascii="Amiri" w:hAnsi="Amiri"/>
          <w:color w:val="111111"/>
          <w:sz w:val="28"/>
          <w:szCs w:val="28"/>
          <w:rtl w:val="true"/>
          <w:lang w:bidi="ar-SA"/>
        </w:rPr>
        <w:t xml:space="preserve">. </w:t>
      </w:r>
      <w:r>
        <w:rPr>
          <w:rStyle w:val="FootnoteAnchor"/>
          <w:rtl w:val="true"/>
        </w:rPr>
        <w:footnoteReference w:id="105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عَقلٍ أسيرٍ تَحتَ هَوىً أميرٍ</w:t>
      </w:r>
      <w:r>
        <w:rPr>
          <w:rFonts w:eastAsia="Amiri" w:cs="Amiri" w:ascii="Amiri" w:hAnsi="Amiri"/>
          <w:color w:val="111111"/>
          <w:sz w:val="28"/>
          <w:szCs w:val="28"/>
          <w:rtl w:val="true"/>
          <w:lang w:bidi="ar-SA"/>
        </w:rPr>
        <w:t xml:space="preserve">. </w:t>
      </w:r>
      <w:r>
        <w:rPr>
          <w:rStyle w:val="FootnoteAnchor"/>
          <w:rtl w:val="true"/>
        </w:rPr>
        <w:footnoteReference w:id="105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عَجَلَتَكَ بِتَأَنّيكَ ، وسَطوَتَكَ بِرِفقِكَ ، وشَرَّكَ بِخَيرِكَ ، وَانصُرِ العَقلَ عَلَى الهَوى ، تَملِكِ النُّهى</w:t>
      </w:r>
      <w:r>
        <w:rPr>
          <w:rFonts w:eastAsia="Amiri" w:cs="Amiri" w:ascii="Amiri" w:hAnsi="Amiri"/>
          <w:color w:val="111111"/>
          <w:sz w:val="28"/>
          <w:szCs w:val="28"/>
          <w:rtl w:val="true"/>
          <w:lang w:bidi="ar-SA"/>
        </w:rPr>
        <w:t xml:space="preserve">. </w:t>
      </w:r>
      <w:r>
        <w:rPr>
          <w:rStyle w:val="FootnoteAnchor"/>
          <w:rtl w:val="true"/>
        </w:rPr>
        <w:footnoteReference w:id="1058"/>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صاحِبُ جَيشِ الرَّحمنِ ، وَالهَوى قائِدُ جَيشِ الشَّيطانِ ، وَالنَّفسُ مُتَجاذَبَةٌ بَينَهُما ، فَأَيُّهُما غَلَبَ كانَت في حَيِّزِهِ</w:t>
      </w:r>
      <w:r>
        <w:rPr>
          <w:rFonts w:eastAsia="Amiri" w:cs="Amiri" w:ascii="Amiri" w:hAnsi="Amiri"/>
          <w:color w:val="111111"/>
          <w:sz w:val="28"/>
          <w:szCs w:val="28"/>
          <w:rtl w:val="true"/>
          <w:lang w:bidi="ar-SA"/>
        </w:rPr>
        <w:t xml:space="preserve">. </w:t>
      </w:r>
      <w:r>
        <w:rPr>
          <w:rStyle w:val="FootnoteAnchor"/>
          <w:rtl w:val="true"/>
        </w:rPr>
        <w:footnoteReference w:id="105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وَالشَّهوَةُ ضِدّانِ ، ومُؤَيِّدُ العَقلِ العِلمُ ، ومُزَيِّنُ الشَّهوَةِ الهَوى ، وَالنَّفسُ مُتَنازَعَةٌ بَينَهُما ، فَأَيُّهُما قَهَرَ كانَت في جانِبِهِ</w:t>
      </w:r>
      <w:r>
        <w:rPr>
          <w:rFonts w:eastAsia="Amiri" w:cs="Amiri" w:ascii="Amiri" w:hAnsi="Amiri"/>
          <w:color w:val="111111"/>
          <w:sz w:val="28"/>
          <w:szCs w:val="28"/>
          <w:rtl w:val="true"/>
          <w:lang w:bidi="ar-SA"/>
        </w:rPr>
        <w:t xml:space="preserve">. </w:t>
      </w:r>
      <w:r>
        <w:rPr>
          <w:rStyle w:val="FootnoteAnchor"/>
          <w:rtl w:val="true"/>
        </w:rPr>
        <w:footnoteReference w:id="106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 عَلى كُلِّ عَقلٍ مَغلولٍ بِالشَّهوَةِ أن يَنتَفِعَ بِالحِكمَةِ</w:t>
      </w:r>
      <w:r>
        <w:rPr>
          <w:rFonts w:eastAsia="Amiri" w:cs="Amiri" w:ascii="Amiri" w:hAnsi="Amiri"/>
          <w:color w:val="111111"/>
          <w:sz w:val="28"/>
          <w:szCs w:val="28"/>
          <w:rtl w:val="true"/>
          <w:lang w:bidi="ar-SA"/>
        </w:rPr>
        <w:t xml:space="preserve">. </w:t>
      </w:r>
      <w:r>
        <w:rPr>
          <w:rStyle w:val="FootnoteAnchor"/>
          <w:rtl w:val="true"/>
        </w:rPr>
        <w:footnoteReference w:id="106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جانَبَ هَواهُ صَحَّ عَقلُهُ</w:t>
      </w:r>
      <w:r>
        <w:rPr>
          <w:rFonts w:eastAsia="Amiri" w:cs="Amiri" w:ascii="Amiri" w:hAnsi="Amiri"/>
          <w:color w:val="111111"/>
          <w:sz w:val="28"/>
          <w:szCs w:val="28"/>
          <w:rtl w:val="true"/>
          <w:lang w:bidi="ar-SA"/>
        </w:rPr>
        <w:t xml:space="preserve">. </w:t>
      </w:r>
      <w:r>
        <w:rPr>
          <w:rStyle w:val="FootnoteAnchor"/>
          <w:rtl w:val="true"/>
        </w:rPr>
        <w:footnoteReference w:id="1062"/>
      </w:r>
    </w:p>
    <w:p>
      <w:pPr>
        <w:pStyle w:val="BookText"/>
        <w:rPr/>
      </w:pPr>
      <w:r>
        <w:rPr>
          <w:rFonts w:ascii="Amiri" w:hAnsi="Amiri" w:eastAsia="Amiri" w:cs="Amiri"/>
          <w:color w:val="111111"/>
          <w:sz w:val="28"/>
          <w:sz w:val="28"/>
          <w:szCs w:val="28"/>
          <w:rtl w:val="true"/>
          <w:lang w:bidi="ar-SA"/>
        </w:rPr>
        <w:t xml:space="preserve">عنه عليه السلامـ مِن كِتابِهِ لِشُـرَيحِ بنِ الحارِثِ قاضيهِ لَمّا بَلَغَهُ أنَّهُ ابتاعَ دارا بِثَمانينَ دينارا وكَتَبَ لَها كِتابا وأشهَدَ فيهِ شُهودا ، بَعدَ تَقريعِهِ وتَوبيخِهِ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عَلى ذلِكَ العَقلُ إذا خَرَجَ مِن أسرِ الهَوى وسَلِمَ مِن عَلائِقِ الدُّنيا</w:t>
      </w:r>
      <w:r>
        <w:rPr>
          <w:rFonts w:eastAsia="Amiri" w:cs="Amiri" w:ascii="Amiri" w:hAnsi="Amiri"/>
          <w:color w:val="111111"/>
          <w:sz w:val="28"/>
          <w:szCs w:val="28"/>
          <w:rtl w:val="true"/>
          <w:lang w:bidi="ar-SA"/>
        </w:rPr>
        <w:t xml:space="preserve">. </w:t>
      </w:r>
      <w:r>
        <w:rPr>
          <w:rStyle w:val="FootnoteAnchor"/>
          <w:rtl w:val="true"/>
        </w:rPr>
        <w:footnoteReference w:id="106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عَشِقَ شَيئا أعشى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بَصَرَهُ وأمرَضَ قَلبَهُ ، فَهُوَ يَنظُرُ بِعَينٍ غَيرِ صَحيحَةٍ ، ويَسمَعُ بِاُذُنٍ غَيرِ سَميعَةٍ ، قَد خَرَقَتِ الشَّهَواتُ عَقلَهُ ، وأماتَتِ الدُّنيا قَلبَهُ</w:t>
      </w:r>
      <w:r>
        <w:rPr>
          <w:rFonts w:eastAsia="Amiri" w:cs="Amiri" w:ascii="Amiri" w:hAnsi="Amiri"/>
          <w:color w:val="111111"/>
          <w:sz w:val="28"/>
          <w:szCs w:val="28"/>
          <w:rtl w:val="true"/>
          <w:lang w:bidi="ar-SA"/>
        </w:rPr>
        <w:t xml:space="preserve">. </w:t>
      </w:r>
      <w:r>
        <w:rPr>
          <w:rStyle w:val="FootnoteAnchor"/>
          <w:rtl w:val="true"/>
        </w:rPr>
        <w:footnoteReference w:id="106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غِطاءٌ سَتيرٌ ، وَالفَضلُ جَمالٌ ظاهِرٌ ، فَاستُر خَلَلَ خُلُقِكَ بِفَضلِكَ ، وقاتِل هَواكَ بِعَقلِكَ ، تَسلَم لَكَ المَوَدَّةُ ، وتَظهَر لَكَ المَحَبَّةُ</w:t>
      </w:r>
      <w:r>
        <w:rPr>
          <w:rFonts w:eastAsia="Amiri" w:cs="Amiri" w:ascii="Amiri" w:hAnsi="Amiri"/>
          <w:color w:val="111111"/>
          <w:sz w:val="28"/>
          <w:szCs w:val="28"/>
          <w:rtl w:val="true"/>
          <w:lang w:bidi="ar-SA"/>
        </w:rPr>
        <w:t xml:space="preserve">. </w:t>
      </w:r>
      <w:r>
        <w:rPr>
          <w:rStyle w:val="FootnoteAnchor"/>
          <w:rtl w:val="true"/>
        </w:rPr>
        <w:footnoteReference w:id="106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ذَهابُ العَقلِ بَينَ الهَوى وَالشَّهوَةِ</w:t>
      </w:r>
      <w:r>
        <w:rPr>
          <w:rFonts w:eastAsia="Amiri" w:cs="Amiri" w:ascii="Amiri" w:hAnsi="Amiri"/>
          <w:color w:val="111111"/>
          <w:sz w:val="28"/>
          <w:szCs w:val="28"/>
          <w:rtl w:val="true"/>
          <w:lang w:bidi="ar-SA"/>
        </w:rPr>
        <w:t xml:space="preserve">. </w:t>
      </w:r>
      <w:r>
        <w:rPr>
          <w:rStyle w:val="FootnoteAnchor"/>
          <w:rtl w:val="true"/>
        </w:rPr>
        <w:footnoteReference w:id="1066"/>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0" w:name="pg12914_122192"/>
    </w:p>
    <w:p>
      <w:pPr>
        <w:pStyle w:val="Heading6"/>
        <w:numPr>
          <w:ilvl w:val="5"/>
          <w:numId w:val="1"/>
        </w:numPr>
        <w:rPr/>
      </w:pPr>
      <w:bookmarkStart w:id="711" w:name="__RefHeading___Toc3494154_3224264995"/>
      <w:bookmarkStart w:id="712" w:name="_Toc274"/>
      <w:bookmarkEnd w:id="710"/>
      <w:bookmarkEnd w:id="711"/>
      <w:r>
        <w:rPr/>
        <w:t>۶</w:t>
      </w:r>
      <w:r>
        <w:rPr>
          <w:rtl w:val="true"/>
        </w:rPr>
        <w:t xml:space="preserve"> </w:t>
      </w:r>
      <w:r>
        <w:rPr>
          <w:rtl w:val="true"/>
        </w:rPr>
        <w:t xml:space="preserve">/ </w:t>
      </w:r>
      <w:r>
        <w:rPr/>
        <w:t>۲</w:t>
      </w:r>
      <w:r>
        <w:rPr>
          <w:rtl w:val="true"/>
        </w:rPr>
        <w:t xml:space="preserve"> الذّنب</w:t>
      </w:r>
      <w:bookmarkEnd w:id="712"/>
    </w:p>
    <w:p>
      <w:pPr>
        <w:pStyle w:val="Heading6"/>
        <w:numPr>
          <w:ilvl w:val="5"/>
          <w:numId w:val="1"/>
        </w:numPr>
        <w:rPr/>
      </w:pPr>
      <w:bookmarkStart w:id="713" w:name="__RefHeading___Toc3494156_3224264995"/>
      <w:bookmarkStart w:id="714" w:name="_Toc275"/>
      <w:bookmarkEnd w:id="713"/>
      <w:r>
        <w:rPr/>
        <w:t>۶</w:t>
      </w:r>
      <w:r>
        <w:rPr>
          <w:rtl w:val="true"/>
        </w:rPr>
        <w:t xml:space="preserve"> </w:t>
      </w:r>
      <w:r>
        <w:rPr>
          <w:rtl w:val="true"/>
        </w:rPr>
        <w:t xml:space="preserve">/ </w:t>
      </w:r>
      <w:r>
        <w:rPr/>
        <w:t>۳</w:t>
      </w:r>
      <w:r>
        <w:rPr>
          <w:rtl w:val="true"/>
        </w:rPr>
        <w:t xml:space="preserve"> طبع القلب</w:t>
      </w:r>
      <w:bookmarkEnd w:id="714"/>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يَجتَمِعُ العَقلُ وَالهَوى</w:t>
      </w:r>
      <w:r>
        <w:rPr>
          <w:rFonts w:eastAsia="Amiri" w:cs="Amiri" w:ascii="Amiri" w:hAnsi="Amiri"/>
          <w:color w:val="111111"/>
          <w:sz w:val="28"/>
          <w:szCs w:val="28"/>
          <w:rtl w:val="true"/>
          <w:lang w:bidi="ar-SA"/>
        </w:rPr>
        <w:t xml:space="preserve">. </w:t>
      </w:r>
      <w:r>
        <w:rPr>
          <w:rStyle w:val="FootnoteAnchor"/>
          <w:rtl w:val="true"/>
        </w:rPr>
        <w:footnoteReference w:id="106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عَقلَ مَعَ شَهوَةٍ</w:t>
      </w:r>
      <w:r>
        <w:rPr>
          <w:rFonts w:eastAsia="Amiri" w:cs="Amiri" w:ascii="Amiri" w:hAnsi="Amiri"/>
          <w:color w:val="111111"/>
          <w:sz w:val="28"/>
          <w:szCs w:val="28"/>
          <w:rtl w:val="true"/>
          <w:lang w:bidi="ar-SA"/>
        </w:rPr>
        <w:t xml:space="preserve">. </w:t>
      </w:r>
      <w:r>
        <w:rPr>
          <w:rStyle w:val="FootnoteAnchor"/>
          <w:rtl w:val="true"/>
        </w:rPr>
        <w:footnoteReference w:id="106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يَملِك شَهوَتَهُ لَم يَملِك عَقلَهُ</w:t>
      </w:r>
      <w:r>
        <w:rPr>
          <w:rFonts w:eastAsia="Amiri" w:cs="Amiri" w:ascii="Amiri" w:hAnsi="Amiri"/>
          <w:color w:val="111111"/>
          <w:sz w:val="28"/>
          <w:szCs w:val="28"/>
          <w:rtl w:val="true"/>
          <w:lang w:bidi="ar-SA"/>
        </w:rPr>
        <w:t xml:space="preserve">. </w:t>
      </w:r>
      <w:r>
        <w:rPr>
          <w:rStyle w:val="FootnoteAnchor"/>
          <w:rtl w:val="true"/>
        </w:rPr>
        <w:footnoteReference w:id="1069"/>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عَقلَ كَمُخالَفَةِ الهَوى</w:t>
      </w:r>
      <w:r>
        <w:rPr>
          <w:rFonts w:eastAsia="Amiri" w:cs="Amiri" w:ascii="Amiri" w:hAnsi="Amiri"/>
          <w:color w:val="111111"/>
          <w:sz w:val="28"/>
          <w:szCs w:val="28"/>
          <w:rtl w:val="true"/>
          <w:lang w:bidi="ar-SA"/>
        </w:rPr>
        <w:t xml:space="preserve">. </w:t>
      </w:r>
      <w:r>
        <w:rPr>
          <w:rStyle w:val="FootnoteAnchor"/>
          <w:rtl w:val="true"/>
        </w:rPr>
        <w:footnoteReference w:id="107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الهَوى يَقظانُ وَالعَقلُ نائِمٌ</w:t>
      </w:r>
      <w:r>
        <w:rPr>
          <w:rFonts w:eastAsia="Amiri" w:cs="Amiri" w:ascii="Amiri" w:hAnsi="Amiri"/>
          <w:color w:val="111111"/>
          <w:sz w:val="28"/>
          <w:szCs w:val="28"/>
          <w:rtl w:val="true"/>
          <w:lang w:bidi="ar-SA"/>
        </w:rPr>
        <w:t xml:space="preserve">. </w:t>
      </w:r>
      <w:r>
        <w:rPr>
          <w:rStyle w:val="FootnoteAnchor"/>
          <w:rtl w:val="true"/>
        </w:rPr>
        <w:footnoteReference w:id="1071"/>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الهوى</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الذَّنبرسول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قارَفَ ذَنبا فارَقَهُ عَقلٌ لا يَرجِعُ إلَيهِ أبَدا</w:t>
      </w:r>
      <w:r>
        <w:rPr>
          <w:rFonts w:eastAsia="Amiri" w:cs="Amiri" w:ascii="Amiri" w:hAnsi="Amiri"/>
          <w:color w:val="111111"/>
          <w:sz w:val="28"/>
          <w:szCs w:val="28"/>
          <w:rtl w:val="true"/>
          <w:lang w:bidi="ar-SA"/>
        </w:rPr>
        <w:t xml:space="preserve">. </w:t>
      </w:r>
      <w:r>
        <w:rPr>
          <w:rStyle w:val="FootnoteAnchor"/>
          <w:rtl w:val="true"/>
        </w:rPr>
        <w:footnoteReference w:id="1072"/>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يحرم على العاقل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الذنب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طَبعُ القَلبِالكتاب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يُجَـدِلُونَ فِى ءَايَـتِ اللَّهِ بِغَيْرِ سُلْطَـنٍ أتَاهُمْ كَبُرَ مَقْتا عِندَ اللَّهِ وَ عِندَ الَّذِينَ ءَامَنُواْ كَذَ لِكَ يَطْبَعُ اللَّهُ عَلَى كُلِّ قَلْبِ مُتَكَبِّرٍ جَبَّارٍ</w:t>
      </w:r>
      <w:r>
        <w:rPr>
          <w:rFonts w:eastAsia="Amiri" w:cs="Amiri" w:ascii="Amiri" w:hAnsi="Amiri"/>
          <w:color w:val="111111"/>
          <w:sz w:val="28"/>
          <w:szCs w:val="28"/>
          <w:rtl w:val="true"/>
          <w:lang w:bidi="ar-SA"/>
        </w:rPr>
        <w:t xml:space="preserve">». </w:t>
      </w:r>
      <w:r>
        <w:rPr>
          <w:rStyle w:val="FootnoteAnchor"/>
          <w:rtl w:val="true"/>
        </w:rPr>
        <w:footnoteReference w:id="1073"/>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بَعَثْنَا مِن بَعْدِهِ رُسُلًا إلَى قَوْمِهِمْ فَجَاءُوهُم بِالْبَيِّنَـتِ فَمَا كَانُواْ لِيُؤْمِنُواْ بِمَا كَذَّبُواْ بِهِ مِن قَبْلُ كَذَ لِكَ نَطْبَعُ عَلَى قُلُوبِ الْمُعْتَدِينَ</w:t>
      </w:r>
      <w:r>
        <w:rPr>
          <w:rFonts w:eastAsia="Amiri" w:cs="Amiri" w:ascii="Amiri" w:hAnsi="Amiri"/>
          <w:color w:val="111111"/>
          <w:sz w:val="28"/>
          <w:szCs w:val="28"/>
          <w:rtl w:val="true"/>
          <w:lang w:bidi="ar-SA"/>
        </w:rPr>
        <w:t xml:space="preserve">» . </w:t>
      </w:r>
      <w:r>
        <w:rPr>
          <w:rStyle w:val="FootnoteAnchor"/>
          <w:rtl w:val="true"/>
        </w:rPr>
        <w:footnoteReference w:id="10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 لِكَ يَطْبَعُ اللَّهُ عَلَى قُلُوبِ الَّذِينَ لَا يَعْلَمُونَ</w:t>
      </w:r>
      <w:r>
        <w:rPr>
          <w:rFonts w:eastAsia="Amiri" w:cs="Amiri" w:ascii="Amiri" w:hAnsi="Amiri"/>
          <w:color w:val="111111"/>
          <w:sz w:val="28"/>
          <w:szCs w:val="28"/>
          <w:rtl w:val="true"/>
          <w:lang w:bidi="ar-SA"/>
        </w:rPr>
        <w:t xml:space="preserve">» . </w:t>
      </w:r>
      <w:r>
        <w:rPr>
          <w:rStyle w:val="FootnoteAnchor"/>
          <w:rtl w:val="true"/>
        </w:rPr>
        <w:footnoteReference w:id="10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الْقُرَى نَقُصُّ عَلَيْكَ مِنْ أنبَائِهَا وَلَقَدْ جَاءَتْهُمْ رُسُلُهُم بِالْبَيِّنَـتِ فَمَا كَانُواْ لِيُؤْمِنُواْ بِمَا كَذَّبُواْ مِن قَبْلُ كَذَ لِكَ يَطْبَعُ اللَّهُ عَلَى قُلُوبِ الْكَـفِرِينَ</w:t>
      </w:r>
      <w:r>
        <w:rPr>
          <w:rFonts w:eastAsia="Amiri" w:cs="Amiri" w:ascii="Amiri" w:hAnsi="Amiri"/>
          <w:color w:val="111111"/>
          <w:sz w:val="28"/>
          <w:szCs w:val="28"/>
          <w:rtl w:val="true"/>
          <w:lang w:bidi="ar-SA"/>
        </w:rPr>
        <w:t xml:space="preserve">» . </w:t>
      </w:r>
      <w:r>
        <w:rPr>
          <w:rStyle w:val="FootnoteAnchor"/>
          <w:rtl w:val="true"/>
        </w:rPr>
        <w:footnoteReference w:id="1076"/>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۱۵۵</w:t>
      </w:r>
      <w:r>
        <w:rPr>
          <w:rFonts w:ascii="IRNazanin" w:hAnsi="IRNazanin" w:eastAsia="IRNazanin"/>
          <w:color w:val="111111"/>
          <w:sz w:val="28"/>
          <w:sz w:val="28"/>
          <w:szCs w:val="28"/>
          <w:rtl w:val="true"/>
          <w:lang w:bidi="fa-IR"/>
        </w:rPr>
        <w:t xml:space="preserve"> ،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الطّابَعُ مُعَلَّقٌ بِقائِمَةِ العَرشِ ، فَإِذَا انتُهِكَتِ الحُرمَةُ وعُمِلَ بِالمَعاصي وَاجتُرِئَ عَلَى اللّهِ بَعَثَ اللّهُ الطّابَعَ فَيَطبَعُ اللّهُ عَلى قَلبِهِ فَلا يَعقِلُ بَعدَ ذلِكَ شَيئا</w:t>
      </w:r>
      <w:r>
        <w:rPr>
          <w:rFonts w:eastAsia="Amiri" w:cs="Amiri" w:ascii="Amiri" w:hAnsi="Amiri"/>
          <w:color w:val="111111"/>
          <w:sz w:val="28"/>
          <w:szCs w:val="28"/>
          <w:rtl w:val="true"/>
          <w:lang w:bidi="ar-SA"/>
        </w:rPr>
        <w:t xml:space="preserve">. </w:t>
      </w:r>
      <w:r>
        <w:rPr>
          <w:rStyle w:val="FootnoteAnchor"/>
          <w:rtl w:val="true"/>
        </w:rPr>
        <w:footnoteReference w:id="107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وَاستِشعارَ الطَّمَعِ ؛ فَإِنَّهُ يَشوبُ القَلبَ شِدَّةَ الحِرصِ ، ويَختِمُ عَلَى القُلوبِ بِطَبائِعِ حُبِّ الدُّنيا</w:t>
      </w:r>
      <w:r>
        <w:rPr>
          <w:rFonts w:eastAsia="Amiri" w:cs="Amiri" w:ascii="Amiri" w:hAnsi="Amiri"/>
          <w:color w:val="111111"/>
          <w:sz w:val="28"/>
          <w:szCs w:val="28"/>
          <w:rtl w:val="true"/>
          <w:lang w:bidi="ar-SA"/>
        </w:rPr>
        <w:t xml:space="preserve">. </w:t>
      </w:r>
      <w:r>
        <w:rPr>
          <w:rStyle w:val="FootnoteAnchor"/>
          <w:rtl w:val="true"/>
        </w:rPr>
        <w:footnoteReference w:id="1078"/>
      </w:r>
    </w:p>
    <w:p>
      <w:pPr>
        <w:pStyle w:val="BookText"/>
        <w:rPr/>
      </w:pPr>
      <w:r>
        <w:rPr>
          <w:rFonts w:ascii="Amiri" w:hAnsi="Amiri" w:eastAsia="Amiri" w:cs="Amiri"/>
          <w:color w:val="111111"/>
          <w:sz w:val="28"/>
          <w:sz w:val="28"/>
          <w:szCs w:val="28"/>
          <w:rtl w:val="true"/>
          <w:lang w:bidi="ar-SA"/>
        </w:rPr>
        <w:t>الإمام الحسين عليه السلامـ لَمّا عَبَّأَ عُمَرُ بنُ سَعدٍ أصحابَهُ لِمُحارَبَتِهِ عليه السلام وأحاطوا بِهِ مِن كُلِّ جانِبٍ حَتّى جَعَلوهُ في مِثلِ الحَلقَةِ فَخَرَجَ عليه السلام حَتّى أتَى النّاسَ فَاستَنصَتَهُم فَأَبَوا أن يُنصِتوا حَتّى قالَ لَهُم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ما عَلَيكُم أن تُنصِتوا إلَيَّ فَتَسمَعوا قَولي، وإنَّما أدعوكُم إلى سَبيلِ 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وكُلُّكُم عاصٍ لِأَمري غَيرُ مُستَمِعٍ قَولي ؛ فَقَد مُلِئَت بُطونُكُم مِنَ الحَرامِ وطُبِعَ عَلى قُلوبِكُم</w:t>
      </w:r>
      <w:r>
        <w:rPr>
          <w:rFonts w:eastAsia="Amiri" w:cs="Amiri" w:ascii="Amiri" w:hAnsi="Amiri"/>
          <w:color w:val="111111"/>
          <w:sz w:val="28"/>
          <w:szCs w:val="28"/>
          <w:rtl w:val="true"/>
          <w:lang w:bidi="ar-SA"/>
        </w:rPr>
        <w:t xml:space="preserve">. </w:t>
      </w:r>
      <w:r>
        <w:rPr>
          <w:rStyle w:val="FootnoteAnchor"/>
          <w:rtl w:val="true"/>
        </w:rPr>
        <w:footnoteReference w:id="1079"/>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5" w:name="pg12914_122194"/>
    </w:p>
    <w:p>
      <w:pPr>
        <w:pStyle w:val="Heading6"/>
        <w:numPr>
          <w:ilvl w:val="5"/>
          <w:numId w:val="1"/>
        </w:numPr>
        <w:rPr/>
      </w:pPr>
      <w:bookmarkStart w:id="716" w:name="__RefHeading___Toc3494158_3224264995"/>
      <w:bookmarkStart w:id="717" w:name="_Toc276"/>
      <w:bookmarkEnd w:id="715"/>
      <w:bookmarkEnd w:id="716"/>
      <w:r>
        <w:rPr/>
        <w:t>۶</w:t>
      </w:r>
      <w:r>
        <w:rPr>
          <w:rtl w:val="true"/>
        </w:rPr>
        <w:t xml:space="preserve"> </w:t>
      </w:r>
      <w:r>
        <w:rPr>
          <w:rtl w:val="true"/>
        </w:rPr>
        <w:t xml:space="preserve">/ </w:t>
      </w:r>
      <w:r>
        <w:rPr/>
        <w:t>۴</w:t>
      </w:r>
      <w:r>
        <w:rPr>
          <w:rtl w:val="true"/>
        </w:rPr>
        <w:t xml:space="preserve"> الأمل</w:t>
      </w:r>
      <w:bookmarkEnd w:id="717"/>
    </w:p>
    <w:p>
      <w:pPr>
        <w:pStyle w:val="Heading6"/>
        <w:numPr>
          <w:ilvl w:val="5"/>
          <w:numId w:val="1"/>
        </w:numPr>
        <w:rPr/>
      </w:pPr>
      <w:bookmarkStart w:id="718" w:name="__RefHeading___Toc3494160_3224264995"/>
      <w:bookmarkStart w:id="719" w:name="_Toc277"/>
      <w:bookmarkEnd w:id="718"/>
      <w:r>
        <w:rPr/>
        <w:t>۶</w:t>
      </w:r>
      <w:r>
        <w:rPr>
          <w:rtl w:val="true"/>
        </w:rPr>
        <w:t xml:space="preserve"> </w:t>
      </w:r>
      <w:r>
        <w:rPr>
          <w:rtl w:val="true"/>
        </w:rPr>
        <w:t xml:space="preserve">/ </w:t>
      </w:r>
      <w:r>
        <w:rPr/>
        <w:t>۵</w:t>
      </w:r>
      <w:r>
        <w:rPr>
          <w:rtl w:val="true"/>
        </w:rPr>
        <w:t xml:space="preserve"> الكبر</w:t>
      </w:r>
      <w:bookmarkEnd w:id="719"/>
    </w:p>
    <w:p>
      <w:pPr>
        <w:pStyle w:val="BookText"/>
        <w:rPr/>
      </w:pPr>
      <w:r>
        <w:rPr>
          <w:rFonts w:ascii="Amiri" w:hAnsi="Amiri" w:eastAsia="Amiri" w:cs="Amiri"/>
          <w:color w:val="111111"/>
          <w:sz w:val="28"/>
          <w:sz w:val="28"/>
          <w:szCs w:val="28"/>
          <w:rtl w:val="true"/>
          <w:lang w:bidi="ar-SA"/>
        </w:rPr>
        <w:t xml:space="preserve">الإمام الباقر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قُلُوبٌ لَايَفْقَهُونَ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اللّهُ عَلَيها فَلا تَعقِلُ</w:t>
      </w:r>
      <w:r>
        <w:rPr>
          <w:rFonts w:eastAsia="Amiri" w:cs="Amiri" w:ascii="Amiri" w:hAnsi="Amiri"/>
          <w:color w:val="111111"/>
          <w:sz w:val="28"/>
          <w:szCs w:val="28"/>
          <w:rtl w:val="true"/>
          <w:lang w:bidi="ar-SA"/>
        </w:rPr>
        <w:t xml:space="preserve">. </w:t>
      </w:r>
      <w:r>
        <w:rPr>
          <w:rStyle w:val="FootnoteAnchor"/>
          <w:rtl w:val="true"/>
        </w:rPr>
        <w:footnoteReference w:id="1080"/>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أمراض القلب</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الأَمَلالإمام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 الأَمَلَ يُسهِي العَقلَ ، ويُنسِي الذِّكرَ</w:t>
      </w:r>
      <w:r>
        <w:rPr>
          <w:rFonts w:eastAsia="Amiri" w:cs="Amiri" w:ascii="Amiri" w:hAnsi="Amiri"/>
          <w:color w:val="111111"/>
          <w:sz w:val="28"/>
          <w:szCs w:val="28"/>
          <w:rtl w:val="true"/>
          <w:lang w:bidi="ar-SA"/>
        </w:rPr>
        <w:t xml:space="preserve">. </w:t>
      </w:r>
      <w:r>
        <w:rPr>
          <w:rStyle w:val="FootnoteAnchor"/>
          <w:rtl w:val="true"/>
        </w:rPr>
        <w:footnoteReference w:id="108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الأَمَلَ يُذهِبُ العَقلَ ، ويُكذِبُ الوَعدَ ، ويَحُثُّ عَلَى الغَفلَةِ ، ويورِثُ الحَسرَةَ</w:t>
      </w:r>
      <w:r>
        <w:rPr>
          <w:rFonts w:eastAsia="Amiri" w:cs="Amiri" w:ascii="Amiri" w:hAnsi="Amiri"/>
          <w:color w:val="111111"/>
          <w:sz w:val="28"/>
          <w:szCs w:val="28"/>
          <w:rtl w:val="true"/>
          <w:lang w:bidi="ar-SA"/>
        </w:rPr>
        <w:t xml:space="preserve">. </w:t>
      </w:r>
      <w:r>
        <w:rPr>
          <w:rStyle w:val="FootnoteAnchor"/>
          <w:rtl w:val="true"/>
        </w:rPr>
        <w:footnoteReference w:id="108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عَقَلَ مَن أطالَ أمَلَهُ</w:t>
      </w:r>
      <w:r>
        <w:rPr>
          <w:rFonts w:eastAsia="Amiri" w:cs="Amiri" w:ascii="Amiri" w:hAnsi="Amiri"/>
          <w:color w:val="111111"/>
          <w:sz w:val="28"/>
          <w:szCs w:val="28"/>
          <w:rtl w:val="true"/>
          <w:lang w:bidi="ar-SA"/>
        </w:rPr>
        <w:t xml:space="preserve">. </w:t>
      </w:r>
      <w:r>
        <w:rPr>
          <w:rStyle w:val="FootnoteAnchor"/>
          <w:rtl w:val="true"/>
        </w:rPr>
        <w:footnoteReference w:id="1083"/>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۳۶۷</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۹۸۷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۹۸۸</w:t>
      </w:r>
      <w:r>
        <w:rPr>
          <w:rFonts w:ascii="IRNazanin" w:hAnsi="IRNazanin" w:eastAsia="IRNazanin"/>
          <w:color w:val="111111"/>
          <w:sz w:val="28"/>
          <w:sz w:val="28"/>
          <w:szCs w:val="28"/>
          <w:rtl w:val="true"/>
          <w:lang w:bidi="fa-IR"/>
        </w:rPr>
        <w:t xml:space="preserve"> وص </w:t>
      </w:r>
      <w:r>
        <w:rPr>
          <w:rFonts w:ascii="IRNazanin" w:hAnsi="IRNazanin" w:eastAsia="IRNazanin"/>
          <w:color w:val="111111"/>
          <w:sz w:val="28"/>
          <w:sz w:val="28"/>
          <w:szCs w:val="28"/>
          <w:lang w:bidi="fa-IR"/>
        </w:rPr>
        <w:t>۳۶۹</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۱۰۱۰</w:t>
      </w:r>
      <w:r>
        <w:rPr>
          <w:rFonts w:ascii="IRNazanin" w:hAnsi="IRNazanin" w:eastAsia="IRNazanin"/>
          <w:color w:val="111111"/>
          <w:sz w:val="28"/>
          <w:sz w:val="28"/>
          <w:szCs w:val="28"/>
          <w:rtl w:val="true"/>
          <w:lang w:bidi="fa-IR"/>
        </w:rPr>
        <w:t xml:space="preserve"> وص </w:t>
      </w:r>
      <w:r>
        <w:rPr>
          <w:rFonts w:ascii="IRNazanin" w:hAnsi="IRNazanin" w:eastAsia="IRNazanin"/>
          <w:color w:val="111111"/>
          <w:sz w:val="28"/>
          <w:sz w:val="28"/>
          <w:szCs w:val="28"/>
          <w:lang w:bidi="fa-IR"/>
        </w:rPr>
        <w:t>۳۷۰</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۱۰۱۴</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الكِبرالإمام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آفاتِ العَقلِ الكِبرُ</w:t>
      </w:r>
      <w:r>
        <w:rPr>
          <w:rFonts w:eastAsia="Amiri" w:cs="Amiri" w:ascii="Amiri" w:hAnsi="Amiri"/>
          <w:color w:val="111111"/>
          <w:sz w:val="28"/>
          <w:szCs w:val="28"/>
          <w:rtl w:val="true"/>
          <w:lang w:bidi="ar-SA"/>
        </w:rPr>
        <w:t xml:space="preserve">. </w:t>
      </w:r>
      <w:r>
        <w:rPr>
          <w:rStyle w:val="FootnoteAnchor"/>
          <w:rtl w:val="true"/>
        </w:rPr>
        <w:footnoteReference w:id="1084"/>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دَخَلَ قَلبَ امرِىً شَيءٌ مِنَ الكِبرِ إلّا نَقَصَ مِن عَقلِهِ مِثلُ ما دَخَلَهُ مِن ذلِكَ ؛ قَلَّ ذلِكَ أو كَثُرَ</w:t>
      </w:r>
      <w:r>
        <w:rPr>
          <w:rFonts w:eastAsia="Amiri" w:cs="Amiri" w:ascii="Amiri" w:hAnsi="Amiri"/>
          <w:color w:val="111111"/>
          <w:sz w:val="28"/>
          <w:szCs w:val="28"/>
          <w:rtl w:val="true"/>
          <w:lang w:bidi="ar-SA"/>
        </w:rPr>
        <w:t xml:space="preserve">. </w:t>
      </w:r>
      <w:r>
        <w:rPr>
          <w:rStyle w:val="FootnoteAnchor"/>
          <w:rtl w:val="true"/>
        </w:rPr>
        <w:footnoteReference w:id="1085"/>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0" w:name="pg12914_122195"/>
    </w:p>
    <w:p>
      <w:pPr>
        <w:pStyle w:val="Heading6"/>
        <w:numPr>
          <w:ilvl w:val="5"/>
          <w:numId w:val="1"/>
        </w:numPr>
        <w:rPr/>
      </w:pPr>
      <w:bookmarkStart w:id="721" w:name="__RefHeading___Toc3494162_3224264995"/>
      <w:bookmarkStart w:id="722" w:name="_Toc278"/>
      <w:bookmarkEnd w:id="720"/>
      <w:bookmarkEnd w:id="721"/>
      <w:r>
        <w:rPr/>
        <w:t>۶</w:t>
      </w:r>
      <w:r>
        <w:rPr>
          <w:rtl w:val="true"/>
        </w:rPr>
        <w:t xml:space="preserve"> </w:t>
      </w:r>
      <w:r>
        <w:rPr>
          <w:rtl w:val="true"/>
        </w:rPr>
        <w:t xml:space="preserve">/ </w:t>
      </w:r>
      <w:r>
        <w:rPr/>
        <w:t>۶</w:t>
      </w:r>
      <w:r>
        <w:rPr>
          <w:rtl w:val="true"/>
        </w:rPr>
        <w:t xml:space="preserve"> الغرور</w:t>
      </w:r>
      <w:bookmarkEnd w:id="722"/>
    </w:p>
    <w:p>
      <w:pPr>
        <w:pStyle w:val="Heading6"/>
        <w:numPr>
          <w:ilvl w:val="5"/>
          <w:numId w:val="1"/>
        </w:numPr>
        <w:rPr/>
      </w:pPr>
      <w:bookmarkStart w:id="723" w:name="__RefHeading___Toc3494164_3224264995"/>
      <w:bookmarkStart w:id="724" w:name="_Toc279"/>
      <w:bookmarkEnd w:id="723"/>
      <w:r>
        <w:rPr/>
        <w:t>۶</w:t>
      </w:r>
      <w:r>
        <w:rPr>
          <w:rtl w:val="true"/>
        </w:rPr>
        <w:t xml:space="preserve"> </w:t>
      </w:r>
      <w:r>
        <w:rPr>
          <w:rtl w:val="true"/>
        </w:rPr>
        <w:t xml:space="preserve">/ </w:t>
      </w:r>
      <w:r>
        <w:rPr/>
        <w:t>۷</w:t>
      </w:r>
      <w:r>
        <w:rPr>
          <w:rtl w:val="true"/>
        </w:rPr>
        <w:t xml:space="preserve"> الغضب</w:t>
      </w:r>
      <w:bookmarkEnd w:id="724"/>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الغُرورالإمام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فَسادُ العَقلِ الاِغتِرارُ بِالخُدَعِ</w:t>
      </w:r>
      <w:r>
        <w:rPr>
          <w:rFonts w:eastAsia="Amiri" w:cs="Amiri" w:ascii="Amiri" w:hAnsi="Amiri"/>
          <w:color w:val="111111"/>
          <w:sz w:val="28"/>
          <w:szCs w:val="28"/>
          <w:rtl w:val="true"/>
          <w:lang w:bidi="ar-SA"/>
        </w:rPr>
        <w:t xml:space="preserve">. </w:t>
      </w:r>
      <w:r>
        <w:rPr>
          <w:rStyle w:val="FootnoteAnchor"/>
          <w:rtl w:val="true"/>
        </w:rPr>
        <w:footnoteReference w:id="108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يُلفَى </w:t>
      </w:r>
      <w:r>
        <w:rPr>
          <w:rStyle w:val="FootnoteAnchor"/>
          <w:rtl w:val="true"/>
        </w:rPr>
        <w:footnoteReference w:id="1087"/>
      </w:r>
      <w:r>
        <w:rPr>
          <w:rFonts w:ascii="Amiri" w:hAnsi="Amiri" w:eastAsia="Amiri" w:cs="Amiri"/>
          <w:color w:val="111111"/>
          <w:sz w:val="28"/>
          <w:sz w:val="28"/>
          <w:szCs w:val="28"/>
          <w:rtl w:val="true"/>
          <w:lang w:bidi="ar-SA"/>
        </w:rPr>
        <w:t>العاقِلُ مَغرورا</w:t>
      </w:r>
      <w:r>
        <w:rPr>
          <w:rFonts w:eastAsia="Amiri" w:cs="Amiri" w:ascii="Amiri" w:hAnsi="Amiri"/>
          <w:color w:val="111111"/>
          <w:sz w:val="28"/>
          <w:szCs w:val="28"/>
          <w:rtl w:val="true"/>
          <w:lang w:bidi="ar-SA"/>
        </w:rPr>
        <w:t xml:space="preserve">. </w:t>
      </w:r>
      <w:r>
        <w:rPr>
          <w:rStyle w:val="FootnoteAnchor"/>
          <w:rtl w:val="true"/>
        </w:rPr>
        <w:footnoteReference w:id="108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اللّهَ عِبادَ اللّهِ تَقِيَّةَ ذي لُبٍّ شَغَلَ التَّفَكُّرُ قَلبَهُ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ولَم تَفتِلهُ فاتِلاتُ الغُرورِ</w:t>
      </w:r>
      <w:r>
        <w:rPr>
          <w:rFonts w:eastAsia="Amiri" w:cs="Amiri" w:ascii="Amiri" w:hAnsi="Amiri"/>
          <w:color w:val="111111"/>
          <w:sz w:val="28"/>
          <w:szCs w:val="28"/>
          <w:rtl w:val="true"/>
          <w:lang w:bidi="ar-SA"/>
        </w:rPr>
        <w:t xml:space="preserve">. </w:t>
      </w:r>
      <w:r>
        <w:rPr>
          <w:rStyle w:val="FootnoteAnchor"/>
          <w:rtl w:val="true"/>
        </w:rPr>
        <w:footnoteReference w:id="1089"/>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الغَضَبالإمام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الغَضَبُ يُفسِدُ الأَلبابَ ويُبعِدُ مِنَ الصَّوابِ</w:t>
      </w:r>
      <w:r>
        <w:rPr>
          <w:rFonts w:eastAsia="Amiri" w:cs="Amiri" w:ascii="Amiri" w:hAnsi="Amiri"/>
          <w:color w:val="111111"/>
          <w:sz w:val="28"/>
          <w:szCs w:val="28"/>
          <w:rtl w:val="true"/>
          <w:lang w:bidi="ar-SA"/>
        </w:rPr>
        <w:t xml:space="preserve">. </w:t>
      </w:r>
      <w:r>
        <w:rPr>
          <w:rStyle w:val="FootnoteAnchor"/>
          <w:rtl w:val="true"/>
        </w:rPr>
        <w:footnoteReference w:id="109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أن يُعَدَّ عاقِلًا مَن يَغلِبُهُ الغَضَبُ وَالشَّهوَةُ</w:t>
      </w:r>
      <w:r>
        <w:rPr>
          <w:rFonts w:eastAsia="Amiri" w:cs="Amiri" w:ascii="Amiri" w:hAnsi="Amiri"/>
          <w:color w:val="111111"/>
          <w:sz w:val="28"/>
          <w:szCs w:val="28"/>
          <w:rtl w:val="true"/>
          <w:lang w:bidi="ar-SA"/>
        </w:rPr>
        <w:t xml:space="preserve">. </w:t>
      </w:r>
      <w:r>
        <w:rPr>
          <w:rStyle w:val="FootnoteAnchor"/>
          <w:rtl w:val="true"/>
        </w:rPr>
        <w:footnoteReference w:id="109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اِملِك حَمِيَّةَ نَفسِكَ وسَورَةَ غَضَبِكَ وسَطوَةَ يَدِكَ وغَربَ لِسانِكَ ، وَاحتَرِس في ذلِكَ كُلِّهِ بِتَأخيرِ البادِرَةِ ، وكَفِّ السَّطوَةِ حَتّى يَسكُنَ غَضَبُكَ ويَثوبَ إلَيكَ عَقلُكَ</w:t>
      </w:r>
      <w:r>
        <w:rPr>
          <w:rFonts w:eastAsia="Amiri" w:cs="Amiri" w:ascii="Amiri" w:hAnsi="Amiri"/>
          <w:color w:val="111111"/>
          <w:sz w:val="28"/>
          <w:szCs w:val="28"/>
          <w:rtl w:val="true"/>
          <w:lang w:bidi="ar-SA"/>
        </w:rPr>
        <w:t xml:space="preserve">. </w:t>
      </w:r>
      <w:r>
        <w:rPr>
          <w:rStyle w:val="FootnoteAnchor"/>
          <w:rtl w:val="true"/>
        </w:rPr>
        <w:footnoteReference w:id="109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مُنتَفِعٍ بِالحِكمَةِ عَقلٌ مَعلولٌ بِالغَضَبِ وَالشَّهوَةِ</w:t>
      </w:r>
      <w:r>
        <w:rPr>
          <w:rFonts w:eastAsia="Amiri" w:cs="Amiri" w:ascii="Amiri" w:hAnsi="Amiri"/>
          <w:color w:val="111111"/>
          <w:sz w:val="28"/>
          <w:szCs w:val="28"/>
          <w:rtl w:val="true"/>
          <w:lang w:bidi="ar-SA"/>
        </w:rPr>
        <w:t xml:space="preserve">. </w:t>
      </w:r>
      <w:r>
        <w:rPr>
          <w:rStyle w:val="FootnoteAnchor"/>
          <w:rtl w:val="true"/>
        </w:rPr>
        <w:footnoteReference w:id="109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يَملِك غَضَبَهُ لَم يَملِك عَقلَهُ</w:t>
      </w:r>
      <w:r>
        <w:rPr>
          <w:rFonts w:eastAsia="Amiri" w:cs="Amiri" w:ascii="Amiri" w:hAnsi="Amiri"/>
          <w:color w:val="111111"/>
          <w:sz w:val="28"/>
          <w:szCs w:val="28"/>
          <w:rtl w:val="true"/>
          <w:lang w:bidi="ar-SA"/>
        </w:rPr>
        <w:t xml:space="preserve">. </w:t>
      </w:r>
      <w:r>
        <w:rPr>
          <w:rStyle w:val="FootnoteAnchor"/>
          <w:rtl w:val="true"/>
        </w:rPr>
        <w:footnoteReference w:id="1094"/>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5" w:name="pg12914_122196"/>
    </w:p>
    <w:p>
      <w:pPr>
        <w:pStyle w:val="Heading6"/>
        <w:numPr>
          <w:ilvl w:val="5"/>
          <w:numId w:val="1"/>
        </w:numPr>
        <w:rPr/>
      </w:pPr>
      <w:bookmarkStart w:id="726" w:name="__RefHeading___Toc3494166_3224264995"/>
      <w:bookmarkStart w:id="727" w:name="_Toc280"/>
      <w:bookmarkEnd w:id="725"/>
      <w:bookmarkEnd w:id="726"/>
      <w:r>
        <w:rPr/>
        <w:t>۶</w:t>
      </w:r>
      <w:r>
        <w:rPr>
          <w:rtl w:val="true"/>
        </w:rPr>
        <w:t xml:space="preserve"> </w:t>
      </w:r>
      <w:r>
        <w:rPr>
          <w:rtl w:val="true"/>
        </w:rPr>
        <w:t xml:space="preserve">/ </w:t>
      </w:r>
      <w:r>
        <w:rPr/>
        <w:t>۸</w:t>
      </w:r>
      <w:r>
        <w:rPr>
          <w:rtl w:val="true"/>
        </w:rPr>
        <w:t xml:space="preserve"> الطّمع</w:t>
      </w:r>
      <w:bookmarkEnd w:id="727"/>
    </w:p>
    <w:p>
      <w:pPr>
        <w:pStyle w:val="Heading6"/>
        <w:numPr>
          <w:ilvl w:val="5"/>
          <w:numId w:val="1"/>
        </w:numPr>
        <w:rPr/>
      </w:pPr>
      <w:bookmarkStart w:id="728" w:name="__RefHeading___Toc3494168_3224264995"/>
      <w:bookmarkStart w:id="729" w:name="_Toc281"/>
      <w:bookmarkEnd w:id="728"/>
      <w:r>
        <w:rPr/>
        <w:t>۶</w:t>
      </w:r>
      <w:r>
        <w:rPr>
          <w:rtl w:val="true"/>
        </w:rPr>
        <w:t xml:space="preserve"> </w:t>
      </w:r>
      <w:r>
        <w:rPr>
          <w:rtl w:val="true"/>
        </w:rPr>
        <w:t xml:space="preserve">/ </w:t>
      </w:r>
      <w:r>
        <w:rPr/>
        <w:t>۹</w:t>
      </w:r>
      <w:r>
        <w:rPr>
          <w:rtl w:val="true"/>
        </w:rPr>
        <w:t xml:space="preserve"> العجب</w:t>
      </w:r>
      <w:bookmarkEnd w:id="729"/>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الطَّمَعالإمام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مَصارِعِ العُقولِ تَحتَ بُروقِ المَطامِعِ</w:t>
      </w:r>
      <w:r>
        <w:rPr>
          <w:rFonts w:eastAsia="Amiri" w:cs="Amiri" w:ascii="Amiri" w:hAnsi="Amiri"/>
          <w:color w:val="111111"/>
          <w:sz w:val="28"/>
          <w:szCs w:val="28"/>
          <w:rtl w:val="true"/>
          <w:lang w:bidi="ar-SA"/>
        </w:rPr>
        <w:t xml:space="preserve">. </w:t>
      </w:r>
      <w:r>
        <w:rPr>
          <w:rStyle w:val="FootnoteAnchor"/>
          <w:rtl w:val="true"/>
        </w:rPr>
        <w:footnoteReference w:id="1095"/>
      </w:r>
    </w:p>
    <w:p>
      <w:pPr>
        <w:pStyle w:val="BookText"/>
        <w:rPr/>
      </w:pPr>
      <w:r>
        <w:rPr>
          <w:rFonts w:ascii="Amiri" w:hAnsi="Amiri" w:eastAsia="Amiri" w:cs="Amiri"/>
          <w:color w:val="111111"/>
          <w:sz w:val="28"/>
          <w:sz w:val="28"/>
          <w:szCs w:val="28"/>
          <w:rtl w:val="true"/>
          <w:lang w:bidi="ar-SA"/>
        </w:rPr>
        <w:t>الإمام الكاظم عليه السلامـ لِهِشامِ بنِ الحَكَمِ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 إيّاكَ وَالطَّمَعَ ، وعَلَيكَ بِاليَأسِ مِمّا في أيدِي النّاسِ ، وأمِتِ الطَّمَعَ مِنَ المَخلوقينَ ، فَإِنَّ الطَّمَعَ مِفتاحٌ لِلذُّلِّ ، وَاختِلاسُ العَقلِ ، وَاختِلاقُ المُرُوّاتِ ، وتَدنيسُ العِرضِ ، وَالذَّهابُ بِالعِلمِ</w:t>
      </w:r>
      <w:r>
        <w:rPr>
          <w:rFonts w:eastAsia="Amiri" w:cs="Amiri" w:ascii="Amiri" w:hAnsi="Amiri"/>
          <w:color w:val="111111"/>
          <w:sz w:val="28"/>
          <w:szCs w:val="28"/>
          <w:rtl w:val="true"/>
          <w:lang w:bidi="ar-SA"/>
        </w:rPr>
        <w:t xml:space="preserve">. </w:t>
      </w:r>
      <w:r>
        <w:rPr>
          <w:rStyle w:val="FootnoteAnchor"/>
          <w:rtl w:val="true"/>
        </w:rPr>
        <w:footnoteReference w:id="1096"/>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العُجبالإمام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 المَرءِ بِنَفسِهِ أحَدُ حُسّادِ عَقلِهِ</w:t>
      </w:r>
      <w:r>
        <w:rPr>
          <w:rFonts w:eastAsia="Amiri" w:cs="Amiri" w:ascii="Amiri" w:hAnsi="Amiri"/>
          <w:color w:val="111111"/>
          <w:sz w:val="28"/>
          <w:szCs w:val="28"/>
          <w:rtl w:val="true"/>
          <w:lang w:bidi="ar-SA"/>
        </w:rPr>
        <w:t xml:space="preserve">. </w:t>
      </w:r>
      <w:r>
        <w:rPr>
          <w:rStyle w:val="FootnoteAnchor"/>
          <w:rtl w:val="true"/>
        </w:rPr>
        <w:footnoteReference w:id="109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إعجابُ المَرءِ بِنَفسِهِ دَليلٌ عَلى ضَعفِ عَقلِهِ</w:t>
      </w:r>
      <w:r>
        <w:rPr>
          <w:rFonts w:eastAsia="Amiri" w:cs="Amiri" w:ascii="Amiri" w:hAnsi="Amiri"/>
          <w:color w:val="111111"/>
          <w:sz w:val="28"/>
          <w:szCs w:val="28"/>
          <w:rtl w:val="true"/>
          <w:lang w:bidi="ar-SA"/>
        </w:rPr>
        <w:t xml:space="preserve">. </w:t>
      </w:r>
      <w:r>
        <w:rPr>
          <w:rStyle w:val="FootnoteAnchor"/>
          <w:rtl w:val="true"/>
        </w:rPr>
        <w:footnoteReference w:id="109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إعجابُ المَرءِ بِنَفسِهِ بُرهانُ نَقصِهِ وعُنوانُ ضَعفِ عَقلِهِ</w:t>
      </w:r>
      <w:r>
        <w:rPr>
          <w:rFonts w:eastAsia="Amiri" w:cs="Amiri" w:ascii="Amiri" w:hAnsi="Amiri"/>
          <w:color w:val="111111"/>
          <w:sz w:val="28"/>
          <w:szCs w:val="28"/>
          <w:rtl w:val="true"/>
          <w:lang w:bidi="ar-SA"/>
        </w:rPr>
        <w:t xml:space="preserve">. </w:t>
      </w:r>
      <w:r>
        <w:rPr>
          <w:rStyle w:val="FootnoteAnchor"/>
          <w:rtl w:val="true"/>
        </w:rPr>
        <w:footnoteReference w:id="109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العُجبُ يُفسِدُ العَقلَ</w:t>
      </w:r>
      <w:r>
        <w:rPr>
          <w:rFonts w:eastAsia="Amiri" w:cs="Amiri" w:ascii="Amiri" w:hAnsi="Amiri"/>
          <w:color w:val="111111"/>
          <w:sz w:val="28"/>
          <w:szCs w:val="28"/>
          <w:rtl w:val="true"/>
          <w:lang w:bidi="ar-SA"/>
        </w:rPr>
        <w:t xml:space="preserve">. </w:t>
      </w:r>
      <w:r>
        <w:rPr>
          <w:rStyle w:val="FootnoteAnchor"/>
          <w:rtl w:val="true"/>
        </w:rPr>
        <w:footnoteReference w:id="110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آفَةُ اللُّبِّ العُجبُ</w:t>
      </w:r>
      <w:r>
        <w:rPr>
          <w:rFonts w:eastAsia="Amiri" w:cs="Amiri" w:ascii="Amiri" w:hAnsi="Amiri"/>
          <w:color w:val="111111"/>
          <w:sz w:val="28"/>
          <w:szCs w:val="28"/>
          <w:rtl w:val="true"/>
          <w:lang w:bidi="ar-SA"/>
        </w:rPr>
        <w:t xml:space="preserve">. </w:t>
      </w:r>
      <w:r>
        <w:rPr>
          <w:rStyle w:val="FootnoteAnchor"/>
          <w:rtl w:val="true"/>
        </w:rPr>
        <w:footnoteReference w:id="1101"/>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0" w:name="pg12914_122197"/>
    </w:p>
    <w:p>
      <w:pPr>
        <w:pStyle w:val="Heading6"/>
        <w:numPr>
          <w:ilvl w:val="5"/>
          <w:numId w:val="1"/>
        </w:numPr>
        <w:rPr/>
      </w:pPr>
      <w:bookmarkStart w:id="731" w:name="__RefHeading___Toc3494170_3224264995"/>
      <w:bookmarkStart w:id="732" w:name="_Toc282"/>
      <w:bookmarkEnd w:id="730"/>
      <w:bookmarkEnd w:id="731"/>
      <w:r>
        <w:rPr/>
        <w:t>۶</w:t>
      </w:r>
      <w:r>
        <w:rPr>
          <w:rtl w:val="true"/>
        </w:rPr>
        <w:t xml:space="preserve"> </w:t>
      </w:r>
      <w:r>
        <w:rPr>
          <w:rtl w:val="true"/>
        </w:rPr>
        <w:t xml:space="preserve">/ </w:t>
      </w:r>
      <w:r>
        <w:rPr/>
        <w:t>۱۰</w:t>
      </w:r>
      <w:r>
        <w:rPr>
          <w:rtl w:val="true"/>
        </w:rPr>
        <w:t xml:space="preserve"> الاستغناء بالعقل</w:t>
      </w:r>
      <w:bookmarkEnd w:id="732"/>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الإِعجابَ ضِدُّ الصَّوابِ وآفَةُ الأَلبابِ</w:t>
      </w:r>
      <w:r>
        <w:rPr>
          <w:rFonts w:eastAsia="Amiri" w:cs="Amiri" w:ascii="Amiri" w:hAnsi="Amiri"/>
          <w:color w:val="111111"/>
          <w:sz w:val="28"/>
          <w:szCs w:val="28"/>
          <w:rtl w:val="true"/>
          <w:lang w:bidi="ar-SA"/>
        </w:rPr>
        <w:t xml:space="preserve">. </w:t>
      </w:r>
      <w:r>
        <w:rPr>
          <w:rStyle w:val="FootnoteAnchor"/>
          <w:rtl w:val="true"/>
        </w:rPr>
        <w:footnoteReference w:id="110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المُعجَبُ لا عَقلَ لَهُ</w:t>
      </w:r>
      <w:r>
        <w:rPr>
          <w:rFonts w:eastAsia="Amiri" w:cs="Amiri" w:ascii="Amiri" w:hAnsi="Amiri"/>
          <w:color w:val="111111"/>
          <w:sz w:val="28"/>
          <w:szCs w:val="28"/>
          <w:rtl w:val="true"/>
          <w:lang w:bidi="ar-SA"/>
        </w:rPr>
        <w:t xml:space="preserve">. </w:t>
      </w:r>
      <w:r>
        <w:rPr>
          <w:rStyle w:val="FootnoteAnchor"/>
          <w:rtl w:val="true"/>
        </w:rPr>
        <w:footnoteReference w:id="110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 المَرءِ عَن نَفسِهِ بُرهانُ سَخافَةِ عَقلِهِ</w:t>
      </w:r>
      <w:r>
        <w:rPr>
          <w:rFonts w:eastAsia="Amiri" w:cs="Amiri" w:ascii="Amiri" w:hAnsi="Amiri"/>
          <w:color w:val="111111"/>
          <w:sz w:val="28"/>
          <w:szCs w:val="28"/>
          <w:rtl w:val="true"/>
          <w:lang w:bidi="ar-SA"/>
        </w:rPr>
        <w:t xml:space="preserve">. </w:t>
      </w:r>
      <w:r>
        <w:rPr>
          <w:rStyle w:val="FootnoteAnchor"/>
          <w:rtl w:val="true"/>
        </w:rPr>
        <w:footnoteReference w:id="110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اُعجِبَ بِفِعلِهِ اُصيبَ بِعَقلِهِ</w:t>
      </w:r>
      <w:r>
        <w:rPr>
          <w:rFonts w:eastAsia="Amiri" w:cs="Amiri" w:ascii="Amiri" w:hAnsi="Amiri"/>
          <w:color w:val="111111"/>
          <w:sz w:val="28"/>
          <w:szCs w:val="28"/>
          <w:rtl w:val="true"/>
          <w:lang w:bidi="ar-SA"/>
        </w:rPr>
        <w:t xml:space="preserve">. </w:t>
      </w:r>
      <w:r>
        <w:rPr>
          <w:rStyle w:val="FootnoteAnchor"/>
          <w:rtl w:val="true"/>
        </w:rPr>
        <w:footnoteReference w:id="110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أعجَبَهُ قَولُهُ فَقَد غَرَبَ عَقلُهُ</w:t>
      </w:r>
      <w:r>
        <w:rPr>
          <w:rFonts w:eastAsia="Amiri" w:cs="Amiri" w:ascii="Amiri" w:hAnsi="Amiri"/>
          <w:color w:val="111111"/>
          <w:sz w:val="28"/>
          <w:szCs w:val="28"/>
          <w:rtl w:val="true"/>
          <w:lang w:bidi="ar-SA"/>
        </w:rPr>
        <w:t xml:space="preserve">. </w:t>
      </w:r>
      <w:r>
        <w:rPr>
          <w:rStyle w:val="FootnoteAnchor"/>
          <w:rtl w:val="true"/>
        </w:rPr>
        <w:footnoteReference w:id="110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رِضاكَ عَن نَفسِكَ مِن فَسادِ عَقلِكَ</w:t>
      </w:r>
      <w:r>
        <w:rPr>
          <w:rFonts w:eastAsia="Amiri" w:cs="Amiri" w:ascii="Amiri" w:hAnsi="Amiri"/>
          <w:color w:val="111111"/>
          <w:sz w:val="28"/>
          <w:szCs w:val="28"/>
          <w:rtl w:val="true"/>
          <w:lang w:bidi="ar-SA"/>
        </w:rPr>
        <w:t xml:space="preserve">. </w:t>
      </w:r>
      <w:r>
        <w:rPr>
          <w:rStyle w:val="FootnoteAnchor"/>
          <w:rtl w:val="true"/>
        </w:rPr>
        <w:footnoteReference w:id="1107"/>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داء بلا دواء</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الاِستِغناءُ بِالعَقلِالإمام عليّ عليه السلامـ من وَصِيَّتِهِ لِابنِهِ الحُسَينِ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استَغنى بِعَقلِهِ ضَلَّ</w:t>
      </w:r>
      <w:r>
        <w:rPr>
          <w:rFonts w:eastAsia="Amiri" w:cs="Amiri" w:ascii="Amiri" w:hAnsi="Amiri"/>
          <w:color w:val="111111"/>
          <w:sz w:val="28"/>
          <w:szCs w:val="28"/>
          <w:rtl w:val="true"/>
          <w:lang w:bidi="ar-SA"/>
        </w:rPr>
        <w:t xml:space="preserve">. </w:t>
      </w:r>
      <w:r>
        <w:rPr>
          <w:rStyle w:val="FootnoteAnchor"/>
          <w:rtl w:val="true"/>
        </w:rPr>
        <w:footnoteReference w:id="110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اِتَّهِموا عُقولَكُم ، فَإِنَّهُ مِنَ الثِّقَةِ بِها يَكونُ الخَطاءُ</w:t>
      </w:r>
      <w:r>
        <w:rPr>
          <w:rFonts w:eastAsia="Amiri" w:cs="Amiri" w:ascii="Amiri" w:hAnsi="Amiri"/>
          <w:color w:val="111111"/>
          <w:sz w:val="28"/>
          <w:szCs w:val="28"/>
          <w:rtl w:val="true"/>
          <w:lang w:bidi="ar-SA"/>
        </w:rPr>
        <w:t xml:space="preserve">. </w:t>
      </w:r>
      <w:r>
        <w:rPr>
          <w:rStyle w:val="FootnoteAnchor"/>
          <w:rtl w:val="true"/>
        </w:rPr>
        <w:footnoteReference w:id="1109"/>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۵۴۱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3" w:name="pg12914_122198"/>
    </w:p>
    <w:p>
      <w:pPr>
        <w:pStyle w:val="Heading6"/>
        <w:numPr>
          <w:ilvl w:val="5"/>
          <w:numId w:val="1"/>
        </w:numPr>
        <w:rPr/>
      </w:pPr>
      <w:bookmarkStart w:id="734" w:name="__RefHeading___Toc3494172_3224264995"/>
      <w:bookmarkStart w:id="735" w:name="_Toc283"/>
      <w:bookmarkEnd w:id="733"/>
      <w:bookmarkEnd w:id="734"/>
      <w:r>
        <w:rPr/>
        <w:t>۶</w:t>
      </w:r>
      <w:r>
        <w:rPr>
          <w:rtl w:val="true"/>
        </w:rPr>
        <w:t xml:space="preserve"> </w:t>
      </w:r>
      <w:r>
        <w:rPr>
          <w:rtl w:val="true"/>
        </w:rPr>
        <w:t xml:space="preserve">/ </w:t>
      </w:r>
      <w:r>
        <w:rPr/>
        <w:t>۱۱</w:t>
      </w:r>
      <w:r>
        <w:rPr>
          <w:rtl w:val="true"/>
        </w:rPr>
        <w:t xml:space="preserve"> حبّ الدّنيا</w:t>
      </w:r>
      <w:bookmarkEnd w:id="735"/>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حُبُّ الدُّنياالإمام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 فَسادِ العَقلِ حُبُّ الدُّنيا</w:t>
      </w:r>
      <w:r>
        <w:rPr>
          <w:rFonts w:eastAsia="Amiri" w:cs="Amiri" w:ascii="Amiri" w:hAnsi="Amiri"/>
          <w:color w:val="111111"/>
          <w:sz w:val="28"/>
          <w:szCs w:val="28"/>
          <w:rtl w:val="true"/>
          <w:lang w:bidi="ar-SA"/>
        </w:rPr>
        <w:t xml:space="preserve">. </w:t>
      </w:r>
      <w:r>
        <w:rPr>
          <w:rStyle w:val="FootnoteAnchor"/>
          <w:rtl w:val="true"/>
        </w:rPr>
        <w:footnoteReference w:id="111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الدُّنيا يُفسِدُ العَقلَ ، ويُصِمُّ القَلبَ عَن سَماعِ الحِكمَةِ ، ويوجِبُ أليمَ العِقابِ</w:t>
      </w:r>
      <w:r>
        <w:rPr>
          <w:rFonts w:eastAsia="Amiri" w:cs="Amiri" w:ascii="Amiri" w:hAnsi="Amiri"/>
          <w:color w:val="111111"/>
          <w:sz w:val="28"/>
          <w:szCs w:val="28"/>
          <w:rtl w:val="true"/>
          <w:lang w:bidi="ar-SA"/>
        </w:rPr>
        <w:t xml:space="preserve">. </w:t>
      </w:r>
      <w:r>
        <w:rPr>
          <w:rStyle w:val="FootnoteAnchor"/>
          <w:rtl w:val="true"/>
        </w:rPr>
        <w:footnoteReference w:id="111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زَخارِفُ الدُّنيا تُفسِدُ العُقولَ الضَّعيفَةَ</w:t>
      </w:r>
      <w:r>
        <w:rPr>
          <w:rFonts w:eastAsia="Amiri" w:cs="Amiri" w:ascii="Amiri" w:hAnsi="Amiri"/>
          <w:color w:val="111111"/>
          <w:sz w:val="28"/>
          <w:szCs w:val="28"/>
          <w:rtl w:val="true"/>
          <w:lang w:bidi="ar-SA"/>
        </w:rPr>
        <w:t xml:space="preserve">. </w:t>
      </w:r>
      <w:r>
        <w:rPr>
          <w:rStyle w:val="FootnoteAnchor"/>
          <w:rtl w:val="true"/>
        </w:rPr>
        <w:footnoteReference w:id="111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مَصرَعُ العُقولِ</w:t>
      </w:r>
      <w:r>
        <w:rPr>
          <w:rFonts w:eastAsia="Amiri" w:cs="Amiri" w:ascii="Amiri" w:hAnsi="Amiri"/>
          <w:color w:val="111111"/>
          <w:sz w:val="28"/>
          <w:szCs w:val="28"/>
          <w:rtl w:val="true"/>
          <w:lang w:bidi="ar-SA"/>
        </w:rPr>
        <w:t xml:space="preserve">. </w:t>
      </w:r>
      <w:r>
        <w:rPr>
          <w:rStyle w:val="FootnoteAnchor"/>
          <w:rtl w:val="true"/>
        </w:rPr>
        <w:footnoteReference w:id="111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اُهرُبوا مِنَ الدُّنيا ، وَاصرِفوا قُلوبَكُم عَنها ، فَإِنَّها سِجنُ المُؤمِنِ ، حَظُّهُ مِنها قَليلٌ ، وعَقلُهُ بِها عَليلٌ ، وناظِرُهُ فيها كَليلٌ</w:t>
      </w:r>
      <w:r>
        <w:rPr>
          <w:rFonts w:eastAsia="Amiri" w:cs="Amiri" w:ascii="Amiri" w:hAnsi="Amiri"/>
          <w:color w:val="111111"/>
          <w:sz w:val="28"/>
          <w:szCs w:val="28"/>
          <w:rtl w:val="true"/>
          <w:lang w:bidi="ar-SA"/>
        </w:rPr>
        <w:t xml:space="preserve">. </w:t>
      </w:r>
      <w:r>
        <w:rPr>
          <w:rStyle w:val="FootnoteAnchor"/>
          <w:rtl w:val="true"/>
        </w:rPr>
        <w:footnoteReference w:id="1114"/>
      </w:r>
    </w:p>
    <w:p>
      <w:pPr>
        <w:pStyle w:val="BookText"/>
        <w:rPr/>
      </w:pPr>
      <w:r>
        <w:rPr>
          <w:rFonts w:ascii="Amiri" w:hAnsi="Amiri" w:eastAsia="Amiri" w:cs="Amiri"/>
          <w:color w:val="111111"/>
          <w:sz w:val="28"/>
          <w:sz w:val="28"/>
          <w:szCs w:val="28"/>
          <w:rtl w:val="true"/>
          <w:lang w:bidi="ar-SA"/>
        </w:rPr>
        <w:t>عنه عليه السلامـ في صِفَةِ أهلِ الدُّنيا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مُعَقَّلَةٌ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واُخرى مُهمَلَةٌ ، قَد أضَلَّت عُقولَها ، ورَكِبَت مَجهولَها</w:t>
      </w:r>
      <w:r>
        <w:rPr>
          <w:rFonts w:eastAsia="Amiri" w:cs="Amiri" w:ascii="Amiri" w:hAnsi="Amiri"/>
          <w:color w:val="111111"/>
          <w:sz w:val="28"/>
          <w:szCs w:val="28"/>
          <w:rtl w:val="true"/>
          <w:lang w:bidi="ar-SA"/>
        </w:rPr>
        <w:t xml:space="preserve">. </w:t>
      </w:r>
      <w:r>
        <w:rPr>
          <w:rStyle w:val="FootnoteAnchor"/>
          <w:rtl w:val="true"/>
        </w:rPr>
        <w:footnoteReference w:id="1115"/>
      </w:r>
    </w:p>
    <w:p>
      <w:pPr>
        <w:pStyle w:val="BookText"/>
        <w:rPr/>
      </w:pPr>
      <w:r>
        <w:rPr>
          <w:rFonts w:ascii="Amiri" w:hAnsi="Amiri" w:eastAsia="Amiri" w:cs="Amiri"/>
          <w:color w:val="111111"/>
          <w:sz w:val="28"/>
          <w:sz w:val="28"/>
          <w:szCs w:val="28"/>
          <w:rtl w:val="true"/>
          <w:lang w:bidi="ar-SA"/>
        </w:rPr>
        <w:t>عنه عليه السلامـ لِأَصحابِهِ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سَئِمتُ عِتابَكُم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أرَضيتُم بِالحَياةِ الدُّنيا مِنَ الآخِرَةِ عِوَضا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وبِالذُّلِّ مِنَ العِزِّ خَلَفا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دَعَوتُكُم إلى جِهادِ عَدُوِّكُم دارَت أعيُنُكُم كَأَنَّكُم مِنَ المَوتِ في غَمرَةٍ ، ومِنَ الذُّهولِ في سَكرَةٍ ، يُرتَجُ عَلَيكُم حَواري فَتَعمَهونَ ، وكَأَنَّ قُلوبَكُم مَألوسَةٌ فَأَنتُم لا تَعقِلونَ </w:t>
      </w:r>
      <w:r>
        <w:rPr>
          <w:rFonts w:eastAsia="Amiri" w:cs="Amiri" w:ascii="Amiri" w:hAnsi="Amiri"/>
          <w:color w:val="111111"/>
          <w:sz w:val="28"/>
          <w:szCs w:val="28"/>
          <w:rtl w:val="true"/>
          <w:lang w:bidi="ar-SA"/>
        </w:rPr>
        <w:t xml:space="preserve">! </w:t>
      </w:r>
      <w:r>
        <w:rPr>
          <w:rStyle w:val="FootnoteAnchor"/>
          <w:rtl w:val="true"/>
        </w:rPr>
        <w:footnoteReference w:id="1116"/>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6" w:name="pg12914_122199"/>
    </w:p>
    <w:p>
      <w:pPr>
        <w:pStyle w:val="Heading6"/>
        <w:numPr>
          <w:ilvl w:val="5"/>
          <w:numId w:val="1"/>
        </w:numPr>
        <w:rPr/>
      </w:pPr>
      <w:bookmarkStart w:id="737" w:name="__RefHeading___Toc3494174_3224264995"/>
      <w:bookmarkStart w:id="738" w:name="_Toc284"/>
      <w:bookmarkEnd w:id="736"/>
      <w:bookmarkEnd w:id="737"/>
      <w:r>
        <w:rPr/>
        <w:t>۶</w:t>
      </w:r>
      <w:r>
        <w:rPr>
          <w:rtl w:val="true"/>
        </w:rPr>
        <w:t xml:space="preserve"> </w:t>
      </w:r>
      <w:r>
        <w:rPr>
          <w:rtl w:val="true"/>
        </w:rPr>
        <w:t xml:space="preserve">/ </w:t>
      </w:r>
      <w:r>
        <w:rPr/>
        <w:t>۱۲</w:t>
      </w:r>
      <w:r>
        <w:rPr>
          <w:rtl w:val="true"/>
        </w:rPr>
        <w:t xml:space="preserve"> شرب الخمر</w:t>
      </w:r>
      <w:bookmarkEnd w:id="738"/>
    </w:p>
    <w:p>
      <w:pPr>
        <w:pStyle w:val="Heading6"/>
        <w:numPr>
          <w:ilvl w:val="5"/>
          <w:numId w:val="1"/>
        </w:numPr>
        <w:rPr/>
      </w:pPr>
      <w:bookmarkStart w:id="739" w:name="__RefHeading___Toc3494176_3224264995"/>
      <w:bookmarkStart w:id="740" w:name="_Toc285"/>
      <w:bookmarkEnd w:id="739"/>
      <w:r>
        <w:rPr/>
        <w:t>۶</w:t>
      </w:r>
      <w:r>
        <w:rPr>
          <w:rtl w:val="true"/>
        </w:rPr>
        <w:t xml:space="preserve"> </w:t>
      </w:r>
      <w:r>
        <w:rPr>
          <w:rtl w:val="true"/>
        </w:rPr>
        <w:t xml:space="preserve">/ </w:t>
      </w:r>
      <w:r>
        <w:rPr/>
        <w:t>۱۳</w:t>
      </w:r>
      <w:r>
        <w:rPr>
          <w:rtl w:val="true"/>
        </w:rPr>
        <w:t xml:space="preserve"> السّكرات الخمس</w:t>
      </w:r>
      <w:bookmarkEnd w:id="740"/>
    </w:p>
    <w:p>
      <w:pPr>
        <w:pStyle w:val="BookText"/>
        <w:rPr/>
      </w:pPr>
      <w:r>
        <w:rPr>
          <w:rFonts w:ascii="Amiri" w:hAnsi="Amiri" w:eastAsia="Amiri" w:cs="Amiri"/>
          <w:color w:val="111111"/>
          <w:sz w:val="28"/>
          <w:sz w:val="28"/>
          <w:szCs w:val="28"/>
          <w:rtl w:val="true"/>
          <w:lang w:bidi="ar-SA"/>
        </w:rPr>
        <w:t xml:space="preserve">تنبيه الخواطر عن عبد اللّه بن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اللّهُ فِي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القُلوبَ المُتَعَلِّقَةَ بِحُبِّ الدُّنيا مَحجوبَةُ العُقولِ عَنّي</w:t>
      </w:r>
      <w:r>
        <w:rPr>
          <w:rFonts w:eastAsia="Amiri" w:cs="Amiri" w:ascii="Amiri" w:hAnsi="Amiri"/>
          <w:color w:val="111111"/>
          <w:sz w:val="28"/>
          <w:szCs w:val="28"/>
          <w:rtl w:val="true"/>
          <w:lang w:bidi="ar-SA"/>
        </w:rPr>
        <w:t xml:space="preserve">. </w:t>
      </w:r>
      <w:r>
        <w:rPr>
          <w:rStyle w:val="FootnoteAnchor"/>
          <w:rtl w:val="true"/>
        </w:rPr>
        <w:footnoteReference w:id="1117"/>
      </w:r>
    </w:p>
    <w:p>
      <w:pPr>
        <w:pStyle w:val="BookText"/>
        <w:rPr/>
      </w:pP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لِداوُدَ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 اِحذَرِ القُلوبَ المُعَلَّقَةَ بِشَهَواتِ الدُّنيا ، عُقولُها مَحجوبَةٌ عَنّي</w:t>
      </w:r>
      <w:r>
        <w:rPr>
          <w:rFonts w:eastAsia="Amiri" w:cs="Amiri" w:ascii="Amiri" w:hAnsi="Amiri"/>
          <w:color w:val="111111"/>
          <w:sz w:val="28"/>
          <w:szCs w:val="28"/>
          <w:rtl w:val="true"/>
          <w:lang w:bidi="ar-SA"/>
        </w:rPr>
        <w:t xml:space="preserve">. </w:t>
      </w:r>
      <w:r>
        <w:rPr>
          <w:rStyle w:val="FootnoteAnchor"/>
          <w:rtl w:val="true"/>
        </w:rPr>
        <w:footnoteReference w:id="1118"/>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الدنيا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شُربُ الخَمرِالإمام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فَرَضَ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تَركَ شُربِ الخَمرِ تَحصينا لِلعَقلِ</w:t>
      </w:r>
      <w:r>
        <w:rPr>
          <w:rFonts w:eastAsia="Amiri" w:cs="Amiri" w:ascii="Amiri" w:hAnsi="Amiri"/>
          <w:color w:val="111111"/>
          <w:sz w:val="28"/>
          <w:szCs w:val="28"/>
          <w:rtl w:val="true"/>
          <w:lang w:bidi="ar-SA"/>
        </w:rPr>
        <w:t xml:space="preserve">. </w:t>
      </w:r>
      <w:r>
        <w:rPr>
          <w:rStyle w:val="FootnoteAnchor"/>
          <w:rtl w:val="true"/>
        </w:rPr>
        <w:footnoteReference w:id="1119"/>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اللّهُ الخَمرَ لِما فيها مِنَ الفَسادِ ، ومِن تَغييرِها عُقولَ شارِبيها ، وحَملِها إيّاهُم عَلى إنكارِ اللّهِ عز و جل وَالفِريَةِ عَلَيهِ وعَلى رُسُلِهِ ، وسائِرِ ما يَكونُ مِنهُم مِنَ الفَسادِ وَالقَتلِ</w:t>
      </w:r>
      <w:r>
        <w:rPr>
          <w:rFonts w:eastAsia="Amiri" w:cs="Amiri" w:ascii="Amiri" w:hAnsi="Amiri"/>
          <w:color w:val="111111"/>
          <w:sz w:val="28"/>
          <w:szCs w:val="28"/>
          <w:rtl w:val="true"/>
          <w:lang w:bidi="ar-SA"/>
        </w:rPr>
        <w:t xml:space="preserve">. </w:t>
      </w:r>
      <w:r>
        <w:rPr>
          <w:rStyle w:val="FootnoteAnchor"/>
          <w:rtl w:val="true"/>
        </w:rPr>
        <w:footnoteReference w:id="1120"/>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السَّكَراتُ الخَمسالإمام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لِلعاقِلِ أن يَحتَرِسَ مِن سُكرِ المالِ وسُكرِ القُدرَةِ وسُكرِ</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1" w:name="pg12914_122200"/>
    </w:p>
    <w:p>
      <w:pPr>
        <w:pStyle w:val="Heading6"/>
        <w:numPr>
          <w:ilvl w:val="5"/>
          <w:numId w:val="1"/>
        </w:numPr>
        <w:rPr/>
      </w:pPr>
      <w:bookmarkStart w:id="742" w:name="__RefHeading___Toc3494178_3224264995"/>
      <w:bookmarkStart w:id="743" w:name="_Toc286"/>
      <w:bookmarkEnd w:id="741"/>
      <w:bookmarkEnd w:id="742"/>
      <w:r>
        <w:rPr/>
        <w:t>۶</w:t>
      </w:r>
      <w:r>
        <w:rPr>
          <w:rtl w:val="true"/>
        </w:rPr>
        <w:t xml:space="preserve"> </w:t>
      </w:r>
      <w:r>
        <w:rPr>
          <w:rtl w:val="true"/>
        </w:rPr>
        <w:t xml:space="preserve">/ </w:t>
      </w:r>
      <w:r>
        <w:rPr/>
        <w:t>۱۴</w:t>
      </w:r>
      <w:r>
        <w:rPr>
          <w:rtl w:val="true"/>
        </w:rPr>
        <w:t xml:space="preserve"> كثرة اللّهو</w:t>
      </w:r>
      <w:bookmarkEnd w:id="743"/>
    </w:p>
    <w:p>
      <w:pPr>
        <w:pStyle w:val="Heading6"/>
        <w:numPr>
          <w:ilvl w:val="5"/>
          <w:numId w:val="1"/>
        </w:numPr>
        <w:rPr/>
      </w:pPr>
      <w:bookmarkStart w:id="744" w:name="__RefHeading___Toc3494180_3224264995"/>
      <w:bookmarkStart w:id="745" w:name="_Toc287"/>
      <w:bookmarkEnd w:id="744"/>
      <w:r>
        <w:rPr/>
        <w:t>۶</w:t>
      </w:r>
      <w:r>
        <w:rPr>
          <w:rtl w:val="true"/>
        </w:rPr>
        <w:t xml:space="preserve"> </w:t>
      </w:r>
      <w:r>
        <w:rPr>
          <w:rtl w:val="true"/>
        </w:rPr>
        <w:t xml:space="preserve">/ </w:t>
      </w:r>
      <w:r>
        <w:rPr/>
        <w:t>۱۵</w:t>
      </w:r>
      <w:r>
        <w:rPr>
          <w:rtl w:val="true"/>
        </w:rPr>
        <w:t xml:space="preserve"> البطالة</w:t>
      </w:r>
      <w:bookmarkEnd w:id="745"/>
    </w:p>
    <w:p>
      <w:pPr>
        <w:pStyle w:val="BookText"/>
        <w:rPr/>
      </w:pPr>
      <w:r>
        <w:rPr>
          <w:rFonts w:ascii="Amiri" w:hAnsi="Amiri" w:eastAsia="Amiri" w:cs="Amiri"/>
          <w:color w:val="111111"/>
          <w:sz w:val="28"/>
          <w:sz w:val="28"/>
          <w:szCs w:val="28"/>
          <w:rtl w:val="true"/>
          <w:lang w:bidi="ar-SA"/>
        </w:rPr>
        <w:t>العِلمِ وسُكرِ المَدحِ وسُكرِ الشَّبابِ ؛ فَإِنَّ لِكُلِّ ذلِكَ رِياحا خَبيثَةً تَسلُبُ العَقلَ وتَستَخِفُّ الوَقارَ</w:t>
      </w:r>
      <w:r>
        <w:rPr>
          <w:rFonts w:eastAsia="Amiri" w:cs="Amiri" w:ascii="Amiri" w:hAnsi="Amiri"/>
          <w:color w:val="111111"/>
          <w:sz w:val="28"/>
          <w:szCs w:val="28"/>
          <w:rtl w:val="true"/>
          <w:lang w:bidi="ar-SA"/>
        </w:rPr>
        <w:t xml:space="preserve">. </w:t>
      </w:r>
      <w:r>
        <w:rPr>
          <w:rStyle w:val="FootnoteAnchor"/>
          <w:rtl w:val="true"/>
        </w:rPr>
        <w:footnoteReference w:id="1121"/>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كَثرَةُ اللَّهوِالإمام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كَثُرَ لَهوُهُ قَلَّ عَقلُهُ</w:t>
      </w:r>
      <w:r>
        <w:rPr>
          <w:rFonts w:eastAsia="Amiri" w:cs="Amiri" w:ascii="Amiri" w:hAnsi="Amiri"/>
          <w:color w:val="111111"/>
          <w:sz w:val="28"/>
          <w:szCs w:val="28"/>
          <w:rtl w:val="true"/>
          <w:lang w:bidi="ar-SA"/>
        </w:rPr>
        <w:t xml:space="preserve">. </w:t>
      </w:r>
      <w:r>
        <w:rPr>
          <w:rStyle w:val="FootnoteAnchor"/>
          <w:rtl w:val="true"/>
        </w:rPr>
        <w:footnoteReference w:id="112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يَعقِل مَن وَلِهَ بِاللَّعِبِ وَاستُهتِرَ بِاللَّهوِ وَالطَّرَبِ</w:t>
      </w:r>
      <w:r>
        <w:rPr>
          <w:rFonts w:eastAsia="Amiri" w:cs="Amiri" w:ascii="Amiri" w:hAnsi="Amiri"/>
          <w:color w:val="111111"/>
          <w:sz w:val="28"/>
          <w:szCs w:val="28"/>
          <w:rtl w:val="true"/>
          <w:lang w:bidi="ar-SA"/>
        </w:rPr>
        <w:t xml:space="preserve">. </w:t>
      </w:r>
      <w:r>
        <w:rPr>
          <w:rStyle w:val="FootnoteAnchor"/>
          <w:rtl w:val="true"/>
        </w:rPr>
        <w:footnoteReference w:id="112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يَثوبُ العَقلُ مَعَ اللَّعِبِ</w:t>
      </w:r>
      <w:r>
        <w:rPr>
          <w:rFonts w:eastAsia="Amiri" w:cs="Amiri" w:ascii="Amiri" w:hAnsi="Amiri"/>
          <w:color w:val="111111"/>
          <w:sz w:val="28"/>
          <w:szCs w:val="28"/>
          <w:rtl w:val="true"/>
          <w:lang w:bidi="ar-SA"/>
        </w:rPr>
        <w:t xml:space="preserve">. </w:t>
      </w:r>
      <w:r>
        <w:rPr>
          <w:rStyle w:val="FootnoteAnchor"/>
          <w:rtl w:val="true"/>
        </w:rPr>
        <w:footnoteReference w:id="112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غَلَبَ عَلَيهِ الهَزلُ </w:t>
      </w:r>
      <w:r>
        <w:rPr>
          <w:rStyle w:val="FootnoteAnchor"/>
          <w:rtl w:val="true"/>
        </w:rPr>
        <w:footnoteReference w:id="1125"/>
      </w:r>
      <w:r>
        <w:rPr>
          <w:rFonts w:ascii="Amiri" w:hAnsi="Amiri" w:eastAsia="Amiri" w:cs="Amiri"/>
          <w:color w:val="111111"/>
          <w:sz w:val="28"/>
          <w:sz w:val="28"/>
          <w:szCs w:val="28"/>
          <w:rtl w:val="true"/>
          <w:lang w:bidi="ar-SA"/>
        </w:rPr>
        <w:t>فَسَدَ عَقلُهُ</w:t>
      </w:r>
      <w:r>
        <w:rPr>
          <w:rFonts w:eastAsia="Amiri" w:cs="Amiri" w:ascii="Amiri" w:hAnsi="Amiri"/>
          <w:color w:val="111111"/>
          <w:sz w:val="28"/>
          <w:szCs w:val="28"/>
          <w:rtl w:val="true"/>
          <w:lang w:bidi="ar-SA"/>
        </w:rPr>
        <w:t xml:space="preserve">. </w:t>
      </w:r>
      <w:r>
        <w:rPr>
          <w:rStyle w:val="FootnoteAnchor"/>
          <w:rtl w:val="true"/>
        </w:rPr>
        <w:footnoteReference w:id="112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كَثُرَ هَزلُهُ كَثُرَ سُخفُهُ</w:t>
      </w:r>
      <w:r>
        <w:rPr>
          <w:rFonts w:eastAsia="Amiri" w:cs="Amiri" w:ascii="Amiri" w:hAnsi="Amiri"/>
          <w:color w:val="111111"/>
          <w:sz w:val="28"/>
          <w:szCs w:val="28"/>
          <w:rtl w:val="true"/>
          <w:lang w:bidi="ar-SA"/>
        </w:rPr>
        <w:t xml:space="preserve">. </w:t>
      </w:r>
      <w:r>
        <w:rPr>
          <w:rStyle w:val="FootnoteAnchor"/>
          <w:rtl w:val="true"/>
        </w:rPr>
        <w:footnoteReference w:id="1127"/>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البَطالَةالإمام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التِّجارَةِ يَنقُصُ العَقلَ</w:t>
      </w:r>
      <w:r>
        <w:rPr>
          <w:rFonts w:eastAsia="Amiri" w:cs="Amiri" w:ascii="Amiri" w:hAnsi="Amiri"/>
          <w:color w:val="111111"/>
          <w:sz w:val="28"/>
          <w:szCs w:val="28"/>
          <w:rtl w:val="true"/>
          <w:lang w:bidi="ar-SA"/>
        </w:rPr>
        <w:t xml:space="preserve">. </w:t>
      </w:r>
      <w:r>
        <w:rPr>
          <w:rStyle w:val="FootnoteAnchor"/>
          <w:rtl w:val="true"/>
        </w:rPr>
        <w:footnoteReference w:id="1128"/>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التِّجارَةِ مَذهَبَةٌ لِلعَقلِ</w:t>
      </w:r>
      <w:r>
        <w:rPr>
          <w:rFonts w:eastAsia="Amiri" w:cs="Amiri" w:ascii="Amiri" w:hAnsi="Amiri"/>
          <w:color w:val="111111"/>
          <w:sz w:val="28"/>
          <w:szCs w:val="28"/>
          <w:rtl w:val="true"/>
          <w:lang w:bidi="ar-SA"/>
        </w:rPr>
        <w:t xml:space="preserve">. </w:t>
      </w:r>
      <w:r>
        <w:rPr>
          <w:rStyle w:val="FootnoteAnchor"/>
          <w:rtl w:val="true"/>
        </w:rPr>
        <w:footnoteReference w:id="1129"/>
      </w:r>
    </w:p>
    <w:p>
      <w:pPr>
        <w:pStyle w:val="BookText"/>
        <w:rPr/>
      </w:pPr>
      <w:r>
        <w:rPr>
          <w:rFonts w:ascii="Amiri" w:hAnsi="Amiri" w:eastAsia="Amiri" w:cs="Amiri"/>
          <w:color w:val="111111"/>
          <w:sz w:val="28"/>
          <w:sz w:val="28"/>
          <w:szCs w:val="28"/>
          <w:rtl w:val="true"/>
          <w:lang w:bidi="ar-SA"/>
        </w:rPr>
        <w:t xml:space="preserve">الكافي عن فُضيل الأعور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شَهِدتُ مُعاذَ بنَ كَثيرٍ قالَ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أيسَرتُ فَأَدَعُ التِّجارَةَ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إن فَعَلتَ قَلَّ عَقلُكَ ـ أو نَحوَهُ ـ </w:t>
      </w:r>
      <w:r>
        <w:rPr>
          <w:rFonts w:eastAsia="Amiri" w:cs="Amiri" w:ascii="Amiri" w:hAnsi="Amiri"/>
          <w:color w:val="111111"/>
          <w:sz w:val="28"/>
          <w:szCs w:val="28"/>
          <w:rtl w:val="true"/>
          <w:lang w:bidi="ar-SA"/>
        </w:rPr>
        <w:t xml:space="preserve">. </w:t>
      </w:r>
      <w:r>
        <w:rPr>
          <w:rStyle w:val="FootnoteAnchor"/>
          <w:rtl w:val="true"/>
        </w:rPr>
        <w:footnoteReference w:id="1130"/>
      </w:r>
    </w:p>
    <w:p>
      <w:pPr>
        <w:pStyle w:val="BookText"/>
        <w:rPr/>
      </w:pPr>
      <w:r>
        <w:rPr>
          <w:rFonts w:ascii="Amiri" w:hAnsi="Amiri" w:eastAsia="Amiri" w:cs="Amiri"/>
          <w:color w:val="111111"/>
          <w:sz w:val="28"/>
          <w:sz w:val="28"/>
          <w:szCs w:val="28"/>
          <w:rtl w:val="true"/>
          <w:lang w:bidi="ar-SA"/>
        </w:rPr>
        <w:t xml:space="preserve">تهذيب الأحكام عن معاذ بيّاع الأكسية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مُعاذُ ، أضَعُفتَ عَنِ التِّجارَةِ أم زَهِدتَ فيها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ضَعُفتُ عَنها ولا زَهِدتُ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أنتَظِرُ أمرَكَ وذلِكَ حينَ قُتِلَ الوَليدُ وعِندي مالٌ كَثيرٌ وهُوَ في يَدي ولَيسَ لِأَحَدٍ عِندي شَيءٌ ولا أراني آكُلُهُ حَتّى أموتَ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تَترُكها ؛ فَإِنَّ تَركَها مَذهَبَةٌ لِلعَقلِ ، اِسعَ عَلى عِيالِكَ ، وإيّاكَ أن يَكونوا هُمُ السُّعاةَ عَلَيكَ</w:t>
      </w:r>
      <w:r>
        <w:rPr>
          <w:rFonts w:eastAsia="Amiri" w:cs="Amiri" w:ascii="Amiri" w:hAnsi="Amiri"/>
          <w:color w:val="111111"/>
          <w:sz w:val="28"/>
          <w:szCs w:val="28"/>
          <w:rtl w:val="true"/>
          <w:lang w:bidi="ar-SA"/>
        </w:rPr>
        <w:t xml:space="preserve">. </w:t>
      </w:r>
      <w:r>
        <w:rPr>
          <w:rStyle w:val="FootnoteAnchor"/>
          <w:rtl w:val="true"/>
        </w:rPr>
        <w:footnoteReference w:id="1131"/>
      </w:r>
    </w:p>
    <w:p>
      <w:pPr>
        <w:pStyle w:val="BookText"/>
        <w:rPr/>
      </w:pPr>
      <w:r>
        <w:rPr>
          <w:rFonts w:ascii="Amiri" w:hAnsi="Amiri" w:eastAsia="Amiri" w:cs="Amiri"/>
          <w:color w:val="111111"/>
          <w:sz w:val="28"/>
          <w:sz w:val="28"/>
          <w:szCs w:val="28"/>
          <w:rtl w:val="true"/>
          <w:lang w:bidi="ar-SA"/>
        </w:rPr>
        <w:t xml:space="preserve">تهذيب الأحكام عن أسباط بن سالم بيّاع الزّطّي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أبو عَبدِ اللّهِ عليه السلام يَوما وأنَا عِندَهُ عَن مُعاذٍ بَيّاعِ الكَرابيسِ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الشَّيطانِ عَمَلُ الشَّيطانِ ، إنَّ مَن تَرَكَ التِّجارَةَ ذَهَبَ ثُلُثا عَقلِهِ ، أما عَلِمَ أنَّ رَسولَ اللّهِ صلى الله عليه و آله قَدِمَت عيرٌ مِنَ الشّامِ فَاشتَرى مِنها وَاتَّجَرَ فَرَبِحَ فيها ما قَضى دَينَهُ</w:t>
      </w:r>
      <w:r>
        <w:rPr>
          <w:rFonts w:eastAsia="Amiri" w:cs="Amiri" w:ascii="Amiri" w:hAnsi="Amiri"/>
          <w:color w:val="111111"/>
          <w:sz w:val="28"/>
          <w:szCs w:val="28"/>
          <w:rtl w:val="true"/>
          <w:lang w:bidi="ar-SA"/>
        </w:rPr>
        <w:t xml:space="preserve">. </w:t>
      </w:r>
      <w:r>
        <w:rPr>
          <w:rStyle w:val="FootnoteAnchor"/>
          <w:rtl w:val="true"/>
        </w:rPr>
        <w:footnoteReference w:id="1132"/>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6" w:name="pg12914_122202"/>
    </w:p>
    <w:p>
      <w:pPr>
        <w:pStyle w:val="Heading6"/>
        <w:numPr>
          <w:ilvl w:val="5"/>
          <w:numId w:val="1"/>
        </w:numPr>
        <w:rPr/>
      </w:pPr>
      <w:bookmarkStart w:id="747" w:name="__RefHeading___Toc3494182_3224264995"/>
      <w:bookmarkStart w:id="748" w:name="_Toc288"/>
      <w:bookmarkEnd w:id="746"/>
      <w:bookmarkEnd w:id="747"/>
      <w:r>
        <w:rPr/>
        <w:t>۶</w:t>
      </w:r>
      <w:r>
        <w:rPr>
          <w:rtl w:val="true"/>
        </w:rPr>
        <w:t xml:space="preserve"> </w:t>
      </w:r>
      <w:r>
        <w:rPr>
          <w:rtl w:val="true"/>
        </w:rPr>
        <w:t xml:space="preserve">/ </w:t>
      </w:r>
      <w:r>
        <w:rPr/>
        <w:t>۱۶</w:t>
      </w:r>
      <w:r>
        <w:rPr>
          <w:rtl w:val="true"/>
        </w:rPr>
        <w:t xml:space="preserve"> طلب الفضول</w:t>
      </w:r>
      <w:bookmarkEnd w:id="748"/>
    </w:p>
    <w:p>
      <w:pPr>
        <w:pStyle w:val="Heading6"/>
        <w:numPr>
          <w:ilvl w:val="5"/>
          <w:numId w:val="1"/>
        </w:numPr>
        <w:rPr/>
      </w:pPr>
      <w:bookmarkStart w:id="749" w:name="__RefHeading___Toc3494184_3224264995"/>
      <w:bookmarkStart w:id="750" w:name="_Toc289"/>
      <w:bookmarkEnd w:id="749"/>
      <w:r>
        <w:rPr/>
        <w:t>۶</w:t>
      </w:r>
      <w:r>
        <w:rPr>
          <w:rtl w:val="true"/>
        </w:rPr>
        <w:t xml:space="preserve"> </w:t>
      </w:r>
      <w:r>
        <w:rPr>
          <w:rtl w:val="true"/>
        </w:rPr>
        <w:t xml:space="preserve">/ </w:t>
      </w:r>
      <w:r>
        <w:rPr/>
        <w:t>۱۷</w:t>
      </w:r>
      <w:r>
        <w:rPr>
          <w:rtl w:val="true"/>
        </w:rPr>
        <w:t xml:space="preserve"> صحبة الجاهل</w:t>
      </w:r>
      <w:bookmarkEnd w:id="750"/>
    </w:p>
    <w:p>
      <w:pPr>
        <w:pStyle w:val="Heading6"/>
        <w:numPr>
          <w:ilvl w:val="5"/>
          <w:numId w:val="1"/>
        </w:numPr>
        <w:rPr/>
      </w:pPr>
      <w:bookmarkStart w:id="751" w:name="__RefHeading___Toc3494186_3224264995"/>
      <w:bookmarkStart w:id="752" w:name="_Toc290"/>
      <w:bookmarkEnd w:id="751"/>
      <w:r>
        <w:rPr/>
        <w:t>۶</w:t>
      </w:r>
      <w:r>
        <w:rPr>
          <w:rtl w:val="true"/>
        </w:rPr>
        <w:t xml:space="preserve"> </w:t>
      </w:r>
      <w:r>
        <w:rPr>
          <w:rtl w:val="true"/>
        </w:rPr>
        <w:t xml:space="preserve">/ </w:t>
      </w:r>
      <w:r>
        <w:rPr/>
        <w:t>۱۸</w:t>
      </w:r>
      <w:r>
        <w:rPr>
          <w:rtl w:val="true"/>
        </w:rPr>
        <w:t xml:space="preserve"> التّجاوز عن الحدّ</w:t>
      </w:r>
      <w:bookmarkEnd w:id="752"/>
    </w:p>
    <w:p>
      <w:pPr>
        <w:pStyle w:val="Heading6"/>
        <w:numPr>
          <w:ilvl w:val="5"/>
          <w:numId w:val="1"/>
        </w:numPr>
        <w:rPr/>
      </w:pPr>
      <w:bookmarkStart w:id="753" w:name="__RefHeading___Toc3494188_3224264995"/>
      <w:bookmarkStart w:id="754" w:name="_Toc291"/>
      <w:bookmarkEnd w:id="753"/>
      <w:r>
        <w:rPr/>
        <w:t>۶</w:t>
      </w:r>
      <w:r>
        <w:rPr>
          <w:rtl w:val="true"/>
        </w:rPr>
        <w:t xml:space="preserve"> </w:t>
      </w:r>
      <w:r>
        <w:rPr>
          <w:rtl w:val="true"/>
        </w:rPr>
        <w:t xml:space="preserve">/ </w:t>
      </w:r>
      <w:r>
        <w:rPr/>
        <w:t>۱۹</w:t>
      </w:r>
      <w:r>
        <w:rPr>
          <w:rtl w:val="true"/>
        </w:rPr>
        <w:t xml:space="preserve"> مماراة السّفيه</w:t>
      </w:r>
      <w:bookmarkEnd w:id="754"/>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طَلَبُ الفُضولِالإمام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ضَياعُ العُقولِ في طَلَبِ الفُضولِ</w:t>
      </w:r>
      <w:r>
        <w:rPr>
          <w:rFonts w:eastAsia="Amiri" w:cs="Amiri" w:ascii="Amiri" w:hAnsi="Amiri"/>
          <w:color w:val="111111"/>
          <w:sz w:val="28"/>
          <w:szCs w:val="28"/>
          <w:rtl w:val="true"/>
          <w:lang w:bidi="ar-SA"/>
        </w:rPr>
        <w:t xml:space="preserve">. </w:t>
      </w:r>
      <w:r>
        <w:rPr>
          <w:rStyle w:val="FootnoteAnchor"/>
          <w:rtl w:val="true"/>
        </w:rPr>
        <w:footnoteReference w:id="1133"/>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صُحبَةُ الجاهِلِالإمام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صَحِبَ جاهِلًا نَقَصَ مِن عَقلِهِ</w:t>
      </w:r>
      <w:r>
        <w:rPr>
          <w:rFonts w:eastAsia="Amiri" w:cs="Amiri" w:ascii="Amiri" w:hAnsi="Amiri"/>
          <w:color w:val="111111"/>
          <w:sz w:val="28"/>
          <w:szCs w:val="28"/>
          <w:rtl w:val="true"/>
          <w:lang w:bidi="ar-SA"/>
        </w:rPr>
        <w:t xml:space="preserve">. </w:t>
      </w:r>
      <w:r>
        <w:rPr>
          <w:rStyle w:val="FootnoteAnchor"/>
          <w:rtl w:val="true"/>
        </w:rPr>
        <w:footnoteReference w:id="113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عَدَمِ العَقلِ مُصاحَبَةُ ذَوِي الجَهلِ</w:t>
      </w:r>
      <w:r>
        <w:rPr>
          <w:rFonts w:eastAsia="Amiri" w:cs="Amiri" w:ascii="Amiri" w:hAnsi="Amiri"/>
          <w:color w:val="111111"/>
          <w:sz w:val="28"/>
          <w:szCs w:val="28"/>
          <w:rtl w:val="true"/>
          <w:lang w:bidi="ar-SA"/>
        </w:rPr>
        <w:t xml:space="preserve">. </w:t>
      </w:r>
      <w:r>
        <w:rPr>
          <w:rStyle w:val="FootnoteAnchor"/>
          <w:rtl w:val="true"/>
        </w:rPr>
        <w:footnoteReference w:id="1135"/>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التَّجاوُزُ عَنِ الحَدِّالإمام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عَقلَ لِمَن يَتَجاوَزُ حَدَّهُ وقَدرَهُ</w:t>
      </w:r>
      <w:r>
        <w:rPr>
          <w:rFonts w:eastAsia="Amiri" w:cs="Amiri" w:ascii="Amiri" w:hAnsi="Amiri"/>
          <w:color w:val="111111"/>
          <w:sz w:val="28"/>
          <w:szCs w:val="28"/>
          <w:rtl w:val="true"/>
          <w:lang w:bidi="ar-SA"/>
        </w:rPr>
        <w:t xml:space="preserve">. </w:t>
      </w:r>
      <w:r>
        <w:rPr>
          <w:rStyle w:val="FootnoteAnchor"/>
          <w:rtl w:val="true"/>
        </w:rPr>
        <w:footnoteReference w:id="113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عَقَلَ مَن عَدا طَورَهُ</w:t>
      </w:r>
      <w:r>
        <w:rPr>
          <w:rFonts w:eastAsia="Amiri" w:cs="Amiri" w:ascii="Amiri" w:hAnsi="Amiri"/>
          <w:color w:val="111111"/>
          <w:sz w:val="28"/>
          <w:szCs w:val="28"/>
          <w:rtl w:val="true"/>
          <w:lang w:bidi="ar-SA"/>
        </w:rPr>
        <w:t xml:space="preserve">. </w:t>
      </w:r>
      <w:r>
        <w:rPr>
          <w:rStyle w:val="FootnoteAnchor"/>
          <w:rtl w:val="true"/>
        </w:rPr>
        <w:footnoteReference w:id="1137"/>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مُماراةُ السَّفيهِالإمام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مارَى السَّفيهَ فَلا عَقلَ لَهُ</w:t>
      </w:r>
      <w:r>
        <w:rPr>
          <w:rFonts w:eastAsia="Amiri" w:cs="Amiri" w:ascii="Amiri" w:hAnsi="Amiri"/>
          <w:color w:val="111111"/>
          <w:sz w:val="28"/>
          <w:szCs w:val="28"/>
          <w:rtl w:val="true"/>
          <w:lang w:bidi="ar-SA"/>
        </w:rPr>
        <w:t xml:space="preserve">. </w:t>
      </w:r>
      <w:r>
        <w:rPr>
          <w:rStyle w:val="FootnoteAnchor"/>
          <w:rtl w:val="true"/>
        </w:rPr>
        <w:footnoteReference w:id="1138"/>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5" w:name="pg12914_122203"/>
    </w:p>
    <w:p>
      <w:pPr>
        <w:pStyle w:val="Heading6"/>
        <w:numPr>
          <w:ilvl w:val="5"/>
          <w:numId w:val="1"/>
        </w:numPr>
        <w:rPr/>
      </w:pPr>
      <w:bookmarkStart w:id="756" w:name="__RefHeading___Toc3494190_3224264995"/>
      <w:bookmarkStart w:id="757" w:name="_Toc292"/>
      <w:bookmarkEnd w:id="755"/>
      <w:bookmarkEnd w:id="756"/>
      <w:r>
        <w:rPr/>
        <w:t>۶</w:t>
      </w:r>
      <w:r>
        <w:rPr>
          <w:rtl w:val="true"/>
        </w:rPr>
        <w:t xml:space="preserve"> </w:t>
      </w:r>
      <w:r>
        <w:rPr>
          <w:rtl w:val="true"/>
        </w:rPr>
        <w:t xml:space="preserve">/ </w:t>
      </w:r>
      <w:r>
        <w:rPr/>
        <w:t>۲۰</w:t>
      </w:r>
      <w:r>
        <w:rPr>
          <w:rtl w:val="true"/>
        </w:rPr>
        <w:t xml:space="preserve"> ترك الاستماع من العاقل</w:t>
      </w:r>
      <w:bookmarkEnd w:id="757"/>
    </w:p>
    <w:p>
      <w:pPr>
        <w:pStyle w:val="Heading6"/>
        <w:numPr>
          <w:ilvl w:val="5"/>
          <w:numId w:val="1"/>
        </w:numPr>
        <w:rPr/>
      </w:pPr>
      <w:bookmarkStart w:id="758" w:name="__RefHeading___Toc3494192_3224264995"/>
      <w:bookmarkStart w:id="759" w:name="_Toc293"/>
      <w:bookmarkEnd w:id="758"/>
      <w:r>
        <w:rPr/>
        <w:t>۶</w:t>
      </w:r>
      <w:r>
        <w:rPr>
          <w:rtl w:val="true"/>
        </w:rPr>
        <w:t xml:space="preserve"> </w:t>
      </w:r>
      <w:r>
        <w:rPr>
          <w:rtl w:val="true"/>
        </w:rPr>
        <w:t xml:space="preserve">/ </w:t>
      </w:r>
      <w:r>
        <w:rPr/>
        <w:t>۲۱</w:t>
      </w:r>
      <w:r>
        <w:rPr>
          <w:rtl w:val="true"/>
        </w:rPr>
        <w:t xml:space="preserve"> كثرة أكل لحم الوحش والبقر</w:t>
      </w:r>
      <w:bookmarkEnd w:id="759"/>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تَركُ الاِستِماعِ مِنَ العاقِلِالإمام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الاِستِماعَ مِن ذَوِي العُقولِ ماتَ عَقلُهُ</w:t>
      </w:r>
      <w:r>
        <w:rPr>
          <w:rFonts w:eastAsia="Amiri" w:cs="Amiri" w:ascii="Amiri" w:hAnsi="Amiri"/>
          <w:color w:val="111111"/>
          <w:sz w:val="28"/>
          <w:szCs w:val="28"/>
          <w:rtl w:val="true"/>
          <w:lang w:bidi="ar-SA"/>
        </w:rPr>
        <w:t xml:space="preserve">. </w:t>
      </w:r>
      <w:r>
        <w:rPr>
          <w:rStyle w:val="FootnoteAnchor"/>
          <w:rtl w:val="true"/>
        </w:rPr>
        <w:footnoteReference w:id="1139"/>
      </w:r>
    </w:p>
    <w:p>
      <w:pPr>
        <w:pStyle w:val="BookText"/>
        <w:rPr/>
      </w:pPr>
      <w:r>
        <w:rPr>
          <w:rFonts w:ascii="Amiri" w:hAnsi="Amiri" w:eastAsia="Amiri" w:cs="Amiri"/>
          <w:color w:val="111111"/>
          <w:sz w:val="28"/>
          <w:sz w:val="28"/>
          <w:szCs w:val="28"/>
          <w:rtl w:val="true"/>
          <w:lang w:bidi="ar-SA"/>
        </w:rPr>
        <w:t>الإمام الكاظم عليه السلامـ لِهِشامِ بنِ الحَكَمِ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مَن سَلَّطَ ثَلاثا عَلى ثَلاثٍ فَكَأَنَّما أعانَ عَلى هَدمِ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أظلَمَ نورَ تَفَكُّرِهِ بِطولِ أمَلِهِ ، ومَحا طرائِفَ حِكمَتِهِ بِفُضولِ كَلامِهِ ، وأطفَأَ نورَ عِبرَتِهِ بِشَهَواتِ نَفسِهِ ، فَكَأَنَّما أعانَ هَواهُ عَلى هَدمِ عَقلِهِ ، ومَن هَدَمَ عَقلَهُ أفسَدَ عَلَيهِ دينَهُ ودُنياهُ</w:t>
      </w:r>
      <w:r>
        <w:rPr>
          <w:rFonts w:eastAsia="Amiri" w:cs="Amiri" w:ascii="Amiri" w:hAnsi="Amiri"/>
          <w:color w:val="111111"/>
          <w:sz w:val="28"/>
          <w:szCs w:val="28"/>
          <w:rtl w:val="true"/>
          <w:lang w:bidi="ar-SA"/>
        </w:rPr>
        <w:t xml:space="preserve">. </w:t>
      </w:r>
      <w:r>
        <w:rPr>
          <w:rStyle w:val="FootnoteAnchor"/>
          <w:rtl w:val="true"/>
        </w:rPr>
        <w:footnoteReference w:id="1140"/>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كَثرَةُ أكلِ لَحمِ الوَحشِ وَالبَقَرِالإمام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الإِكثارُ مِن أكلِ لُحومِ الوَحشِ وَالبَقَرِ يورِثُ تَغَيُّرَ العَقلِ وتَحَيُّرَ الفَهمِ وتَبَلُّدَ الذِّهنِ وكَثرَةَ النِّسيانِ</w:t>
      </w:r>
      <w:r>
        <w:rPr>
          <w:rFonts w:eastAsia="Amiri" w:cs="Amiri" w:ascii="Amiri" w:hAnsi="Amiri"/>
          <w:color w:val="111111"/>
          <w:sz w:val="28"/>
          <w:szCs w:val="28"/>
          <w:rtl w:val="true"/>
          <w:lang w:bidi="ar-SA"/>
        </w:rPr>
        <w:t xml:space="preserve">. </w:t>
      </w:r>
      <w:r>
        <w:rPr>
          <w:rStyle w:val="FootnoteAnchor"/>
          <w:rtl w:val="true"/>
        </w:rPr>
        <w:footnoteReference w:id="1141"/>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يحرم على 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۳۲۸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ينبغي للعاقل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حجب العلم والحكمة</w:t>
      </w:r>
      <w:r>
        <w:rPr>
          <w:rFonts w:eastAsia="Amiri" w:cs="Amiri" w:ascii="Amiri" w:hAnsi="Amiri"/>
          <w:color w:val="111111"/>
          <w:sz w:val="28"/>
          <w:szCs w:val="28"/>
          <w:rtl w:val="true"/>
          <w:lang w:bidi="ar-SA"/>
        </w:rPr>
        <w:t>)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760" w:name="pg12914_122205"/>
    </w:p>
    <w:p>
      <w:pPr>
        <w:pStyle w:val="Heading6"/>
        <w:numPr>
          <w:ilvl w:val="5"/>
          <w:numId w:val="1"/>
        </w:numPr>
        <w:rPr/>
      </w:pPr>
      <w:bookmarkStart w:id="761" w:name="__RefHeading___Toc3494194_3224264995"/>
      <w:bookmarkStart w:id="762" w:name="_Toc294"/>
      <w:bookmarkEnd w:id="760"/>
      <w:bookmarkEnd w:id="761"/>
      <w:r>
        <w:rPr>
          <w:rtl w:val="true"/>
        </w:rPr>
        <w:t xml:space="preserve">الفصل السّابع </w:t>
      </w:r>
      <w:r>
        <w:rPr>
          <w:rtl w:val="true"/>
        </w:rPr>
        <w:t xml:space="preserve">: </w:t>
      </w:r>
      <w:r>
        <w:rPr>
          <w:rtl w:val="true"/>
        </w:rPr>
        <w:t>أحكام العاقل</w:t>
      </w:r>
      <w:bookmarkEnd w:id="762"/>
    </w:p>
    <w:p>
      <w:pPr>
        <w:pStyle w:val="Heading6"/>
        <w:numPr>
          <w:ilvl w:val="5"/>
          <w:numId w:val="1"/>
        </w:numPr>
        <w:rPr/>
      </w:pPr>
      <w:bookmarkStart w:id="763" w:name="__RefHeading___Toc3494196_3224264995"/>
      <w:bookmarkStart w:id="764" w:name="_Toc295"/>
      <w:bookmarkEnd w:id="763"/>
      <w:r>
        <w:rPr/>
        <w:t>۷</w:t>
      </w:r>
      <w:r>
        <w:rPr>
          <w:rtl w:val="true"/>
        </w:rPr>
        <w:t xml:space="preserve"> </w:t>
      </w:r>
      <w:r>
        <w:rPr>
          <w:rtl w:val="true"/>
        </w:rPr>
        <w:t xml:space="preserve">/ </w:t>
      </w:r>
      <w:r>
        <w:rPr/>
        <w:t>۱</w:t>
      </w:r>
      <w:r>
        <w:rPr>
          <w:rtl w:val="true"/>
        </w:rPr>
        <w:t xml:space="preserve"> ما يجب على العاقل</w:t>
      </w:r>
      <w:bookmarkEnd w:id="764"/>
    </w:p>
    <w:p>
      <w:pPr>
        <w:pStyle w:val="BookText"/>
        <w:rPr/>
      </w:pP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العاقل</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ما يَجِبُ عَلَى العاقِلِالكتاب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يَـأُوْلِى الْأَلْبَـبِ لَعَلَّكُمْ تُفْلِحُونَ </w:t>
      </w:r>
      <w:r>
        <w:rPr>
          <w:rFonts w:eastAsia="Amiri" w:cs="Amiri" w:ascii="Amiri" w:hAnsi="Amiri"/>
          <w:color w:val="111111"/>
          <w:sz w:val="28"/>
          <w:szCs w:val="28"/>
          <w:rtl w:val="true"/>
          <w:lang w:bidi="ar-SA"/>
        </w:rPr>
        <w:t xml:space="preserve">» . </w:t>
      </w:r>
      <w:r>
        <w:rPr>
          <w:rStyle w:val="FootnoteAnchor"/>
          <w:rtl w:val="true"/>
        </w:rPr>
        <w:footnoteReference w:id="114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يَـأُوْلِى الْأَلْبَـبِ الَّذِينَ ءَامَنُواْ قَدْ أنزَلَ اللَّهُ إلَيْكُمْ ذِكْرا </w:t>
      </w:r>
      <w:r>
        <w:rPr>
          <w:rFonts w:eastAsia="Amiri" w:cs="Amiri" w:ascii="Amiri" w:hAnsi="Amiri"/>
          <w:color w:val="111111"/>
          <w:sz w:val="28"/>
          <w:szCs w:val="28"/>
          <w:rtl w:val="true"/>
          <w:lang w:bidi="ar-SA"/>
        </w:rPr>
        <w:t xml:space="preserve">» . </w:t>
      </w:r>
      <w:r>
        <w:rPr>
          <w:rStyle w:val="FootnoteAnchor"/>
          <w:rtl w:val="true"/>
        </w:rPr>
        <w:footnoteReference w:id="1143"/>
      </w:r>
    </w:p>
    <w:p>
      <w:pPr>
        <w:pStyle w:val="BookText"/>
        <w:rPr/>
      </w:pPr>
      <w:r>
        <w:rPr>
          <w:rFonts w:ascii="Amiri" w:hAnsi="Amiri" w:eastAsia="Amiri" w:cs="Amiri"/>
          <w:color w:val="111111"/>
          <w:sz w:val="28"/>
          <w:sz w:val="28"/>
          <w:szCs w:val="28"/>
          <w:rtl w:val="true"/>
          <w:lang w:bidi="ar-SA"/>
        </w:rPr>
        <w:t xml:space="preserve">الحديثتحف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تَلزَمُ كُلَّ ذي حِجًى وعَقلٍ مِن 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هُنَّ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اِستِماعُ العِلمِ ، وحِفظُهُ ، ونَشرُهُ ، وَالعَمَلُ بِهِ</w:t>
      </w:r>
      <w:r>
        <w:rPr>
          <w:rFonts w:eastAsia="Amiri" w:cs="Amiri" w:ascii="Amiri" w:hAnsi="Amiri"/>
          <w:color w:val="111111"/>
          <w:sz w:val="28"/>
          <w:szCs w:val="28"/>
          <w:rtl w:val="true"/>
          <w:lang w:bidi="ar-SA"/>
        </w:rPr>
        <w:t xml:space="preserve">. </w:t>
      </w:r>
      <w:r>
        <w:rPr>
          <w:rStyle w:val="FootnoteAnchor"/>
          <w:rtl w:val="true"/>
        </w:rPr>
        <w:footnoteReference w:id="1144"/>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العاقِلَ مَن أطاعَ اللّهَ وإن كانَ ذَميمَ المَنظَرِ حَقيرَ الخَطَرِ</w:t>
      </w:r>
      <w:r>
        <w:rPr>
          <w:rFonts w:eastAsia="Amiri" w:cs="Amiri" w:ascii="Amiri" w:hAnsi="Amiri"/>
          <w:color w:val="111111"/>
          <w:sz w:val="28"/>
          <w:szCs w:val="28"/>
          <w:rtl w:val="true"/>
          <w:lang w:bidi="ar-SA"/>
        </w:rPr>
        <w:t xml:space="preserve">. </w:t>
      </w:r>
      <w:r>
        <w:rPr>
          <w:rStyle w:val="FootnoteAnchor"/>
          <w:rtl w:val="true"/>
        </w:rPr>
        <w:footnoteReference w:id="1145"/>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آلهـ لَمّا سُئِلَ عَنِ العَقلِ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بِطاعَةِ اللّهِ ، وإنَّ العُمّالَ بِطاعَةِ اللّهِ هُمُ العُقَلاءُ</w:t>
      </w:r>
      <w:r>
        <w:rPr>
          <w:rFonts w:eastAsia="Amiri" w:cs="Amiri" w:ascii="Amiri" w:hAnsi="Amiri"/>
          <w:color w:val="111111"/>
          <w:sz w:val="28"/>
          <w:szCs w:val="28"/>
          <w:rtl w:val="true"/>
          <w:lang w:bidi="ar-SA"/>
        </w:rPr>
        <w:t xml:space="preserve">. </w:t>
      </w:r>
      <w:r>
        <w:rPr>
          <w:rStyle w:val="FootnoteAnchor"/>
          <w:rtl w:val="true"/>
        </w:rPr>
        <w:footnoteReference w:id="114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 رَبَّكَ تُسَمّى عاقِلًا ، ولا تَعصِهِ تُسَمّى جاهِلًا</w:t>
      </w:r>
      <w:r>
        <w:rPr>
          <w:rFonts w:eastAsia="Amiri" w:cs="Amiri" w:ascii="Amiri" w:hAnsi="Amiri"/>
          <w:color w:val="111111"/>
          <w:sz w:val="28"/>
          <w:szCs w:val="28"/>
          <w:rtl w:val="true"/>
          <w:lang w:bidi="ar-SA"/>
        </w:rPr>
        <w:t xml:space="preserve">. </w:t>
      </w:r>
      <w:r>
        <w:rPr>
          <w:rStyle w:val="FootnoteAnchor"/>
          <w:rtl w:val="true"/>
        </w:rPr>
        <w:footnoteReference w:id="114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 مَن عَصى هَواهُ في طاعَةِ رَبِّهِ</w:t>
      </w:r>
      <w:r>
        <w:rPr>
          <w:rFonts w:eastAsia="Amiri" w:cs="Amiri" w:ascii="Amiri" w:hAnsi="Amiri"/>
          <w:color w:val="111111"/>
          <w:sz w:val="28"/>
          <w:szCs w:val="28"/>
          <w:rtl w:val="true"/>
          <w:lang w:bidi="ar-SA"/>
        </w:rPr>
        <w:t xml:space="preserve">. </w:t>
      </w:r>
      <w:r>
        <w:rPr>
          <w:rStyle w:val="FootnoteAnchor"/>
          <w:rtl w:val="true"/>
        </w:rPr>
        <w:footnoteReference w:id="114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يُرَغِّبِ اللّهُ سُبحانَهُ فيطاعَتِهِ لَوَجَبَ أن يُطاعَ رَجاءَ رَحمَتِهِ</w:t>
      </w:r>
      <w:r>
        <w:rPr>
          <w:rFonts w:eastAsia="Amiri" w:cs="Amiri" w:ascii="Amiri" w:hAnsi="Amiri"/>
          <w:color w:val="111111"/>
          <w:sz w:val="28"/>
          <w:szCs w:val="28"/>
          <w:rtl w:val="true"/>
          <w:lang w:bidi="ar-SA"/>
        </w:rPr>
        <w:t xml:space="preserve">. </w:t>
      </w:r>
      <w:r>
        <w:rPr>
          <w:rStyle w:val="FootnoteAnchor"/>
          <w:rtl w:val="true"/>
        </w:rPr>
        <w:footnoteReference w:id="1149"/>
      </w:r>
    </w:p>
    <w:p>
      <w:pPr>
        <w:pStyle w:val="BookText"/>
        <w:rPr/>
      </w:pP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العاقِلِ أن يَكونَ بِما أحيا عَقلَهُ مِنَ الحِكمَةِ أكلَفَ مِنهُ بِما أحيا جِسمَهُ مِنَ الغِذاءِ</w:t>
      </w:r>
      <w:r>
        <w:rPr>
          <w:rFonts w:eastAsia="Amiri" w:cs="Amiri" w:ascii="Amiri" w:hAnsi="Amiri"/>
          <w:color w:val="111111"/>
          <w:sz w:val="28"/>
          <w:szCs w:val="28"/>
          <w:rtl w:val="true"/>
          <w:lang w:bidi="ar-SA"/>
        </w:rPr>
        <w:t xml:space="preserve">. </w:t>
      </w:r>
      <w:r>
        <w:rPr>
          <w:rStyle w:val="FootnoteAnchor"/>
          <w:rtl w:val="true"/>
        </w:rPr>
        <w:footnoteReference w:id="115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اللّهَ عِبادَ اللّهِ تَقِيَّةَ ذي لُبٍّ شَغَلَ التَّفَكُّرُ قَلبَهُ ، وأنصَبَ الخَوفُ بَدَنَهُ ، وأسهَرَ التَّهَجُّدُ غِرارَ نَومِهِ ، وأظمَأَ الرَّجاءُ هَواجِرَ يَومِهِ ، وظَلَفَ الزُّهدُ شَهَواتِهِ ، وأوجَفَ الذِّكرُ بِلِسانِهِ ، وقَدَّمَ الخَوفَ لِأَمانِهِ ، وتَنَكَّبَ المَخالِجَ عَن وَضَحِ السَّبيلِ ، وسَلَكَ أقصَدَ المَسالِكِ إلَى النَّهجِ المَطلوبِ ، ولَم تَفتِلهُ فاتِلاتُ الغُرورِ ، ولَم تَعمَ عَلَيهِ مُشتَبِهاتُ الاُمورِ ، ظافِرا بِفَرحَةِ البُشرى وراحَةِ النُّعمى ، في أنعَمِ نَومِهِ وآمَنِ يَومِهِ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عَبَرَ مَعبَرَ العاجِلَةِ حَميدا ، وقَدَّمَ زادَ الآجِلَةِ سَعيدا ، وبادَرَ مِن وَجَلٍ ، وأكمَشَ في مَهَلٍ ، ورَغِبَ في طَلَبٍ ، وذَهَبَ عَن هَرَبٍ ، وراقَبَ في يَومِهِ غَدَهُ ، ونَظَرَ قُدُما أمامَهُ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فَكَفى بِالجَنَّةِ ثَوابا ونَوالًا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وكَفى بِالنّارِ عِقابا ووَبالًا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وكَفى بِاللّهِ مُنتَقِما ونَصيرا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وكَفى بِالكِتابِ حَجيجا وخَصيما </w:t>
      </w:r>
      <w:r>
        <w:rPr>
          <w:rFonts w:eastAsia="Amiri" w:cs="Amiri" w:ascii="Amiri" w:hAnsi="Amiri"/>
          <w:color w:val="111111"/>
          <w:sz w:val="28"/>
          <w:szCs w:val="28"/>
          <w:rtl w:val="true"/>
          <w:lang w:bidi="ar-SA"/>
        </w:rPr>
        <w:t xml:space="preserve">! </w:t>
      </w:r>
      <w:r>
        <w:rPr>
          <w:rStyle w:val="FootnoteAnchor"/>
          <w:rtl w:val="true"/>
        </w:rPr>
        <w:footnoteReference w:id="1151"/>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5" w:name="pg12914_122207"/>
    </w:p>
    <w:p>
      <w:pPr>
        <w:pStyle w:val="Heading6"/>
        <w:numPr>
          <w:ilvl w:val="5"/>
          <w:numId w:val="1"/>
        </w:numPr>
        <w:rPr/>
      </w:pPr>
      <w:bookmarkStart w:id="766" w:name="__RefHeading___Toc3494198_3224264995"/>
      <w:bookmarkStart w:id="767" w:name="_Toc296"/>
      <w:bookmarkEnd w:id="765"/>
      <w:bookmarkEnd w:id="766"/>
      <w:r>
        <w:rPr/>
        <w:t>۷</w:t>
      </w:r>
      <w:r>
        <w:rPr>
          <w:rtl w:val="true"/>
        </w:rPr>
        <w:t xml:space="preserve"> </w:t>
      </w:r>
      <w:r>
        <w:rPr>
          <w:rtl w:val="true"/>
        </w:rPr>
        <w:t xml:space="preserve">/ </w:t>
      </w:r>
      <w:r>
        <w:rPr/>
        <w:t>۲</w:t>
      </w:r>
      <w:r>
        <w:rPr>
          <w:rtl w:val="true"/>
        </w:rPr>
        <w:t xml:space="preserve"> ما يحرم على العاقل</w:t>
      </w:r>
      <w:bookmarkEnd w:id="767"/>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ما يَحرُمُ عَلَى العاقِلِالكتاب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تَعَالَوْاْ أتْلُ مَا حَرَّمَ رَبُّكُمْ عَلَيْكُمْ ألَا تُشْرِكُواْ بِهِ شَيْـئا وَبِالْوَ لِدَيْنِ إحْسَـنا وَلَا تَقْتُلُواْ أوْلَـدَكُم مِّنْ إمْلَـقٍ نَّحْنُ نَرْزُقُكُمْ وَإيَّاهُمْ وَلَا تَقْرَبُواْ الْفَوَ حِشَ مَا ظَهَرَ مِنْهَا وَمَا بَطَنَ وَلَا تَقْتُلُواْ النَّفْسَ الَّتِى حَرَّمَ اللَّهُ إلَا بِالْحَقِّ ذَ لِكُمْ وَصَّاكُم بِهِ لَعَلَّكُمْ تَعْقِلُونَ</w:t>
      </w:r>
      <w:r>
        <w:rPr>
          <w:rFonts w:eastAsia="Amiri" w:cs="Amiri" w:ascii="Amiri" w:hAnsi="Amiri"/>
          <w:color w:val="111111"/>
          <w:sz w:val="28"/>
          <w:szCs w:val="28"/>
          <w:rtl w:val="true"/>
          <w:lang w:bidi="ar-SA"/>
        </w:rPr>
        <w:t xml:space="preserve">» . </w:t>
      </w:r>
      <w:r>
        <w:rPr>
          <w:rStyle w:val="FootnoteAnchor"/>
          <w:rtl w:val="true"/>
        </w:rPr>
        <w:footnoteReference w:id="1152"/>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يَنهَ اللّهُ سُبحانَهُ عَن مَحارِمِهِ لَوَجَبَ أن يَجتَنِبَهَا العاقِلُ</w:t>
      </w:r>
      <w:r>
        <w:rPr>
          <w:rFonts w:eastAsia="Amiri" w:cs="Amiri" w:ascii="Amiri" w:hAnsi="Amiri"/>
          <w:color w:val="111111"/>
          <w:sz w:val="28"/>
          <w:szCs w:val="28"/>
          <w:rtl w:val="true"/>
          <w:lang w:bidi="ar-SA"/>
        </w:rPr>
        <w:t xml:space="preserve">. </w:t>
      </w:r>
      <w:r>
        <w:rPr>
          <w:rStyle w:val="FootnoteAnchor"/>
          <w:rtl w:val="true"/>
        </w:rPr>
        <w:footnoteReference w:id="115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يَتَوَعَّدِ اللّهُ عَلى مَعصِيَتِهِ لَكانَ يَجِبُ أن لا يُعصى شُكرا لِنِعَمِهِ</w:t>
      </w:r>
      <w:r>
        <w:rPr>
          <w:rFonts w:eastAsia="Amiri" w:cs="Amiri" w:ascii="Amiri" w:hAnsi="Amiri"/>
          <w:color w:val="111111"/>
          <w:sz w:val="28"/>
          <w:szCs w:val="28"/>
          <w:rtl w:val="true"/>
          <w:lang w:bidi="ar-SA"/>
        </w:rPr>
        <w:t xml:space="preserve">. </w:t>
      </w:r>
      <w:r>
        <w:rPr>
          <w:rStyle w:val="FootnoteAnchor"/>
          <w:rtl w:val="true"/>
        </w:rPr>
        <w:footnoteReference w:id="115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 ما يَجِبُ لِلمُنعِمِ أن لا يُعصى بِنِعمَتِهِ</w:t>
      </w:r>
      <w:r>
        <w:rPr>
          <w:rFonts w:eastAsia="Amiri" w:cs="Amiri" w:ascii="Amiri" w:hAnsi="Amiri"/>
          <w:color w:val="111111"/>
          <w:sz w:val="28"/>
          <w:szCs w:val="28"/>
          <w:rtl w:val="true"/>
          <w:lang w:bidi="ar-SA"/>
        </w:rPr>
        <w:t xml:space="preserve">. </w:t>
      </w:r>
      <w:r>
        <w:rPr>
          <w:rStyle w:val="FootnoteAnchor"/>
          <w:rtl w:val="true"/>
        </w:rPr>
        <w:footnoteReference w:id="115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الاِنقِباضُ عَنِ المَحارِمِ مِن شِيَمِ العُقَلاءِ وسَجِيَّةِ الأَكارِمِ</w:t>
      </w:r>
      <w:r>
        <w:rPr>
          <w:rFonts w:eastAsia="Amiri" w:cs="Amiri" w:ascii="Amiri" w:hAnsi="Amiri"/>
          <w:color w:val="111111"/>
          <w:sz w:val="28"/>
          <w:szCs w:val="28"/>
          <w:rtl w:val="true"/>
          <w:lang w:bidi="ar-SA"/>
        </w:rPr>
        <w:t xml:space="preserve">. </w:t>
      </w:r>
      <w:r>
        <w:rPr>
          <w:rStyle w:val="FootnoteAnchor"/>
          <w:rtl w:val="true"/>
        </w:rPr>
        <w:footnoteReference w:id="115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 مَن تَوَرَّعَ عَنِ الذُّنوبِ ، وتَنَزَّهَ عَنِ العُيوبِ</w:t>
      </w:r>
      <w:r>
        <w:rPr>
          <w:rFonts w:eastAsia="Amiri" w:cs="Amiri" w:ascii="Amiri" w:hAnsi="Amiri"/>
          <w:color w:val="111111"/>
          <w:sz w:val="28"/>
          <w:szCs w:val="28"/>
          <w:rtl w:val="true"/>
          <w:lang w:bidi="ar-SA"/>
        </w:rPr>
        <w:t xml:space="preserve">. </w:t>
      </w:r>
      <w:r>
        <w:rPr>
          <w:rStyle w:val="FootnoteAnchor"/>
          <w:rtl w:val="true"/>
        </w:rPr>
        <w:footnoteReference w:id="115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هِمَّةُ العاقِلِ تَركُ الذُّنوبِ وإصلاحُ العُيوبِ</w:t>
      </w:r>
      <w:r>
        <w:rPr>
          <w:rFonts w:eastAsia="Amiri" w:cs="Amiri" w:ascii="Amiri" w:hAnsi="Amiri"/>
          <w:color w:val="111111"/>
          <w:sz w:val="28"/>
          <w:szCs w:val="28"/>
          <w:rtl w:val="true"/>
          <w:lang w:bidi="ar-SA"/>
        </w:rPr>
        <w:t xml:space="preserve">. </w:t>
      </w:r>
      <w:r>
        <w:rPr>
          <w:rStyle w:val="FootnoteAnchor"/>
          <w:rtl w:val="true"/>
        </w:rPr>
        <w:footnoteReference w:id="115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مُنَزِّهٌ عَنِ المُنكَرِ ، آمِرٌ بِالمَعروفِ</w:t>
      </w:r>
      <w:r>
        <w:rPr>
          <w:rFonts w:eastAsia="Amiri" w:cs="Amiri" w:ascii="Amiri" w:hAnsi="Amiri"/>
          <w:color w:val="111111"/>
          <w:sz w:val="28"/>
          <w:szCs w:val="28"/>
          <w:rtl w:val="true"/>
          <w:lang w:bidi="ar-SA"/>
        </w:rPr>
        <w:t xml:space="preserve">. </w:t>
      </w:r>
      <w:r>
        <w:rPr>
          <w:rStyle w:val="FootnoteAnchor"/>
          <w:rtl w:val="true"/>
        </w:rPr>
        <w:footnoteReference w:id="1159"/>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8" w:name="pg12914_122208"/>
    </w:p>
    <w:p>
      <w:pPr>
        <w:pStyle w:val="Heading6"/>
        <w:numPr>
          <w:ilvl w:val="5"/>
          <w:numId w:val="1"/>
        </w:numPr>
        <w:rPr/>
      </w:pPr>
      <w:bookmarkStart w:id="769" w:name="__RefHeading___Toc3494200_3224264995"/>
      <w:bookmarkStart w:id="770" w:name="_Toc297"/>
      <w:bookmarkEnd w:id="768"/>
      <w:bookmarkEnd w:id="769"/>
      <w:r>
        <w:rPr/>
        <w:t>۷</w:t>
      </w:r>
      <w:r>
        <w:rPr>
          <w:rtl w:val="true"/>
        </w:rPr>
        <w:t xml:space="preserve"> </w:t>
      </w:r>
      <w:r>
        <w:rPr>
          <w:rtl w:val="true"/>
        </w:rPr>
        <w:t xml:space="preserve">/ </w:t>
      </w:r>
      <w:r>
        <w:rPr/>
        <w:t>۳</w:t>
      </w:r>
      <w:r>
        <w:rPr>
          <w:rtl w:val="true"/>
        </w:rPr>
        <w:t xml:space="preserve"> ما ينبغي للعاقل</w:t>
      </w:r>
      <w:bookmarkEnd w:id="770"/>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كَذَبَ عاقِلٌ ، ولا زَنى مُؤمِنٌ</w:t>
      </w:r>
      <w:r>
        <w:rPr>
          <w:rFonts w:eastAsia="Amiri" w:cs="Amiri" w:ascii="Amiri" w:hAnsi="Amiri"/>
          <w:color w:val="111111"/>
          <w:sz w:val="28"/>
          <w:szCs w:val="28"/>
          <w:rtl w:val="true"/>
          <w:lang w:bidi="ar-SA"/>
        </w:rPr>
        <w:t xml:space="preserve">. </w:t>
      </w:r>
      <w:r>
        <w:rPr>
          <w:rStyle w:val="FootnoteAnchor"/>
          <w:rtl w:val="true"/>
        </w:rPr>
        <w:footnoteReference w:id="116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غَريزَةُ العَقلِ تَأبى ذَميمَ الفِعلِ</w:t>
      </w:r>
      <w:r>
        <w:rPr>
          <w:rFonts w:eastAsia="Amiri" w:cs="Amiri" w:ascii="Amiri" w:hAnsi="Amiri"/>
          <w:color w:val="111111"/>
          <w:sz w:val="28"/>
          <w:szCs w:val="28"/>
          <w:rtl w:val="true"/>
          <w:lang w:bidi="ar-SA"/>
        </w:rPr>
        <w:t xml:space="preserve">. </w:t>
      </w:r>
      <w:r>
        <w:rPr>
          <w:rStyle w:val="FootnoteAnchor"/>
          <w:rtl w:val="true"/>
        </w:rPr>
        <w:footnoteReference w:id="116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العَقلِ مُجانَبَةُ التَّبذيرِ وحُسنُ التَّدبيرِ</w:t>
      </w:r>
      <w:r>
        <w:rPr>
          <w:rFonts w:eastAsia="Amiri" w:cs="Amiri" w:ascii="Amiri" w:hAnsi="Amiri"/>
          <w:color w:val="111111"/>
          <w:sz w:val="28"/>
          <w:szCs w:val="28"/>
          <w:rtl w:val="true"/>
          <w:lang w:bidi="ar-SA"/>
        </w:rPr>
        <w:t xml:space="preserve">. </w:t>
      </w:r>
      <w:r>
        <w:rPr>
          <w:rStyle w:val="FootnoteAnchor"/>
          <w:rtl w:val="true"/>
        </w:rPr>
        <w:footnoteReference w:id="116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لِلحازِمِ مِن عَقلِهِ عَن كُلِّ دَنِيَّةٍ زاجِرٌ</w:t>
      </w:r>
      <w:r>
        <w:rPr>
          <w:rFonts w:eastAsia="Amiri" w:cs="Amiri" w:ascii="Amiri" w:hAnsi="Amiri"/>
          <w:color w:val="111111"/>
          <w:sz w:val="28"/>
          <w:szCs w:val="28"/>
          <w:rtl w:val="true"/>
          <w:lang w:bidi="ar-SA"/>
        </w:rPr>
        <w:t xml:space="preserve">. </w:t>
      </w:r>
      <w:r>
        <w:rPr>
          <w:rStyle w:val="FootnoteAnchor"/>
          <w:rtl w:val="true"/>
        </w:rPr>
        <w:footnoteReference w:id="116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العَقلِ العَفافُ ، وثَمَرَتُهُ البَراءَةُ مِنَ الآثامِ</w:t>
      </w:r>
      <w:r>
        <w:rPr>
          <w:rFonts w:eastAsia="Amiri" w:cs="Amiri" w:ascii="Amiri" w:hAnsi="Amiri"/>
          <w:color w:val="111111"/>
          <w:sz w:val="28"/>
          <w:szCs w:val="28"/>
          <w:rtl w:val="true"/>
          <w:lang w:bidi="ar-SA"/>
        </w:rPr>
        <w:t xml:space="preserve">. </w:t>
      </w:r>
      <w:r>
        <w:rPr>
          <w:rStyle w:val="FootnoteAnchor"/>
          <w:rtl w:val="true"/>
        </w:rPr>
        <w:footnoteReference w:id="116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لِلقُلوبِ خَواطِرُ سَوءٍ ، وَالعُقولُ تَزجُرُ عَنها</w:t>
      </w:r>
      <w:r>
        <w:rPr>
          <w:rFonts w:eastAsia="Amiri" w:cs="Amiri" w:ascii="Amiri" w:hAnsi="Amiri"/>
          <w:color w:val="111111"/>
          <w:sz w:val="28"/>
          <w:szCs w:val="28"/>
          <w:rtl w:val="true"/>
          <w:lang w:bidi="ar-SA"/>
        </w:rPr>
        <w:t xml:space="preserve">. </w:t>
      </w:r>
      <w:r>
        <w:rPr>
          <w:rStyle w:val="FootnoteAnchor"/>
          <w:rtl w:val="true"/>
        </w:rPr>
        <w:footnoteReference w:id="116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النُّفوسُ طَلِقَةٌ ، لكِنَّ أيدِيَ العُقولِ تُمسِك أعِنَّتَها عَنِ النُّحوسِ</w:t>
      </w:r>
      <w:r>
        <w:rPr>
          <w:rFonts w:eastAsia="Amiri" w:cs="Amiri" w:ascii="Amiri" w:hAnsi="Amiri"/>
          <w:color w:val="111111"/>
          <w:sz w:val="28"/>
          <w:szCs w:val="28"/>
          <w:rtl w:val="true"/>
          <w:lang w:bidi="ar-SA"/>
        </w:rPr>
        <w:t xml:space="preserve">. </w:t>
      </w:r>
      <w:r>
        <w:rPr>
          <w:rStyle w:val="FootnoteAnchor"/>
          <w:rtl w:val="true"/>
        </w:rPr>
        <w:footnoteReference w:id="1166"/>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العاقِلَ لا يَكذِبُ وإن كانَ فيهِ هَواهُ</w:t>
      </w:r>
      <w:r>
        <w:rPr>
          <w:rFonts w:eastAsia="Amiri" w:cs="Amiri" w:ascii="Amiri" w:hAnsi="Amiri"/>
          <w:color w:val="111111"/>
          <w:sz w:val="28"/>
          <w:szCs w:val="28"/>
          <w:rtl w:val="true"/>
          <w:lang w:bidi="ar-SA"/>
        </w:rPr>
        <w:t xml:space="preserve">. </w:t>
      </w:r>
      <w:r>
        <w:rPr>
          <w:rStyle w:val="FootnoteAnchor"/>
          <w:rtl w:val="true"/>
        </w:rPr>
        <w:footnoteReference w:id="1167"/>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ركوب المناهي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ما يَنبَغي لِلعاقِلِرسول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يَنبَغي لِلعاقِلِ إذا كانَ عاقِلًا أن يَكونَ لَهُ أربَعُ ساعاتٍ مِنَ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يُناجي فيها رَبَّهُ ، وساعَةٌ يُحاسِبُ فيها نَفسَهُ ، وساعَةٌ يَأتي أهلَ العِلمِ</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الَّذينَ يُبَصِّرونَهُ أمرَ دينِهِ ويَنصَحونَهُ ، وساعَةٌ يُخَلّي بَينَ نَفسِهِ ولَذَّتِها مِن أمرِ الدُّنيا فيما يَحِلُّ ويَجمُلُ</w:t>
      </w:r>
      <w:r>
        <w:rPr>
          <w:rFonts w:eastAsia="Amiri" w:cs="Amiri" w:ascii="Amiri" w:hAnsi="Amiri"/>
          <w:color w:val="111111"/>
          <w:sz w:val="28"/>
          <w:szCs w:val="28"/>
          <w:rtl w:val="true"/>
          <w:lang w:bidi="ar-SA"/>
        </w:rPr>
        <w:t xml:space="preserve">. </w:t>
      </w:r>
      <w:r>
        <w:rPr>
          <w:rStyle w:val="FootnoteAnchor"/>
          <w:rtl w:val="true"/>
        </w:rPr>
        <w:footnoteReference w:id="1168"/>
      </w:r>
    </w:p>
    <w:p>
      <w:pPr>
        <w:pStyle w:val="BookText"/>
        <w:rPr/>
      </w:pPr>
      <w:r>
        <w:rPr>
          <w:rFonts w:ascii="Amiri" w:hAnsi="Amiri" w:eastAsia="Amiri" w:cs="Amiri"/>
          <w:color w:val="111111"/>
          <w:sz w:val="28"/>
          <w:sz w:val="28"/>
          <w:szCs w:val="28"/>
          <w:rtl w:val="true"/>
          <w:lang w:bidi="ar-SA"/>
        </w:rPr>
        <w:t xml:space="preserve">تنبيه الغافلين عن أبي ذرّ 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كانَ في صُحُفِ إبراهيمَ؟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فيها أمثالٌ وعِبَرٌ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لِلعاقِلِ ما لَم يَكُن مَغلوبا في عَقلِهِ أن يَكونَ حافِظا لِلِسانِهِ ، عارِفا بِزَمانِهِ ، مُقبِلًا عَلى شَأنِهِ ، فَإِنَّهُ مَن حَسَبَ كَلامَهُ مِن عَمَلِهِ قَلَّ كَلامُهُ إلّا فيما يَعنيهِ</w:t>
      </w:r>
      <w:r>
        <w:rPr>
          <w:rFonts w:eastAsia="Amiri" w:cs="Amiri" w:ascii="Amiri" w:hAnsi="Amiri"/>
          <w:color w:val="111111"/>
          <w:sz w:val="28"/>
          <w:szCs w:val="28"/>
          <w:rtl w:val="true"/>
          <w:lang w:bidi="ar-SA"/>
        </w:rPr>
        <w:t xml:space="preserve">. </w:t>
      </w:r>
      <w:r>
        <w:rPr>
          <w:rStyle w:val="FootnoteAnchor"/>
          <w:rtl w:val="true"/>
        </w:rPr>
        <w:footnoteReference w:id="1169"/>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يَنبَغي لِلعاقِلِ أن لا يَكونَ شاخِصا إلّا 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لِمَعاشٍ ، أو خُطوَةٍ لِمَعادٍ ، أو لَذَّةٍ في غَيرِ مُحَرَّمٍ</w:t>
      </w:r>
      <w:r>
        <w:rPr>
          <w:rFonts w:eastAsia="Amiri" w:cs="Amiri" w:ascii="Amiri" w:hAnsi="Amiri"/>
          <w:color w:val="111111"/>
          <w:sz w:val="28"/>
          <w:szCs w:val="28"/>
          <w:rtl w:val="true"/>
          <w:lang w:bidi="ar-SA"/>
        </w:rPr>
        <w:t xml:space="preserve">. </w:t>
      </w:r>
      <w:r>
        <w:rPr>
          <w:rStyle w:val="FootnoteAnchor"/>
          <w:rtl w:val="true"/>
        </w:rPr>
        <w:footnoteReference w:id="1170"/>
      </w:r>
    </w:p>
    <w:p>
      <w:pPr>
        <w:pStyle w:val="BookText"/>
        <w:rPr/>
      </w:pPr>
      <w:r>
        <w:rPr>
          <w:rFonts w:ascii="Amiri" w:hAnsi="Amiri" w:eastAsia="Amiri" w:cs="Amiri"/>
          <w:color w:val="111111"/>
          <w:sz w:val="28"/>
          <w:sz w:val="28"/>
          <w:szCs w:val="28"/>
          <w:rtl w:val="true"/>
          <w:lang w:bidi="ar-SA"/>
        </w:rPr>
        <w:t>عنه صلى الله عليه و آلهـ في وَصِيَّتِهِ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لا يَنبَغي لِلعاقِلِ أن يَكونَ ظاعِنا إلّا 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مَرَمَّةٍ لِمَعاشٍ ، أو تَزَوُّدٍ لِمَعادٍ ، أو لَذَّةٍ في غَيرِ مُحَرَّمٍ</w:t>
      </w:r>
      <w:r>
        <w:rPr>
          <w:rFonts w:eastAsia="Amiri" w:cs="Amiri" w:ascii="Amiri" w:hAnsi="Amiri"/>
          <w:color w:val="111111"/>
          <w:sz w:val="28"/>
          <w:szCs w:val="28"/>
          <w:rtl w:val="true"/>
          <w:lang w:bidi="ar-SA"/>
        </w:rPr>
        <w:t xml:space="preserve">. </w:t>
      </w:r>
      <w:r>
        <w:rPr>
          <w:rStyle w:val="FootnoteAnchor"/>
          <w:rtl w:val="true"/>
        </w:rPr>
        <w:footnoteReference w:id="117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العاقِلِ أن يَكونَ بَصيرا بِزَمانِهِ</w:t>
      </w:r>
      <w:r>
        <w:rPr>
          <w:rFonts w:eastAsia="Amiri" w:cs="Amiri" w:ascii="Amiri" w:hAnsi="Amiri"/>
          <w:color w:val="111111"/>
          <w:sz w:val="28"/>
          <w:szCs w:val="28"/>
          <w:rtl w:val="true"/>
          <w:lang w:bidi="ar-SA"/>
        </w:rPr>
        <w:t xml:space="preserve">. </w:t>
      </w:r>
      <w:r>
        <w:rPr>
          <w:rStyle w:val="FootnoteAnchor"/>
          <w:rtl w:val="true"/>
        </w:rPr>
        <w:footnoteReference w:id="1172"/>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السلامـ في وَصِيَّتِهِ لِابنِهِ الحَسَنِ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 إنَّهُ لابُدَّ لِلعاقِلِ مِن أن يَنظُرَ في شَأنِهِ ، فَليَحفَظ لِسانَهُ وَليَعرِف أهلَ زَمانِهِ</w:t>
      </w:r>
      <w:r>
        <w:rPr>
          <w:rFonts w:eastAsia="Amiri" w:cs="Amiri" w:ascii="Amiri" w:hAnsi="Amiri"/>
          <w:color w:val="111111"/>
          <w:sz w:val="28"/>
          <w:szCs w:val="28"/>
          <w:rtl w:val="true"/>
          <w:lang w:bidi="ar-SA"/>
        </w:rPr>
        <w:t xml:space="preserve">. </w:t>
      </w:r>
      <w:r>
        <w:rPr>
          <w:rStyle w:val="FootnoteAnchor"/>
          <w:rtl w:val="true"/>
        </w:rPr>
        <w:footnoteReference w:id="1173"/>
      </w:r>
    </w:p>
    <w:p>
      <w:pPr>
        <w:pStyle w:val="BookText"/>
        <w:rPr/>
      </w:pPr>
      <w:r>
        <w:rPr>
          <w:rFonts w:ascii="Amiri" w:hAnsi="Amiri" w:eastAsia="Amiri" w:cs="Amiri"/>
          <w:color w:val="111111"/>
          <w:sz w:val="28"/>
          <w:sz w:val="28"/>
          <w:szCs w:val="28"/>
          <w:rtl w:val="true"/>
          <w:lang w:bidi="ar-SA"/>
        </w:rPr>
        <w:t>رسول اللّه صلى الله عليه و آلهـ لَمّا سُئِلَ عَن صُحُفِ إبراهيمَ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أمثالاً كُلُّها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وعَلَى العاقِلِ أن يَكونَ بَصيرا بِزَمانِهِ ، مُقبِلًا عَلى شَأنِهِ ، حافِظا لِلِسانِهِ</w:t>
      </w:r>
      <w:r>
        <w:rPr>
          <w:rFonts w:eastAsia="Amiri" w:cs="Amiri" w:ascii="Amiri" w:hAnsi="Amiri"/>
          <w:color w:val="111111"/>
          <w:sz w:val="28"/>
          <w:szCs w:val="28"/>
          <w:rtl w:val="true"/>
          <w:lang w:bidi="ar-SA"/>
        </w:rPr>
        <w:t xml:space="preserve">. </w:t>
      </w:r>
      <w:r>
        <w:rPr>
          <w:rStyle w:val="FootnoteAnchor"/>
          <w:rtl w:val="true"/>
        </w:rPr>
        <w:footnoteReference w:id="1174"/>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العَقلِ بَعدَ الإِيمانِ بِاللّهِ عز و جل الحَياءُ وحُسنُ الخُلُقِ</w:t>
      </w:r>
      <w:r>
        <w:rPr>
          <w:rFonts w:eastAsia="Amiri" w:cs="Amiri" w:ascii="Amiri" w:hAnsi="Amiri"/>
          <w:color w:val="111111"/>
          <w:sz w:val="28"/>
          <w:szCs w:val="28"/>
          <w:rtl w:val="true"/>
          <w:lang w:bidi="ar-SA"/>
        </w:rPr>
        <w:t xml:space="preserve">. </w:t>
      </w:r>
      <w:r>
        <w:rPr>
          <w:rStyle w:val="FootnoteAnchor"/>
          <w:rtl w:val="true"/>
        </w:rPr>
        <w:footnoteReference w:id="117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العَقلِ بَعدَ الإِيمانِ بِاللّهِ عز و جل التَّحَبُّبُ إلَى النّاسِ</w:t>
      </w:r>
      <w:r>
        <w:rPr>
          <w:rFonts w:eastAsia="Amiri" w:cs="Amiri" w:ascii="Amiri" w:hAnsi="Amiri"/>
          <w:color w:val="111111"/>
          <w:sz w:val="28"/>
          <w:szCs w:val="28"/>
          <w:rtl w:val="true"/>
          <w:lang w:bidi="ar-SA"/>
        </w:rPr>
        <w:t xml:space="preserve">. </w:t>
      </w:r>
      <w:r>
        <w:rPr>
          <w:rStyle w:val="FootnoteAnchor"/>
          <w:rtl w:val="true"/>
        </w:rPr>
        <w:footnoteReference w:id="117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العَقلِ بَعدَ الدّينِ التَّوَدُّدُ إلَى النّاسِ ، وَاصطِناعُ الخَيرِ إلى كُلِّ بَرٍّ وفاجِرٍ</w:t>
      </w:r>
      <w:r>
        <w:rPr>
          <w:rFonts w:eastAsia="Amiri" w:cs="Amiri" w:ascii="Amiri" w:hAnsi="Amiri"/>
          <w:color w:val="111111"/>
          <w:sz w:val="28"/>
          <w:szCs w:val="28"/>
          <w:rtl w:val="true"/>
          <w:lang w:bidi="ar-SA"/>
        </w:rPr>
        <w:t xml:space="preserve">. </w:t>
      </w:r>
      <w:r>
        <w:rPr>
          <w:rStyle w:val="FootnoteAnchor"/>
          <w:rtl w:val="true"/>
        </w:rPr>
        <w:footnoteReference w:id="117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العَقلِ المُداراةُ</w:t>
      </w:r>
      <w:r>
        <w:rPr>
          <w:rFonts w:eastAsia="Amiri" w:cs="Amiri" w:ascii="Amiri" w:hAnsi="Amiri"/>
          <w:color w:val="111111"/>
          <w:sz w:val="28"/>
          <w:szCs w:val="28"/>
          <w:rtl w:val="true"/>
          <w:lang w:bidi="ar-SA"/>
        </w:rPr>
        <w:t xml:space="preserve">. </w:t>
      </w:r>
      <w:r>
        <w:rPr>
          <w:rStyle w:val="FootnoteAnchor"/>
          <w:rtl w:val="true"/>
        </w:rPr>
        <w:footnoteReference w:id="1178"/>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العَقلِ بَعدَ الإِيمانِ بِاللّهِ مُداراةُ النّاسِ في غَيرِ تَركِ حَقٍّ</w:t>
      </w:r>
      <w:r>
        <w:rPr>
          <w:rFonts w:eastAsia="Amiri" w:cs="Amiri" w:ascii="Amiri" w:hAnsi="Amiri"/>
          <w:color w:val="111111"/>
          <w:sz w:val="28"/>
          <w:szCs w:val="28"/>
          <w:rtl w:val="true"/>
          <w:lang w:bidi="ar-SA"/>
        </w:rPr>
        <w:t xml:space="preserve">. </w:t>
      </w:r>
      <w:r>
        <w:rPr>
          <w:rStyle w:val="FootnoteAnchor"/>
          <w:rtl w:val="true"/>
        </w:rPr>
        <w:footnoteReference w:id="117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التَّثَبُّتُ رَأسُ العَقلِ ، وَالحِدَّةُ رَأسُ الحُمقِ</w:t>
      </w:r>
      <w:r>
        <w:rPr>
          <w:rFonts w:eastAsia="Amiri" w:cs="Amiri" w:ascii="Amiri" w:hAnsi="Amiri"/>
          <w:color w:val="111111"/>
          <w:sz w:val="28"/>
          <w:szCs w:val="28"/>
          <w:rtl w:val="true"/>
          <w:lang w:bidi="ar-SA"/>
        </w:rPr>
        <w:t xml:space="preserve">. </w:t>
      </w:r>
      <w:r>
        <w:rPr>
          <w:rStyle w:val="FootnoteAnchor"/>
          <w:rtl w:val="true"/>
        </w:rPr>
        <w:footnoteReference w:id="1180"/>
      </w:r>
    </w:p>
    <w:p>
      <w:pPr>
        <w:pStyle w:val="BookText"/>
        <w:rPr/>
      </w:pP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العَقلِ مُعاشَرَةُ النّاسِ بِالجَميلِ</w:t>
      </w:r>
      <w:r>
        <w:rPr>
          <w:rFonts w:eastAsia="Amiri" w:cs="Amiri" w:ascii="Amiri" w:hAnsi="Amiri"/>
          <w:color w:val="111111"/>
          <w:sz w:val="28"/>
          <w:szCs w:val="28"/>
          <w:rtl w:val="true"/>
          <w:lang w:bidi="ar-SA"/>
        </w:rPr>
        <w:t xml:space="preserve">. </w:t>
      </w:r>
      <w:r>
        <w:rPr>
          <w:rStyle w:val="FootnoteAnchor"/>
          <w:rtl w:val="true"/>
        </w:rPr>
        <w:footnoteReference w:id="1181"/>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العَقلِ مُجاهَدَةُ الهَوى</w:t>
      </w:r>
      <w:r>
        <w:rPr>
          <w:rFonts w:eastAsia="Amiri" w:cs="Amiri" w:ascii="Amiri" w:hAnsi="Amiri"/>
          <w:color w:val="111111"/>
          <w:sz w:val="28"/>
          <w:szCs w:val="28"/>
          <w:rtl w:val="true"/>
          <w:lang w:bidi="ar-SA"/>
        </w:rPr>
        <w:t xml:space="preserve">. </w:t>
      </w:r>
      <w:r>
        <w:rPr>
          <w:rStyle w:val="FootnoteAnchor"/>
          <w:rtl w:val="true"/>
        </w:rPr>
        <w:footnoteReference w:id="118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ضادُّوا الهَوى بِالعَقلِ</w:t>
      </w:r>
      <w:r>
        <w:rPr>
          <w:rFonts w:eastAsia="Amiri" w:cs="Amiri" w:ascii="Amiri" w:hAnsi="Amiri"/>
          <w:color w:val="111111"/>
          <w:sz w:val="28"/>
          <w:szCs w:val="28"/>
          <w:rtl w:val="true"/>
          <w:lang w:bidi="ar-SA"/>
        </w:rPr>
        <w:t xml:space="preserve">. </w:t>
      </w:r>
      <w:r>
        <w:rPr>
          <w:rStyle w:val="FootnoteAnchor"/>
          <w:rtl w:val="true"/>
        </w:rPr>
        <w:footnoteReference w:id="118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غَلَبَ عَقلُهُ هَواهُ أفلَحَ</w:t>
      </w:r>
      <w:r>
        <w:rPr>
          <w:rFonts w:eastAsia="Amiri" w:cs="Amiri" w:ascii="Amiri" w:hAnsi="Amiri"/>
          <w:color w:val="111111"/>
          <w:sz w:val="28"/>
          <w:szCs w:val="28"/>
          <w:rtl w:val="true"/>
          <w:lang w:bidi="ar-SA"/>
        </w:rPr>
        <w:t xml:space="preserve">. </w:t>
      </w:r>
      <w:r>
        <w:rPr>
          <w:rStyle w:val="FootnoteAnchor"/>
          <w:rtl w:val="true"/>
        </w:rPr>
        <w:footnoteReference w:id="118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غَلَبَ عَقلُهُ شَهوَتَهُ وحِلمُهُ غَضَبَهُ كانَ جَديرا بِحُسنِ السّيرَةِ</w:t>
      </w:r>
      <w:r>
        <w:rPr>
          <w:rFonts w:eastAsia="Amiri" w:cs="Amiri" w:ascii="Amiri" w:hAnsi="Amiri"/>
          <w:color w:val="111111"/>
          <w:sz w:val="28"/>
          <w:szCs w:val="28"/>
          <w:rtl w:val="true"/>
          <w:lang w:bidi="ar-SA"/>
        </w:rPr>
        <w:t xml:space="preserve">. </w:t>
      </w:r>
      <w:r>
        <w:rPr>
          <w:rStyle w:val="FootnoteAnchor"/>
          <w:rtl w:val="true"/>
        </w:rPr>
        <w:footnoteReference w:id="118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داوُوا الغَضَبَ بِالصَّمتِ ، وَالشَّهوَةَ بِالعَقلِ</w:t>
      </w:r>
      <w:r>
        <w:rPr>
          <w:rFonts w:eastAsia="Amiri" w:cs="Amiri" w:ascii="Amiri" w:hAnsi="Amiri"/>
          <w:color w:val="111111"/>
          <w:sz w:val="28"/>
          <w:szCs w:val="28"/>
          <w:rtl w:val="true"/>
          <w:lang w:bidi="ar-SA"/>
        </w:rPr>
        <w:t xml:space="preserve">. </w:t>
      </w:r>
      <w:r>
        <w:rPr>
          <w:rStyle w:val="FootnoteAnchor"/>
          <w:rtl w:val="true"/>
        </w:rPr>
        <w:footnoteReference w:id="118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 هَواكَ بِعَقلِكَ تَملِك رُشدَكَ</w:t>
      </w:r>
      <w:r>
        <w:rPr>
          <w:rFonts w:eastAsia="Amiri" w:cs="Amiri" w:ascii="Amiri" w:hAnsi="Amiri"/>
          <w:color w:val="111111"/>
          <w:sz w:val="28"/>
          <w:szCs w:val="28"/>
          <w:rtl w:val="true"/>
          <w:lang w:bidi="ar-SA"/>
        </w:rPr>
        <w:t xml:space="preserve">. </w:t>
      </w:r>
      <w:r>
        <w:rPr>
          <w:rStyle w:val="FootnoteAnchor"/>
          <w:rtl w:val="true"/>
        </w:rPr>
        <w:footnoteReference w:id="118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الحِلمُ غِطاءٌ ساتِرٌ ، وَالعَقلُ حُسامٌ قاطِعٌ ، فَاستُر خَلَلَ خُلُقِكَ بِحِلمِكَ ، وقاتِل هَواكَ بِعَقلِكَ</w:t>
      </w:r>
      <w:r>
        <w:rPr>
          <w:rFonts w:eastAsia="Amiri" w:cs="Amiri" w:ascii="Amiri" w:hAnsi="Amiri"/>
          <w:color w:val="111111"/>
          <w:sz w:val="28"/>
          <w:szCs w:val="28"/>
          <w:rtl w:val="true"/>
          <w:lang w:bidi="ar-SA"/>
        </w:rPr>
        <w:t xml:space="preserve">. </w:t>
      </w:r>
      <w:r>
        <w:rPr>
          <w:rStyle w:val="FootnoteAnchor"/>
          <w:rtl w:val="true"/>
        </w:rPr>
        <w:footnoteReference w:id="1188"/>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الحَذَرَ الحَذَرَ أيُّهَا المُستَمِعُ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وَالجِدَّ الجِدَّ أيُّهَا العاقِلُ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يُنَبِّئُكَ مِثلُ خَبيرٍ</w:t>
      </w:r>
      <w:r>
        <w:rPr>
          <w:rFonts w:eastAsia="Amiri" w:cs="Amiri" w:ascii="Amiri" w:hAnsi="Amiri"/>
          <w:color w:val="111111"/>
          <w:sz w:val="28"/>
          <w:szCs w:val="28"/>
          <w:rtl w:val="true"/>
          <w:lang w:bidi="ar-SA"/>
        </w:rPr>
        <w:t xml:space="preserve">. </w:t>
      </w:r>
      <w:r>
        <w:rPr>
          <w:rStyle w:val="FootnoteAnchor"/>
          <w:rtl w:val="true"/>
        </w:rPr>
        <w:footnoteReference w:id="118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أخطَأَ العاقِلُ اللّاهِي الرُّشدَ ، وأصابَهُ ذُو الاِجتِهادِ وَالجِدِّ</w:t>
      </w:r>
      <w:r>
        <w:rPr>
          <w:rFonts w:eastAsia="Amiri" w:cs="Amiri" w:ascii="Amiri" w:hAnsi="Amiri"/>
          <w:color w:val="111111"/>
          <w:sz w:val="28"/>
          <w:szCs w:val="28"/>
          <w:rtl w:val="true"/>
          <w:lang w:bidi="ar-SA"/>
        </w:rPr>
        <w:t xml:space="preserve">. </w:t>
      </w:r>
      <w:r>
        <w:rPr>
          <w:rStyle w:val="FootnoteAnchor"/>
          <w:rtl w:val="true"/>
        </w:rPr>
        <w:footnoteReference w:id="119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عَلَى العاقِلِ العَمَلُ لِلمَعادِ وَالاِستِكثارُ مِنَ الزّادِ</w:t>
      </w:r>
      <w:r>
        <w:rPr>
          <w:rFonts w:eastAsia="Amiri" w:cs="Amiri" w:ascii="Amiri" w:hAnsi="Amiri"/>
          <w:color w:val="111111"/>
          <w:sz w:val="28"/>
          <w:szCs w:val="28"/>
          <w:rtl w:val="true"/>
          <w:lang w:bidi="ar-SA"/>
        </w:rPr>
        <w:t xml:space="preserve">. </w:t>
      </w:r>
      <w:r>
        <w:rPr>
          <w:rStyle w:val="FootnoteAnchor"/>
          <w:rtl w:val="true"/>
        </w:rPr>
        <w:footnoteReference w:id="119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عَلَى العاقِلِ أن يَستَديمَ الاِستِرشادَ ويَترُكَ الاِستِبدادَ</w:t>
      </w:r>
      <w:r>
        <w:rPr>
          <w:rFonts w:eastAsia="Amiri" w:cs="Amiri" w:ascii="Amiri" w:hAnsi="Amiri"/>
          <w:color w:val="111111"/>
          <w:sz w:val="28"/>
          <w:szCs w:val="28"/>
          <w:rtl w:val="true"/>
          <w:lang w:bidi="ar-SA"/>
        </w:rPr>
        <w:t xml:space="preserve">. </w:t>
      </w:r>
      <w:r>
        <w:rPr>
          <w:rStyle w:val="FootnoteAnchor"/>
          <w:rtl w:val="true"/>
        </w:rPr>
        <w:footnoteReference w:id="119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لِلعاقِلِ أن لا يَخلُوَ في كُلِّ حالَةٍ عَن طاعَةِ رَبِّهِ ومُجاهَدَةِ نَفسِهِ</w:t>
      </w:r>
      <w:r>
        <w:rPr>
          <w:rFonts w:eastAsia="Amiri" w:cs="Amiri" w:ascii="Amiri" w:hAnsi="Amiri"/>
          <w:color w:val="111111"/>
          <w:sz w:val="28"/>
          <w:szCs w:val="28"/>
          <w:rtl w:val="true"/>
          <w:lang w:bidi="ar-SA"/>
        </w:rPr>
        <w:t xml:space="preserve">. </w:t>
      </w:r>
      <w:r>
        <w:rPr>
          <w:rStyle w:val="FootnoteAnchor"/>
          <w:rtl w:val="true"/>
        </w:rPr>
        <w:footnoteReference w:id="119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لِلعاقِلِ أن يَكتَسِبَ بِمالِهِ المَحمَدَةَ ، ويَصونَ نَفسَهُ عَنِ المَسأَلَةِ</w:t>
      </w:r>
      <w:r>
        <w:rPr>
          <w:rFonts w:eastAsia="Amiri" w:cs="Amiri" w:ascii="Amiri" w:hAnsi="Amiri"/>
          <w:color w:val="111111"/>
          <w:sz w:val="28"/>
          <w:szCs w:val="28"/>
          <w:rtl w:val="true"/>
          <w:lang w:bidi="ar-SA"/>
        </w:rPr>
        <w:t xml:space="preserve">. </w:t>
      </w:r>
      <w:r>
        <w:rPr>
          <w:rStyle w:val="FootnoteAnchor"/>
          <w:rtl w:val="true"/>
        </w:rPr>
        <w:footnoteReference w:id="119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لِلعاقِلِ أن يُكثِرَ مِن صُحبَةِ العُلَماءِ وَالأَبرارِ ، ويَجتَنِبَ مُقارَنَةَ الأَشرارِ وَالفُجّارِ</w:t>
      </w:r>
      <w:r>
        <w:rPr>
          <w:rFonts w:eastAsia="Amiri" w:cs="Amiri" w:ascii="Amiri" w:hAnsi="Amiri"/>
          <w:color w:val="111111"/>
          <w:sz w:val="28"/>
          <w:szCs w:val="28"/>
          <w:rtl w:val="true"/>
          <w:lang w:bidi="ar-SA"/>
        </w:rPr>
        <w:t xml:space="preserve">. </w:t>
      </w:r>
      <w:r>
        <w:rPr>
          <w:rStyle w:val="FootnoteAnchor"/>
          <w:rtl w:val="true"/>
        </w:rPr>
        <w:footnoteReference w:id="119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لِلعاقِلِ إذا عَلَّمَ أن لا يَعنُفَ ، وإذا عُلِّمَ أن لا يَأنَفَ</w:t>
      </w:r>
      <w:r>
        <w:rPr>
          <w:rFonts w:eastAsia="Amiri" w:cs="Amiri" w:ascii="Amiri" w:hAnsi="Amiri"/>
          <w:color w:val="111111"/>
          <w:sz w:val="28"/>
          <w:szCs w:val="28"/>
          <w:rtl w:val="true"/>
          <w:lang w:bidi="ar-SA"/>
        </w:rPr>
        <w:t xml:space="preserve">. </w:t>
      </w:r>
      <w:r>
        <w:rPr>
          <w:rStyle w:val="FootnoteAnchor"/>
          <w:rtl w:val="true"/>
        </w:rPr>
        <w:footnoteReference w:id="119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لِلعاقِلِ أن يُخاطِبَ الجاهِلَ مُخاطَبَةَ الطَّبيبِ المَريضَ</w:t>
      </w:r>
      <w:r>
        <w:rPr>
          <w:rFonts w:eastAsia="Amiri" w:cs="Amiri" w:ascii="Amiri" w:hAnsi="Amiri"/>
          <w:color w:val="111111"/>
          <w:sz w:val="28"/>
          <w:szCs w:val="28"/>
          <w:rtl w:val="true"/>
          <w:lang w:bidi="ar-SA"/>
        </w:rPr>
        <w:t xml:space="preserve">. </w:t>
      </w:r>
      <w:r>
        <w:rPr>
          <w:rStyle w:val="FootnoteAnchor"/>
          <w:rtl w:val="true"/>
        </w:rPr>
        <w:footnoteReference w:id="119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يَنبَغي لِلعاقِلِ أن يَلمَحَ وَجهَهُ فِي المِرآةِ ، فَإِن كانَ حَسَنا فَلا يَخلِطهُ بِعَمَلِ القَبيحِ فَيَجمَعَ بَينَ الحَسَنِ وَالقَبيحِ </w:t>
      </w:r>
      <w:r>
        <w:rPr>
          <w:rStyle w:val="FootnoteAnchor"/>
          <w:rtl w:val="true"/>
        </w:rPr>
        <w:footnoteReference w:id="1198"/>
      </w:r>
      <w:r>
        <w:rPr>
          <w:rFonts w:ascii="Amiri" w:hAnsi="Amiri" w:eastAsia="Amiri" w:cs="Amiri"/>
          <w:color w:val="111111"/>
          <w:sz w:val="28"/>
          <w:sz w:val="28"/>
          <w:szCs w:val="28"/>
          <w:rtl w:val="true"/>
          <w:lang w:bidi="ar-SA"/>
        </w:rPr>
        <w:t>، وإن كانَ قَبيحا فَلا يَعمَل قَبيحا فَيَكونَ قَد</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جَمَعَ بَينَ القَبيحَينِ</w:t>
      </w:r>
      <w:r>
        <w:rPr>
          <w:rFonts w:eastAsia="Amiri" w:cs="Amiri" w:ascii="Amiri" w:hAnsi="Amiri"/>
          <w:color w:val="111111"/>
          <w:sz w:val="28"/>
          <w:szCs w:val="28"/>
          <w:rtl w:val="true"/>
          <w:lang w:bidi="ar-SA"/>
        </w:rPr>
        <w:t xml:space="preserve">. </w:t>
      </w:r>
      <w:r>
        <w:rPr>
          <w:rStyle w:val="FootnoteAnchor"/>
          <w:rtl w:val="true"/>
        </w:rPr>
        <w:footnoteReference w:id="119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لِلعاقِلِ إذا أصابَتهُ نَكبَةٌ أن يَنامَ لَها حَتّى تَنقَضِيَ مُدَّتُها ، فَإِنَّ في رَفعِها قَبلَ انقِضاءِ مُدَّتِها زِيادَةً في مَكروهِها</w:t>
      </w:r>
      <w:r>
        <w:rPr>
          <w:rFonts w:eastAsia="Amiri" w:cs="Amiri" w:ascii="Amiri" w:hAnsi="Amiri"/>
          <w:color w:val="111111"/>
          <w:sz w:val="28"/>
          <w:szCs w:val="28"/>
          <w:rtl w:val="true"/>
          <w:lang w:bidi="ar-SA"/>
        </w:rPr>
        <w:t xml:space="preserve">. </w:t>
      </w:r>
      <w:r>
        <w:rPr>
          <w:rStyle w:val="FootnoteAnchor"/>
          <w:rtl w:val="true"/>
        </w:rPr>
        <w:footnoteReference w:id="120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أن يَكونَ عِلمُ الرَّجُلِ زائِدا عَلى نُطقِهِ ، وعَقلُهُ غالِبا عَلى لِسانِهِ</w:t>
      </w:r>
      <w:r>
        <w:rPr>
          <w:rFonts w:eastAsia="Amiri" w:cs="Amiri" w:ascii="Amiri" w:hAnsi="Amiri"/>
          <w:color w:val="111111"/>
          <w:sz w:val="28"/>
          <w:szCs w:val="28"/>
          <w:rtl w:val="true"/>
          <w:lang w:bidi="ar-SA"/>
        </w:rPr>
        <w:t xml:space="preserve">. </w:t>
      </w:r>
      <w:r>
        <w:rPr>
          <w:rStyle w:val="FootnoteAnchor"/>
          <w:rtl w:val="true"/>
        </w:rPr>
        <w:footnoteReference w:id="1201"/>
      </w:r>
    </w:p>
    <w:p>
      <w:pPr>
        <w:pStyle w:val="BookText"/>
        <w:rPr/>
      </w:pP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لِلعاقِلِ أن يَستَعمِلَ فيما يَلتَمِسُهُ الرِّفقَ ومُجانَبَةَ الهَذَرِ</w:t>
      </w:r>
      <w:r>
        <w:rPr>
          <w:rFonts w:eastAsia="Amiri" w:cs="Amiri" w:ascii="Amiri" w:hAnsi="Amiri"/>
          <w:color w:val="111111"/>
          <w:sz w:val="28"/>
          <w:szCs w:val="28"/>
          <w:rtl w:val="true"/>
          <w:lang w:bidi="ar-SA"/>
        </w:rPr>
        <w:t xml:space="preserve">. </w:t>
      </w:r>
      <w:r>
        <w:rPr>
          <w:rStyle w:val="FootnoteAnchor"/>
          <w:rtl w:val="true"/>
        </w:rPr>
        <w:footnoteReference w:id="1202"/>
      </w:r>
    </w:p>
    <w:p>
      <w:pPr>
        <w:pStyle w:val="BookText"/>
        <w:rPr/>
      </w:pPr>
      <w:r>
        <w:rPr>
          <w:rFonts w:ascii="Amiri" w:hAnsi="Amiri" w:eastAsia="Amiri" w:cs="Amiri"/>
          <w:color w:val="111111"/>
          <w:sz w:val="28"/>
          <w:sz w:val="28"/>
          <w:szCs w:val="28"/>
          <w:rtl w:val="true"/>
          <w:lang w:bidi="ar-SA"/>
        </w:rPr>
        <w:t>عنه عليه السلامـ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لِلعاقِلِ أن يَتَذَكَّرَ عِندَ حَلاوَةِ الغِذاءِ مَرارَةَ الدَّواءِ</w:t>
      </w:r>
      <w:r>
        <w:rPr>
          <w:rFonts w:eastAsia="Amiri" w:cs="Amiri" w:ascii="Amiri" w:hAnsi="Amiri"/>
          <w:color w:val="111111"/>
          <w:sz w:val="28"/>
          <w:szCs w:val="28"/>
          <w:rtl w:val="true"/>
          <w:lang w:bidi="ar-SA"/>
        </w:rPr>
        <w:t xml:space="preserve">. </w:t>
      </w:r>
      <w:r>
        <w:rPr>
          <w:rStyle w:val="FootnoteAnchor"/>
          <w:rtl w:val="true"/>
        </w:rPr>
        <w:footnoteReference w:id="1203"/>
      </w:r>
    </w:p>
    <w:p>
      <w:pPr>
        <w:pStyle w:val="BookText"/>
        <w:rPr/>
      </w:pPr>
      <w:r>
        <w:rPr>
          <w:rFonts w:ascii="Amiri" w:hAnsi="Amiri" w:eastAsia="Amiri" w:cs="Amiri"/>
          <w:color w:val="111111"/>
          <w:sz w:val="28"/>
          <w:sz w:val="28"/>
          <w:szCs w:val="28"/>
          <w:rtl w:val="true"/>
          <w:lang w:bidi="ar-SA"/>
        </w:rPr>
        <w:t>عنه عليه السلامـ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لِلعاقِلِ أن يَمنَعَ مَعروفَهُ الجاهِلَ وَاللَّئيمَ وَالسَّفيهَ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الجاهِلُ فَلا يَعرِفُ المَعروفَ ولا يَشكُرُ عَلَيهِ ، وأمَّا اللَّئيمُ فَأَرضٌ سَبخَةٌ لا تُنبِتُ ، وأمَّا السَّفيهُ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أعطاني فَرَقا مِن لِساني</w:t>
      </w:r>
      <w:r>
        <w:rPr>
          <w:rFonts w:eastAsia="Amiri" w:cs="Amiri" w:ascii="Amiri" w:hAnsi="Amiri"/>
          <w:color w:val="111111"/>
          <w:sz w:val="28"/>
          <w:szCs w:val="28"/>
          <w:rtl w:val="true"/>
          <w:lang w:bidi="ar-SA"/>
        </w:rPr>
        <w:t xml:space="preserve">. </w:t>
      </w:r>
      <w:r>
        <w:rPr>
          <w:rStyle w:val="FootnoteAnchor"/>
          <w:rtl w:val="true"/>
        </w:rPr>
        <w:footnoteReference w:id="120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لِلعاقِلِ أن يَكونَ صَدوقا لِيُؤمَنَ عَلى حَديثِهِ ، وشَكورا لِيَستَوجِبَ الزِّيادَةَ</w:t>
      </w:r>
      <w:r>
        <w:rPr>
          <w:rFonts w:eastAsia="Amiri" w:cs="Amiri" w:ascii="Amiri" w:hAnsi="Amiri"/>
          <w:color w:val="111111"/>
          <w:sz w:val="28"/>
          <w:szCs w:val="28"/>
          <w:rtl w:val="true"/>
          <w:lang w:bidi="ar-SA"/>
        </w:rPr>
        <w:t xml:space="preserve">. </w:t>
      </w:r>
      <w:r>
        <w:rPr>
          <w:rStyle w:val="FootnoteAnchor"/>
          <w:rtl w:val="true"/>
        </w:rPr>
        <w:footnoteReference w:id="120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لِلعاقِلِ في كُلِّ عَمَلٍ إحسانٌ ، لِلجاهِلِ في كُلِّ حالَةٍ خُسرانٌ</w:t>
      </w:r>
      <w:r>
        <w:rPr>
          <w:rFonts w:eastAsia="Amiri" w:cs="Amiri" w:ascii="Amiri" w:hAnsi="Amiri"/>
          <w:color w:val="111111"/>
          <w:sz w:val="28"/>
          <w:szCs w:val="28"/>
          <w:rtl w:val="true"/>
          <w:lang w:bidi="ar-SA"/>
        </w:rPr>
        <w:t xml:space="preserve">. </w:t>
      </w:r>
      <w:r>
        <w:rPr>
          <w:rStyle w:val="FootnoteAnchor"/>
          <w:rtl w:val="true"/>
        </w:rPr>
        <w:footnoteReference w:id="120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لِلعاقِلِ في كُلِّ عَمَلٍ اِرتِياضٌ</w:t>
      </w:r>
      <w:r>
        <w:rPr>
          <w:rFonts w:eastAsia="Amiri" w:cs="Amiri" w:ascii="Amiri" w:hAnsi="Amiri"/>
          <w:color w:val="111111"/>
          <w:sz w:val="28"/>
          <w:szCs w:val="28"/>
          <w:rtl w:val="true"/>
          <w:lang w:bidi="ar-SA"/>
        </w:rPr>
        <w:t xml:space="preserve">. </w:t>
      </w:r>
      <w:r>
        <w:rPr>
          <w:rStyle w:val="FootnoteAnchor"/>
          <w:rtl w:val="true"/>
        </w:rPr>
        <w:footnoteReference w:id="1207"/>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1" w:name="pg12914_122214"/>
    </w:p>
    <w:p>
      <w:pPr>
        <w:pStyle w:val="Heading6"/>
        <w:numPr>
          <w:ilvl w:val="5"/>
          <w:numId w:val="1"/>
        </w:numPr>
        <w:rPr/>
      </w:pPr>
      <w:bookmarkStart w:id="772" w:name="__RefHeading___Toc3494202_3224264995"/>
      <w:bookmarkStart w:id="773" w:name="_Toc298"/>
      <w:bookmarkEnd w:id="771"/>
      <w:bookmarkEnd w:id="772"/>
      <w:r>
        <w:rPr/>
        <w:t>۷</w:t>
      </w:r>
      <w:r>
        <w:rPr>
          <w:rtl w:val="true"/>
        </w:rPr>
        <w:t xml:space="preserve"> </w:t>
      </w:r>
      <w:r>
        <w:rPr>
          <w:rtl w:val="true"/>
        </w:rPr>
        <w:t xml:space="preserve">/ </w:t>
      </w:r>
      <w:r>
        <w:rPr/>
        <w:t>۴</w:t>
      </w:r>
      <w:r>
        <w:rPr>
          <w:rtl w:val="true"/>
        </w:rPr>
        <w:t xml:space="preserve"> ما لا ينبغي للعاقل</w:t>
      </w:r>
      <w:bookmarkEnd w:id="773"/>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لِلعاقِلِ في كُلِّ كَلِمَةٍ نُبلٌ</w:t>
      </w:r>
      <w:r>
        <w:rPr>
          <w:rFonts w:eastAsia="Amiri" w:cs="Amiri" w:ascii="Amiri" w:hAnsi="Amiri"/>
          <w:color w:val="111111"/>
          <w:sz w:val="28"/>
          <w:szCs w:val="28"/>
          <w:rtl w:val="true"/>
          <w:lang w:bidi="ar-SA"/>
        </w:rPr>
        <w:t xml:space="preserve">. </w:t>
      </w:r>
      <w:r>
        <w:rPr>
          <w:rStyle w:val="FootnoteAnchor"/>
          <w:rtl w:val="true"/>
        </w:rPr>
        <w:footnoteReference w:id="120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العاقِلِ أن يُحصِيَ عَلى نَفسِهِ مَساوِيَها فِي الدّينِ وَالرَّأيِ وَالأَخلاقِ وَالأَدَبِ ، فَيَجمَعَ ذلِكَ في صَدرِهِ أو في كِتابٍ ويَعمَلَ في إزالَتِها</w:t>
      </w:r>
      <w:r>
        <w:rPr>
          <w:rFonts w:eastAsia="Amiri" w:cs="Amiri" w:ascii="Amiri" w:hAnsi="Amiri"/>
          <w:color w:val="111111"/>
          <w:sz w:val="28"/>
          <w:szCs w:val="28"/>
          <w:rtl w:val="true"/>
          <w:lang w:bidi="ar-SA"/>
        </w:rPr>
        <w:t xml:space="preserve">. </w:t>
      </w:r>
      <w:r>
        <w:rPr>
          <w:rStyle w:val="FootnoteAnchor"/>
          <w:rtl w:val="true"/>
        </w:rPr>
        <w:footnoteReference w:id="120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العاقِلِ طَلَبُ العِلمِ وَالأَدَبِ الَّذي لا قِوامَ لَهُ إلّا بِهِ</w:t>
      </w:r>
      <w:r>
        <w:rPr>
          <w:rFonts w:eastAsia="Amiri" w:cs="Amiri" w:ascii="Amiri" w:hAnsi="Amiri"/>
          <w:color w:val="111111"/>
          <w:sz w:val="28"/>
          <w:szCs w:val="28"/>
          <w:rtl w:val="true"/>
          <w:lang w:bidi="ar-SA"/>
        </w:rPr>
        <w:t xml:space="preserve">. </w:t>
      </w:r>
      <w:r>
        <w:rPr>
          <w:rStyle w:val="FootnoteAnchor"/>
          <w:rtl w:val="true"/>
        </w:rPr>
        <w:footnoteReference w:id="1210"/>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يَنبَغي لِلعاقِلِ إذا عَمِلَ عَمَلًا أن يَستَحيِيَ مِنَ اللّهِ ، وإذا </w:t>
      </w:r>
      <w:r>
        <w:rPr>
          <w:rStyle w:val="FootnoteAnchor"/>
          <w:rtl w:val="true"/>
        </w:rPr>
        <w:footnoteReference w:id="1211"/>
      </w:r>
      <w:r>
        <w:rPr>
          <w:rFonts w:ascii="Amiri" w:hAnsi="Amiri" w:eastAsia="Amiri" w:cs="Amiri"/>
          <w:color w:val="111111"/>
          <w:sz w:val="28"/>
          <w:sz w:val="28"/>
          <w:szCs w:val="28"/>
          <w:rtl w:val="true"/>
          <w:lang w:bidi="ar-SA"/>
        </w:rPr>
        <w:t>تَفَرَّدَ لَهُ بِالنِّعَمِ أن يُشارِكَ في عَمَلِهِ أحَدا غَيرَهُ</w:t>
      </w:r>
      <w:r>
        <w:rPr>
          <w:rFonts w:eastAsia="Amiri" w:cs="Amiri" w:ascii="Amiri" w:hAnsi="Amiri"/>
          <w:color w:val="111111"/>
          <w:sz w:val="28"/>
          <w:szCs w:val="28"/>
          <w:rtl w:val="true"/>
          <w:lang w:bidi="ar-SA"/>
        </w:rPr>
        <w:t xml:space="preserve">. </w:t>
      </w:r>
      <w:r>
        <w:rPr>
          <w:rStyle w:val="FootnoteAnchor"/>
          <w:rtl w:val="true"/>
        </w:rPr>
        <w:footnoteReference w:id="1212"/>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لِمَن عَقَلَ عَنِ اللّهِ أن لا يَتَّهِمَ اللّهَ في قَضائِهِ ولا يَستَبطِئَهُ في رِزقِهِ</w:t>
      </w:r>
      <w:r>
        <w:rPr>
          <w:rFonts w:eastAsia="Amiri" w:cs="Amiri" w:ascii="Amiri" w:hAnsi="Amiri"/>
          <w:color w:val="111111"/>
          <w:sz w:val="28"/>
          <w:szCs w:val="28"/>
          <w:rtl w:val="true"/>
          <w:lang w:bidi="ar-SA"/>
        </w:rPr>
        <w:t xml:space="preserve">. </w:t>
      </w:r>
      <w:r>
        <w:rPr>
          <w:rStyle w:val="FootnoteAnchor"/>
          <w:rtl w:val="true"/>
        </w:rPr>
        <w:footnoteReference w:id="1213"/>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ما لا يَنبَغي لِلعاقِلِالإمام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لِلعاقِلِ أن يُظهِرَ سُرورا بِرَجاءٍ ؛ لِأَنَّ الرَّجاءَ غُرورٌ</w:t>
      </w:r>
      <w:r>
        <w:rPr>
          <w:rFonts w:eastAsia="Amiri" w:cs="Amiri" w:ascii="Amiri" w:hAnsi="Amiri"/>
          <w:color w:val="111111"/>
          <w:sz w:val="28"/>
          <w:szCs w:val="28"/>
          <w:rtl w:val="true"/>
          <w:lang w:bidi="ar-SA"/>
        </w:rPr>
        <w:t xml:space="preserve">. </w:t>
      </w:r>
      <w:r>
        <w:rPr>
          <w:rStyle w:val="FootnoteAnchor"/>
          <w:rtl w:val="true"/>
        </w:rPr>
        <w:footnoteReference w:id="1214"/>
      </w:r>
    </w:p>
    <w:p>
      <w:pPr>
        <w:pStyle w:val="BookText"/>
        <w:rPr/>
      </w:pP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يَنبَغي لِلعاقِلِ أن يَطلُبَ طاعَةَ غَيرِهِ وطاعَةُ نَفسِهِ عَلَيهِ مُمتَنِعَةٌ</w:t>
      </w:r>
      <w:r>
        <w:rPr>
          <w:rFonts w:eastAsia="Amiri" w:cs="Amiri" w:ascii="Amiri" w:hAnsi="Amiri"/>
          <w:color w:val="111111"/>
          <w:sz w:val="28"/>
          <w:szCs w:val="28"/>
          <w:rtl w:val="true"/>
          <w:lang w:bidi="ar-SA"/>
        </w:rPr>
        <w:t xml:space="preserve">. </w:t>
      </w:r>
      <w:r>
        <w:rPr>
          <w:rStyle w:val="FootnoteAnchor"/>
          <w:rtl w:val="true"/>
        </w:rPr>
        <w:footnoteReference w:id="1215"/>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لِلعاقِلِ أن يُقيمَ عَلَى الخَوفِ إذا وَجَدَ إلَى الأَمنِ سَبيلًا</w:t>
      </w:r>
      <w:r>
        <w:rPr>
          <w:rFonts w:eastAsia="Amiri" w:cs="Amiri" w:ascii="Amiri" w:hAnsi="Amiri"/>
          <w:color w:val="111111"/>
          <w:sz w:val="28"/>
          <w:szCs w:val="28"/>
          <w:rtl w:val="true"/>
          <w:lang w:bidi="ar-SA"/>
        </w:rPr>
        <w:t xml:space="preserve">. </w:t>
      </w:r>
      <w:r>
        <w:rPr>
          <w:rStyle w:val="FootnoteAnchor"/>
          <w:rtl w:val="true"/>
        </w:rPr>
        <w:footnoteReference w:id="121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عَجَبا لِلعاقِلِ كَيفَ يَنظُرُ إلى شَهوَةٍ يُعقِبهُ النَّظَرُ إلَيها حَسرَةً </w:t>
      </w:r>
      <w:r>
        <w:rPr>
          <w:rFonts w:eastAsia="Amiri" w:cs="Amiri" w:ascii="Amiri" w:hAnsi="Amiri"/>
          <w:color w:val="111111"/>
          <w:sz w:val="28"/>
          <w:szCs w:val="28"/>
          <w:rtl w:val="true"/>
          <w:lang w:bidi="ar-SA"/>
        </w:rPr>
        <w:t xml:space="preserve">! </w:t>
      </w:r>
      <w:r>
        <w:rPr>
          <w:rStyle w:val="FootnoteAnchor"/>
          <w:rtl w:val="true"/>
        </w:rPr>
        <w:footnoteReference w:id="1217"/>
      </w:r>
    </w:p>
    <w:p>
      <w:pPr>
        <w:pStyle w:val="BookText"/>
        <w:rPr/>
      </w:pPr>
      <w:r>
        <w:rPr>
          <w:rFonts w:ascii="Amiri" w:hAnsi="Amiri" w:eastAsia="Amiri" w:cs="Amiri"/>
          <w:color w:val="111111"/>
          <w:sz w:val="28"/>
          <w:sz w:val="28"/>
          <w:szCs w:val="28"/>
          <w:rtl w:val="true"/>
          <w:lang w:bidi="ar-SA"/>
        </w:rPr>
        <w:t>عنه عليه السلامـ مِن كِتابِهِ لِشُرَيحِ بنِ الحارِثِ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أنَّكَ ابتَعتَ دارا بِثَمانينَ دينارا ، وكَتَبتَ لَها كِتابا ، وأشهَدتَ فيهِ شُهودا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شُرَيحُ ، أما إنَّهُ سَيَأتيكَ مَن لا يَنظُرُ في كِتابِكَ ولا يَسأَلُكَ عَن بَيِّنَتِكَ ، حَتّى يُخرِجَكَ مِنها شاخِصا ويُسلِمَكَ إلى قَبرِكَ خالِصا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يا شُرَيحُ لا تَكونُ ابتَعتَ هذِهِ الدّارَ مِن غَيرِ مالِكَ ، أو نَقَدتَ الثَّمَنَ مِن غَيرِ حَلالِكَ ، فَإِذا أنتَ قَد خَسِرتَ دارَ الدُّنيا ودارَ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إنَّكَ لَو كُنتَ أتَيتَني عِندَ شِرائِكَ مَا اشتَرَيتَ لَكَتَبتُ لَكَ كِتابا عَلى هذِهِ النُّسخَةِ فَلَم تَرغَب في شِراءِ هذِهِ الدّارِ بِدِرهَمٍ فَما 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وَالنُّسخَةُ هذِهِ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مَا اشتَرى عَبدٌ ذَليلٌ مِن مَيِّتٍ قَد اُزعِجَ لِلرَّحيلِ ، اشتَرى مِنهُ دارا مِن دارِ الغُرورِ ، مِن جانِبِ الفانينَ وخِطَّةِ الهالِكينَ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وتَجمَعُ هذِهِ الدّارَ حُدودٌ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 الأَوَّلُ يَنتَهي إلى دَواعِي الآفاتِ ، وَالحَدُّ الثّاني يَنتَهي إلى دَواعِي المُصيباتِ ، وَالحَدُّ الثّالِثُ يَنتَهي إلَى الهَوَى المُردي ، وَالحَدُّ الرّابِعُ يَنتَهي إلَى الشَّيطانِ المُغوي ، وفيهِ يُشرَعُ بابُ هذِهِ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هذَا المُغتَرُّ بِالأَمَلِ مِن هذَا المُزعَجِ بِالأَجَلِ هذِهِ الدّارَ بِالخُروجِ مِن عِزِّ القَناعَةِ وَالدُّخولِ في ذُلِّ الطَّلَبِ وَالضَّراعَةِ ، فَما أدرَكَ هذَا المُشتَري فيمَا اشتَرى مِنهُ مِن دَرَكٍ فَعَلى مُبَلبِلِ أجسامِ المُلوكِ ، وسالِبِ نُفوسِ الجَبابِرَةِ ، ومُزيلِ مُلكِ الفَراعِنَةِ ، مِثلِ كِسرى وقَيصَرَ ، وتُبَّعٍ وحِميَرَ ، ومَن جَمَعَ المالَ عَلَى المالِ فَأَكثَرَ ، ومَن بَنى وشَيَّدَ ، وزَخرَفَ ونَجَّدَ ، وَادَّخَرَ وَاعتَقَدَ ، ونَظَرَ بِزَعمِهِ لِلوَلَدِ ، إشخاصُهُم جَميعا إلى مَوقِفِ العَرضِ وَالحِسابِ ومَوضِعِ الثَّوابِ</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الأَمرُ بِفَصلِ 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خَسِرَ هُنَالِكَ الْمُبْطِـلُونَ</w:t>
      </w:r>
      <w:r>
        <w:rPr>
          <w:rFonts w:eastAsia="Amiri" w:cs="Amiri" w:ascii="Amiri" w:hAnsi="Amiri"/>
          <w:color w:val="111111"/>
          <w:sz w:val="28"/>
          <w:szCs w:val="28"/>
          <w:rtl w:val="true"/>
          <w:lang w:bidi="ar-SA"/>
        </w:rPr>
        <w:t xml:space="preserve">» </w:t>
      </w:r>
      <w:r>
        <w:rPr>
          <w:rStyle w:val="FootnoteAnchor"/>
          <w:rtl w:val="true"/>
        </w:rPr>
        <w:footnoteReference w:id="1218"/>
      </w:r>
      <w:r>
        <w:rPr>
          <w:rFonts w:ascii="Amiri" w:hAnsi="Amiri" w:eastAsia="Amiri" w:cs="Amiri"/>
          <w:color w:val="111111"/>
          <w:sz w:val="28"/>
          <w:sz w:val="28"/>
          <w:szCs w:val="28"/>
          <w:rtl w:val="true"/>
          <w:lang w:bidi="ar-SA"/>
        </w:rPr>
        <w:t>، شَهِدَ عَلى ذلِكَ العَقلُ إذا خَرَجَ مِن أسرِ الهَوى ، وسَلِمَ مِن عَلائِقِ الدُّنيا</w:t>
      </w:r>
      <w:r>
        <w:rPr>
          <w:rFonts w:eastAsia="Amiri" w:cs="Amiri" w:ascii="Amiri" w:hAnsi="Amiri"/>
          <w:color w:val="111111"/>
          <w:sz w:val="28"/>
          <w:szCs w:val="28"/>
          <w:rtl w:val="true"/>
          <w:lang w:bidi="ar-SA"/>
        </w:rPr>
        <w:t xml:space="preserve">». </w:t>
      </w:r>
      <w:r>
        <w:rPr>
          <w:rStyle w:val="FootnoteAnchor"/>
          <w:rtl w:val="true"/>
        </w:rPr>
        <w:footnoteReference w:id="121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أشياءَ لا يَنبَغي لِلعاقِلِ أن يَنساهُنَّ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فَناءُ الدُّنيا ، وتَصَرُّفُ الأَحوالِ ، وَالآفاتُ الَّتي لا أمانَ لَها</w:t>
      </w:r>
      <w:r>
        <w:rPr>
          <w:rFonts w:eastAsia="Amiri" w:cs="Amiri" w:ascii="Amiri" w:hAnsi="Amiri"/>
          <w:color w:val="111111"/>
          <w:sz w:val="28"/>
          <w:szCs w:val="28"/>
          <w:rtl w:val="true"/>
          <w:lang w:bidi="ar-SA"/>
        </w:rPr>
        <w:t xml:space="preserve">. </w:t>
      </w:r>
      <w:r>
        <w:rPr>
          <w:rStyle w:val="FootnoteAnchor"/>
          <w:rtl w:val="true"/>
        </w:rPr>
        <w:footnoteReference w:id="1220"/>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4" w:name="pg12914_122217"/>
    </w:p>
    <w:p>
      <w:pPr>
        <w:pStyle w:val="Heading2"/>
        <w:numPr>
          <w:ilvl w:val="1"/>
          <w:numId w:val="1"/>
        </w:numPr>
        <w:rPr/>
      </w:pPr>
      <w:bookmarkStart w:id="775" w:name="__RefHeading___Toc3494204_3224264995"/>
      <w:bookmarkStart w:id="776" w:name="_Toc299"/>
      <w:bookmarkEnd w:id="774"/>
      <w:bookmarkEnd w:id="775"/>
      <w:r>
        <w:rPr>
          <w:rtl w:val="true"/>
        </w:rPr>
        <w:t>القسم الثالث</w:t>
      </w:r>
      <w:r>
        <w:rPr>
          <w:rtl w:val="true"/>
        </w:rPr>
        <w:t xml:space="preserve">: </w:t>
      </w:r>
      <w:r>
        <w:rPr>
          <w:rtl w:val="true"/>
        </w:rPr>
        <w:t>الجهـل</w:t>
      </w:r>
      <w:bookmarkEnd w:id="776"/>
    </w:p>
    <w:p>
      <w:pPr>
        <w:pStyle w:val="Heading3"/>
        <w:numPr>
          <w:ilvl w:val="2"/>
          <w:numId w:val="1"/>
        </w:numPr>
        <w:rPr/>
      </w:pPr>
      <w:bookmarkStart w:id="777" w:name="__RefHeading___Toc3494206_3224264995"/>
      <w:bookmarkStart w:id="778" w:name="_Toc300"/>
      <w:bookmarkEnd w:id="777"/>
      <w:r>
        <w:rPr>
          <w:rtl w:val="true"/>
        </w:rPr>
        <w:t>اشاره</w:t>
      </w:r>
      <w:bookmarkEnd w:id="778"/>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الجهـلالمدخلالفصل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التحذير من الجهلالفصل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أصناف الجهّالالفصل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علامات الجهلالفصل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الجاهلالفصل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الجاهليّة الاُولىالفصل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الجاهليّة الاُخرىالفصل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ختام الجاهليّة</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779" w:name="pg12914_122219"/>
    </w:p>
    <w:p>
      <w:pPr>
        <w:pStyle w:val="Heading3"/>
        <w:numPr>
          <w:ilvl w:val="2"/>
          <w:numId w:val="1"/>
        </w:numPr>
        <w:rPr/>
      </w:pPr>
      <w:bookmarkStart w:id="780" w:name="__RefHeading___Toc3494208_3224264995"/>
      <w:bookmarkStart w:id="781" w:name="_Toc301"/>
      <w:bookmarkEnd w:id="779"/>
      <w:bookmarkEnd w:id="780"/>
      <w:r>
        <w:rPr>
          <w:rtl w:val="true"/>
        </w:rPr>
        <w:t>تحقيق في معنى الجهل</w:t>
      </w:r>
      <w:bookmarkEnd w:id="781"/>
    </w:p>
    <w:p>
      <w:pPr>
        <w:pStyle w:val="Heading4"/>
        <w:numPr>
          <w:ilvl w:val="3"/>
          <w:numId w:val="1"/>
        </w:numPr>
        <w:rPr/>
      </w:pPr>
      <w:bookmarkStart w:id="782" w:name="__RefHeading___Toc3494210_3224264995"/>
      <w:bookmarkStart w:id="783" w:name="_Toc302"/>
      <w:bookmarkEnd w:id="782"/>
      <w:r>
        <w:rPr>
          <w:rtl w:val="true"/>
        </w:rPr>
        <w:t>اشاره</w:t>
      </w:r>
      <w:bookmarkEnd w:id="783"/>
    </w:p>
    <w:p>
      <w:pPr>
        <w:pStyle w:val="BookText"/>
        <w:rPr/>
      </w:pPr>
      <w:r>
        <w:rPr>
          <w:rFonts w:ascii="Amiri" w:hAnsi="Amiri" w:eastAsia="Amiri" w:cs="Amiri"/>
          <w:color w:val="111111"/>
          <w:sz w:val="28"/>
          <w:sz w:val="28"/>
          <w:szCs w:val="28"/>
          <w:rtl w:val="true"/>
          <w:lang w:bidi="ar-SA"/>
        </w:rPr>
        <w:t xml:space="preserve">تحقيق في معنى الجهليُستخلص ممّا طرحه الإسلام في شتّى أبواب نظريّة المعرفة أنّ هذا الدين الإلهيّ قد أعار ـ قبل كلّ شيء وفوق كلّ شيء ـ أهمّيّة قصوى للفكر والوعي والمعرفة من أجل بناء المجتمع الفاضل الذي يصبو إليه ، وحذّر من مغبّة الجهل وتعطيل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فالإسلام يرى في الجهل آفة تهدّد ازدهار الإنسانيّة ، ومصدرا لكلّ المفاسد الفرديّة والاجتماعيّة </w:t>
      </w:r>
      <w:r>
        <w:rPr>
          <w:rStyle w:val="FootnoteAnchor"/>
          <w:rtl w:val="true"/>
        </w:rPr>
        <w:footnoteReference w:id="1221"/>
      </w:r>
      <w:r>
        <w:rPr>
          <w:rFonts w:ascii="Amiri" w:hAnsi="Amiri" w:eastAsia="Amiri" w:cs="Amiri"/>
          <w:color w:val="111111"/>
          <w:sz w:val="28"/>
          <w:sz w:val="28"/>
          <w:szCs w:val="28"/>
          <w:rtl w:val="true"/>
          <w:lang w:bidi="ar-SA"/>
        </w:rPr>
        <w:t xml:space="preserve">، وما لم تستأصل هذه الآفة لا يتسنّى للفضيلة أن تسود ، ولا يتحقّق المجتمع الإنسانيالمنشود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الدين يعتبر الجهل سبب كلّ شرّ ، وأنّه أكبر وبال ، وأفتك الأمراض ، وأعدى الأعداء ، وأنّ الجاهل شرّ الدوابّ ، بل هو ميّتٌ بين الأحياء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أجل الاستيعاب الصحيح لمعاني الآيات والأحاديث الواردة في ذمّ الجهل والجاهل وصفاته وأحكامه وضرورة القضاء على الجهل ، لابدّ ـ ابتداءً ـ من معرفة المعنى المراد منه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84" w:name="pg12914_122220"/>
    </w:p>
    <w:p>
      <w:pPr>
        <w:pStyle w:val="Heading4"/>
        <w:numPr>
          <w:ilvl w:val="3"/>
          <w:numId w:val="1"/>
        </w:numPr>
        <w:rPr/>
      </w:pPr>
      <w:bookmarkStart w:id="785" w:name="__RefHeading___Toc3494212_3224264995"/>
      <w:bookmarkStart w:id="786" w:name="_Toc303"/>
      <w:bookmarkEnd w:id="784"/>
      <w:bookmarkEnd w:id="785"/>
      <w:r>
        <w:rPr>
          <w:rtl w:val="true"/>
        </w:rPr>
        <w:t>مفاهيم الجهل</w:t>
      </w:r>
      <w:bookmarkEnd w:id="786"/>
    </w:p>
    <w:p>
      <w:pPr>
        <w:pStyle w:val="Heading5"/>
        <w:numPr>
          <w:ilvl w:val="4"/>
          <w:numId w:val="1"/>
        </w:numPr>
        <w:rPr/>
      </w:pPr>
      <w:bookmarkStart w:id="787" w:name="__RefHeading___Toc3494214_3224264995"/>
      <w:bookmarkStart w:id="788" w:name="_Toc304"/>
      <w:bookmarkEnd w:id="787"/>
      <w:r>
        <w:rPr/>
        <w:t>۱</w:t>
      </w:r>
      <w:r>
        <w:rPr>
          <w:rtl w:val="true"/>
        </w:rPr>
        <w:t xml:space="preserve"> </w:t>
      </w:r>
      <w:r>
        <w:rPr>
          <w:rtl w:val="true"/>
        </w:rPr>
        <w:t xml:space="preserve">. </w:t>
      </w:r>
      <w:r>
        <w:rPr>
          <w:rtl w:val="true"/>
        </w:rPr>
        <w:t>مطلق الجهل</w:t>
      </w:r>
      <w:bookmarkEnd w:id="788"/>
    </w:p>
    <w:p>
      <w:pPr>
        <w:pStyle w:val="BookText"/>
        <w:rPr/>
      </w:pPr>
      <w:r>
        <w:rPr>
          <w:rFonts w:ascii="Amiri" w:hAnsi="Amiri" w:eastAsia="Amiri" w:cs="Amiri"/>
          <w:color w:val="111111"/>
          <w:sz w:val="28"/>
          <w:sz w:val="28"/>
          <w:szCs w:val="28"/>
          <w:rtl w:val="true"/>
          <w:lang w:bidi="ar-SA"/>
        </w:rPr>
        <w:t xml:space="preserve">وهل كلّ جهل ـ في رأي الإسلام ـ مذموم وخطير ، أم الجهل بمعناه الخاصّ ؟ وإذا كان الشقّ الثاني من السؤال هو الصحيح ، فلابدّ من تحديد طبيعة ذلك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جهل يعتبر مصدرا لكلّ الشرور؟ وأيّ جهل يعدّ الوبال الأكبر؟ وأيّ جهل ذاك الذي يحتسب كأفتك الأمراض وأعتاها؟ وأيّ جهل هو الفقر الأكبر؟ وأيّ جهل هو أعدى الأعداء؟ وأيّ جاهل ذاك الذي نعته القرآن الكريم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ووصفه الإمام عليّ عليه السلام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 بين الأحياء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مفاهيم الجهلهنالك أربعة معانٍ للجهل المذموم ،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بعموم العلوم والمعارف المفيدة البنّاءة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بأهمّ المعارف الضروريّة للإنسان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كقوّة مقابلة للعقل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وإليك في ما يليتوضيحا لهذه المعاني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الجهلعلى الرغم ممّا يتبادر إلى الذهن في الوهلة الاُولى من أنّ مطلق الجهل ضارّ ومذموم ، لكن يتّضح من خلال التأمّل أنّه ليس كلّ جهلٍ مذموما ولا كلّ علم</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89" w:name="pg12914_122221"/>
    </w:p>
    <w:p>
      <w:pPr>
        <w:pStyle w:val="Heading5"/>
        <w:numPr>
          <w:ilvl w:val="4"/>
          <w:numId w:val="1"/>
        </w:numPr>
        <w:rPr/>
      </w:pPr>
      <w:bookmarkStart w:id="790" w:name="__RefHeading___Toc3494216_3224264995"/>
      <w:bookmarkStart w:id="791" w:name="_Toc305"/>
      <w:bookmarkEnd w:id="789"/>
      <w:bookmarkEnd w:id="790"/>
      <w:r>
        <w:rPr/>
        <w:t>۲</w:t>
      </w:r>
      <w:r>
        <w:rPr>
          <w:rtl w:val="true"/>
        </w:rPr>
        <w:t xml:space="preserve"> </w:t>
      </w:r>
      <w:r>
        <w:rPr>
          <w:rtl w:val="true"/>
        </w:rPr>
        <w:t xml:space="preserve">. </w:t>
      </w:r>
      <w:r>
        <w:rPr>
          <w:rtl w:val="true"/>
        </w:rPr>
        <w:t>الجهل بالمعارف المفيدة</w:t>
      </w:r>
      <w:bookmarkEnd w:id="791"/>
    </w:p>
    <w:p>
      <w:pPr>
        <w:pStyle w:val="BookText"/>
        <w:rPr/>
      </w:pPr>
      <w:r>
        <w:rPr>
          <w:rFonts w:ascii="Amiri" w:hAnsi="Amiri" w:eastAsia="Amiri" w:cs="Amiri"/>
          <w:color w:val="111111"/>
          <w:sz w:val="28"/>
          <w:sz w:val="28"/>
          <w:szCs w:val="28"/>
          <w:rtl w:val="true"/>
          <w:lang w:bidi="ar-SA"/>
        </w:rPr>
        <w:t xml:space="preserve">محمودا ، بل إنّ العلم شطر منه نافع بنّاء ، وشطر منه ضارّ مهلك ، ولهذا السبب حرّم الإسلام السعي لإدراك كنه بعض الاُمور والخفايا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مزيد من الإيضاحات لهذا الموضوع في الأحاديث المنقولة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الفصل ، وفي الفقرة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يحرم تعلّمه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أحكام التعلّم </w:t>
      </w:r>
      <w:r>
        <w:rPr>
          <w:rStyle w:val="FootnoteAnchor"/>
          <w:rtl w:val="true"/>
        </w:rPr>
        <w:footnoteReference w:id="1222"/>
      </w:r>
      <w:r>
        <w:rPr>
          <w:rFonts w:ascii="Amiri" w:hAnsi="Amiri" w:eastAsia="Amiri" w:cs="Amiri"/>
          <w:color w:val="111111"/>
          <w:sz w:val="28"/>
          <w:sz w:val="28"/>
          <w:szCs w:val="28"/>
          <w:rtl w:val="true"/>
          <w:lang w:bidi="ar-SA"/>
        </w:rPr>
        <w:t xml:space="preserve">، وكذا في الفقرة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السؤال عمّا قد يضرّ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آداب السؤال </w:t>
      </w:r>
      <w:r>
        <w:rPr>
          <w:rFonts w:eastAsia="Amiri" w:cs="Amiri" w:ascii="Amiri" w:hAnsi="Amiri"/>
          <w:color w:val="111111"/>
          <w:sz w:val="28"/>
          <w:szCs w:val="28"/>
          <w:rtl w:val="true"/>
          <w:lang w:bidi="ar-SA"/>
        </w:rPr>
        <w:t xml:space="preserve">. </w:t>
      </w:r>
      <w:r>
        <w:rPr>
          <w:rStyle w:val="FootnoteAnchor"/>
          <w:rtl w:val="true"/>
        </w:rPr>
        <w:footnoteReference w:id="1223"/>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بالمعارف المفيدةلا ريب في أنّ الإسلام ينظر بعين الاحترام إلى جميع العلوم والمعارف المفيدة ويدعو إلى تعلّمها ، بل ويوجب ذلك فيما إذا كان المجتمع بحاجة إليها ولم يوجد مَن به الكفاية لأدائها</w:t>
      </w:r>
      <w:r>
        <w:rPr>
          <w:rFonts w:eastAsia="Amiri" w:cs="Amiri" w:ascii="Amiri" w:hAnsi="Amiri"/>
          <w:color w:val="111111"/>
          <w:sz w:val="28"/>
          <w:szCs w:val="28"/>
          <w:rtl w:val="true"/>
          <w:lang w:bidi="ar-SA"/>
        </w:rPr>
        <w:t xml:space="preserve">. </w:t>
      </w:r>
      <w:r>
        <w:rPr>
          <w:rStyle w:val="FootnoteAnchor"/>
          <w:rtl w:val="true"/>
        </w:rPr>
        <w:footnoteReference w:id="1224"/>
      </w:r>
      <w:r>
        <w:rPr>
          <w:rFonts w:ascii="Amiri" w:hAnsi="Amiri" w:eastAsia="Amiri" w:cs="Amiri"/>
          <w:color w:val="111111"/>
          <w:sz w:val="28"/>
          <w:sz w:val="28"/>
          <w:szCs w:val="28"/>
          <w:rtl w:val="true"/>
          <w:lang w:bidi="ar-SA"/>
        </w:rPr>
        <w:t xml:space="preserve">إلّا أنّ هذا لا يعني بطبيعة الحال أنّ الجهل بكلّ هذه العلوم مذموم بالنسبة للجميع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 تدخل الآداب ، والصرف ، والنحو ، والمنطق ، والكلام ، والفلسفة ، والرياضيات ، والفيزياء ، والكيمياء ، وسائر العلوم والفنون الاُخرى في خدمة الإنسان ، وتحظى باحترام الدين الإسلاميّ ، بيد أنّه لا يمكن النظر إلى الجهل بكلّ هذه العلوم كمصدر لجميع الشرور ، واعتباره أشدّ المصائب ، وأعضَل الأدواء ، وألدّ الأعداء ، وأكبر صور الإملاق ، وأنّ كلّ من يجهل هذه العلوم أو بعضها هو شرّ الدواب ، وميّت بين الأحياء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92" w:name="pg12914_122222"/>
    </w:p>
    <w:p>
      <w:pPr>
        <w:pStyle w:val="Heading5"/>
        <w:numPr>
          <w:ilvl w:val="4"/>
          <w:numId w:val="1"/>
        </w:numPr>
        <w:rPr/>
      </w:pPr>
      <w:bookmarkStart w:id="793" w:name="__RefHeading___Toc3494218_3224264995"/>
      <w:bookmarkStart w:id="794" w:name="_Toc306"/>
      <w:bookmarkEnd w:id="792"/>
      <w:bookmarkEnd w:id="793"/>
      <w:r>
        <w:rPr/>
        <w:t>۳</w:t>
      </w:r>
      <w:r>
        <w:rPr>
          <w:rtl w:val="true"/>
        </w:rPr>
        <w:t xml:space="preserve"> </w:t>
      </w:r>
      <w:r>
        <w:rPr>
          <w:rtl w:val="true"/>
        </w:rPr>
        <w:t xml:space="preserve">. </w:t>
      </w:r>
      <w:r>
        <w:rPr>
          <w:rtl w:val="true"/>
        </w:rPr>
        <w:t>الجهل بالمعارف الضروريّة للإنسان</w:t>
      </w:r>
      <w:bookmarkEnd w:id="794"/>
    </w:p>
    <w:p>
      <w:pPr>
        <w:pStyle w:val="Heading5"/>
        <w:numPr>
          <w:ilvl w:val="4"/>
          <w:numId w:val="1"/>
        </w:numPr>
        <w:rPr/>
      </w:pPr>
      <w:bookmarkStart w:id="795" w:name="__RefHeading___Toc3494220_3224264995"/>
      <w:bookmarkStart w:id="796" w:name="_Toc307"/>
      <w:bookmarkEnd w:id="795"/>
      <w:r>
        <w:rPr/>
        <w:t>۴</w:t>
      </w:r>
      <w:r>
        <w:rPr>
          <w:rtl w:val="true"/>
        </w:rPr>
        <w:t xml:space="preserve"> </w:t>
      </w:r>
      <w:r>
        <w:rPr>
          <w:rtl w:val="true"/>
        </w:rPr>
        <w:t xml:space="preserve">. </w:t>
      </w:r>
      <w:r>
        <w:rPr>
          <w:rtl w:val="true"/>
        </w:rPr>
        <w:t>القوّة المقابلة للعقل</w:t>
      </w:r>
      <w:bookmarkEnd w:id="796"/>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بالمعارف الضروريّة للإنسانإنّ المعارف والعلوم التي تهيّئ للإنسان معرفة بدايته وغايته وتكشف له عن سبيل بلوغ الحكمة من وجوده ، تدخل في إطار أهمّ المعارف الضروريّة لحياته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فالإنسان لابدّ له أن يعرف كيف ظهر إلى الوجود ؟ وما الغاية من خلقه ؟ وكيف له العمل حتّى يصل إلى الحكمة المرجوّة من وجوده ؟ وما مصيره ؟ وما المخاطر التي تهدّده؟ والمعارف التي تتكفّل بالإجابة عن هذه الاستفسارات هيتراث الأنبياء ، هذه المعارف مبدأ لكلّ خير ، وتمهّد السبيل لازدهار العقل العمليّ وجوهر العلم ، والجهل بهذه المعارف يوقع المجتمع الإنساني في أشدّ المصائب والمحن ، ومن الطبيعيّ أنّ تعلّم مثل هذه المعارف لا يجدي نفعا بمفرده ، وإنّما هي ذات فاعليّة فيما لو كبح العقل جماح المفهوم الرابع للجهل ، وهو ما نبيّنه فيما يأتي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القوّة المقابلة للعقلإنّ النصوص الإسلاميّة تطرح للجهل مفهوما رابعا ، وهو ـ خلافا للمعاني السابقة ـ أمر وجوديّ لا عدميّ ، وذلك هو الشعور الخفيّ الذي يقع في مقابل العقل ، وهو بطبيعة الحال ـ شأنه كشأن العقل ـ مخلوق من قبل الباري تعالى </w:t>
      </w:r>
      <w:r>
        <w:rPr>
          <w:rStyle w:val="FootnoteAnchor"/>
          <w:rtl w:val="true"/>
        </w:rPr>
        <w:footnoteReference w:id="1225"/>
      </w:r>
      <w:r>
        <w:rPr>
          <w:rFonts w:ascii="Amiri" w:hAnsi="Amiri" w:eastAsia="Amiri" w:cs="Amiri"/>
          <w:color w:val="111111"/>
          <w:sz w:val="28"/>
          <w:sz w:val="28"/>
          <w:szCs w:val="28"/>
          <w:rtl w:val="true"/>
          <w:lang w:bidi="ar-SA"/>
        </w:rPr>
        <w:t xml:space="preserve">، وله آثار ومقتضيات تُسمّى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جنود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 في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جنود العقل</w:t>
      </w:r>
      <w:r>
        <w:rPr>
          <w:rFonts w:eastAsia="Amiri" w:cs="Amiri" w:ascii="Amiri" w:hAnsi="Amiri"/>
          <w:color w:val="111111"/>
          <w:sz w:val="28"/>
          <w:szCs w:val="28"/>
          <w:rtl w:val="true"/>
          <w:lang w:bidi="ar-SA"/>
        </w:rPr>
        <w:t xml:space="preserve">». </w:t>
      </w:r>
      <w:r>
        <w:rPr>
          <w:rStyle w:val="FootnoteAnchor"/>
          <w:rtl w:val="true"/>
        </w:rPr>
        <w:footnoteReference w:id="1226"/>
      </w:r>
      <w:r>
        <w:rPr>
          <w:rFonts w:ascii="Amiri" w:hAnsi="Amiri" w:eastAsia="Amiri" w:cs="Amiri"/>
          <w:color w:val="111111"/>
          <w:sz w:val="28"/>
          <w:sz w:val="28"/>
          <w:szCs w:val="28"/>
          <w:rtl w:val="true"/>
          <w:lang w:bidi="ar-SA"/>
        </w:rPr>
        <w:t xml:space="preserve">أمّا سبب تسمية هذه القوّة بالجهل فلوقوعها في مقابل العقل تماما ، ولهذه القوّة تسميات اُخرى أيضا مرّ بيانها في مبحث خلق العقل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وكما جاء في الباب الأوّل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علامات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اعتبرت جميع أنواع الحسن والجمال الاعتقاديّ والأخلاقيّ والعمليّ ، كالخير ، والعلم ، والمعرفة ، والحكمة ، والإيمان ، والعدل ، والإنصاف ، والاُلفة ، والرحمة ، والمودّة ، والرأفة ، والبركة ، والقناعة والسخاء ، والأمانة ، والشهامة ، والحياء ، والنظافة ، والرجاء ، والوفاء ، والصدق ، والحلم ، والصبر ، والتواضع ، والغنى ، والنشاط ، من جنود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مقابل هذا اعتبرت جميع القبائح الاعتقاديّة والأخلاقيّة والعمليّة ، كالشرّ والجهل </w:t>
      </w:r>
      <w:r>
        <w:rPr>
          <w:rStyle w:val="FootnoteAnchor"/>
          <w:rtl w:val="true"/>
        </w:rPr>
        <w:footnoteReference w:id="1227"/>
      </w:r>
      <w:r>
        <w:rPr>
          <w:rFonts w:ascii="Amiri" w:hAnsi="Amiri" w:eastAsia="Amiri" w:cs="Amiri"/>
          <w:color w:val="111111"/>
          <w:sz w:val="28"/>
          <w:sz w:val="28"/>
          <w:szCs w:val="28"/>
          <w:rtl w:val="true"/>
          <w:lang w:bidi="ar-SA"/>
        </w:rPr>
        <w:t xml:space="preserve">، والحمق ، والكفر ، والجور ، والفرقة ، والقسوة ، والقطيعة ، والعداوة ، والبغض ، والغضب ، والمحق ، والحرص ، والبخل ، والخيانة ، والبلادة ، والجلع ، والتهتّك ، والقذر ، واليأس ، والغدر ، والكذب ، والسفه ، والجزع ، والتكبّر ، والفقر ، والكسل ، من جنود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والإنسان حرّ في اختيار أيّ واحدة من هاتين القوّتين واتّباعها وتنميتها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قادر على اتّباع قوّة العقل ، ويمكنه بإحيائها إماتة الجهل والشهوة والنفس الأمّارة </w:t>
      </w:r>
      <w:r>
        <w:rPr>
          <w:rStyle w:val="FootnoteAnchor"/>
          <w:rtl w:val="true"/>
        </w:rPr>
        <w:footnoteReference w:id="1228"/>
      </w:r>
      <w:r>
        <w:rPr>
          <w:rFonts w:ascii="Amiri" w:hAnsi="Amiri" w:eastAsia="Amiri" w:cs="Amiri"/>
          <w:color w:val="111111"/>
          <w:sz w:val="28"/>
          <w:sz w:val="28"/>
          <w:szCs w:val="28"/>
          <w:rtl w:val="true"/>
          <w:lang w:bidi="ar-SA"/>
        </w:rPr>
        <w:t>، وباستطاعته أن يبلغ الغاية العليا للإنسانيّة ويصبح خليفة للّه عن طريق تنمية جنود العقل ومقتضياته ، كما ويتسنّى له عبر الانقياد لقوّة الجهل وتنمية جنود الجهل ومقتضياته السقوط في أسفل سافلين</w:t>
      </w:r>
      <w:r>
        <w:rPr>
          <w:rFonts w:eastAsia="Amiri" w:cs="Amiri" w:ascii="Amiri" w:hAnsi="Amiri"/>
          <w:color w:val="111111"/>
          <w:sz w:val="28"/>
          <w:szCs w:val="28"/>
          <w:rtl w:val="true"/>
          <w:lang w:bidi="ar-SA"/>
        </w:rPr>
        <w:t xml:space="preserve">. </w:t>
      </w:r>
      <w:r>
        <w:rPr>
          <w:rStyle w:val="FootnoteAnchor"/>
          <w:rtl w:val="true"/>
        </w:rPr>
        <w:footnoteReference w:id="1229"/>
      </w:r>
      <w:r>
        <w:rPr>
          <w:rFonts w:ascii="Amiri" w:hAnsi="Amiri" w:eastAsia="Amiri" w:cs="Amiri"/>
          <w:color w:val="111111"/>
          <w:sz w:val="28"/>
          <w:sz w:val="28"/>
          <w:szCs w:val="28"/>
          <w:rtl w:val="true"/>
          <w:lang w:bidi="ar-SA"/>
        </w:rPr>
        <w:t xml:space="preserve">تتجلّى ممّا سبق ذكره نقطتان تسترعيان الاهتمام ، وهما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97" w:name="pg12914_122224"/>
    </w:p>
    <w:p>
      <w:pPr>
        <w:pStyle w:val="Heading4"/>
        <w:numPr>
          <w:ilvl w:val="3"/>
          <w:numId w:val="1"/>
        </w:numPr>
        <w:rPr/>
      </w:pPr>
      <w:bookmarkStart w:id="798" w:name="__RefHeading___Toc3494222_3224264995"/>
      <w:bookmarkStart w:id="799" w:name="_Toc308"/>
      <w:bookmarkEnd w:id="797"/>
      <w:bookmarkEnd w:id="798"/>
      <w:r>
        <w:rPr>
          <w:rtl w:val="true"/>
        </w:rPr>
        <w:t>نقطتان تسترعيان الاهتمام</w:t>
      </w:r>
      <w:bookmarkEnd w:id="799"/>
    </w:p>
    <w:p>
      <w:pPr>
        <w:pStyle w:val="Heading5"/>
        <w:numPr>
          <w:ilvl w:val="4"/>
          <w:numId w:val="1"/>
        </w:numPr>
        <w:rPr/>
      </w:pPr>
      <w:bookmarkStart w:id="800" w:name="__RefHeading___Toc3494224_3224264995"/>
      <w:bookmarkStart w:id="801" w:name="_Toc309"/>
      <w:bookmarkEnd w:id="800"/>
      <w:r>
        <w:rPr/>
        <w:t>۱</w:t>
      </w:r>
      <w:r>
        <w:rPr>
          <w:rtl w:val="true"/>
        </w:rPr>
        <w:t xml:space="preserve"> </w:t>
      </w:r>
      <w:r>
        <w:rPr>
          <w:rtl w:val="true"/>
        </w:rPr>
        <w:t xml:space="preserve">. </w:t>
      </w:r>
      <w:r>
        <w:rPr>
          <w:rtl w:val="true"/>
        </w:rPr>
        <w:t>أخطر الجهل</w:t>
      </w:r>
      <w:bookmarkEnd w:id="801"/>
    </w:p>
    <w:p>
      <w:pPr>
        <w:pStyle w:val="Heading5"/>
        <w:numPr>
          <w:ilvl w:val="4"/>
          <w:numId w:val="1"/>
        </w:numPr>
        <w:rPr/>
      </w:pPr>
      <w:bookmarkStart w:id="802" w:name="__RefHeading___Toc3494226_3224264995"/>
      <w:bookmarkStart w:id="803" w:name="_Toc310"/>
      <w:bookmarkEnd w:id="802"/>
      <w:r>
        <w:rPr/>
        <w:t>۲</w:t>
      </w:r>
      <w:r>
        <w:rPr>
          <w:rtl w:val="true"/>
        </w:rPr>
        <w:t xml:space="preserve"> </w:t>
      </w:r>
      <w:r>
        <w:rPr>
          <w:rtl w:val="true"/>
        </w:rPr>
        <w:t xml:space="preserve">. </w:t>
      </w:r>
      <w:r>
        <w:rPr>
          <w:rtl w:val="true"/>
        </w:rPr>
        <w:t>المواجهة بين العقل والجهل</w:t>
      </w:r>
      <w:bookmarkEnd w:id="803"/>
    </w:p>
    <w:p>
      <w:pPr>
        <w:pStyle w:val="BookText"/>
        <w:rPr/>
      </w:pPr>
      <w:r>
        <w:rPr>
          <w:rFonts w:ascii="Amiri" w:hAnsi="Amiri" w:eastAsia="Amiri" w:cs="Amiri"/>
          <w:color w:val="111111"/>
          <w:sz w:val="28"/>
          <w:sz w:val="28"/>
          <w:szCs w:val="28"/>
          <w:rtl w:val="true"/>
          <w:lang w:bidi="ar-SA"/>
        </w:rPr>
        <w:t>نقطتان تسترعيان الاهتمام</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أخطر الجهلالنقطة الاُولى هي أنّ الإسلام على الرغم من شدّة محاربته للجهل وخاصّة بمفهومه الثالث ، إلّا أنّه يعتبر أخطر أنواعه هو نوعه الرابع ؛ أي اختيار السبيل الذي تدعو قوى الجهل الإنسانَ إليه واتّباعه ؛ لأنّ الإنسان إذا سلك النهج الذي يرسمه له العقل فسيحظى من غير شكّ بالتسديد والهداية من العلم والحكمة وسائر جنود العقل لبلوغ مبدأ الإنسانيّة وغايتها ، واكتساب جميع المعارف المفيدة البنّاءة ، ويصل على قدر استعداده وجهده إلى الحكمة من وراء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اختار الإنسان طريقا من الطرق التي يقتضيها الجهل ، وأغلق جنودُ الجهل أمام وجهه سبيلَ إدراك المعارف البنّاءة والحقائق السامية التي تبصّره بالغاية العليا للإنسانيّة ، فإنّه في مثل هذه الحالة سيهلك بمرض الجهل حتّى لو كان أعلم العلماء على وجه الأرض ، ولن ينفعه علمه في هدايته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أضَلَّهُ اللَّهُ عَلَى عِلْمٍ</w:t>
      </w:r>
      <w:r>
        <w:rPr>
          <w:rFonts w:eastAsia="Amiri" w:cs="Amiri" w:ascii="Amiri" w:hAnsi="Amiri"/>
          <w:color w:val="111111"/>
          <w:sz w:val="28"/>
          <w:szCs w:val="28"/>
          <w:rtl w:val="true"/>
          <w:lang w:bidi="ar-SA"/>
        </w:rPr>
        <w:t xml:space="preserve">» . </w:t>
      </w:r>
      <w:r>
        <w:rPr>
          <w:rStyle w:val="FootnoteAnchor"/>
          <w:rtl w:val="true"/>
        </w:rPr>
        <w:footnoteReference w:id="1230"/>
      </w:r>
      <w:r>
        <w:rPr>
          <w:rFonts w:ascii="Amiri" w:hAnsi="Amiri" w:eastAsia="Amiri" w:cs="Amiri"/>
          <w:color w:val="111111"/>
          <w:sz w:val="28"/>
          <w:sz w:val="28"/>
          <w:szCs w:val="28"/>
          <w:rtl w:val="true"/>
          <w:lang w:bidi="ar-SA"/>
        </w:rPr>
        <w:t xml:space="preserve">وعلى هذا الأساس ، حينما يطرح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بساط البحث ، يتركّز محور الحديث عادة حول مفهومه الرابع ، ثمّ تتدرّج من بعده سائر مفاهيم الجهل الاُخرى وفقا لأهمّيّة كلّ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المواجهة بين العقل والجهلإنّ القضيّة المهمّة الاُخرى هي إيضاح السرّ الكامن وراء المجابهة بين العقل والجهل في النصوص الإسلاميّة </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والسؤال الذي يثار في هذا الصدد يستهدف معرفة السبب الذي جعل النصوص الإسلاميّة ـ ومن جملتها كتب الحديث ـ تضع الجهل في مقابل العقل ، خلافا للنهج المتعارف الذي يضع الجهل كعنصر مقابل للعلم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حينما تراجع كتب الحديث لا تجد فيها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والجهل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خلافا 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والجهل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الذيتجده عادة في معظم الكتابات التفصيليّة أو كلِّها، والسرّ الكامن وراء ذلك هو أنّ الإسلام يعتبر الجهل بمفهومه الرابع ـ وهو أمر وجوديّ ويقف في مقابل العقل ـ أخطر من الجهل بمفهومَيه الثاني والثالث ، وهو أمر عدميّ ويقف في مقابل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تدلل المواجهة بين العقل والجهل في النصوص الإسلاميّة على أنّ الجهل الذي هو في مواجهة العقل أخطر من الجهل الذي هو في مواجهة العلم ، وما لم تُستأصل جذور هذا الجهل من المجتمع لا يغنيه شيئا اقتلاع جذور الجهل المقابل للعلم ، وهذه نقطة في غاية الظرافة والدقّة ، فافهم واغتنم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804" w:name="pg12914_122227"/>
    </w:p>
    <w:p>
      <w:pPr>
        <w:pStyle w:val="Heading4"/>
        <w:numPr>
          <w:ilvl w:val="3"/>
          <w:numId w:val="1"/>
        </w:numPr>
        <w:rPr/>
      </w:pPr>
      <w:bookmarkStart w:id="805" w:name="__RefHeading___Toc3494228_3224264995"/>
      <w:bookmarkStart w:id="806" w:name="_Toc311"/>
      <w:bookmarkEnd w:id="804"/>
      <w:bookmarkEnd w:id="805"/>
      <w:r>
        <w:rPr>
          <w:rtl w:val="true"/>
        </w:rPr>
        <w:t xml:space="preserve">الفصل الأوّل </w:t>
      </w:r>
      <w:r>
        <w:rPr>
          <w:rtl w:val="true"/>
        </w:rPr>
        <w:t xml:space="preserve">: </w:t>
      </w:r>
      <w:r>
        <w:rPr>
          <w:rtl w:val="true"/>
        </w:rPr>
        <w:t>التحذير من الجهل</w:t>
      </w:r>
      <w:bookmarkEnd w:id="806"/>
    </w:p>
    <w:p>
      <w:pPr>
        <w:pStyle w:val="Heading5"/>
        <w:numPr>
          <w:ilvl w:val="4"/>
          <w:numId w:val="1"/>
        </w:numPr>
        <w:rPr/>
      </w:pPr>
      <w:bookmarkStart w:id="807" w:name="__RefHeading___Toc3494230_3224264995"/>
      <w:bookmarkStart w:id="808" w:name="_Toc312"/>
      <w:bookmarkEnd w:id="807"/>
      <w:r>
        <w:rPr/>
        <w:t>۱</w:t>
      </w:r>
      <w:r>
        <w:rPr>
          <w:rtl w:val="true"/>
        </w:rPr>
        <w:t xml:space="preserve"> </w:t>
      </w:r>
      <w:r>
        <w:rPr>
          <w:rtl w:val="true"/>
        </w:rPr>
        <w:t xml:space="preserve">/ </w:t>
      </w:r>
      <w:r>
        <w:rPr/>
        <w:t>۱</w:t>
      </w:r>
      <w:r>
        <w:rPr>
          <w:rtl w:val="true"/>
        </w:rPr>
        <w:t xml:space="preserve"> ذمّ الجهل</w:t>
      </w:r>
      <w:bookmarkEnd w:id="808"/>
    </w:p>
    <w:p>
      <w:pPr>
        <w:pStyle w:val="Heading6"/>
        <w:numPr>
          <w:ilvl w:val="5"/>
          <w:numId w:val="1"/>
        </w:numPr>
        <w:rPr/>
      </w:pPr>
      <w:bookmarkStart w:id="809" w:name="__RefHeading___Toc3494232_3224264995"/>
      <w:bookmarkStart w:id="810" w:name="_Toc313"/>
      <w:bookmarkEnd w:id="809"/>
      <w:r>
        <w:rPr>
          <w:rtl w:val="true"/>
        </w:rPr>
        <w:t>أ ـ أعظم المصائب</w:t>
      </w:r>
      <w:bookmarkEnd w:id="810"/>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التحذير من الجهل</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ذَمُّ الجَهلِالكتاب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 عَلَى السَّمَـوَ تِ وَ الْأَرْضِ وَ الْجِبَالِ فَأَبَيْنَ أن يَحْمِلْنَهَا وَ أشْفَقْنَ مِنْهَا وَ حَمَلَهَا الْاءِنسَـنُ إنَّهُ كَانَ ظَـلُوما جَهُولًا</w:t>
      </w:r>
      <w:r>
        <w:rPr>
          <w:rFonts w:eastAsia="Amiri" w:cs="Amiri" w:ascii="Amiri" w:hAnsi="Amiri"/>
          <w:color w:val="111111"/>
          <w:sz w:val="28"/>
          <w:szCs w:val="28"/>
          <w:rtl w:val="true"/>
          <w:lang w:bidi="ar-SA"/>
        </w:rPr>
        <w:t xml:space="preserve">» . </w:t>
      </w:r>
      <w:r>
        <w:rPr>
          <w:rStyle w:val="FootnoteAnchor"/>
          <w:rtl w:val="true"/>
        </w:rPr>
        <w:footnoteReference w:id="1231"/>
      </w:r>
    </w:p>
    <w:p>
      <w:pPr>
        <w:pStyle w:val="BookText"/>
        <w:rPr/>
      </w:pPr>
      <w:r>
        <w:rPr>
          <w:rFonts w:ascii="Amiri" w:hAnsi="Amiri" w:eastAsia="Amiri" w:cs="Amiri"/>
          <w:color w:val="111111"/>
          <w:sz w:val="28"/>
          <w:sz w:val="28"/>
          <w:szCs w:val="28"/>
          <w:rtl w:val="true"/>
          <w:lang w:bidi="ar-SA"/>
        </w:rPr>
        <w:t xml:space="preserve">أ ـ أعظَمُ المَصائِبِالحديثالإمام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 المَصائِبِ الجَهلُ</w:t>
      </w:r>
      <w:r>
        <w:rPr>
          <w:rFonts w:eastAsia="Amiri" w:cs="Amiri" w:ascii="Amiri" w:hAnsi="Amiri"/>
          <w:color w:val="111111"/>
          <w:sz w:val="28"/>
          <w:szCs w:val="28"/>
          <w:rtl w:val="true"/>
          <w:lang w:bidi="ar-SA"/>
        </w:rPr>
        <w:t xml:space="preserve">. </w:t>
      </w:r>
      <w:r>
        <w:rPr>
          <w:rStyle w:val="FootnoteAnchor"/>
          <w:rtl w:val="true"/>
        </w:rPr>
        <w:footnoteReference w:id="123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أشَدِّ المَصائِبِ غَلَبَةُ الجَهلِ</w:t>
      </w:r>
      <w:r>
        <w:rPr>
          <w:rFonts w:eastAsia="Amiri" w:cs="Amiri" w:ascii="Amiri" w:hAnsi="Amiri"/>
          <w:color w:val="111111"/>
          <w:sz w:val="28"/>
          <w:szCs w:val="28"/>
          <w:rtl w:val="true"/>
          <w:lang w:bidi="ar-SA"/>
        </w:rPr>
        <w:t xml:space="preserve">. </w:t>
      </w:r>
      <w:r>
        <w:rPr>
          <w:rStyle w:val="FootnoteAnchor"/>
          <w:rtl w:val="true"/>
        </w:rPr>
        <w:footnoteReference w:id="123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المَصائِبِ الجَهلُ</w:t>
      </w:r>
      <w:r>
        <w:rPr>
          <w:rFonts w:eastAsia="Amiri" w:cs="Amiri" w:ascii="Amiri" w:hAnsi="Amiri"/>
          <w:color w:val="111111"/>
          <w:sz w:val="28"/>
          <w:szCs w:val="28"/>
          <w:rtl w:val="true"/>
          <w:lang w:bidi="ar-SA"/>
        </w:rPr>
        <w:t xml:space="preserve">. </w:t>
      </w:r>
      <w:r>
        <w:rPr>
          <w:rStyle w:val="FootnoteAnchor"/>
          <w:rtl w:val="true"/>
        </w:rPr>
        <w:footnoteReference w:id="1234"/>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11" w:name="pg12914_122228"/>
    </w:p>
    <w:p>
      <w:pPr>
        <w:pStyle w:val="Heading6"/>
        <w:numPr>
          <w:ilvl w:val="5"/>
          <w:numId w:val="1"/>
        </w:numPr>
        <w:rPr/>
      </w:pPr>
      <w:bookmarkStart w:id="812" w:name="__RefHeading___Toc3494234_3224264995"/>
      <w:bookmarkStart w:id="813" w:name="_Toc314"/>
      <w:bookmarkEnd w:id="811"/>
      <w:bookmarkEnd w:id="812"/>
      <w:r>
        <w:rPr>
          <w:rtl w:val="true"/>
        </w:rPr>
        <w:t>ب ـ أسوأ السّقم</w:t>
      </w:r>
      <w:bookmarkEnd w:id="813"/>
    </w:p>
    <w:p>
      <w:pPr>
        <w:pStyle w:val="Heading6"/>
        <w:numPr>
          <w:ilvl w:val="5"/>
          <w:numId w:val="1"/>
        </w:numPr>
        <w:rPr/>
      </w:pPr>
      <w:bookmarkStart w:id="814" w:name="__RefHeading___Toc3494236_3224264995"/>
      <w:bookmarkStart w:id="815" w:name="_Toc315"/>
      <w:bookmarkEnd w:id="814"/>
      <w:r>
        <w:rPr>
          <w:rtl w:val="true"/>
        </w:rPr>
        <w:t>ج ـ أشدّ الفقر</w:t>
      </w:r>
      <w:bookmarkEnd w:id="815"/>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مُصيبَةَ أعظَمُ مِنَ الجَهلِ</w:t>
      </w:r>
      <w:r>
        <w:rPr>
          <w:rFonts w:eastAsia="Amiri" w:cs="Amiri" w:ascii="Amiri" w:hAnsi="Amiri"/>
          <w:color w:val="111111"/>
          <w:sz w:val="28"/>
          <w:szCs w:val="28"/>
          <w:rtl w:val="true"/>
          <w:lang w:bidi="ar-SA"/>
        </w:rPr>
        <w:t xml:space="preserve">. </w:t>
      </w:r>
      <w:r>
        <w:rPr>
          <w:rStyle w:val="FootnoteAnchor"/>
          <w:rtl w:val="true"/>
        </w:rPr>
        <w:footnoteReference w:id="1235"/>
      </w:r>
    </w:p>
    <w:p>
      <w:pPr>
        <w:pStyle w:val="BookText"/>
        <w:rPr/>
      </w:pPr>
      <w:r>
        <w:rPr>
          <w:rFonts w:ascii="Amiri" w:hAnsi="Amiri" w:eastAsia="Amiri" w:cs="Amiri"/>
          <w:color w:val="111111"/>
          <w:sz w:val="28"/>
          <w:sz w:val="28"/>
          <w:szCs w:val="28"/>
          <w:rtl w:val="true"/>
          <w:lang w:bidi="ar-SA"/>
        </w:rPr>
        <w:t xml:space="preserve">ب ـ أسوَأُ السُّقمِالإمام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أسوَأُ السُّقمِ الجَهلُ</w:t>
      </w:r>
      <w:r>
        <w:rPr>
          <w:rFonts w:eastAsia="Amiri" w:cs="Amiri" w:ascii="Amiri" w:hAnsi="Amiri"/>
          <w:color w:val="111111"/>
          <w:sz w:val="28"/>
          <w:szCs w:val="28"/>
          <w:rtl w:val="true"/>
          <w:lang w:bidi="ar-SA"/>
        </w:rPr>
        <w:t xml:space="preserve">. </w:t>
      </w:r>
      <w:r>
        <w:rPr>
          <w:rStyle w:val="FootnoteAnchor"/>
          <w:rtl w:val="true"/>
        </w:rPr>
        <w:footnoteReference w:id="123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الجَهلُ أدوَأُ الدّاءِ</w:t>
      </w:r>
      <w:r>
        <w:rPr>
          <w:rFonts w:eastAsia="Amiri" w:cs="Amiri" w:ascii="Amiri" w:hAnsi="Amiri"/>
          <w:color w:val="111111"/>
          <w:sz w:val="28"/>
          <w:szCs w:val="28"/>
          <w:rtl w:val="true"/>
          <w:lang w:bidi="ar-SA"/>
        </w:rPr>
        <w:t xml:space="preserve">. </w:t>
      </w:r>
      <w:r>
        <w:rPr>
          <w:rStyle w:val="FootnoteAnchor"/>
          <w:rtl w:val="true"/>
        </w:rPr>
        <w:footnoteReference w:id="123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داءَ أعيى مِنَ الجَهلِ</w:t>
      </w:r>
      <w:r>
        <w:rPr>
          <w:rFonts w:eastAsia="Amiri" w:cs="Amiri" w:ascii="Amiri" w:hAnsi="Amiri"/>
          <w:color w:val="111111"/>
          <w:sz w:val="28"/>
          <w:szCs w:val="28"/>
          <w:rtl w:val="true"/>
          <w:lang w:bidi="ar-SA"/>
        </w:rPr>
        <w:t xml:space="preserve">. </w:t>
      </w:r>
      <w:r>
        <w:rPr>
          <w:rStyle w:val="FootnoteAnchor"/>
          <w:rtl w:val="true"/>
        </w:rPr>
        <w:footnoteReference w:id="123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الجَهلُ داءٌ وعَياءٌ</w:t>
      </w:r>
      <w:r>
        <w:rPr>
          <w:rFonts w:eastAsia="Amiri" w:cs="Amiri" w:ascii="Amiri" w:hAnsi="Amiri"/>
          <w:color w:val="111111"/>
          <w:sz w:val="28"/>
          <w:szCs w:val="28"/>
          <w:rtl w:val="true"/>
          <w:lang w:bidi="ar-SA"/>
        </w:rPr>
        <w:t xml:space="preserve">. </w:t>
      </w:r>
      <w:r>
        <w:rPr>
          <w:rStyle w:val="FootnoteAnchor"/>
          <w:rtl w:val="true"/>
        </w:rPr>
        <w:footnoteReference w:id="123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الجَهلُ فِي الإِنسانِ أضَرُّ مِنَ الآكِلَةِ فِي البَدَنِ</w:t>
      </w:r>
      <w:r>
        <w:rPr>
          <w:rFonts w:eastAsia="Amiri" w:cs="Amiri" w:ascii="Amiri" w:hAnsi="Amiri"/>
          <w:color w:val="111111"/>
          <w:sz w:val="28"/>
          <w:szCs w:val="28"/>
          <w:rtl w:val="true"/>
          <w:lang w:bidi="ar-SA"/>
        </w:rPr>
        <w:t xml:space="preserve">. </w:t>
      </w:r>
      <w:r>
        <w:rPr>
          <w:rStyle w:val="FootnoteAnchor"/>
          <w:rtl w:val="true"/>
        </w:rPr>
        <w:footnoteReference w:id="1240"/>
      </w:r>
    </w:p>
    <w:p>
      <w:pPr>
        <w:pStyle w:val="BookText"/>
        <w:rPr/>
      </w:pPr>
      <w:r>
        <w:rPr>
          <w:rFonts w:ascii="Amiri" w:hAnsi="Amiri" w:eastAsia="Amiri" w:cs="Amiri"/>
          <w:color w:val="111111"/>
          <w:sz w:val="28"/>
          <w:sz w:val="28"/>
          <w:szCs w:val="28"/>
          <w:rtl w:val="true"/>
          <w:lang w:bidi="ar-SA"/>
        </w:rPr>
        <w:t xml:space="preserve">ج ـ أشَدُّ الفَقرِرسول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 لا فَقرَ أشَدُّ مِنَ الجَهلِ ، ولا مالَ أعوَدُ مِنَ العَقلِ</w:t>
      </w:r>
      <w:r>
        <w:rPr>
          <w:rFonts w:eastAsia="Amiri" w:cs="Amiri" w:ascii="Amiri" w:hAnsi="Amiri"/>
          <w:color w:val="111111"/>
          <w:sz w:val="28"/>
          <w:szCs w:val="28"/>
          <w:rtl w:val="true"/>
          <w:lang w:bidi="ar-SA"/>
        </w:rPr>
        <w:t xml:space="preserve">. </w:t>
      </w:r>
      <w:r>
        <w:rPr>
          <w:rStyle w:val="FootnoteAnchor"/>
          <w:rtl w:val="true"/>
        </w:rPr>
        <w:footnoteReference w:id="1241"/>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غِنى كَالعَقلِ ، ولا فَقرَ كَالجَهلِ</w:t>
      </w:r>
      <w:r>
        <w:rPr>
          <w:rFonts w:eastAsia="Amiri" w:cs="Amiri" w:ascii="Amiri" w:hAnsi="Amiri"/>
          <w:color w:val="111111"/>
          <w:sz w:val="28"/>
          <w:szCs w:val="28"/>
          <w:rtl w:val="true"/>
          <w:lang w:bidi="ar-SA"/>
        </w:rPr>
        <w:t xml:space="preserve">. </w:t>
      </w:r>
      <w:r>
        <w:rPr>
          <w:rStyle w:val="FootnoteAnchor"/>
          <w:rtl w:val="true"/>
        </w:rPr>
        <w:footnoteReference w:id="1242"/>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16" w:name="pg12914_122229"/>
    </w:p>
    <w:p>
      <w:pPr>
        <w:pStyle w:val="Heading6"/>
        <w:numPr>
          <w:ilvl w:val="5"/>
          <w:numId w:val="1"/>
        </w:numPr>
        <w:rPr/>
      </w:pPr>
      <w:bookmarkStart w:id="817" w:name="__RefHeading___Toc3494238_3224264995"/>
      <w:bookmarkStart w:id="818" w:name="_Toc316"/>
      <w:bookmarkEnd w:id="816"/>
      <w:bookmarkEnd w:id="817"/>
      <w:r>
        <w:rPr>
          <w:rtl w:val="true"/>
        </w:rPr>
        <w:t>د ـ أضرّ الأعداء</w:t>
      </w:r>
      <w:bookmarkEnd w:id="818"/>
    </w:p>
    <w:p>
      <w:pPr>
        <w:pStyle w:val="Heading6"/>
        <w:numPr>
          <w:ilvl w:val="5"/>
          <w:numId w:val="1"/>
        </w:numPr>
        <w:rPr/>
      </w:pPr>
      <w:bookmarkStart w:id="819" w:name="__RefHeading___Toc3494240_3224264995"/>
      <w:bookmarkStart w:id="820" w:name="_Toc317"/>
      <w:bookmarkEnd w:id="819"/>
      <w:r>
        <w:rPr>
          <w:rtl w:val="true"/>
        </w:rPr>
        <w:t>ه ـ أشين سوءة</w:t>
      </w:r>
      <w:bookmarkEnd w:id="820"/>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غِنى لِجاهِلٍ</w:t>
      </w:r>
      <w:r>
        <w:rPr>
          <w:rFonts w:eastAsia="Amiri" w:cs="Amiri" w:ascii="Amiri" w:hAnsi="Amiri"/>
          <w:color w:val="111111"/>
          <w:sz w:val="28"/>
          <w:szCs w:val="28"/>
          <w:rtl w:val="true"/>
          <w:lang w:bidi="ar-SA"/>
        </w:rPr>
        <w:t xml:space="preserve">. </w:t>
      </w:r>
      <w:r>
        <w:rPr>
          <w:rStyle w:val="FootnoteAnchor"/>
          <w:rtl w:val="true"/>
        </w:rPr>
        <w:footnoteReference w:id="1243"/>
      </w:r>
    </w:p>
    <w:p>
      <w:pPr>
        <w:pStyle w:val="BookText"/>
        <w:rPr/>
      </w:pPr>
      <w:r>
        <w:rPr>
          <w:rFonts w:ascii="Amiri" w:hAnsi="Amiri" w:eastAsia="Amiri" w:cs="Amiri"/>
          <w:color w:val="111111"/>
          <w:sz w:val="28"/>
          <w:sz w:val="28"/>
          <w:szCs w:val="28"/>
          <w:rtl w:val="true"/>
          <w:lang w:bidi="ar-SA"/>
        </w:rPr>
        <w:t xml:space="preserve">د ـ أضَرُّ الأَعداءِرسول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 كُلِّ امرِىً عَقلُهُ ، وعَدُوُّهُ جَهلُهُ</w:t>
      </w:r>
      <w:r>
        <w:rPr>
          <w:rFonts w:eastAsia="Amiri" w:cs="Amiri" w:ascii="Amiri" w:hAnsi="Amiri"/>
          <w:color w:val="111111"/>
          <w:sz w:val="28"/>
          <w:szCs w:val="28"/>
          <w:rtl w:val="true"/>
          <w:lang w:bidi="ar-SA"/>
        </w:rPr>
        <w:t xml:space="preserve">. </w:t>
      </w:r>
      <w:r>
        <w:rPr>
          <w:rStyle w:val="FootnoteAnchor"/>
          <w:rtl w:val="true"/>
        </w:rPr>
        <w:footnoteReference w:id="124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يَنفَعهُ فِقهُهُ ضَرَّهُ جَهلُهُ</w:t>
      </w:r>
      <w:r>
        <w:rPr>
          <w:rFonts w:eastAsia="Amiri" w:cs="Amiri" w:ascii="Amiri" w:hAnsi="Amiri"/>
          <w:color w:val="111111"/>
          <w:sz w:val="28"/>
          <w:szCs w:val="28"/>
          <w:rtl w:val="true"/>
          <w:lang w:bidi="ar-SA"/>
        </w:rPr>
        <w:t xml:space="preserve">. </w:t>
      </w:r>
      <w:r>
        <w:rPr>
          <w:rStyle w:val="FootnoteAnchor"/>
          <w:rtl w:val="true"/>
        </w:rPr>
        <w:footnoteReference w:id="124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عَدُوَّ أضَرُّ مِنَ الجَهلِ</w:t>
      </w:r>
      <w:r>
        <w:rPr>
          <w:rFonts w:eastAsia="Amiri" w:cs="Amiri" w:ascii="Amiri" w:hAnsi="Amiri"/>
          <w:color w:val="111111"/>
          <w:sz w:val="28"/>
          <w:szCs w:val="28"/>
          <w:rtl w:val="true"/>
          <w:lang w:bidi="ar-SA"/>
        </w:rPr>
        <w:t xml:space="preserve">. </w:t>
      </w:r>
      <w:r>
        <w:rPr>
          <w:rStyle w:val="FootnoteAnchor"/>
          <w:rtl w:val="true"/>
        </w:rPr>
        <w:footnoteReference w:id="124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الجَهلُ أنكى عَدُوٍّ</w:t>
      </w:r>
      <w:r>
        <w:rPr>
          <w:rFonts w:eastAsia="Amiri" w:cs="Amiri" w:ascii="Amiri" w:hAnsi="Amiri"/>
          <w:color w:val="111111"/>
          <w:sz w:val="28"/>
          <w:szCs w:val="28"/>
          <w:rtl w:val="true"/>
          <w:lang w:bidi="ar-SA"/>
        </w:rPr>
        <w:t xml:space="preserve">. </w:t>
      </w:r>
      <w:r>
        <w:rPr>
          <w:rStyle w:val="FootnoteAnchor"/>
          <w:rtl w:val="true"/>
        </w:rPr>
        <w:footnoteReference w:id="1247"/>
      </w:r>
    </w:p>
    <w:p>
      <w:pPr>
        <w:pStyle w:val="BookText"/>
        <w:rPr/>
      </w:pPr>
      <w:r>
        <w:rPr>
          <w:rFonts w:ascii="Amiri" w:hAnsi="Amiri" w:eastAsia="Amiri" w:cs="Amiri"/>
          <w:color w:val="111111"/>
          <w:sz w:val="28"/>
          <w:sz w:val="28"/>
          <w:szCs w:val="28"/>
          <w:rtl w:val="true"/>
          <w:lang w:bidi="ar-SA"/>
        </w:rPr>
        <w:t xml:space="preserve">الإمام العسكريّ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الجَهلُ خَصمٌ ، وَالحِلمُ حُكمٌ</w:t>
      </w:r>
      <w:r>
        <w:rPr>
          <w:rFonts w:eastAsia="Amiri" w:cs="Amiri" w:ascii="Amiri" w:hAnsi="Amiri"/>
          <w:color w:val="111111"/>
          <w:sz w:val="28"/>
          <w:szCs w:val="28"/>
          <w:rtl w:val="true"/>
          <w:lang w:bidi="ar-SA"/>
        </w:rPr>
        <w:t xml:space="preserve">. </w:t>
      </w:r>
      <w:r>
        <w:rPr>
          <w:rStyle w:val="FootnoteAnchor"/>
          <w:rtl w:val="true"/>
        </w:rPr>
        <w:footnoteReference w:id="1248"/>
      </w:r>
    </w:p>
    <w:p>
      <w:pPr>
        <w:pStyle w:val="BookText"/>
        <w:rPr/>
      </w:pPr>
      <w:r>
        <w:rPr>
          <w:rFonts w:ascii="Amiri" w:hAnsi="Amiri" w:eastAsia="Amiri" w:cs="Amiri"/>
          <w:color w:val="111111"/>
          <w:sz w:val="28"/>
          <w:sz w:val="28"/>
          <w:szCs w:val="28"/>
          <w:rtl w:val="true"/>
          <w:lang w:bidi="ar-SA"/>
        </w:rPr>
        <w:t xml:space="preserve">ه ـ أشيَنُ سَوءَةٍالإمام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سَوءَةَ أشيَنُ مِنَ الجَهلِ</w:t>
      </w:r>
      <w:r>
        <w:rPr>
          <w:rFonts w:eastAsia="Amiri" w:cs="Amiri" w:ascii="Amiri" w:hAnsi="Amiri"/>
          <w:color w:val="111111"/>
          <w:sz w:val="28"/>
          <w:szCs w:val="28"/>
          <w:rtl w:val="true"/>
          <w:lang w:bidi="ar-SA"/>
        </w:rPr>
        <w:t xml:space="preserve">. </w:t>
      </w:r>
      <w:r>
        <w:rPr>
          <w:rStyle w:val="FootnoteAnchor"/>
          <w:rtl w:val="true"/>
        </w:rPr>
        <w:footnoteReference w:id="124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كَفى بِالجَهلِ ذَمًّا أن يَبرَأ مِنهُ مَن هُوَ فيهِ </w:t>
      </w:r>
      <w:r>
        <w:rPr>
          <w:rFonts w:eastAsia="Amiri" w:cs="Amiri" w:ascii="Amiri" w:hAnsi="Amiri"/>
          <w:color w:val="111111"/>
          <w:sz w:val="28"/>
          <w:szCs w:val="28"/>
          <w:rtl w:val="true"/>
          <w:lang w:bidi="ar-SA"/>
        </w:rPr>
        <w:t xml:space="preserve">! </w:t>
      </w:r>
      <w:r>
        <w:rPr>
          <w:rStyle w:val="FootnoteAnchor"/>
          <w:rtl w:val="true"/>
        </w:rPr>
        <w:footnoteReference w:id="1250"/>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21" w:name="pg12914_122230"/>
    </w:p>
    <w:p>
      <w:pPr>
        <w:pStyle w:val="Heading5"/>
        <w:numPr>
          <w:ilvl w:val="4"/>
          <w:numId w:val="1"/>
        </w:numPr>
        <w:rPr/>
      </w:pPr>
      <w:bookmarkStart w:id="822" w:name="__RefHeading___Toc3494242_3224264995"/>
      <w:bookmarkStart w:id="823" w:name="_Toc318"/>
      <w:bookmarkEnd w:id="821"/>
      <w:bookmarkEnd w:id="822"/>
      <w:r>
        <w:rPr/>
        <w:t>۱</w:t>
      </w:r>
      <w:r>
        <w:rPr>
          <w:rtl w:val="true"/>
        </w:rPr>
        <w:t xml:space="preserve"> </w:t>
      </w:r>
      <w:r>
        <w:rPr>
          <w:rtl w:val="true"/>
        </w:rPr>
        <w:t xml:space="preserve">/ </w:t>
      </w:r>
      <w:r>
        <w:rPr/>
        <w:t>۲</w:t>
      </w:r>
      <w:r>
        <w:rPr>
          <w:rtl w:val="true"/>
        </w:rPr>
        <w:t xml:space="preserve"> ذمّ الجاهل</w:t>
      </w:r>
      <w:bookmarkEnd w:id="823"/>
    </w:p>
    <w:p>
      <w:pPr>
        <w:pStyle w:val="BookText"/>
        <w:rPr/>
      </w:pP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أقبَحَ بِالصَّبيحِ الوَجهِ أن يَكونَ جاهِلًا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كَدارٍ حَسَنَةِ البِناءِ وساكِنُها شَرٌّ ، وكَجَنَّةٍ يَعمُرُها بومٌ ، أو صِرمَةٍ يَحرُسُها ذِئبٌ</w:t>
      </w:r>
      <w:r>
        <w:rPr>
          <w:rFonts w:eastAsia="Amiri" w:cs="Amiri" w:ascii="Amiri" w:hAnsi="Amiri"/>
          <w:color w:val="111111"/>
          <w:sz w:val="28"/>
          <w:szCs w:val="28"/>
          <w:rtl w:val="true"/>
          <w:lang w:bidi="ar-SA"/>
        </w:rPr>
        <w:t xml:space="preserve">. </w:t>
      </w:r>
      <w:r>
        <w:rPr>
          <w:rStyle w:val="FootnoteAnchor"/>
          <w:rtl w:val="true"/>
        </w:rPr>
        <w:footnoteReference w:id="1251"/>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ذَمُّ الجاهِلِالكتاب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 الدَّوَابِّ عِندَ اللَّهِ الصُّمُّ الْبُكْمُ الَّذِينَ لَا يَعْقِلُونَ</w:t>
      </w:r>
      <w:r>
        <w:rPr>
          <w:rFonts w:eastAsia="Amiri" w:cs="Amiri" w:ascii="Amiri" w:hAnsi="Amiri"/>
          <w:color w:val="111111"/>
          <w:sz w:val="28"/>
          <w:szCs w:val="28"/>
          <w:rtl w:val="true"/>
          <w:lang w:bidi="ar-SA"/>
        </w:rPr>
        <w:t xml:space="preserve">» . </w:t>
      </w:r>
      <w:r>
        <w:rPr>
          <w:rStyle w:val="FootnoteAnchor"/>
          <w:rtl w:val="true"/>
        </w:rPr>
        <w:footnoteReference w:id="1252"/>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استَرذَلَ اللّهُ تَعالى عَبدا إلّا حَظَرَ عَلَيهِ العِلمَ وَالأَدَبَ</w:t>
      </w:r>
      <w:r>
        <w:rPr>
          <w:rFonts w:eastAsia="Amiri" w:cs="Amiri" w:ascii="Amiri" w:hAnsi="Amiri"/>
          <w:color w:val="111111"/>
          <w:sz w:val="28"/>
          <w:szCs w:val="28"/>
          <w:rtl w:val="true"/>
          <w:lang w:bidi="ar-SA"/>
        </w:rPr>
        <w:t xml:space="preserve">. </w:t>
      </w:r>
      <w:r>
        <w:rPr>
          <w:rStyle w:val="FootnoteAnchor"/>
          <w:rtl w:val="true"/>
        </w:rPr>
        <w:footnoteReference w:id="1253"/>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أرذَلَ اللّهُ عَبدا حَظَرَ عَلَيهِ العِلمَ</w:t>
      </w:r>
      <w:r>
        <w:rPr>
          <w:rFonts w:eastAsia="Amiri" w:cs="Amiri" w:ascii="Amiri" w:hAnsi="Amiri"/>
          <w:color w:val="111111"/>
          <w:sz w:val="28"/>
          <w:szCs w:val="28"/>
          <w:rtl w:val="true"/>
          <w:lang w:bidi="ar-SA"/>
        </w:rPr>
        <w:t xml:space="preserve">. </w:t>
      </w:r>
      <w:r>
        <w:rPr>
          <w:rStyle w:val="FootnoteAnchor"/>
          <w:rtl w:val="true"/>
        </w:rPr>
        <w:footnoteReference w:id="1254"/>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لَيسَ فيهِ شَيءٌ مِنَ الحِكمَةِ كَبَيتٍ خَرِبٍ ، فَتَعَلَّموا وعَلِّموا ، وتَفَقَّهوا ولا تَموتوا جُهّالًا ، فَإِنَّ اللّهَ لا يَعذِرُ عَلَى الجَهلِ</w:t>
      </w:r>
      <w:r>
        <w:rPr>
          <w:rFonts w:eastAsia="Amiri" w:cs="Amiri" w:ascii="Amiri" w:hAnsi="Amiri"/>
          <w:color w:val="111111"/>
          <w:sz w:val="28"/>
          <w:szCs w:val="28"/>
          <w:rtl w:val="true"/>
          <w:lang w:bidi="ar-SA"/>
        </w:rPr>
        <w:t xml:space="preserve">. </w:t>
      </w:r>
      <w:r>
        <w:rPr>
          <w:rStyle w:val="FootnoteAnchor"/>
          <w:rtl w:val="true"/>
        </w:rPr>
        <w:footnoteReference w:id="125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الزّاهِدُ الجاهِلُ مَسخَرَةُ الشَّيطانِ</w:t>
      </w:r>
      <w:r>
        <w:rPr>
          <w:rFonts w:eastAsia="Amiri" w:cs="Amiri" w:ascii="Amiri" w:hAnsi="Amiri"/>
          <w:color w:val="111111"/>
          <w:sz w:val="28"/>
          <w:szCs w:val="28"/>
          <w:rtl w:val="true"/>
          <w:lang w:bidi="ar-SA"/>
        </w:rPr>
        <w:t xml:space="preserve">. </w:t>
      </w:r>
      <w:r>
        <w:rPr>
          <w:rStyle w:val="FootnoteAnchor"/>
          <w:rtl w:val="true"/>
        </w:rPr>
        <w:footnoteReference w:id="1256"/>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 الجَسَدِ وطُولُهُ لا يَنفَعُ إذا كانَ القَلبُ خاوِيا</w:t>
      </w:r>
      <w:r>
        <w:rPr>
          <w:rFonts w:eastAsia="Amiri" w:cs="Amiri" w:ascii="Amiri" w:hAnsi="Amiri"/>
          <w:color w:val="111111"/>
          <w:sz w:val="28"/>
          <w:szCs w:val="28"/>
          <w:rtl w:val="true"/>
          <w:lang w:bidi="ar-SA"/>
        </w:rPr>
        <w:t xml:space="preserve">. </w:t>
      </w:r>
      <w:r>
        <w:rPr>
          <w:rStyle w:val="FootnoteAnchor"/>
          <w:rtl w:val="true"/>
        </w:rPr>
        <w:footnoteReference w:id="125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أبغَضُ الخَلائِقِ إلَى اللّهِ تَعالى الجاهِلُ ؛ لِأَنَّهُ حَرَمَهُ ما مَنَّ بِهِ عَلى خَلقِهِ وهُوَ العَقلُ</w:t>
      </w:r>
      <w:r>
        <w:rPr>
          <w:rFonts w:eastAsia="Amiri" w:cs="Amiri" w:ascii="Amiri" w:hAnsi="Amiri"/>
          <w:color w:val="111111"/>
          <w:sz w:val="28"/>
          <w:szCs w:val="28"/>
          <w:rtl w:val="true"/>
          <w:lang w:bidi="ar-SA"/>
        </w:rPr>
        <w:t xml:space="preserve">. </w:t>
      </w:r>
      <w:r>
        <w:rPr>
          <w:rStyle w:val="FootnoteAnchor"/>
          <w:rtl w:val="true"/>
        </w:rPr>
        <w:footnoteReference w:id="1258"/>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الجاهِلِ وَبالٌ ، وعِلمُهُ ضَلالٌ</w:t>
      </w:r>
      <w:r>
        <w:rPr>
          <w:rFonts w:eastAsia="Amiri" w:cs="Amiri" w:ascii="Amiri" w:hAnsi="Amiri"/>
          <w:color w:val="111111"/>
          <w:sz w:val="28"/>
          <w:szCs w:val="28"/>
          <w:rtl w:val="true"/>
          <w:lang w:bidi="ar-SA"/>
        </w:rPr>
        <w:t xml:space="preserve">. </w:t>
      </w:r>
      <w:r>
        <w:rPr>
          <w:rStyle w:val="FootnoteAnchor"/>
          <w:rtl w:val="true"/>
        </w:rPr>
        <w:footnoteReference w:id="125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أشقَى النّاسِ الجاهِلُ</w:t>
      </w:r>
      <w:r>
        <w:rPr>
          <w:rFonts w:eastAsia="Amiri" w:cs="Amiri" w:ascii="Amiri" w:hAnsi="Amiri"/>
          <w:color w:val="111111"/>
          <w:sz w:val="28"/>
          <w:szCs w:val="28"/>
          <w:rtl w:val="true"/>
          <w:lang w:bidi="ar-SA"/>
        </w:rPr>
        <w:t xml:space="preserve">. </w:t>
      </w:r>
      <w:r>
        <w:rPr>
          <w:rStyle w:val="FootnoteAnchor"/>
          <w:rtl w:val="true"/>
        </w:rPr>
        <w:footnoteReference w:id="126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 مَيِّتٌ بَينَ الأَحياءِ</w:t>
      </w:r>
      <w:r>
        <w:rPr>
          <w:rFonts w:eastAsia="Amiri" w:cs="Amiri" w:ascii="Amiri" w:hAnsi="Amiri"/>
          <w:color w:val="111111"/>
          <w:sz w:val="28"/>
          <w:szCs w:val="28"/>
          <w:rtl w:val="true"/>
          <w:lang w:bidi="ar-SA"/>
        </w:rPr>
        <w:t xml:space="preserve">. </w:t>
      </w:r>
      <w:r>
        <w:rPr>
          <w:rStyle w:val="FootnoteAnchor"/>
          <w:rtl w:val="true"/>
        </w:rPr>
        <w:footnoteReference w:id="126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 صَغيرٌ وإن كانَ شَيخا ، وَالعالِمُ كَبيرٌ وإن كانَ حَدَثا</w:t>
      </w:r>
      <w:r>
        <w:rPr>
          <w:rFonts w:eastAsia="Amiri" w:cs="Amiri" w:ascii="Amiri" w:hAnsi="Amiri"/>
          <w:color w:val="111111"/>
          <w:sz w:val="28"/>
          <w:szCs w:val="28"/>
          <w:rtl w:val="true"/>
          <w:lang w:bidi="ar-SA"/>
        </w:rPr>
        <w:t xml:space="preserve">. </w:t>
      </w:r>
      <w:r>
        <w:rPr>
          <w:rStyle w:val="FootnoteAnchor"/>
          <w:rtl w:val="true"/>
        </w:rPr>
        <w:footnoteReference w:id="126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 صَخرَةٌ لا يَنفَجِرُ ماؤُها ، وشَجَرَةٌ لا يَخضَرُّ عودُها ، وأرضٌ لا يَظهَرُ عُشبُها</w:t>
      </w:r>
      <w:r>
        <w:rPr>
          <w:rFonts w:eastAsia="Amiri" w:cs="Amiri" w:ascii="Amiri" w:hAnsi="Amiri"/>
          <w:color w:val="111111"/>
          <w:sz w:val="28"/>
          <w:szCs w:val="28"/>
          <w:rtl w:val="true"/>
          <w:lang w:bidi="ar-SA"/>
        </w:rPr>
        <w:t xml:space="preserve">. </w:t>
      </w:r>
      <w:r>
        <w:rPr>
          <w:rStyle w:val="FootnoteAnchor"/>
          <w:rtl w:val="true"/>
        </w:rPr>
        <w:footnoteReference w:id="126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لِلجاهِلِ في كُلِّ حالَةٍ خُسرانٌ</w:t>
      </w:r>
      <w:r>
        <w:rPr>
          <w:rFonts w:eastAsia="Amiri" w:cs="Amiri" w:ascii="Amiri" w:hAnsi="Amiri"/>
          <w:color w:val="111111"/>
          <w:sz w:val="28"/>
          <w:szCs w:val="28"/>
          <w:rtl w:val="true"/>
          <w:lang w:bidi="ar-SA"/>
        </w:rPr>
        <w:t xml:space="preserve">. </w:t>
      </w:r>
      <w:r>
        <w:rPr>
          <w:rStyle w:val="FootnoteAnchor"/>
          <w:rtl w:val="true"/>
        </w:rPr>
        <w:footnoteReference w:id="126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جاهِلٍ مَفتونٌ</w:t>
      </w:r>
      <w:r>
        <w:rPr>
          <w:rFonts w:eastAsia="Amiri" w:cs="Amiri" w:ascii="Amiri" w:hAnsi="Amiri"/>
          <w:color w:val="111111"/>
          <w:sz w:val="28"/>
          <w:szCs w:val="28"/>
          <w:rtl w:val="true"/>
          <w:lang w:bidi="ar-SA"/>
        </w:rPr>
        <w:t xml:space="preserve">. </w:t>
      </w:r>
      <w:r>
        <w:rPr>
          <w:rStyle w:val="FootnoteAnchor"/>
          <w:rtl w:val="true"/>
        </w:rPr>
        <w:footnoteReference w:id="126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 حَيرانُ</w:t>
      </w:r>
      <w:r>
        <w:rPr>
          <w:rFonts w:eastAsia="Amiri" w:cs="Amiri" w:ascii="Amiri" w:hAnsi="Amiri"/>
          <w:color w:val="111111"/>
          <w:sz w:val="28"/>
          <w:szCs w:val="28"/>
          <w:rtl w:val="true"/>
          <w:lang w:bidi="ar-SA"/>
        </w:rPr>
        <w:t xml:space="preserve">. </w:t>
      </w:r>
      <w:r>
        <w:rPr>
          <w:rStyle w:val="FootnoteAnchor"/>
          <w:rtl w:val="true"/>
        </w:rPr>
        <w:footnoteReference w:id="126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 الجاهِلِ يُبدي مَعايِبَهُ</w:t>
      </w:r>
      <w:r>
        <w:rPr>
          <w:rFonts w:eastAsia="Amiri" w:cs="Amiri" w:ascii="Amiri" w:hAnsi="Amiri"/>
          <w:color w:val="111111"/>
          <w:sz w:val="28"/>
          <w:szCs w:val="28"/>
          <w:rtl w:val="true"/>
          <w:lang w:bidi="ar-SA"/>
        </w:rPr>
        <w:t xml:space="preserve">. </w:t>
      </w:r>
      <w:r>
        <w:rPr>
          <w:rStyle w:val="FootnoteAnchor"/>
          <w:rtl w:val="true"/>
        </w:rPr>
        <w:footnoteReference w:id="126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 الجاهِلِ كَرَوضَةٍ عَلى مَزبَلَةٍ</w:t>
      </w:r>
      <w:r>
        <w:rPr>
          <w:rFonts w:eastAsia="Amiri" w:cs="Amiri" w:ascii="Amiri" w:hAnsi="Amiri"/>
          <w:color w:val="111111"/>
          <w:sz w:val="28"/>
          <w:szCs w:val="28"/>
          <w:rtl w:val="true"/>
          <w:lang w:bidi="ar-SA"/>
        </w:rPr>
        <w:t xml:space="preserve">. </w:t>
      </w:r>
      <w:r>
        <w:rPr>
          <w:rStyle w:val="FootnoteAnchor"/>
          <w:rtl w:val="true"/>
        </w:rPr>
        <w:footnoteReference w:id="126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حَسُنَت نِعمَةُ الجاهِلِ ازدادَ قُبحا فيها</w:t>
      </w:r>
      <w:r>
        <w:rPr>
          <w:rFonts w:eastAsia="Amiri" w:cs="Amiri" w:ascii="Amiri" w:hAnsi="Amiri"/>
          <w:color w:val="111111"/>
          <w:sz w:val="28"/>
          <w:szCs w:val="28"/>
          <w:rtl w:val="true"/>
          <w:lang w:bidi="ar-SA"/>
        </w:rPr>
        <w:t xml:space="preserve">. </w:t>
      </w:r>
      <w:r>
        <w:rPr>
          <w:rStyle w:val="FootnoteAnchor"/>
          <w:rtl w:val="true"/>
        </w:rPr>
        <w:footnoteReference w:id="1269"/>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دولَةُ الجاهِلِ كَالغَريبِ المُتَحَرِّكِ إلَى النُّقلَةِ</w:t>
      </w:r>
      <w:r>
        <w:rPr>
          <w:rFonts w:eastAsia="Amiri" w:cs="Amiri" w:ascii="Amiri" w:hAnsi="Amiri"/>
          <w:color w:val="111111"/>
          <w:sz w:val="28"/>
          <w:szCs w:val="28"/>
          <w:rtl w:val="true"/>
          <w:lang w:bidi="ar-SA"/>
        </w:rPr>
        <w:t xml:space="preserve">. </w:t>
      </w:r>
      <w:r>
        <w:rPr>
          <w:rStyle w:val="FootnoteAnchor"/>
          <w:rtl w:val="true"/>
        </w:rPr>
        <w:footnoteReference w:id="127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عَقلَ لَهُ لا تَرتَجيهِ</w:t>
      </w:r>
      <w:r>
        <w:rPr>
          <w:rFonts w:eastAsia="Amiri" w:cs="Amiri" w:ascii="Amiri" w:hAnsi="Amiri"/>
          <w:color w:val="111111"/>
          <w:sz w:val="28"/>
          <w:szCs w:val="28"/>
          <w:rtl w:val="true"/>
          <w:lang w:bidi="ar-SA"/>
        </w:rPr>
        <w:t xml:space="preserve">. </w:t>
      </w:r>
      <w:r>
        <w:rPr>
          <w:rStyle w:val="FootnoteAnchor"/>
          <w:rtl w:val="true"/>
        </w:rPr>
        <w:footnoteReference w:id="127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البَرِّ يَأبى سَفَهَ الجُهّالِ</w:t>
      </w:r>
      <w:r>
        <w:rPr>
          <w:rFonts w:eastAsia="Amiri" w:cs="Amiri" w:ascii="Amiri" w:hAnsi="Amiri"/>
          <w:color w:val="111111"/>
          <w:sz w:val="28"/>
          <w:szCs w:val="28"/>
          <w:rtl w:val="true"/>
          <w:lang w:bidi="ar-SA"/>
        </w:rPr>
        <w:t xml:space="preserve">. </w:t>
      </w:r>
      <w:r>
        <w:rPr>
          <w:rStyle w:val="FootnoteAnchor"/>
          <w:rtl w:val="true"/>
        </w:rPr>
        <w:footnoteReference w:id="127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يَردَعُ الجَهولَ إلّا حَدُّ الحُسامِ</w:t>
      </w:r>
      <w:r>
        <w:rPr>
          <w:rFonts w:eastAsia="Amiri" w:cs="Amiri" w:ascii="Amiri" w:hAnsi="Amiri"/>
          <w:color w:val="111111"/>
          <w:sz w:val="28"/>
          <w:szCs w:val="28"/>
          <w:rtl w:val="true"/>
          <w:lang w:bidi="ar-SA"/>
        </w:rPr>
        <w:t xml:space="preserve">. </w:t>
      </w:r>
      <w:r>
        <w:rPr>
          <w:rStyle w:val="FootnoteAnchor"/>
          <w:rtl w:val="true"/>
        </w:rPr>
        <w:footnoteReference w:id="1273"/>
      </w:r>
    </w:p>
    <w:p>
      <w:pPr>
        <w:pStyle w:val="BookText"/>
        <w:rPr/>
      </w:pPr>
      <w:r>
        <w:rPr>
          <w:rFonts w:ascii="Amiri" w:hAnsi="Amiri" w:eastAsia="Amiri" w:cs="Amiri"/>
          <w:color w:val="111111"/>
          <w:sz w:val="28"/>
          <w:sz w:val="28"/>
          <w:szCs w:val="28"/>
          <w:rtl w:val="true"/>
          <w:lang w:bidi="ar-SA"/>
        </w:rPr>
        <w:t>عنه عليه السلامـ في ذَمِّ أهلِ البَصرَةِ بَعدَ وَقعَةِ الجَمَلِ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أرضُكُم قَريبَةٌ مِنَ الماءِ ، بَعيدَةٌ مِنَ السَّماءِ ، خَفَّت عُقولُكُم ، وسَفِهَت حُلومُكُم ، فَأَنتُم غَرَضٌ لِنابِلٍ ، واُكلَةٌ لِاكِلٍ ، وفَريسَةٌ لِصائِلٍ</w:t>
      </w:r>
      <w:r>
        <w:rPr>
          <w:rFonts w:eastAsia="Amiri" w:cs="Amiri" w:ascii="Amiri" w:hAnsi="Amiri"/>
          <w:color w:val="111111"/>
          <w:sz w:val="28"/>
          <w:szCs w:val="28"/>
          <w:rtl w:val="true"/>
          <w:lang w:bidi="ar-SA"/>
        </w:rPr>
        <w:t xml:space="preserve">. </w:t>
      </w:r>
      <w:r>
        <w:rPr>
          <w:rStyle w:val="FootnoteAnchor"/>
          <w:rtl w:val="true"/>
        </w:rPr>
        <w:footnoteReference w:id="127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تَصحَب أخَا الجَهلِ وإيّاكَ وإيّاهُ فَكَم مِن جاهِلٍ أردى حَليما حينَ آخاهُ </w:t>
      </w:r>
      <w:r>
        <w:rPr>
          <w:rStyle w:val="FootnoteAnchor"/>
          <w:rtl w:val="true"/>
        </w:rPr>
        <w:footnoteReference w:id="1275"/>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قَلبا لَيسَ فيهِ شَيءٌ مِنَ العِلمِ كَالبَيتِ الخَرابِ الَّذي لا عامِرَ لَهُ</w:t>
      </w:r>
      <w:r>
        <w:rPr>
          <w:rFonts w:eastAsia="Amiri" w:cs="Amiri" w:ascii="Amiri" w:hAnsi="Amiri"/>
          <w:color w:val="111111"/>
          <w:sz w:val="28"/>
          <w:szCs w:val="28"/>
          <w:rtl w:val="true"/>
          <w:lang w:bidi="ar-SA"/>
        </w:rPr>
        <w:t xml:space="preserve">. </w:t>
      </w:r>
      <w:r>
        <w:rPr>
          <w:rStyle w:val="FootnoteAnchor"/>
          <w:rtl w:val="true"/>
        </w:rPr>
        <w:footnoteReference w:id="1276"/>
      </w:r>
    </w:p>
    <w:p>
      <w:pPr>
        <w:pStyle w:val="BookText"/>
        <w:rPr/>
      </w:pPr>
      <w:r>
        <w:rPr>
          <w:rFonts w:ascii="Amiri" w:hAnsi="Amiri" w:eastAsia="Amiri" w:cs="Amiri"/>
          <w:color w:val="111111"/>
          <w:sz w:val="28"/>
          <w:sz w:val="28"/>
          <w:szCs w:val="28"/>
          <w:rtl w:val="true"/>
          <w:lang w:bidi="ar-SA"/>
        </w:rPr>
        <w:t xml:space="preserve">الإمام العسكريّ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رِياضَةُ الجاهِلِ ورَدُّ المُعتادِ عَن عادَتِهِ كَالمُعجِزِ</w:t>
      </w:r>
      <w:r>
        <w:rPr>
          <w:rFonts w:eastAsia="Amiri" w:cs="Amiri" w:ascii="Amiri" w:hAnsi="Amiri"/>
          <w:color w:val="111111"/>
          <w:sz w:val="28"/>
          <w:szCs w:val="28"/>
          <w:rtl w:val="true"/>
          <w:lang w:bidi="ar-SA"/>
        </w:rPr>
        <w:t xml:space="preserve">. </w:t>
      </w:r>
      <w:r>
        <w:rPr>
          <w:rStyle w:val="FootnoteAnchor"/>
          <w:rtl w:val="true"/>
        </w:rPr>
        <w:footnoteReference w:id="1277"/>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24" w:name="pg12914_122233"/>
    </w:p>
    <w:p>
      <w:pPr>
        <w:pStyle w:val="Heading5"/>
        <w:numPr>
          <w:ilvl w:val="4"/>
          <w:numId w:val="1"/>
        </w:numPr>
        <w:rPr/>
      </w:pPr>
      <w:bookmarkStart w:id="825" w:name="__RefHeading___Toc3494244_3224264995"/>
      <w:bookmarkStart w:id="826" w:name="_Toc319"/>
      <w:bookmarkEnd w:id="824"/>
      <w:bookmarkEnd w:id="825"/>
      <w:r>
        <w:rPr/>
        <w:t>۱</w:t>
      </w:r>
      <w:r>
        <w:rPr>
          <w:rtl w:val="true"/>
        </w:rPr>
        <w:t xml:space="preserve"> </w:t>
      </w:r>
      <w:r>
        <w:rPr>
          <w:rtl w:val="true"/>
        </w:rPr>
        <w:t xml:space="preserve">/ </w:t>
      </w:r>
      <w:r>
        <w:rPr/>
        <w:t>۳</w:t>
      </w:r>
      <w:r>
        <w:rPr>
          <w:rtl w:val="true"/>
        </w:rPr>
        <w:t xml:space="preserve"> النّوادر</w:t>
      </w:r>
      <w:bookmarkEnd w:id="826"/>
    </w:p>
    <w:p>
      <w:pPr>
        <w:pStyle w:val="BookText"/>
        <w:rPr/>
      </w:pPr>
      <w:r>
        <w:rPr>
          <w:rFonts w:ascii="Amiri" w:hAnsi="Amiri" w:eastAsia="Amiri" w:cs="Amiri"/>
          <w:color w:val="111111"/>
          <w:sz w:val="28"/>
          <w:sz w:val="28"/>
          <w:szCs w:val="28"/>
          <w:rtl w:val="true"/>
          <w:lang w:bidi="ar-SA"/>
        </w:rPr>
        <w:t xml:space="preserve">لقمان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يَضرِبَكَ الحَكيمُ فَيُؤذِيَكَ خَيرٌ مِن أن يُدهِنَكَ الجاهِلُ بِدُهنٍ طَيِّبٍ</w:t>
      </w:r>
      <w:r>
        <w:rPr>
          <w:rFonts w:eastAsia="Amiri" w:cs="Amiri" w:ascii="Amiri" w:hAnsi="Amiri"/>
          <w:color w:val="111111"/>
          <w:sz w:val="28"/>
          <w:szCs w:val="28"/>
          <w:rtl w:val="true"/>
          <w:lang w:bidi="ar-SA"/>
        </w:rPr>
        <w:t xml:space="preserve">. </w:t>
      </w:r>
      <w:r>
        <w:rPr>
          <w:rStyle w:val="FootnoteAnchor"/>
          <w:rtl w:val="true"/>
        </w:rPr>
        <w:footnoteReference w:id="1278"/>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التحذير من ترك التعقّل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النَّوادِررسول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أعَزَّ اللّهُ بِجَهلٍ قَطُّ ، ولا أذَلَّ بِحِلمٍ قَطُّ</w:t>
      </w:r>
      <w:r>
        <w:rPr>
          <w:rFonts w:eastAsia="Amiri" w:cs="Amiri" w:ascii="Amiri" w:hAnsi="Amiri"/>
          <w:color w:val="111111"/>
          <w:sz w:val="28"/>
          <w:szCs w:val="28"/>
          <w:rtl w:val="true"/>
          <w:lang w:bidi="ar-SA"/>
        </w:rPr>
        <w:t xml:space="preserve">. </w:t>
      </w:r>
      <w:r>
        <w:rPr>
          <w:rStyle w:val="FootnoteAnchor"/>
          <w:rtl w:val="true"/>
        </w:rPr>
        <w:footnoteReference w:id="127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الجَهلُ بِالفَضائِلِ مِن أقبَحِ الرَّذائِلِ</w:t>
      </w:r>
      <w:r>
        <w:rPr>
          <w:rFonts w:eastAsia="Amiri" w:cs="Amiri" w:ascii="Amiri" w:hAnsi="Amiri"/>
          <w:color w:val="111111"/>
          <w:sz w:val="28"/>
          <w:szCs w:val="28"/>
          <w:rtl w:val="true"/>
          <w:lang w:bidi="ar-SA"/>
        </w:rPr>
        <w:t xml:space="preserve">. </w:t>
      </w:r>
      <w:r>
        <w:rPr>
          <w:rStyle w:val="FootnoteAnchor"/>
          <w:rtl w:val="true"/>
        </w:rPr>
        <w:footnoteReference w:id="128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الجَهلُ وَالبُخلُ مَساءَةٌ ومَضَرَّةٌ</w:t>
      </w:r>
      <w:r>
        <w:rPr>
          <w:rFonts w:eastAsia="Amiri" w:cs="Amiri" w:ascii="Amiri" w:hAnsi="Amiri"/>
          <w:color w:val="111111"/>
          <w:sz w:val="28"/>
          <w:szCs w:val="28"/>
          <w:rtl w:val="true"/>
          <w:lang w:bidi="ar-SA"/>
        </w:rPr>
        <w:t xml:space="preserve">. </w:t>
      </w:r>
      <w:r>
        <w:rPr>
          <w:rStyle w:val="FootnoteAnchor"/>
          <w:rtl w:val="true"/>
        </w:rPr>
        <w:footnoteReference w:id="128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قَرينَ شَرٌّ مِنَ الجَهلِ</w:t>
      </w:r>
      <w:r>
        <w:rPr>
          <w:rFonts w:eastAsia="Amiri" w:cs="Amiri" w:ascii="Amiri" w:hAnsi="Amiri"/>
          <w:color w:val="111111"/>
          <w:sz w:val="28"/>
          <w:szCs w:val="28"/>
          <w:rtl w:val="true"/>
          <w:lang w:bidi="ar-SA"/>
        </w:rPr>
        <w:t xml:space="preserve">. </w:t>
      </w:r>
      <w:r>
        <w:rPr>
          <w:rStyle w:val="FootnoteAnchor"/>
          <w:rtl w:val="true"/>
        </w:rPr>
        <w:footnoteReference w:id="128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الجَهلُ وَبالٌ</w:t>
      </w:r>
      <w:r>
        <w:rPr>
          <w:rFonts w:eastAsia="Amiri" w:cs="Amiri" w:ascii="Amiri" w:hAnsi="Amiri"/>
          <w:color w:val="111111"/>
          <w:sz w:val="28"/>
          <w:szCs w:val="28"/>
          <w:rtl w:val="true"/>
          <w:lang w:bidi="ar-SA"/>
        </w:rPr>
        <w:t xml:space="preserve">. </w:t>
      </w:r>
      <w:r>
        <w:rPr>
          <w:rStyle w:val="FootnoteAnchor"/>
          <w:rtl w:val="true"/>
        </w:rPr>
        <w:footnoteReference w:id="128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يَزكو مَعَ الجَهلِ مَذهَبٌ</w:t>
      </w:r>
      <w:r>
        <w:rPr>
          <w:rFonts w:eastAsia="Amiri" w:cs="Amiri" w:ascii="Amiri" w:hAnsi="Amiri"/>
          <w:color w:val="111111"/>
          <w:sz w:val="28"/>
          <w:szCs w:val="28"/>
          <w:rtl w:val="true"/>
          <w:lang w:bidi="ar-SA"/>
        </w:rPr>
        <w:t xml:space="preserve">. </w:t>
      </w:r>
      <w:r>
        <w:rPr>
          <w:rStyle w:val="FootnoteAnchor"/>
          <w:rtl w:val="true"/>
        </w:rPr>
        <w:footnoteReference w:id="128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لَن تُحَصِّلوا بِالجَهلِ أرَبا ، ولَن تَبلُغوا بِهِ مِنَ الخَيرِ سَبَبا ، ولَن تُدرِكوا بِهِ مِنَ الآخِرَةِ مَطلَبا</w:t>
      </w:r>
      <w:r>
        <w:rPr>
          <w:rFonts w:eastAsia="Amiri" w:cs="Amiri" w:ascii="Amiri" w:hAnsi="Amiri"/>
          <w:color w:val="111111"/>
          <w:sz w:val="28"/>
          <w:szCs w:val="28"/>
          <w:rtl w:val="true"/>
          <w:lang w:bidi="ar-SA"/>
        </w:rPr>
        <w:t xml:space="preserve">. </w:t>
      </w:r>
      <w:r>
        <w:rPr>
          <w:rStyle w:val="FootnoteAnchor"/>
          <w:rtl w:val="true"/>
        </w:rPr>
        <w:footnoteReference w:id="128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الزُّهدَ فِي الجَهلِ بِقَدرِ الرَّغبَةِ فِي العَقلِ</w:t>
      </w:r>
      <w:r>
        <w:rPr>
          <w:rFonts w:eastAsia="Amiri" w:cs="Amiri" w:ascii="Amiri" w:hAnsi="Amiri"/>
          <w:color w:val="111111"/>
          <w:sz w:val="28"/>
          <w:szCs w:val="28"/>
          <w:rtl w:val="true"/>
          <w:lang w:bidi="ar-SA"/>
        </w:rPr>
        <w:t xml:space="preserve">. </w:t>
      </w:r>
      <w:r>
        <w:rPr>
          <w:rStyle w:val="FootnoteAnchor"/>
          <w:rtl w:val="true"/>
        </w:rPr>
        <w:footnoteReference w:id="1286"/>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827" w:name="pg12914_122235"/>
    </w:p>
    <w:p>
      <w:pPr>
        <w:pStyle w:val="Heading4"/>
        <w:numPr>
          <w:ilvl w:val="3"/>
          <w:numId w:val="1"/>
        </w:numPr>
        <w:rPr/>
      </w:pPr>
      <w:bookmarkStart w:id="828" w:name="__RefHeading___Toc3494246_3224264995"/>
      <w:bookmarkStart w:id="829" w:name="_Toc320"/>
      <w:bookmarkEnd w:id="827"/>
      <w:bookmarkEnd w:id="828"/>
      <w:r>
        <w:rPr>
          <w:rtl w:val="true"/>
        </w:rPr>
        <w:t xml:space="preserve">الفصل الثّاني </w:t>
      </w:r>
      <w:r>
        <w:rPr>
          <w:rtl w:val="true"/>
        </w:rPr>
        <w:t xml:space="preserve">: </w:t>
      </w:r>
      <w:r>
        <w:rPr>
          <w:rtl w:val="true"/>
        </w:rPr>
        <w:t>أصناف الجهّال</w:t>
      </w:r>
      <w:bookmarkEnd w:id="829"/>
    </w:p>
    <w:p>
      <w:pPr>
        <w:pStyle w:val="Heading5"/>
        <w:numPr>
          <w:ilvl w:val="4"/>
          <w:numId w:val="1"/>
        </w:numPr>
        <w:rPr/>
      </w:pPr>
      <w:bookmarkStart w:id="830" w:name="__RefHeading___Toc3494248_3224264995"/>
      <w:bookmarkStart w:id="831" w:name="_Toc321"/>
      <w:bookmarkEnd w:id="830"/>
      <w:r>
        <w:rPr>
          <w:rtl w:val="true"/>
        </w:rPr>
        <w:t>اشاره</w:t>
      </w:r>
      <w:bookmarkEnd w:id="831"/>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أصناف الجهّالالإمام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الرِّجالُ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يَدري ويَدري أنَّهُ يَدري فَذاكَ عالِمٌ فَاسأَلوهُ ، ورَجُلٌ لا يَدري ويَدري أنَّهُ لا يَدري فَذاكَ مُستَرشِدٌ فَأَرشِدوهُ ، ورَجُلٌ لا يَدري ولا يَدري أنَّهُ لا يَدري فَذاكَ جاهِلٌ فَارفُضوهُ ، ورَجُلٌ يَدري ولا يَدري أنَّهُ يَدري فَذاكَ نائِمٌ فَأَنبِهوهُ</w:t>
      </w:r>
      <w:r>
        <w:rPr>
          <w:rFonts w:eastAsia="Amiri" w:cs="Amiri" w:ascii="Amiri" w:hAnsi="Amiri"/>
          <w:color w:val="111111"/>
          <w:sz w:val="28"/>
          <w:szCs w:val="28"/>
          <w:rtl w:val="true"/>
          <w:lang w:bidi="ar-SA"/>
        </w:rPr>
        <w:t xml:space="preserve">. </w:t>
      </w:r>
      <w:r>
        <w:rPr>
          <w:rStyle w:val="FootnoteAnchor"/>
          <w:rtl w:val="true"/>
        </w:rPr>
        <w:footnoteReference w:id="128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الرِّجالُ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يَعلَمُ ويَعلَمُ أنَّهُ يَعلَمُ فَذاكَ عالِمٌ فَتَعَلَّموا مِنهُ ، ورَجُلٌ يَعلَمُ ولا يَعلَمُ أنَّهُ يَعلَمُ فَذاكَ نائِمٌ فَأَنبِهوهُ ، ورَجُلٌ لا يَعلَمُ ويَعلَمُ أنَّهُ لا يَعلَمُ فَذاكَ جاهِلٌ فَعَلِّموهُ ، ورَجُلٌ لا يَعلَمُ ولا يَعلَمُ أنَّهُ لا يَعلَمُ فَذاكَ أحمَقٌ فَاجتَنِبوهُ</w:t>
      </w:r>
      <w:r>
        <w:rPr>
          <w:rFonts w:eastAsia="Amiri" w:cs="Amiri" w:ascii="Amiri" w:hAnsi="Amiri"/>
          <w:color w:val="111111"/>
          <w:sz w:val="28"/>
          <w:szCs w:val="28"/>
          <w:rtl w:val="true"/>
          <w:lang w:bidi="ar-SA"/>
        </w:rPr>
        <w:t xml:space="preserve">. </w:t>
      </w:r>
      <w:r>
        <w:rPr>
          <w:rStyle w:val="FootnoteAnchor"/>
          <w:rtl w:val="true"/>
        </w:rPr>
        <w:footnoteReference w:id="1288"/>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832" w:name="pg12914_122237"/>
    </w:p>
    <w:p>
      <w:pPr>
        <w:pStyle w:val="Heading5"/>
        <w:numPr>
          <w:ilvl w:val="4"/>
          <w:numId w:val="1"/>
        </w:numPr>
        <w:rPr/>
      </w:pPr>
      <w:bookmarkStart w:id="833" w:name="__RefHeading___Toc3494250_3224264995"/>
      <w:bookmarkStart w:id="834" w:name="_Toc322"/>
      <w:bookmarkEnd w:id="832"/>
      <w:bookmarkEnd w:id="833"/>
      <w:r>
        <w:rPr>
          <w:rtl w:val="true"/>
        </w:rPr>
        <w:t>توضيح حول أنواع الجهل</w:t>
      </w:r>
      <w:bookmarkEnd w:id="834"/>
    </w:p>
    <w:p>
      <w:pPr>
        <w:pStyle w:val="Heading6"/>
        <w:numPr>
          <w:ilvl w:val="5"/>
          <w:numId w:val="1"/>
        </w:numPr>
        <w:rPr/>
      </w:pPr>
      <w:bookmarkStart w:id="835" w:name="__RefHeading___Toc3494252_3224264995"/>
      <w:bookmarkStart w:id="836" w:name="_Toc323"/>
      <w:bookmarkEnd w:id="835"/>
      <w:r>
        <w:rPr/>
        <w:t>۱</w:t>
      </w:r>
      <w:r>
        <w:rPr>
          <w:rtl w:val="true"/>
        </w:rPr>
        <w:t xml:space="preserve"> </w:t>
      </w:r>
      <w:r>
        <w:rPr>
          <w:rtl w:val="true"/>
        </w:rPr>
        <w:t xml:space="preserve">. </w:t>
      </w:r>
      <w:r>
        <w:rPr>
          <w:rtl w:val="true"/>
        </w:rPr>
        <w:t>العلم</w:t>
      </w:r>
      <w:bookmarkEnd w:id="836"/>
    </w:p>
    <w:p>
      <w:pPr>
        <w:pStyle w:val="Heading6"/>
        <w:numPr>
          <w:ilvl w:val="5"/>
          <w:numId w:val="1"/>
        </w:numPr>
        <w:rPr/>
      </w:pPr>
      <w:bookmarkStart w:id="837" w:name="__RefHeading___Toc3494254_3224264995"/>
      <w:bookmarkStart w:id="838" w:name="_Toc324"/>
      <w:bookmarkEnd w:id="837"/>
      <w:r>
        <w:rPr/>
        <w:t>۲</w:t>
      </w:r>
      <w:r>
        <w:rPr>
          <w:rtl w:val="true"/>
        </w:rPr>
        <w:t xml:space="preserve"> </w:t>
      </w:r>
      <w:r>
        <w:rPr>
          <w:rtl w:val="true"/>
        </w:rPr>
        <w:t xml:space="preserve">. </w:t>
      </w:r>
      <w:r>
        <w:rPr>
          <w:rtl w:val="true"/>
        </w:rPr>
        <w:t>الغفلة</w:t>
      </w:r>
      <w:bookmarkEnd w:id="838"/>
    </w:p>
    <w:p>
      <w:pPr>
        <w:pStyle w:val="BookText"/>
        <w:rPr/>
      </w:pPr>
      <w:r>
        <w:rPr>
          <w:rFonts w:ascii="Amiri" w:hAnsi="Amiri" w:eastAsia="Amiri" w:cs="Amiri"/>
          <w:color w:val="111111"/>
          <w:sz w:val="28"/>
          <w:sz w:val="28"/>
          <w:szCs w:val="28"/>
          <w:rtl w:val="true"/>
          <w:lang w:bidi="ar-SA"/>
        </w:rPr>
        <w:t xml:space="preserve">توضيح حول أنواع الجهلوكما أشارت الرواية الأخيرة فإنّ للإنسان في معرفة الحقائق أربع حالات ، لكلّ واحدة منها أحكامها وتكاليفها الخاصّة على الفرد والمجتمع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الحالات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العلمإنّ الحالة الاُولى هي العلم ؛ فمن يعلم ويعلم أنّه يعلم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وجدير بمثل هذا الشخص أن يكون معلّما لغيره ، وواجبه أن يكون معلّما ، وعلى الآخرين أن يتعلّموا منه ويسألوه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فَسْـئلُواْ أهْلَ الذِّكْرِ إن كُنتُمْ لَا تَعْلَمُونَ</w:t>
      </w:r>
      <w:r>
        <w:rPr>
          <w:rFonts w:eastAsia="Amiri" w:cs="Amiri" w:ascii="Amiri" w:hAnsi="Amiri"/>
          <w:color w:val="111111"/>
          <w:sz w:val="28"/>
          <w:szCs w:val="28"/>
          <w:rtl w:val="true"/>
          <w:lang w:bidi="ar-SA"/>
        </w:rPr>
        <w:t xml:space="preserve">» . </w:t>
      </w:r>
      <w:r>
        <w:rPr>
          <w:rStyle w:val="FootnoteAnchor"/>
          <w:rtl w:val="true"/>
        </w:rPr>
        <w:footnoteReference w:id="1289"/>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الغفلةوهي الحالة الثانية ، والغافل هو من يعلم ولا يعلم أنّه يعلم ، وهنا يجب على الواعين إيقاظه من نومة الغفلة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فَذاكَ نائِمٌ فَأَنبِهوهُ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فَإِنَّ الذِّكْرَى تَنفَعُ الْمُؤْمِنِينَ</w:t>
      </w:r>
      <w:r>
        <w:rPr>
          <w:rFonts w:eastAsia="Amiri" w:cs="Amiri" w:ascii="Amiri" w:hAnsi="Amiri"/>
          <w:color w:val="111111"/>
          <w:sz w:val="28"/>
          <w:szCs w:val="28"/>
          <w:rtl w:val="true"/>
          <w:lang w:bidi="ar-SA"/>
        </w:rPr>
        <w:t xml:space="preserve">» . </w:t>
      </w:r>
      <w:r>
        <w:rPr>
          <w:rStyle w:val="FootnoteAnchor"/>
          <w:rtl w:val="true"/>
        </w:rPr>
        <w:footnoteReference w:id="1290"/>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39" w:name="pg12914_122238"/>
    </w:p>
    <w:p>
      <w:pPr>
        <w:pStyle w:val="Heading6"/>
        <w:numPr>
          <w:ilvl w:val="5"/>
          <w:numId w:val="1"/>
        </w:numPr>
        <w:rPr/>
      </w:pPr>
      <w:bookmarkStart w:id="840" w:name="__RefHeading___Toc3494256_3224264995"/>
      <w:bookmarkStart w:id="841" w:name="_Toc325"/>
      <w:bookmarkEnd w:id="839"/>
      <w:bookmarkEnd w:id="840"/>
      <w:r>
        <w:rPr/>
        <w:t>۳</w:t>
      </w:r>
      <w:r>
        <w:rPr>
          <w:rtl w:val="true"/>
        </w:rPr>
        <w:t xml:space="preserve"> </w:t>
      </w:r>
      <w:r>
        <w:rPr>
          <w:rtl w:val="true"/>
        </w:rPr>
        <w:t xml:space="preserve">. </w:t>
      </w:r>
      <w:r>
        <w:rPr>
          <w:rtl w:val="true"/>
        </w:rPr>
        <w:t>الجهل البسيط</w:t>
      </w:r>
      <w:bookmarkEnd w:id="841"/>
    </w:p>
    <w:p>
      <w:pPr>
        <w:pStyle w:val="Heading6"/>
        <w:numPr>
          <w:ilvl w:val="5"/>
          <w:numId w:val="1"/>
        </w:numPr>
        <w:rPr/>
      </w:pPr>
      <w:bookmarkStart w:id="842" w:name="__RefHeading___Toc3494258_3224264995"/>
      <w:bookmarkStart w:id="843" w:name="_Toc326"/>
      <w:bookmarkEnd w:id="842"/>
      <w:r>
        <w:rPr/>
        <w:t>۴</w:t>
      </w:r>
      <w:r>
        <w:rPr>
          <w:rtl w:val="true"/>
        </w:rPr>
        <w:t xml:space="preserve"> </w:t>
      </w:r>
      <w:r>
        <w:rPr>
          <w:rtl w:val="true"/>
        </w:rPr>
        <w:t xml:space="preserve">. </w:t>
      </w:r>
      <w:r>
        <w:rPr>
          <w:rtl w:val="true"/>
        </w:rPr>
        <w:t>الجهل المركّب</w:t>
      </w:r>
      <w:bookmarkEnd w:id="843"/>
    </w:p>
    <w:p>
      <w:pPr>
        <w:pStyle w:val="Heading6"/>
        <w:numPr>
          <w:ilvl w:val="5"/>
          <w:numId w:val="1"/>
        </w:numPr>
        <w:rPr/>
      </w:pPr>
      <w:bookmarkStart w:id="844" w:name="__RefHeading___Toc3494260_3224264995"/>
      <w:bookmarkStart w:id="845" w:name="_Toc327"/>
      <w:bookmarkEnd w:id="844"/>
      <w:r>
        <w:rPr>
          <w:rtl w:val="true"/>
        </w:rPr>
        <w:t>داء بلا دواء</w:t>
      </w:r>
      <w:bookmarkEnd w:id="845"/>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البسيطوهو الحالة الثالثة ، والجاهل هو من لا يعلم شيئا ؛ سواء كان يعلم أنّه لا يعلم أو لا يعلم أنّه لا يعلم ، وعلى كلّ الأحوال فإنّ على العالم تعليمه ، وعليه التعلّم ، وتشمله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فَسْـئلُواْ أهْلَ الذِّكْرِ إن كُنتُمْ لَا تَعْلَمُونَ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المركّبإنّ الحالة الرابعة هيالجهل المركّب الذي يتألّف من جهلين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العلم ، وتوهّم العلم ، والجاهل المصاب بهذا الجهل لا يعلم ويتوهّم أنّه يعلم ، ويبدو أنّه المقصود بالجملة القائلة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يَعلَمُ ، ولا يَعلَمُ أنَّهُ 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يَدري ، ولا يَدري أنَّهُ لا 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روايتي هذا الفصل ، ولهذا صرّح الإمام عليّ عليه السلام أنّ واجب الآخرين إزاء مثل هذا الجاهل هو الرفض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فَذاكَ جاهِلٌ فَارفُضوهُ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وأمر الإمام الصادق عليه السلام الناس باجتنابه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فَذاكَ أحمَقُ فَاجتَنِبوهُ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داء بلا دواء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إنّ السؤال الذي يُثار هنا يرمي إلى تقصّي السبب الذي جعل الأحاديث ـ الواردة في هذا الباب بشأن التعامل مع أصناف الجهّال ـ توجب على الواعين من أبناء المجتمع تنبيه الغافل والجاهل البسيط ، في حين لا توجب عليهم شيئا إزاء المصاب بالجهل المركّب ، بل وتحثّهم على رفضه واجتنابه ؟ وجواب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الجهل المركّب أخطر أنواع الجهل ،وهو في الحقيقة داء لا دواء له ، فالشخص الذي لا يعلم ويتصوّر أنّه يعلم مُصاب ببلاء خطير هو الشعور</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بأنّه يعلم ، ومثل هذا المرض إذا اتّخذ طابع المرض المزمن يتعذّر علاجه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الصادق عليه السلام في هذا المضمار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اُعجِبَ بِنَفسِهِ هَلَكَ ، ومَن اُعجِبَ بِرَأيِهِ هَلَكَ ، وإنَّ عيسَى بنَ مَريَمَ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داوَيتُ المَرضى فَشَفَيتُهُم بِإِذنِ اللّهِ ، وأبرَأتُ الأَكمَهَ وَالأَبرَصَ بِإِذنِاللّهِ ، وعالَجتُ المَوتى فَأَحيَيتُهُم بِإِذنِ اللّهِ ، وعالَجتُ الأَحمَقَ فَلَم أقدِر عَلى إصلاحِهِ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روحَ اللّهِ ، ومَا الأَحمَقُ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المُعجَبُ بِرَأيِهِ ونَفسِهِ ، الَّذي يَرَى الفَضلَ كُلَّهُ لَهُ لا عَلَيهِ ، ويوجِبُ الحَقَّ كُلَّهُ لِنَفسِهِ ولا يوجِبُ عَلَيها حَقًّا ، فَذاكَ الأَحمَقُ الَّذي لا حيلَةَ في مُداواتِهِ</w:t>
      </w:r>
      <w:r>
        <w:rPr>
          <w:rFonts w:eastAsia="Amiri" w:cs="Amiri" w:ascii="Amiri" w:hAnsi="Amiri"/>
          <w:color w:val="111111"/>
          <w:sz w:val="28"/>
          <w:szCs w:val="28"/>
          <w:rtl w:val="true"/>
          <w:lang w:bidi="ar-SA"/>
        </w:rPr>
        <w:t xml:space="preserve">. </w:t>
      </w:r>
      <w:r>
        <w:rPr>
          <w:rStyle w:val="FootnoteAnchor"/>
          <w:rtl w:val="true"/>
        </w:rPr>
        <w:footnoteReference w:id="1291"/>
      </w:r>
      <w:r>
        <w:rPr>
          <w:rFonts w:ascii="Amiri" w:hAnsi="Amiri" w:eastAsia="Amiri" w:cs="Amiri"/>
          <w:color w:val="111111"/>
          <w:sz w:val="28"/>
          <w:sz w:val="28"/>
          <w:szCs w:val="28"/>
          <w:rtl w:val="true"/>
          <w:lang w:bidi="ar-SA"/>
        </w:rPr>
        <w:t xml:space="preserve">يتّضح في ضوء هذا التفسير أنّ الأحمق الحقيقيّ ليس المصاب بعاهة في دِماغه ويعجز عن إدراك الاُمور بسبب مرض جسديّ ؛ لأنّ مثل هذا المريض حتّى وإن استعصى علاجه بالطرق الطبيعيّة للمداواة ، يمكن معالجته بطرق الإعجاز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الأحمق الحقيقيّ هو من يتمتّع بدماغ سالم ، إلّا أنّ مرض العجب والإحساس بأنّه يعلم هو الذي يفسد عليه عقله ، ويحلّ موته العقليّ نتيجة عدم استجابته لدعوة العقل العمليّ ، وميّتٌ كهذا يستحيل علاجه ، وحتّى النبيّ عيسى عليه السلام بإعجازه عيي عن مداواته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عليه السلام يعالج أنواع الأمراض البدنيّة بإذن اللّه وبدون أدوات ومواد طبّيّة ، وفوق ذلك كان يعالج الميّتة أجسامهم بالإحياء ، لكنّه عجز عن إحياء العقل الميّت ، وما من نبيّ له مثل هذه المقدرة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خاطب القرآن الكريم خاتم الأنبياء محمّد صلى الله عليه و آله بقوله </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لَا تُسْمِعُ الْمَوْتَى وَ لَا تُسْمِعُ الصُّمَّ الدُّعَاءَ</w:t>
      </w:r>
      <w:r>
        <w:rPr>
          <w:rFonts w:eastAsia="Amiri" w:cs="Amiri" w:ascii="Amiri" w:hAnsi="Amiri"/>
          <w:color w:val="111111"/>
          <w:sz w:val="28"/>
          <w:szCs w:val="28"/>
          <w:rtl w:val="true"/>
          <w:lang w:bidi="ar-SA"/>
        </w:rPr>
        <w:t xml:space="preserve">» . </w:t>
      </w:r>
      <w:r>
        <w:rPr>
          <w:rStyle w:val="FootnoteAnchor"/>
          <w:rtl w:val="true"/>
        </w:rPr>
        <w:footnoteReference w:id="1292"/>
      </w:r>
      <w:r>
        <w:rPr>
          <w:rFonts w:ascii="Amiri" w:hAnsi="Amiri" w:eastAsia="Amiri" w:cs="Amiri"/>
          <w:color w:val="111111"/>
          <w:sz w:val="28"/>
          <w:sz w:val="28"/>
          <w:szCs w:val="28"/>
          <w:rtl w:val="true"/>
          <w:lang w:bidi="ar-SA"/>
        </w:rPr>
        <w:t xml:space="preserve">فالفكر عندما يموت لا يعود المرء يدرك شيئا من الدنيا إلّا ظاهرها ، ويتوهّم أنّ ما يفهمه منها هو الصحيح لا غير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يَعْلَمُونَ ظَـهِرا مِّنَ الْحَيَوةِ الدُّنْيَا وَ هُمْ عَنِ الْاخِرَةِ هُمْ غَـفِلُونَ</w:t>
      </w:r>
      <w:r>
        <w:rPr>
          <w:rFonts w:eastAsia="Amiri" w:cs="Amiri" w:ascii="Amiri" w:hAnsi="Amiri"/>
          <w:color w:val="111111"/>
          <w:sz w:val="28"/>
          <w:szCs w:val="28"/>
          <w:rtl w:val="true"/>
          <w:lang w:bidi="ar-SA"/>
        </w:rPr>
        <w:t xml:space="preserve">» . </w:t>
      </w:r>
      <w:r>
        <w:rPr>
          <w:rStyle w:val="FootnoteAnchor"/>
          <w:rtl w:val="true"/>
        </w:rPr>
        <w:footnoteReference w:id="1293"/>
      </w:r>
      <w:r>
        <w:rPr>
          <w:rFonts w:ascii="Amiri" w:hAnsi="Amiri" w:eastAsia="Amiri" w:cs="Amiri"/>
          <w:color w:val="111111"/>
          <w:sz w:val="28"/>
          <w:sz w:val="28"/>
          <w:szCs w:val="28"/>
          <w:rtl w:val="true"/>
          <w:lang w:bidi="ar-SA"/>
        </w:rPr>
        <w:t xml:space="preserve">وهنا لا جدوى لتعليم الميّت ، ومن يصاب بموت الفكر يستحيل إلى أخطر كائن حيّ ، أو كما وصفه القرآن الكريم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شَرَّ الدَّوَابِّ عِندَ اللَّهِ الصُّمُّ الْبُكْمُ الَّذِينَ لَا يَعْقِلُونَ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هذا فحسب بل سيكون الاقتراب منه أيضا مؤدّيا إلى حالة تنطوي على خطورة ؛ وذلك لأنّ مرض الفكر سريع العدوى ويحتمل أن يسري إلى الآخرين ، ومعنى هذا أنّ الناس يصبحون ملزمين باجتناب مثل هؤلاء الأشخاص والإعراض عنهم ، كما قال سبحانه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فَأَعْرِضْ عَن مَّن تَوَلَّى عَن ذِكْرِنَا وَ لَمْ يُرِدْ إلَا الْحَيَوةَ الدُّنْيَا</w:t>
      </w:r>
      <w:r>
        <w:rPr>
          <w:rFonts w:eastAsia="Amiri" w:cs="Amiri" w:ascii="Amiri" w:hAnsi="Amiri"/>
          <w:color w:val="111111"/>
          <w:sz w:val="28"/>
          <w:szCs w:val="28"/>
          <w:rtl w:val="true"/>
          <w:lang w:bidi="ar-SA"/>
        </w:rPr>
        <w:t xml:space="preserve">» . </w:t>
      </w:r>
      <w:r>
        <w:rPr>
          <w:rStyle w:val="FootnoteAnchor"/>
          <w:rtl w:val="true"/>
        </w:rPr>
        <w:footnoteReference w:id="1294"/>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46" w:name="pg12914_122241"/>
    </w:p>
    <w:p>
      <w:pPr>
        <w:pStyle w:val="Heading5"/>
        <w:numPr>
          <w:ilvl w:val="4"/>
          <w:numId w:val="1"/>
        </w:numPr>
        <w:rPr/>
      </w:pPr>
      <w:bookmarkStart w:id="847" w:name="__RefHeading___Toc3494262_3224264995"/>
      <w:bookmarkStart w:id="848" w:name="_Toc328"/>
      <w:bookmarkEnd w:id="846"/>
      <w:bookmarkEnd w:id="847"/>
      <w:r>
        <w:rPr>
          <w:rtl w:val="true"/>
        </w:rPr>
        <w:t xml:space="preserve">الفصل الثّالث </w:t>
      </w:r>
      <w:r>
        <w:rPr>
          <w:rtl w:val="true"/>
        </w:rPr>
        <w:t xml:space="preserve">: </w:t>
      </w:r>
      <w:r>
        <w:rPr>
          <w:rtl w:val="true"/>
        </w:rPr>
        <w:t>علامات الجهل</w:t>
      </w:r>
      <w:bookmarkEnd w:id="848"/>
    </w:p>
    <w:p>
      <w:pPr>
        <w:pStyle w:val="Heading6"/>
        <w:numPr>
          <w:ilvl w:val="5"/>
          <w:numId w:val="1"/>
        </w:numPr>
        <w:rPr/>
      </w:pPr>
      <w:bookmarkStart w:id="849" w:name="__RefHeading___Toc3494264_3224264995"/>
      <w:bookmarkStart w:id="850" w:name="_Toc329"/>
      <w:bookmarkEnd w:id="849"/>
      <w:r>
        <w:rPr/>
        <w:t>۳</w:t>
      </w:r>
      <w:r>
        <w:rPr>
          <w:rtl w:val="true"/>
        </w:rPr>
        <w:t xml:space="preserve"> </w:t>
      </w:r>
      <w:r>
        <w:rPr>
          <w:rtl w:val="true"/>
        </w:rPr>
        <w:t xml:space="preserve">/ </w:t>
      </w:r>
      <w:r>
        <w:rPr/>
        <w:t>۱</w:t>
      </w:r>
      <w:r>
        <w:rPr>
          <w:rtl w:val="true"/>
        </w:rPr>
        <w:t xml:space="preserve"> آثار الجهل</w:t>
      </w:r>
      <w:bookmarkEnd w:id="850"/>
    </w:p>
    <w:p>
      <w:pPr>
        <w:pStyle w:val="Heading6"/>
        <w:numPr>
          <w:ilvl w:val="5"/>
          <w:numId w:val="1"/>
        </w:numPr>
        <w:rPr/>
      </w:pPr>
      <w:bookmarkStart w:id="851" w:name="__RefHeading___Toc3494266_3224264995"/>
      <w:bookmarkStart w:id="852" w:name="_Toc330"/>
      <w:bookmarkEnd w:id="851"/>
      <w:r>
        <w:rPr>
          <w:rtl w:val="true"/>
        </w:rPr>
        <w:t>أ ـ الكفر</w:t>
      </w:r>
      <w:bookmarkEnd w:id="852"/>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الجهل</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آثارُ الجَهلِأ ـ الكُفرالكتاب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قِيلَ لَهُمُ اتَّبِعُواْ مَا أنزَلَ اللَّهُ قَالُواْ بَلْ نَتَّبِعُ مَا ألْفَيْنَا عَلَيْهِ ءَابَاءَنَا أوَ لَوْ كَانَ ءَابَاؤُهُمْ لَا يَعْقِلُونَ شَيْـئا وَلَا يَهْتَدُونَ </w:t>
      </w:r>
      <w:r>
        <w:rPr>
          <w:rFonts w:eastAsia="Amiri" w:cs="Amiri" w:ascii="Amiri" w:hAnsi="Amiri"/>
          <w:color w:val="111111"/>
          <w:sz w:val="28"/>
          <w:szCs w:val="28"/>
          <w:rtl w:val="true"/>
          <w:lang w:bidi="ar-SA"/>
        </w:rPr>
        <w:t xml:space="preserve">» . </w:t>
      </w:r>
      <w:r>
        <w:rPr>
          <w:rStyle w:val="FootnoteAnchor"/>
          <w:rtl w:val="true"/>
        </w:rPr>
        <w:footnoteReference w:id="129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الَّذِينَ كَفَرُواْ كَمَثَلِ الَّذِى يَنْعِقُ بِمَا لَا يَسْمَعُ إلَا دُعَاءً وَ نِدَاءً صُمّ بُكْمٌ عُمْىٌ فَهُمْ لَا يَعْقِلُونَ </w:t>
      </w:r>
      <w:r>
        <w:rPr>
          <w:rFonts w:eastAsia="Amiri" w:cs="Amiri" w:ascii="Amiri" w:hAnsi="Amiri"/>
          <w:color w:val="111111"/>
          <w:sz w:val="28"/>
          <w:szCs w:val="28"/>
          <w:rtl w:val="true"/>
          <w:lang w:bidi="ar-SA"/>
        </w:rPr>
        <w:t xml:space="preserve">». </w:t>
      </w:r>
      <w:r>
        <w:rPr>
          <w:rStyle w:val="FootnoteAnchor"/>
          <w:rtl w:val="true"/>
        </w:rPr>
        <w:footnoteReference w:id="129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نَادَيْتُمْ إلَى الصَّلَوةِ اتَّخَذُوهَا هُزُوا وَلَعِبا ذَ لِكَ بِأَنَّهُمْ قَوْمٌ لَا يَعْقِلُونَ </w:t>
      </w:r>
      <w:r>
        <w:rPr>
          <w:rFonts w:eastAsia="Amiri" w:cs="Amiri" w:ascii="Amiri" w:hAnsi="Amiri"/>
          <w:color w:val="111111"/>
          <w:sz w:val="28"/>
          <w:szCs w:val="28"/>
          <w:rtl w:val="true"/>
          <w:lang w:bidi="ar-SA"/>
        </w:rPr>
        <w:t xml:space="preserve">» . </w:t>
      </w:r>
      <w:r>
        <w:rPr>
          <w:rStyle w:val="FootnoteAnchor"/>
          <w:rtl w:val="true"/>
        </w:rPr>
        <w:footnoteReference w:id="1297"/>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يُدرَكُ الخَيرُ كُلُّهُ بِالعَقلِ ، ولا دينَ لِمَن لا عَقلَ لَهُ</w:t>
      </w:r>
      <w:r>
        <w:rPr>
          <w:rFonts w:eastAsia="Amiri" w:cs="Amiri" w:ascii="Amiri" w:hAnsi="Amiri"/>
          <w:color w:val="111111"/>
          <w:sz w:val="28"/>
          <w:szCs w:val="28"/>
          <w:rtl w:val="true"/>
          <w:lang w:bidi="ar-SA"/>
        </w:rPr>
        <w:t xml:space="preserve">. </w:t>
      </w:r>
      <w:r>
        <w:rPr>
          <w:rStyle w:val="FootnoteAnchor"/>
          <w:rtl w:val="true"/>
        </w:rPr>
        <w:footnoteReference w:id="1298"/>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قِوامُ المَرءِ عَقلُهُ ، ولا دينَ لِمَن لا عَقلَ لَهُ</w:t>
      </w:r>
      <w:r>
        <w:rPr>
          <w:rFonts w:eastAsia="Amiri" w:cs="Amiri" w:ascii="Amiri" w:hAnsi="Amiri"/>
          <w:color w:val="111111"/>
          <w:sz w:val="28"/>
          <w:szCs w:val="28"/>
          <w:rtl w:val="true"/>
          <w:lang w:bidi="ar-SA"/>
        </w:rPr>
        <w:t xml:space="preserve">. </w:t>
      </w:r>
      <w:r>
        <w:rPr>
          <w:rStyle w:val="FootnoteAnchor"/>
          <w:rtl w:val="true"/>
        </w:rPr>
        <w:footnoteReference w:id="129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 المَرءِ عَقلُهُ ، ومَن لا عَقلَ لَهُ لا دينَ لَهُ</w:t>
      </w:r>
      <w:r>
        <w:rPr>
          <w:rFonts w:eastAsia="Amiri" w:cs="Amiri" w:ascii="Amiri" w:hAnsi="Amiri"/>
          <w:color w:val="111111"/>
          <w:sz w:val="28"/>
          <w:szCs w:val="28"/>
          <w:rtl w:val="true"/>
          <w:lang w:bidi="ar-SA"/>
        </w:rPr>
        <w:t xml:space="preserve">. </w:t>
      </w:r>
      <w:r>
        <w:rPr>
          <w:rStyle w:val="FootnoteAnchor"/>
          <w:rtl w:val="true"/>
        </w:rPr>
        <w:footnoteReference w:id="1300"/>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كَفَرَ الكافِرُ حَتّى جَهِلَ</w:t>
      </w:r>
      <w:r>
        <w:rPr>
          <w:rFonts w:eastAsia="Amiri" w:cs="Amiri" w:ascii="Amiri" w:hAnsi="Amiri"/>
          <w:color w:val="111111"/>
          <w:sz w:val="28"/>
          <w:szCs w:val="28"/>
          <w:rtl w:val="true"/>
          <w:lang w:bidi="ar-SA"/>
        </w:rPr>
        <w:t xml:space="preserve">. </w:t>
      </w:r>
      <w:r>
        <w:rPr>
          <w:rStyle w:val="FootnoteAnchor"/>
          <w:rtl w:val="true"/>
        </w:rPr>
        <w:footnoteReference w:id="130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الكافِرُ خَبٌّ </w:t>
      </w:r>
      <w:r>
        <w:rPr>
          <w:rStyle w:val="FootnoteAnchor"/>
          <w:rtl w:val="true"/>
        </w:rPr>
        <w:footnoteReference w:id="1302"/>
      </w:r>
      <w:r>
        <w:rPr>
          <w:rFonts w:ascii="Amiri" w:hAnsi="Amiri" w:eastAsia="Amiri" w:cs="Amiri"/>
          <w:color w:val="111111"/>
          <w:sz w:val="28"/>
          <w:sz w:val="28"/>
          <w:szCs w:val="28"/>
          <w:rtl w:val="true"/>
          <w:lang w:bidi="ar-SA"/>
        </w:rPr>
        <w:t>، لَئيمٌ ، خَؤونٌ ، مَغرورٌ ، بِجَهلِهِ مَغبونٌ</w:t>
      </w:r>
      <w:r>
        <w:rPr>
          <w:rFonts w:eastAsia="Amiri" w:cs="Amiri" w:ascii="Amiri" w:hAnsi="Amiri"/>
          <w:color w:val="111111"/>
          <w:sz w:val="28"/>
          <w:szCs w:val="28"/>
          <w:rtl w:val="true"/>
          <w:lang w:bidi="ar-SA"/>
        </w:rPr>
        <w:t xml:space="preserve">. </w:t>
      </w:r>
      <w:r>
        <w:rPr>
          <w:rStyle w:val="FootnoteAnchor"/>
          <w:rtl w:val="true"/>
        </w:rPr>
        <w:footnoteReference w:id="130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 فاجِرٌ جاهِلٌ</w:t>
      </w:r>
      <w:r>
        <w:rPr>
          <w:rFonts w:eastAsia="Amiri" w:cs="Amiri" w:ascii="Amiri" w:hAnsi="Amiri"/>
          <w:color w:val="111111"/>
          <w:sz w:val="28"/>
          <w:szCs w:val="28"/>
          <w:rtl w:val="true"/>
          <w:lang w:bidi="ar-SA"/>
        </w:rPr>
        <w:t xml:space="preserve">. </w:t>
      </w:r>
      <w:r>
        <w:rPr>
          <w:rStyle w:val="FootnoteAnchor"/>
          <w:rtl w:val="true"/>
        </w:rPr>
        <w:footnoteReference w:id="130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 إذا جَمَدَ وَجَدَ ، وإذا وَجَدَ ألحَدَ</w:t>
      </w:r>
      <w:r>
        <w:rPr>
          <w:rFonts w:eastAsia="Amiri" w:cs="Amiri" w:ascii="Amiri" w:hAnsi="Amiri"/>
          <w:color w:val="111111"/>
          <w:sz w:val="28"/>
          <w:szCs w:val="28"/>
          <w:rtl w:val="true"/>
          <w:lang w:bidi="ar-SA"/>
        </w:rPr>
        <w:t xml:space="preserve">. </w:t>
      </w:r>
      <w:r>
        <w:rPr>
          <w:rStyle w:val="FootnoteAnchor"/>
          <w:rtl w:val="true"/>
        </w:rPr>
        <w:footnoteReference w:id="1305"/>
      </w:r>
    </w:p>
    <w:p>
      <w:pPr>
        <w:pStyle w:val="BookText"/>
        <w:rPr/>
      </w:pPr>
      <w:r>
        <w:rPr>
          <w:rFonts w:ascii="Amiri" w:hAnsi="Amiri" w:eastAsia="Amiri" w:cs="Amiri"/>
          <w:color w:val="111111"/>
          <w:sz w:val="28"/>
          <w:sz w:val="28"/>
          <w:szCs w:val="28"/>
          <w:rtl w:val="true"/>
          <w:lang w:bidi="ar-SA"/>
        </w:rPr>
        <w:t>الكافي عن عليّ بن أسباط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وَعَظَ اللّهُ عز و جل بِهِ عيسى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عيسى ، لا تُشرِك بي شَيئا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وكُن مَعَ الحَقِّ حَيثُما كانَ وإن قُطِّعتَ واُحرِقتَ بِالنّارِ ، فَلا تَكفُر بي بَعدَ المَعرِفَةِ ، فَلا تَكونَنَّ مِنَ الجاهِلينَ</w:t>
      </w:r>
      <w:r>
        <w:rPr>
          <w:rFonts w:eastAsia="Amiri" w:cs="Amiri" w:ascii="Amiri" w:hAnsi="Amiri"/>
          <w:color w:val="111111"/>
          <w:sz w:val="28"/>
          <w:szCs w:val="28"/>
          <w:rtl w:val="true"/>
          <w:lang w:bidi="ar-SA"/>
        </w:rPr>
        <w:t xml:space="preserve">. </w:t>
      </w:r>
      <w:r>
        <w:rPr>
          <w:rStyle w:val="FootnoteAnchor"/>
          <w:rtl w:val="true"/>
        </w:rPr>
        <w:footnoteReference w:id="1306"/>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معرفة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۲۵۲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۳۸۲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عند الشبهة</w:t>
      </w:r>
      <w:r>
        <w:rPr>
          <w:rFonts w:eastAsia="Amiri" w:cs="Amiri" w:ascii="Amiri" w:hAnsi="Amiri"/>
          <w:color w:val="111111"/>
          <w:sz w:val="28"/>
          <w:szCs w:val="28"/>
          <w:rtl w:val="true"/>
          <w:lang w:bidi="ar-SA"/>
        </w:rPr>
        <w:t>)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53" w:name="pg12914_122243"/>
    </w:p>
    <w:p>
      <w:pPr>
        <w:pStyle w:val="Heading6"/>
        <w:numPr>
          <w:ilvl w:val="5"/>
          <w:numId w:val="1"/>
        </w:numPr>
        <w:rPr/>
      </w:pPr>
      <w:bookmarkStart w:id="854" w:name="__RefHeading___Toc3494268_3224264995"/>
      <w:bookmarkStart w:id="855" w:name="_Toc331"/>
      <w:bookmarkEnd w:id="853"/>
      <w:bookmarkEnd w:id="854"/>
      <w:r>
        <w:rPr>
          <w:rtl w:val="true"/>
        </w:rPr>
        <w:t>ب ـ الشّرور</w:t>
      </w:r>
      <w:bookmarkEnd w:id="855"/>
    </w:p>
    <w:p>
      <w:pPr>
        <w:pStyle w:val="Heading6"/>
        <w:numPr>
          <w:ilvl w:val="5"/>
          <w:numId w:val="1"/>
        </w:numPr>
        <w:rPr/>
      </w:pPr>
      <w:bookmarkStart w:id="856" w:name="__RefHeading___Toc3494270_3224264995"/>
      <w:bookmarkStart w:id="857" w:name="_Toc332"/>
      <w:bookmarkEnd w:id="856"/>
      <w:r>
        <w:rPr>
          <w:rtl w:val="true"/>
        </w:rPr>
        <w:t>ج ـ عداوة العلم والعالم</w:t>
      </w:r>
      <w:bookmarkEnd w:id="857"/>
    </w:p>
    <w:p>
      <w:pPr>
        <w:pStyle w:val="BookText"/>
        <w:rPr/>
      </w:pPr>
      <w:r>
        <w:rPr>
          <w:rFonts w:ascii="Amiri" w:hAnsi="Amiri" w:eastAsia="Amiri" w:cs="Amiri"/>
          <w:color w:val="111111"/>
          <w:sz w:val="28"/>
          <w:sz w:val="28"/>
          <w:szCs w:val="28"/>
          <w:rtl w:val="true"/>
          <w:lang w:bidi="ar-SA"/>
        </w:rPr>
        <w:t xml:space="preserve">ب ـ الشُّروررسول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الجَهلُ رَأسُ الشَّرِّ كُلِّهِ</w:t>
      </w:r>
      <w:r>
        <w:rPr>
          <w:rFonts w:eastAsia="Amiri" w:cs="Amiri" w:ascii="Amiri" w:hAnsi="Amiri"/>
          <w:color w:val="111111"/>
          <w:sz w:val="28"/>
          <w:szCs w:val="28"/>
          <w:rtl w:val="true"/>
          <w:lang w:bidi="ar-SA"/>
        </w:rPr>
        <w:t xml:space="preserve">. </w:t>
      </w:r>
      <w:r>
        <w:rPr>
          <w:rStyle w:val="FootnoteAnchor"/>
          <w:rtl w:val="true"/>
        </w:rPr>
        <w:footnoteReference w:id="130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الجَهلُ أصلُ كُلِّ شَرٍّ</w:t>
      </w:r>
      <w:r>
        <w:rPr>
          <w:rFonts w:eastAsia="Amiri" w:cs="Amiri" w:ascii="Amiri" w:hAnsi="Amiri"/>
          <w:color w:val="111111"/>
          <w:sz w:val="28"/>
          <w:szCs w:val="28"/>
          <w:rtl w:val="true"/>
          <w:lang w:bidi="ar-SA"/>
        </w:rPr>
        <w:t xml:space="preserve">. </w:t>
      </w:r>
      <w:r>
        <w:rPr>
          <w:rStyle w:val="FootnoteAnchor"/>
          <w:rtl w:val="true"/>
        </w:rPr>
        <w:footnoteReference w:id="130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الجَهلُ فَسادُ كُلِّ أمرٍ</w:t>
      </w:r>
      <w:r>
        <w:rPr>
          <w:rFonts w:eastAsia="Amiri" w:cs="Amiri" w:ascii="Amiri" w:hAnsi="Amiri"/>
          <w:color w:val="111111"/>
          <w:sz w:val="28"/>
          <w:szCs w:val="28"/>
          <w:rtl w:val="true"/>
          <w:lang w:bidi="ar-SA"/>
        </w:rPr>
        <w:t xml:space="preserve">. </w:t>
      </w:r>
      <w:r>
        <w:rPr>
          <w:rStyle w:val="FootnoteAnchor"/>
          <w:rtl w:val="true"/>
        </w:rPr>
        <w:footnoteReference w:id="130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بِالجَهلِ يُستَثارُ ، كُلُّ شَرٍّ</w:t>
      </w:r>
      <w:r>
        <w:rPr>
          <w:rFonts w:eastAsia="Amiri" w:cs="Amiri" w:ascii="Amiri" w:hAnsi="Amiri"/>
          <w:color w:val="111111"/>
          <w:sz w:val="28"/>
          <w:szCs w:val="28"/>
          <w:rtl w:val="true"/>
          <w:lang w:bidi="ar-SA"/>
        </w:rPr>
        <w:t xml:space="preserve">. </w:t>
      </w:r>
      <w:r>
        <w:rPr>
          <w:rStyle w:val="FootnoteAnchor"/>
          <w:rtl w:val="true"/>
        </w:rPr>
        <w:footnoteReference w:id="131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الجَهلُ مَعدِنُ الشَّرِّ</w:t>
      </w:r>
      <w:r>
        <w:rPr>
          <w:rFonts w:eastAsia="Amiri" w:cs="Amiri" w:ascii="Amiri" w:hAnsi="Amiri"/>
          <w:color w:val="111111"/>
          <w:sz w:val="28"/>
          <w:szCs w:val="28"/>
          <w:rtl w:val="true"/>
          <w:lang w:bidi="ar-SA"/>
        </w:rPr>
        <w:t xml:space="preserve">. </w:t>
      </w:r>
      <w:r>
        <w:rPr>
          <w:rStyle w:val="FootnoteAnchor"/>
          <w:rtl w:val="true"/>
        </w:rPr>
        <w:footnoteReference w:id="1311"/>
      </w:r>
    </w:p>
    <w:p>
      <w:pPr>
        <w:pStyle w:val="BookText"/>
        <w:rPr/>
      </w:pPr>
      <w:r>
        <w:rPr>
          <w:rFonts w:ascii="Amiri" w:hAnsi="Amiri" w:eastAsia="Amiri" w:cs="Amiri"/>
          <w:color w:val="111111"/>
          <w:sz w:val="28"/>
          <w:sz w:val="28"/>
          <w:szCs w:val="28"/>
          <w:rtl w:val="true"/>
          <w:lang w:bidi="ar-SA"/>
        </w:rPr>
        <w:t xml:space="preserve">ج ـ عَداوَةُ العِلمِ وَالعالِمِالإمام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أعداءُ ما جَهِلوا</w:t>
      </w:r>
      <w:r>
        <w:rPr>
          <w:rFonts w:eastAsia="Amiri" w:cs="Amiri" w:ascii="Amiri" w:hAnsi="Amiri"/>
          <w:color w:val="111111"/>
          <w:sz w:val="28"/>
          <w:szCs w:val="28"/>
          <w:rtl w:val="true"/>
          <w:lang w:bidi="ar-SA"/>
        </w:rPr>
        <w:t xml:space="preserve">. </w:t>
      </w:r>
      <w:r>
        <w:rPr>
          <w:rStyle w:val="FootnoteAnchor"/>
          <w:rtl w:val="true"/>
        </w:rPr>
        <w:footnoteReference w:id="131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جَهِلَ شَيئا عاداهُ</w:t>
      </w:r>
      <w:r>
        <w:rPr>
          <w:rFonts w:eastAsia="Amiri" w:cs="Amiri" w:ascii="Amiri" w:hAnsi="Amiri"/>
          <w:color w:val="111111"/>
          <w:sz w:val="28"/>
          <w:szCs w:val="28"/>
          <w:rtl w:val="true"/>
          <w:lang w:bidi="ar-SA"/>
        </w:rPr>
        <w:t xml:space="preserve">. </w:t>
      </w:r>
      <w:r>
        <w:rPr>
          <w:rStyle w:val="FootnoteAnchor"/>
          <w:rtl w:val="true"/>
        </w:rPr>
        <w:footnoteReference w:id="131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جَهِلَ شَيئا عابَهُ</w:t>
      </w:r>
      <w:r>
        <w:rPr>
          <w:rFonts w:eastAsia="Amiri" w:cs="Amiri" w:ascii="Amiri" w:hAnsi="Amiri"/>
          <w:color w:val="111111"/>
          <w:sz w:val="28"/>
          <w:szCs w:val="28"/>
          <w:rtl w:val="true"/>
          <w:lang w:bidi="ar-SA"/>
        </w:rPr>
        <w:t xml:space="preserve">. </w:t>
      </w:r>
      <w:r>
        <w:rPr>
          <w:rStyle w:val="FootnoteAnchor"/>
          <w:rtl w:val="true"/>
        </w:rPr>
        <w:footnoteReference w:id="1314"/>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58" w:name="pg12914_122244"/>
    </w:p>
    <w:p>
      <w:pPr>
        <w:pStyle w:val="Heading6"/>
        <w:numPr>
          <w:ilvl w:val="5"/>
          <w:numId w:val="1"/>
        </w:numPr>
        <w:rPr/>
      </w:pPr>
      <w:bookmarkStart w:id="859" w:name="__RefHeading___Toc3494272_3224264995"/>
      <w:bookmarkStart w:id="860" w:name="_Toc333"/>
      <w:bookmarkEnd w:id="858"/>
      <w:bookmarkEnd w:id="859"/>
      <w:r>
        <w:rPr>
          <w:rtl w:val="true"/>
        </w:rPr>
        <w:t>د ـ موت النّفس</w:t>
      </w:r>
      <w:bookmarkEnd w:id="860"/>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قَصُرَ عَن مَعرِفَةِ شَيءٍ عابَهُ</w:t>
      </w:r>
      <w:r>
        <w:rPr>
          <w:rFonts w:eastAsia="Amiri" w:cs="Amiri" w:ascii="Amiri" w:hAnsi="Amiri"/>
          <w:color w:val="111111"/>
          <w:sz w:val="28"/>
          <w:szCs w:val="28"/>
          <w:rtl w:val="true"/>
          <w:lang w:bidi="ar-SA"/>
        </w:rPr>
        <w:t xml:space="preserve">. </w:t>
      </w:r>
      <w:r>
        <w:rPr>
          <w:rStyle w:val="FootnoteAnchor"/>
          <w:rtl w:val="true"/>
        </w:rPr>
        <w:footnoteReference w:id="131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ضادَّ العُلَماءَ كَالجُهّالِ</w:t>
      </w:r>
      <w:r>
        <w:rPr>
          <w:rFonts w:eastAsia="Amiri" w:cs="Amiri" w:ascii="Amiri" w:hAnsi="Amiri"/>
          <w:color w:val="111111"/>
          <w:sz w:val="28"/>
          <w:szCs w:val="28"/>
          <w:rtl w:val="true"/>
          <w:lang w:bidi="ar-SA"/>
        </w:rPr>
        <w:t xml:space="preserve">. </w:t>
      </w:r>
      <w:r>
        <w:rPr>
          <w:rStyle w:val="FootnoteAnchor"/>
          <w:rtl w:val="true"/>
        </w:rPr>
        <w:footnoteReference w:id="131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تُعادوا ما تَجهَلونَ ، فَإِنَّ أكثَرَ العِلمِ فيما لا تَعرِفونَ</w:t>
      </w:r>
      <w:r>
        <w:rPr>
          <w:rFonts w:eastAsia="Amiri" w:cs="Amiri" w:ascii="Amiri" w:hAnsi="Amiri"/>
          <w:color w:val="111111"/>
          <w:sz w:val="28"/>
          <w:szCs w:val="28"/>
          <w:rtl w:val="true"/>
          <w:lang w:bidi="ar-SA"/>
        </w:rPr>
        <w:t xml:space="preserve">. </w:t>
      </w:r>
      <w:r>
        <w:rPr>
          <w:rStyle w:val="FootnoteAnchor"/>
          <w:rtl w:val="true"/>
        </w:rPr>
        <w:footnoteReference w:id="1317"/>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إنكار ما يجهل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۲۴۹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والحكمة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 ـ مَوتُ النَّفسِالإمام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الجَهلُ مُميتُ الأَحياءِ ومُخَلِّدُ الشَّقاءِ</w:t>
      </w:r>
      <w:r>
        <w:rPr>
          <w:rFonts w:eastAsia="Amiri" w:cs="Amiri" w:ascii="Amiri" w:hAnsi="Amiri"/>
          <w:color w:val="111111"/>
          <w:sz w:val="28"/>
          <w:szCs w:val="28"/>
          <w:rtl w:val="true"/>
          <w:lang w:bidi="ar-SA"/>
        </w:rPr>
        <w:t xml:space="preserve">. </w:t>
      </w:r>
      <w:r>
        <w:rPr>
          <w:rStyle w:val="FootnoteAnchor"/>
          <w:rtl w:val="true"/>
        </w:rPr>
        <w:footnoteReference w:id="131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الجَهلُ مَوتٌ ، التَّواني فَوتٌ</w:t>
      </w:r>
      <w:r>
        <w:rPr>
          <w:rFonts w:eastAsia="Amiri" w:cs="Amiri" w:ascii="Amiri" w:hAnsi="Amiri"/>
          <w:color w:val="111111"/>
          <w:sz w:val="28"/>
          <w:szCs w:val="28"/>
          <w:rtl w:val="true"/>
          <w:lang w:bidi="ar-SA"/>
        </w:rPr>
        <w:t xml:space="preserve">. </w:t>
      </w:r>
      <w:r>
        <w:rPr>
          <w:rStyle w:val="FootnoteAnchor"/>
          <w:rtl w:val="true"/>
        </w:rPr>
        <w:footnoteReference w:id="131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 مَيِّتٌ وإن كانَ حَيًّا</w:t>
      </w:r>
      <w:r>
        <w:rPr>
          <w:rFonts w:eastAsia="Amiri" w:cs="Amiri" w:ascii="Amiri" w:hAnsi="Amiri"/>
          <w:color w:val="111111"/>
          <w:sz w:val="28"/>
          <w:szCs w:val="28"/>
          <w:rtl w:val="true"/>
          <w:lang w:bidi="ar-SA"/>
        </w:rPr>
        <w:t xml:space="preserve">. </w:t>
      </w:r>
      <w:r>
        <w:rPr>
          <w:rStyle w:val="FootnoteAnchor"/>
          <w:rtl w:val="true"/>
        </w:rPr>
        <w:footnoteReference w:id="132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حَيٌّ بَينَ المَوتى ، الجاهِلُ مَيِّتٌ بَينَ الأَحياءِ</w:t>
      </w:r>
      <w:r>
        <w:rPr>
          <w:rFonts w:eastAsia="Amiri" w:cs="Amiri" w:ascii="Amiri" w:hAnsi="Amiri"/>
          <w:color w:val="111111"/>
          <w:sz w:val="28"/>
          <w:szCs w:val="28"/>
          <w:rtl w:val="true"/>
          <w:lang w:bidi="ar-SA"/>
        </w:rPr>
        <w:t xml:space="preserve">. </w:t>
      </w:r>
      <w:r>
        <w:rPr>
          <w:rStyle w:val="FootnoteAnchor"/>
          <w:rtl w:val="true"/>
        </w:rPr>
        <w:footnoteReference w:id="1321"/>
      </w:r>
    </w:p>
    <w:p>
      <w:pPr>
        <w:pStyle w:val="BookText"/>
        <w:rPr/>
      </w:pP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بِالفَضائِلِ عِدلُ المَوتِ</w:t>
      </w:r>
      <w:r>
        <w:rPr>
          <w:rFonts w:eastAsia="Amiri" w:cs="Amiri" w:ascii="Amiri" w:hAnsi="Amiri"/>
          <w:color w:val="111111"/>
          <w:sz w:val="28"/>
          <w:szCs w:val="28"/>
          <w:rtl w:val="true"/>
          <w:lang w:bidi="ar-SA"/>
        </w:rPr>
        <w:t xml:space="preserve">. </w:t>
      </w:r>
      <w:r>
        <w:rPr>
          <w:rStyle w:val="FootnoteAnchor"/>
          <w:rtl w:val="true"/>
        </w:rPr>
        <w:footnoteReference w:id="132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استَحكَمَت لي فيهِ خَصلَةٌ مِن خِصالِ الخَيرِ احتَمَلتُهُ عَلَيها وَاغتَفَرتُ فَقدَ ما سِواها ، ولا أغتَفِرُ فَقدَ عَقلٍ ولا دينٍ ؛ لِأَنَّ مُفارَقَةَ الدّينِ مُفارَقَةُ الأَمنِ ، فَلا يُتَهَنَّأُ بِحَياةٍ مَعَ مَخافَةٍ ، وفَقدَ العَقلِ فَقْدُ الحَياةِ ، ولا يُقاسُ إلّا بِالأَمواتِ</w:t>
      </w:r>
      <w:r>
        <w:rPr>
          <w:rFonts w:eastAsia="Amiri" w:cs="Amiri" w:ascii="Amiri" w:hAnsi="Amiri"/>
          <w:color w:val="111111"/>
          <w:sz w:val="28"/>
          <w:szCs w:val="28"/>
          <w:rtl w:val="true"/>
          <w:lang w:bidi="ar-SA"/>
        </w:rPr>
        <w:t xml:space="preserve">. </w:t>
      </w:r>
      <w:r>
        <w:rPr>
          <w:rStyle w:val="FootnoteAnchor"/>
          <w:rtl w:val="true"/>
        </w:rPr>
        <w:footnoteReference w:id="1323"/>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61" w:name="pg12914_122245"/>
    </w:p>
    <w:p>
      <w:pPr>
        <w:pStyle w:val="Heading6"/>
        <w:numPr>
          <w:ilvl w:val="5"/>
          <w:numId w:val="1"/>
        </w:numPr>
        <w:rPr/>
      </w:pPr>
      <w:bookmarkStart w:id="862" w:name="__RefHeading___Toc3494274_3224264995"/>
      <w:bookmarkStart w:id="863" w:name="_Toc334"/>
      <w:bookmarkEnd w:id="861"/>
      <w:bookmarkEnd w:id="862"/>
      <w:r>
        <w:rPr>
          <w:rtl w:val="true"/>
        </w:rPr>
        <w:t>ه ـ مساوئ الأخلاق</w:t>
      </w:r>
      <w:bookmarkEnd w:id="863"/>
    </w:p>
    <w:p>
      <w:pPr>
        <w:pStyle w:val="Heading6"/>
        <w:numPr>
          <w:ilvl w:val="5"/>
          <w:numId w:val="1"/>
        </w:numPr>
        <w:rPr/>
      </w:pPr>
      <w:bookmarkStart w:id="864" w:name="__RefHeading___Toc3494276_3224264995"/>
      <w:bookmarkStart w:id="865" w:name="_Toc335"/>
      <w:bookmarkEnd w:id="864"/>
      <w:r>
        <w:rPr>
          <w:rtl w:val="true"/>
        </w:rPr>
        <w:t>و ـ الفرقة</w:t>
      </w:r>
      <w:bookmarkEnd w:id="865"/>
    </w:p>
    <w:p>
      <w:pPr>
        <w:pStyle w:val="BookText"/>
        <w:rPr/>
      </w:pPr>
      <w:r>
        <w:rPr>
          <w:rFonts w:ascii="Amiri" w:hAnsi="Amiri" w:eastAsia="Amiri" w:cs="Amiri"/>
          <w:color w:val="111111"/>
          <w:sz w:val="28"/>
          <w:sz w:val="28"/>
          <w:szCs w:val="28"/>
          <w:rtl w:val="true"/>
          <w:lang w:bidi="ar-SA"/>
        </w:rPr>
        <w:t xml:space="preserve">ه ـ مَساوِئُ الأَخلاقِالدرّ المنثور عن صالح بن مسمار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بَلَغَني أنَّ النَّبِيَّ صلى الله عليه و آله 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يَـأَيُّهَا الْاءِنسَـنُ مَا غَرَّكَ بِرَبِّكَ الْكَرِيمِ</w:t>
      </w:r>
      <w:r>
        <w:rPr>
          <w:rFonts w:eastAsia="Amiri" w:cs="Amiri" w:ascii="Amiri" w:hAnsi="Amiri"/>
          <w:color w:val="111111"/>
          <w:sz w:val="28"/>
          <w:szCs w:val="28"/>
          <w:rtl w:val="true"/>
          <w:lang w:bidi="ar-SA"/>
        </w:rPr>
        <w:t xml:space="preserve">» </w:t>
      </w:r>
      <w:r>
        <w:rPr>
          <w:rStyle w:val="FootnoteAnchor"/>
          <w:rtl w:val="true"/>
        </w:rPr>
        <w:footnoteReference w:id="1324"/>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جَهلُهُ</w:t>
      </w:r>
      <w:r>
        <w:rPr>
          <w:rFonts w:eastAsia="Amiri" w:cs="Amiri" w:ascii="Amiri" w:hAnsi="Amiri"/>
          <w:color w:val="111111"/>
          <w:sz w:val="28"/>
          <w:szCs w:val="28"/>
          <w:rtl w:val="true"/>
          <w:lang w:bidi="ar-SA"/>
        </w:rPr>
        <w:t xml:space="preserve">. </w:t>
      </w:r>
      <w:r>
        <w:rPr>
          <w:rStyle w:val="FootnoteAnchor"/>
          <w:rtl w:val="true"/>
        </w:rPr>
        <w:footnoteReference w:id="132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الحِرصُ وَالشَّرَهُ وَالبُخلُ نَتيجَةُ الجَهلِ</w:t>
      </w:r>
      <w:r>
        <w:rPr>
          <w:rFonts w:eastAsia="Amiri" w:cs="Amiri" w:ascii="Amiri" w:hAnsi="Amiri"/>
          <w:color w:val="111111"/>
          <w:sz w:val="28"/>
          <w:szCs w:val="28"/>
          <w:rtl w:val="true"/>
          <w:lang w:bidi="ar-SA"/>
        </w:rPr>
        <w:t xml:space="preserve">. </w:t>
      </w:r>
      <w:r>
        <w:rPr>
          <w:rStyle w:val="FootnoteAnchor"/>
          <w:rtl w:val="true"/>
        </w:rPr>
        <w:footnoteReference w:id="132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الجَهلِ الخُرقُ</w:t>
      </w:r>
      <w:r>
        <w:rPr>
          <w:rFonts w:eastAsia="Amiri" w:cs="Amiri" w:ascii="Amiri" w:hAnsi="Amiri"/>
          <w:color w:val="111111"/>
          <w:sz w:val="28"/>
          <w:szCs w:val="28"/>
          <w:rtl w:val="true"/>
          <w:lang w:bidi="ar-SA"/>
        </w:rPr>
        <w:t xml:space="preserve">. </w:t>
      </w:r>
      <w:r>
        <w:rPr>
          <w:rStyle w:val="FootnoteAnchor"/>
          <w:rtl w:val="true"/>
        </w:rPr>
        <w:footnoteReference w:id="1327"/>
      </w:r>
    </w:p>
    <w:p>
      <w:pPr>
        <w:pStyle w:val="BookText"/>
        <w:rPr/>
      </w:pPr>
      <w:r>
        <w:rPr>
          <w:rFonts w:ascii="Amiri" w:hAnsi="Amiri" w:eastAsia="Amiri" w:cs="Amiri"/>
          <w:color w:val="111111"/>
          <w:sz w:val="28"/>
          <w:sz w:val="28"/>
          <w:szCs w:val="28"/>
          <w:rtl w:val="true"/>
          <w:lang w:bidi="ar-SA"/>
        </w:rPr>
        <w:t>عنه عليه السلامـ في دُعائِهِ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العالِمُ وأنَا الجاهِلُ ، عَصَيتُكَ بِجَهلي ، وَارتَكَبتُ الذُّنوبَ بِجَهلي ، وألهَتنِي الدُّنيا بِجَهلي ، وسَهَوتُ عَن ذِكرِكَ بِجَهلي ، ورَكَنتُ إلَى الدُّنيا بِجَهلي</w:t>
      </w:r>
      <w:r>
        <w:rPr>
          <w:rFonts w:eastAsia="Amiri" w:cs="Amiri" w:ascii="Amiri" w:hAnsi="Amiri"/>
          <w:color w:val="111111"/>
          <w:sz w:val="28"/>
          <w:szCs w:val="28"/>
          <w:rtl w:val="true"/>
          <w:lang w:bidi="ar-SA"/>
        </w:rPr>
        <w:t xml:space="preserve">. </w:t>
      </w:r>
      <w:r>
        <w:rPr>
          <w:rStyle w:val="FootnoteAnchor"/>
          <w:rtl w:val="true"/>
        </w:rPr>
        <w:footnoteReference w:id="132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الجَهلُ 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 ، وشِدَّةِ المِراءِ ، وَالجَهلِ بِاللّهِ ، فَاُولئِكَ هُمُ الخاسِرونَ</w:t>
      </w:r>
      <w:r>
        <w:rPr>
          <w:rFonts w:eastAsia="Amiri" w:cs="Amiri" w:ascii="Amiri" w:hAnsi="Amiri"/>
          <w:color w:val="111111"/>
          <w:sz w:val="28"/>
          <w:szCs w:val="28"/>
          <w:rtl w:val="true"/>
          <w:lang w:bidi="ar-SA"/>
        </w:rPr>
        <w:t xml:space="preserve">. </w:t>
      </w:r>
      <w:r>
        <w:rPr>
          <w:rStyle w:val="FootnoteAnchor"/>
          <w:rtl w:val="true"/>
        </w:rPr>
        <w:footnoteReference w:id="132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عَقَلَ مَن بَخِلَ بِإِحسانِهِ</w:t>
      </w:r>
      <w:r>
        <w:rPr>
          <w:rFonts w:eastAsia="Amiri" w:cs="Amiri" w:ascii="Amiri" w:hAnsi="Amiri"/>
          <w:color w:val="111111"/>
          <w:sz w:val="28"/>
          <w:szCs w:val="28"/>
          <w:rtl w:val="true"/>
          <w:lang w:bidi="ar-SA"/>
        </w:rPr>
        <w:t xml:space="preserve">. </w:t>
      </w:r>
      <w:r>
        <w:rPr>
          <w:rStyle w:val="FootnoteAnchor"/>
          <w:rtl w:val="true"/>
        </w:rPr>
        <w:footnoteReference w:id="1330"/>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ـ الفُرقَة</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يُقَـتِلُونَكُمْ جَمِيعا إلَا فِى قُرًى مُّحَصَّنَةٍ أوْ مِن وَرَاءِ جُدُر بَأْسُهُم بَيْنَهُمْ شَدِيدٌ تَحْسَبُهُمْ جَمِيعا وَ قُلُوبُهُمْ شَتَّى ذَلِكَ بِأَنَّهُمْ قَوْمٌ لَا يَعْقِلُونَ </w:t>
      </w:r>
      <w:r>
        <w:rPr>
          <w:rFonts w:eastAsia="Amiri" w:cs="Amiri" w:ascii="Amiri" w:hAnsi="Amiri"/>
          <w:color w:val="111111"/>
          <w:sz w:val="28"/>
          <w:szCs w:val="28"/>
          <w:rtl w:val="true"/>
          <w:lang w:bidi="ar-SA"/>
        </w:rPr>
        <w:t xml:space="preserve">» . </w:t>
      </w:r>
      <w:r>
        <w:rPr>
          <w:rStyle w:val="FootnoteAnchor"/>
          <w:rtl w:val="true"/>
        </w:rPr>
        <w:footnoteReference w:id="1331"/>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66" w:name="pg12914_122246"/>
    </w:p>
    <w:p>
      <w:pPr>
        <w:pStyle w:val="Heading6"/>
        <w:numPr>
          <w:ilvl w:val="5"/>
          <w:numId w:val="1"/>
        </w:numPr>
        <w:rPr/>
      </w:pPr>
      <w:bookmarkStart w:id="867" w:name="__RefHeading___Toc3494278_3224264995"/>
      <w:bookmarkStart w:id="868" w:name="_Toc336"/>
      <w:bookmarkEnd w:id="866"/>
      <w:bookmarkEnd w:id="867"/>
      <w:r>
        <w:rPr>
          <w:rtl w:val="true"/>
        </w:rPr>
        <w:t>ز ـ الزّلّة</w:t>
      </w:r>
      <w:bookmarkEnd w:id="868"/>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سَكَتَ الجاهِلُ مَا اختَلَفَ النّاسُ</w:t>
      </w:r>
      <w:r>
        <w:rPr>
          <w:rFonts w:eastAsia="Amiri" w:cs="Amiri" w:ascii="Amiri" w:hAnsi="Amiri"/>
          <w:color w:val="111111"/>
          <w:sz w:val="28"/>
          <w:szCs w:val="28"/>
          <w:rtl w:val="true"/>
          <w:lang w:bidi="ar-SA"/>
        </w:rPr>
        <w:t xml:space="preserve">. </w:t>
      </w:r>
      <w:r>
        <w:rPr>
          <w:rStyle w:val="FootnoteAnchor"/>
          <w:rtl w:val="true"/>
        </w:rPr>
        <w:footnoteReference w:id="1332"/>
      </w:r>
    </w:p>
    <w:p>
      <w:pPr>
        <w:pStyle w:val="BookText"/>
        <w:rPr/>
      </w:pPr>
      <w:r>
        <w:rPr>
          <w:rFonts w:ascii="Amiri" w:hAnsi="Amiri" w:eastAsia="Amiri" w:cs="Amiri"/>
          <w:color w:val="111111"/>
          <w:sz w:val="28"/>
          <w:sz w:val="28"/>
          <w:szCs w:val="28"/>
          <w:rtl w:val="true"/>
          <w:lang w:bidi="ar-SA"/>
        </w:rPr>
        <w:t>عنه عليه السلامـ مِن كَلامِهِ لِأَهلِ الكوفَةِ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القَومُ ، الشّاهِدَةُ أبدانُهُمُ ، الغائِبَةُ عَنهُم عُقولُهُمُ ، المُختَلِفَةُ أهواؤُهُمُ ، المُبتَلى بِهِم اُمَراؤُهُم ، صاحِبُكُم يُطيعُ اللّهَ وأنتُم تَعصونَهُ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 أهلِ الشّامِ يَعصِي اللّهَ وهُم يُطيعونَهُ </w:t>
      </w:r>
      <w:r>
        <w:rPr>
          <w:rFonts w:eastAsia="Amiri" w:cs="Amiri" w:ascii="Amiri" w:hAnsi="Amiri"/>
          <w:color w:val="111111"/>
          <w:sz w:val="28"/>
          <w:szCs w:val="28"/>
          <w:rtl w:val="true"/>
          <w:lang w:bidi="ar-SA"/>
        </w:rPr>
        <w:t xml:space="preserve">! </w:t>
      </w:r>
      <w:r>
        <w:rPr>
          <w:rStyle w:val="FootnoteAnchor"/>
          <w:rtl w:val="true"/>
        </w:rPr>
        <w:footnoteReference w:id="133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أيَّتُهَا النُّفوسُ المُختَلِفَةُ ، وَالقُلوبُ المُتَشَتِّتَةُ ، الشّاهِدَةُ أبدانُهُم ، وَالغائِبَةُ عَنهُم عُقولُهُم ، أظأَرُكُم عَلَى الحَقِّ وأنتُم تَنفِرونَ عَنهُ نُفورَ المِعزى مِن وَعوَعَةِ الأَسَدِ </w:t>
      </w:r>
      <w:r>
        <w:rPr>
          <w:rFonts w:eastAsia="Amiri" w:cs="Amiri" w:ascii="Amiri" w:hAnsi="Amiri"/>
          <w:color w:val="111111"/>
          <w:sz w:val="28"/>
          <w:szCs w:val="28"/>
          <w:rtl w:val="true"/>
          <w:lang w:bidi="ar-SA"/>
        </w:rPr>
        <w:t xml:space="preserve">! </w:t>
      </w:r>
      <w:r>
        <w:rPr>
          <w:rStyle w:val="FootnoteAnchor"/>
          <w:rtl w:val="true"/>
        </w:rPr>
        <w:footnoteReference w:id="1334"/>
      </w:r>
    </w:p>
    <w:p>
      <w:pPr>
        <w:pStyle w:val="BookText"/>
        <w:rPr/>
      </w:pPr>
      <w:r>
        <w:rPr>
          <w:rFonts w:ascii="Amiri" w:hAnsi="Amiri" w:eastAsia="Amiri" w:cs="Amiri"/>
          <w:color w:val="111111"/>
          <w:sz w:val="28"/>
          <w:sz w:val="28"/>
          <w:szCs w:val="28"/>
          <w:rtl w:val="true"/>
          <w:lang w:bidi="ar-SA"/>
        </w:rPr>
        <w:t xml:space="preserve">ز ـ الزَّلَّةالإمام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جَهِلَ مَوضِعَ قَدَمِهِ زَلَّ</w:t>
      </w:r>
      <w:r>
        <w:rPr>
          <w:rFonts w:eastAsia="Amiri" w:cs="Amiri" w:ascii="Amiri" w:hAnsi="Amiri"/>
          <w:color w:val="111111"/>
          <w:sz w:val="28"/>
          <w:szCs w:val="28"/>
          <w:rtl w:val="true"/>
          <w:lang w:bidi="ar-SA"/>
        </w:rPr>
        <w:t xml:space="preserve">. </w:t>
      </w:r>
      <w:r>
        <w:rPr>
          <w:rStyle w:val="FootnoteAnchor"/>
          <w:rtl w:val="true"/>
        </w:rPr>
        <w:footnoteReference w:id="133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الجَهلُ يُزِلُّ القَدَمَ ويورِثُ النَّدَمَ</w:t>
      </w:r>
      <w:r>
        <w:rPr>
          <w:rFonts w:eastAsia="Amiri" w:cs="Amiri" w:ascii="Amiri" w:hAnsi="Amiri"/>
          <w:color w:val="111111"/>
          <w:sz w:val="28"/>
          <w:szCs w:val="28"/>
          <w:rtl w:val="true"/>
          <w:lang w:bidi="ar-SA"/>
        </w:rPr>
        <w:t xml:space="preserve">. </w:t>
      </w:r>
      <w:r>
        <w:rPr>
          <w:rStyle w:val="FootnoteAnchor"/>
          <w:rtl w:val="true"/>
        </w:rPr>
        <w:footnoteReference w:id="133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الجَهلُ مَطِيَّةٌ شَموسٌ </w:t>
      </w:r>
      <w:r>
        <w:rPr>
          <w:rStyle w:val="FootnoteAnchor"/>
          <w:rtl w:val="true"/>
        </w:rPr>
        <w:footnoteReference w:id="1337"/>
      </w:r>
      <w:r>
        <w:rPr>
          <w:rFonts w:ascii="Amiri" w:hAnsi="Amiri" w:eastAsia="Amiri" w:cs="Amiri"/>
          <w:color w:val="111111"/>
          <w:sz w:val="28"/>
          <w:sz w:val="28"/>
          <w:szCs w:val="28"/>
          <w:rtl w:val="true"/>
          <w:lang w:bidi="ar-SA"/>
        </w:rPr>
        <w:t>، مَن رَكِبَها زَلَّ ومَن صَحِبَها ضَلَّ</w:t>
      </w:r>
      <w:r>
        <w:rPr>
          <w:rFonts w:eastAsia="Amiri" w:cs="Amiri" w:ascii="Amiri" w:hAnsi="Amiri"/>
          <w:color w:val="111111"/>
          <w:sz w:val="28"/>
          <w:szCs w:val="28"/>
          <w:rtl w:val="true"/>
          <w:lang w:bidi="ar-SA"/>
        </w:rPr>
        <w:t xml:space="preserve">. </w:t>
      </w:r>
      <w:r>
        <w:rPr>
          <w:rStyle w:val="FootnoteAnchor"/>
          <w:rtl w:val="true"/>
        </w:rPr>
        <w:footnoteReference w:id="133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 كَزَلَّةِ العالِمِ صَوابُهُ</w:t>
      </w:r>
      <w:r>
        <w:rPr>
          <w:rFonts w:eastAsia="Amiri" w:cs="Amiri" w:ascii="Amiri" w:hAnsi="Amiri"/>
          <w:color w:val="111111"/>
          <w:sz w:val="28"/>
          <w:szCs w:val="28"/>
          <w:rtl w:val="true"/>
          <w:lang w:bidi="ar-SA"/>
        </w:rPr>
        <w:t xml:space="preserve">. </w:t>
      </w:r>
      <w:r>
        <w:rPr>
          <w:rStyle w:val="FootnoteAnchor"/>
          <w:rtl w:val="true"/>
        </w:rPr>
        <w:footnoteReference w:id="1339"/>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69" w:name="pg12914_122247"/>
    </w:p>
    <w:p>
      <w:pPr>
        <w:pStyle w:val="Heading6"/>
        <w:numPr>
          <w:ilvl w:val="5"/>
          <w:numId w:val="1"/>
        </w:numPr>
        <w:rPr/>
      </w:pPr>
      <w:bookmarkStart w:id="870" w:name="__RefHeading___Toc3494280_3224264995"/>
      <w:bookmarkStart w:id="871" w:name="_Toc337"/>
      <w:bookmarkEnd w:id="869"/>
      <w:bookmarkEnd w:id="870"/>
      <w:r>
        <w:rPr>
          <w:rtl w:val="true"/>
        </w:rPr>
        <w:t>ح ـ الذّلّة</w:t>
      </w:r>
      <w:bookmarkEnd w:id="871"/>
    </w:p>
    <w:p>
      <w:pPr>
        <w:pStyle w:val="Heading6"/>
        <w:numPr>
          <w:ilvl w:val="5"/>
          <w:numId w:val="1"/>
        </w:numPr>
        <w:rPr/>
      </w:pPr>
      <w:bookmarkStart w:id="872" w:name="__RefHeading___Toc3494282_3224264995"/>
      <w:bookmarkStart w:id="873" w:name="_Toc338"/>
      <w:bookmarkEnd w:id="872"/>
      <w:r>
        <w:rPr>
          <w:rtl w:val="true"/>
        </w:rPr>
        <w:t>ط ـ الإفراط والتّفريط</w:t>
      </w:r>
      <w:bookmarkEnd w:id="873"/>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صَوابُ الجاهِلِ كَالزَّلَّةِ مِنَ العاقِلِ</w:t>
      </w:r>
      <w:r>
        <w:rPr>
          <w:rFonts w:eastAsia="Amiri" w:cs="Amiri" w:ascii="Amiri" w:hAnsi="Amiri"/>
          <w:color w:val="111111"/>
          <w:sz w:val="28"/>
          <w:szCs w:val="28"/>
          <w:rtl w:val="true"/>
          <w:lang w:bidi="ar-SA"/>
        </w:rPr>
        <w:t xml:space="preserve">. </w:t>
      </w:r>
      <w:r>
        <w:rPr>
          <w:rStyle w:val="FootnoteAnchor"/>
          <w:rtl w:val="true"/>
        </w:rPr>
        <w:footnoteReference w:id="1340"/>
      </w:r>
    </w:p>
    <w:p>
      <w:pPr>
        <w:pStyle w:val="BookText"/>
        <w:rPr/>
      </w:pP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 الصَّوابِ مِنَ الجُهّالِ مِثلُ مَوقِعِ الخَطَاَ مِنَ العُلَماءِ</w:t>
      </w:r>
      <w:r>
        <w:rPr>
          <w:rFonts w:eastAsia="Amiri" w:cs="Amiri" w:ascii="Amiri" w:hAnsi="Amiri"/>
          <w:color w:val="111111"/>
          <w:sz w:val="28"/>
          <w:szCs w:val="28"/>
          <w:rtl w:val="true"/>
          <w:lang w:bidi="ar-SA"/>
        </w:rPr>
        <w:t xml:space="preserve">. </w:t>
      </w:r>
      <w:r>
        <w:rPr>
          <w:rStyle w:val="FootnoteAnchor"/>
          <w:rtl w:val="true"/>
        </w:rPr>
        <w:footnoteReference w:id="1341"/>
      </w:r>
    </w:p>
    <w:p>
      <w:pPr>
        <w:pStyle w:val="BookText"/>
        <w:rPr/>
      </w:pPr>
      <w:r>
        <w:rPr>
          <w:rFonts w:ascii="Amiri" w:hAnsi="Amiri" w:eastAsia="Amiri" w:cs="Amiri"/>
          <w:color w:val="111111"/>
          <w:sz w:val="28"/>
          <w:sz w:val="28"/>
          <w:szCs w:val="28"/>
          <w:rtl w:val="true"/>
          <w:lang w:bidi="ar-SA"/>
        </w:rPr>
        <w:t xml:space="preserve">ح ـ الذِّلَّةالإمام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فاتَهُ العَقلُ لَم يَعدُهُ الذُّلُّ</w:t>
      </w:r>
      <w:r>
        <w:rPr>
          <w:rFonts w:eastAsia="Amiri" w:cs="Amiri" w:ascii="Amiri" w:hAnsi="Amiri"/>
          <w:color w:val="111111"/>
          <w:sz w:val="28"/>
          <w:szCs w:val="28"/>
          <w:rtl w:val="true"/>
          <w:lang w:bidi="ar-SA"/>
        </w:rPr>
        <w:t xml:space="preserve">. </w:t>
      </w:r>
      <w:r>
        <w:rPr>
          <w:rStyle w:val="FootnoteAnchor"/>
          <w:rtl w:val="true"/>
        </w:rPr>
        <w:footnoteReference w:id="134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مِن عَزيزٍ أذَلَّهُ جَهلُهُ </w:t>
      </w:r>
      <w:r>
        <w:rPr>
          <w:rFonts w:eastAsia="Amiri" w:cs="Amiri" w:ascii="Amiri" w:hAnsi="Amiri"/>
          <w:color w:val="111111"/>
          <w:sz w:val="28"/>
          <w:szCs w:val="28"/>
          <w:rtl w:val="true"/>
          <w:lang w:bidi="ar-SA"/>
        </w:rPr>
        <w:t xml:space="preserve">! </w:t>
      </w:r>
      <w:r>
        <w:rPr>
          <w:rStyle w:val="FootnoteAnchor"/>
          <w:rtl w:val="true"/>
        </w:rPr>
        <w:footnoteReference w:id="134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ذِلَّةُ الجَهلِ أعظَمُ ذِلَّةٍ</w:t>
      </w:r>
      <w:r>
        <w:rPr>
          <w:rFonts w:eastAsia="Amiri" w:cs="Amiri" w:ascii="Amiri" w:hAnsi="Amiri"/>
          <w:color w:val="111111"/>
          <w:sz w:val="28"/>
          <w:szCs w:val="28"/>
          <w:rtl w:val="true"/>
          <w:lang w:bidi="ar-SA"/>
        </w:rPr>
        <w:t xml:space="preserve">. </w:t>
      </w:r>
      <w:r>
        <w:rPr>
          <w:rStyle w:val="FootnoteAnchor"/>
          <w:rtl w:val="true"/>
        </w:rPr>
        <w:footnoteReference w:id="134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كَفى بِالجَهلِ ضَعَةً </w:t>
      </w:r>
      <w:r>
        <w:rPr>
          <w:rFonts w:eastAsia="Amiri" w:cs="Amiri" w:ascii="Amiri" w:hAnsi="Amiri"/>
          <w:color w:val="111111"/>
          <w:sz w:val="28"/>
          <w:szCs w:val="28"/>
          <w:rtl w:val="true"/>
          <w:lang w:bidi="ar-SA"/>
        </w:rPr>
        <w:t xml:space="preserve">! </w:t>
      </w:r>
      <w:r>
        <w:rPr>
          <w:rStyle w:val="FootnoteAnchor"/>
          <w:rtl w:val="true"/>
        </w:rPr>
        <w:footnoteReference w:id="134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 يَرفَعُ نَفسَهُ فَيَتَّضِعُ</w:t>
      </w:r>
      <w:r>
        <w:rPr>
          <w:rFonts w:eastAsia="Amiri" w:cs="Amiri" w:ascii="Amiri" w:hAnsi="Amiri"/>
          <w:color w:val="111111"/>
          <w:sz w:val="28"/>
          <w:szCs w:val="28"/>
          <w:rtl w:val="true"/>
          <w:lang w:bidi="ar-SA"/>
        </w:rPr>
        <w:t xml:space="preserve">. </w:t>
      </w:r>
      <w:r>
        <w:rPr>
          <w:rStyle w:val="FootnoteAnchor"/>
          <w:rtl w:val="true"/>
        </w:rPr>
        <w:footnoteReference w:id="134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 الغَنِيِّ يَضَعُهُ ، وعِلمُ الفَقيرِ يَرفَعُهُ</w:t>
      </w:r>
      <w:r>
        <w:rPr>
          <w:rFonts w:eastAsia="Amiri" w:cs="Amiri" w:ascii="Amiri" w:hAnsi="Amiri"/>
          <w:color w:val="111111"/>
          <w:sz w:val="28"/>
          <w:szCs w:val="28"/>
          <w:rtl w:val="true"/>
          <w:lang w:bidi="ar-SA"/>
        </w:rPr>
        <w:t xml:space="preserve">. </w:t>
      </w:r>
      <w:r>
        <w:rPr>
          <w:rStyle w:val="FootnoteAnchor"/>
          <w:rtl w:val="true"/>
        </w:rPr>
        <w:footnoteReference w:id="134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الجَهلُ ذُلٌّ</w:t>
      </w:r>
      <w:r>
        <w:rPr>
          <w:rFonts w:eastAsia="Amiri" w:cs="Amiri" w:ascii="Amiri" w:hAnsi="Amiri"/>
          <w:color w:val="111111"/>
          <w:sz w:val="28"/>
          <w:szCs w:val="28"/>
          <w:rtl w:val="true"/>
          <w:lang w:bidi="ar-SA"/>
        </w:rPr>
        <w:t xml:space="preserve">. </w:t>
      </w:r>
      <w:r>
        <w:rPr>
          <w:rStyle w:val="FootnoteAnchor"/>
          <w:rtl w:val="true"/>
        </w:rPr>
        <w:footnoteReference w:id="1348"/>
      </w:r>
    </w:p>
    <w:p>
      <w:pPr>
        <w:pStyle w:val="BookText"/>
        <w:rPr/>
      </w:pPr>
      <w:r>
        <w:rPr>
          <w:rFonts w:ascii="Amiri" w:hAnsi="Amiri" w:eastAsia="Amiri" w:cs="Amiri"/>
          <w:color w:val="111111"/>
          <w:sz w:val="28"/>
          <w:sz w:val="28"/>
          <w:szCs w:val="28"/>
          <w:rtl w:val="true"/>
          <w:lang w:bidi="ar-SA"/>
        </w:rPr>
        <w:t xml:space="preserve">ط ـ الإِفراطُ وَالتَّفريطُالإمام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يُرَى الجاهِلُ إلّا مُفَرِّطا</w:t>
      </w:r>
      <w:r>
        <w:rPr>
          <w:rFonts w:eastAsia="Amiri" w:cs="Amiri" w:ascii="Amiri" w:hAnsi="Amiri"/>
          <w:color w:val="111111"/>
          <w:sz w:val="28"/>
          <w:szCs w:val="28"/>
          <w:rtl w:val="true"/>
          <w:lang w:bidi="ar-SA"/>
        </w:rPr>
        <w:t xml:space="preserve">. </w:t>
      </w:r>
      <w:r>
        <w:rPr>
          <w:rStyle w:val="FootnoteAnchor"/>
          <w:rtl w:val="true"/>
        </w:rPr>
        <w:footnoteReference w:id="1349"/>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74" w:name="pg12914_122248"/>
    </w:p>
    <w:p>
      <w:pPr>
        <w:pStyle w:val="Heading6"/>
        <w:numPr>
          <w:ilvl w:val="5"/>
          <w:numId w:val="1"/>
        </w:numPr>
        <w:rPr/>
      </w:pPr>
      <w:bookmarkStart w:id="875" w:name="__RefHeading___Toc3494284_3224264995"/>
      <w:bookmarkStart w:id="876" w:name="_Toc339"/>
      <w:bookmarkEnd w:id="874"/>
      <w:bookmarkEnd w:id="875"/>
      <w:r>
        <w:rPr>
          <w:rtl w:val="true"/>
        </w:rPr>
        <w:t>ي ـ شرّ الدّنيا والآخرة</w:t>
      </w:r>
      <w:bookmarkEnd w:id="876"/>
    </w:p>
    <w:p>
      <w:pPr>
        <w:pStyle w:val="Heading6"/>
        <w:numPr>
          <w:ilvl w:val="5"/>
          <w:numId w:val="1"/>
        </w:numPr>
        <w:rPr/>
      </w:pPr>
      <w:bookmarkStart w:id="877" w:name="__RefHeading___Toc3494286_3224264995"/>
      <w:bookmarkStart w:id="878" w:name="_Toc340"/>
      <w:bookmarkEnd w:id="877"/>
      <w:r>
        <w:rPr>
          <w:rtl w:val="true"/>
        </w:rPr>
        <w:t>ك ـ النّوادر</w:t>
      </w:r>
      <w:bookmarkEnd w:id="878"/>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تَرَى الجاهِلَ إلّا مُفرِطا أو مُفَرِّطا</w:t>
      </w:r>
      <w:r>
        <w:rPr>
          <w:rFonts w:eastAsia="Amiri" w:cs="Amiri" w:ascii="Amiri" w:hAnsi="Amiri"/>
          <w:color w:val="111111"/>
          <w:sz w:val="28"/>
          <w:szCs w:val="28"/>
          <w:rtl w:val="true"/>
          <w:lang w:bidi="ar-SA"/>
        </w:rPr>
        <w:t xml:space="preserve">. </w:t>
      </w:r>
      <w:r>
        <w:rPr>
          <w:rStyle w:val="FootnoteAnchor"/>
          <w:rtl w:val="true"/>
        </w:rPr>
        <w:footnoteReference w:id="1350"/>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الإمام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حروب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وقعة النهروان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حول المارقين وجذور انحرافهم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 ـ شَرُّ الدُّنيا وَالآخِرَةِرسول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الدُّنيا وَالآخِرَةِ مَعَ الجَهلِ</w:t>
      </w:r>
      <w:r>
        <w:rPr>
          <w:rFonts w:eastAsia="Amiri" w:cs="Amiri" w:ascii="Amiri" w:hAnsi="Amiri"/>
          <w:color w:val="111111"/>
          <w:sz w:val="28"/>
          <w:szCs w:val="28"/>
          <w:rtl w:val="true"/>
          <w:lang w:bidi="ar-SA"/>
        </w:rPr>
        <w:t xml:space="preserve">. </w:t>
      </w:r>
      <w:r>
        <w:rPr>
          <w:rStyle w:val="FootnoteAnchor"/>
          <w:rtl w:val="true"/>
        </w:rPr>
        <w:footnoteReference w:id="1351"/>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الجَهلُ يُفسِدُ المَعادَ</w:t>
      </w:r>
      <w:r>
        <w:rPr>
          <w:rFonts w:eastAsia="Amiri" w:cs="Amiri" w:ascii="Amiri" w:hAnsi="Amiri"/>
          <w:color w:val="111111"/>
          <w:sz w:val="28"/>
          <w:szCs w:val="28"/>
          <w:rtl w:val="true"/>
          <w:lang w:bidi="ar-SA"/>
        </w:rPr>
        <w:t xml:space="preserve">. </w:t>
      </w:r>
      <w:r>
        <w:rPr>
          <w:rStyle w:val="FootnoteAnchor"/>
          <w:rtl w:val="true"/>
        </w:rPr>
        <w:footnoteReference w:id="1352"/>
      </w:r>
    </w:p>
    <w:p>
      <w:pPr>
        <w:pStyle w:val="BookText"/>
        <w:rPr/>
      </w:pPr>
      <w:r>
        <w:rPr>
          <w:rFonts w:ascii="Amiri" w:hAnsi="Amiri" w:eastAsia="Amiri" w:cs="Amiri"/>
          <w:color w:val="111111"/>
          <w:sz w:val="28"/>
          <w:sz w:val="28"/>
          <w:szCs w:val="28"/>
          <w:rtl w:val="true"/>
          <w:lang w:bidi="ar-SA"/>
        </w:rPr>
        <w:t xml:space="preserve">ك ـ النَّوادِررسول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جاهِلٌ</w:t>
      </w:r>
      <w:r>
        <w:rPr>
          <w:rFonts w:eastAsia="Amiri" w:cs="Amiri" w:ascii="Amiri" w:hAnsi="Amiri"/>
          <w:color w:val="111111"/>
          <w:sz w:val="28"/>
          <w:szCs w:val="28"/>
          <w:rtl w:val="true"/>
          <w:lang w:bidi="ar-SA"/>
        </w:rPr>
        <w:t xml:space="preserve">. </w:t>
      </w:r>
      <w:r>
        <w:rPr>
          <w:rStyle w:val="FootnoteAnchor"/>
          <w:rtl w:val="true"/>
        </w:rPr>
        <w:footnoteReference w:id="135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الجَهلُ ضَلالَةٌ</w:t>
      </w:r>
      <w:r>
        <w:rPr>
          <w:rFonts w:eastAsia="Amiri" w:cs="Amiri" w:ascii="Amiri" w:hAnsi="Amiri"/>
          <w:color w:val="111111"/>
          <w:sz w:val="28"/>
          <w:szCs w:val="28"/>
          <w:rtl w:val="true"/>
          <w:lang w:bidi="ar-SA"/>
        </w:rPr>
        <w:t xml:space="preserve">. </w:t>
      </w:r>
      <w:r>
        <w:rPr>
          <w:rStyle w:val="FootnoteAnchor"/>
          <w:rtl w:val="true"/>
        </w:rPr>
        <w:footnoteReference w:id="1354"/>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الحُمقُ مِن ثِمارِ الجَهلِ</w:t>
      </w:r>
      <w:r>
        <w:rPr>
          <w:rFonts w:eastAsia="Amiri" w:cs="Amiri" w:ascii="Amiri" w:hAnsi="Amiri"/>
          <w:color w:val="111111"/>
          <w:sz w:val="28"/>
          <w:szCs w:val="28"/>
          <w:rtl w:val="true"/>
          <w:lang w:bidi="ar-SA"/>
        </w:rPr>
        <w:t xml:space="preserve">. </w:t>
      </w:r>
      <w:r>
        <w:rPr>
          <w:rStyle w:val="FootnoteAnchor"/>
          <w:rtl w:val="true"/>
        </w:rPr>
        <w:footnoteReference w:id="135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سِلاحُ الجَهلِ السَّفَهُ</w:t>
      </w:r>
      <w:r>
        <w:rPr>
          <w:rFonts w:eastAsia="Amiri" w:cs="Amiri" w:ascii="Amiri" w:hAnsi="Amiri"/>
          <w:color w:val="111111"/>
          <w:sz w:val="28"/>
          <w:szCs w:val="28"/>
          <w:rtl w:val="true"/>
          <w:lang w:bidi="ar-SA"/>
        </w:rPr>
        <w:t xml:space="preserve">. </w:t>
      </w:r>
      <w:r>
        <w:rPr>
          <w:rStyle w:val="FootnoteAnchor"/>
          <w:rtl w:val="true"/>
        </w:rPr>
        <w:footnoteReference w:id="135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كَثُرَ نِزاعُهُ بِالجَهلِ دامَ عَماهُ عَنِ الحَقِّ</w:t>
      </w:r>
      <w:r>
        <w:rPr>
          <w:rFonts w:eastAsia="Amiri" w:cs="Amiri" w:ascii="Amiri" w:hAnsi="Amiri"/>
          <w:color w:val="111111"/>
          <w:sz w:val="28"/>
          <w:szCs w:val="28"/>
          <w:rtl w:val="true"/>
          <w:lang w:bidi="ar-SA"/>
        </w:rPr>
        <w:t xml:space="preserve">. </w:t>
      </w:r>
      <w:r>
        <w:rPr>
          <w:rStyle w:val="FootnoteAnchor"/>
          <w:rtl w:val="true"/>
        </w:rPr>
        <w:footnoteReference w:id="135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جَهِلَ اُهمِلَ</w:t>
      </w:r>
      <w:r>
        <w:rPr>
          <w:rFonts w:eastAsia="Amiri" w:cs="Amiri" w:ascii="Amiri" w:hAnsi="Amiri"/>
          <w:color w:val="111111"/>
          <w:sz w:val="28"/>
          <w:szCs w:val="28"/>
          <w:rtl w:val="true"/>
          <w:lang w:bidi="ar-SA"/>
        </w:rPr>
        <w:t xml:space="preserve">. </w:t>
      </w:r>
      <w:r>
        <w:rPr>
          <w:rStyle w:val="FootnoteAnchor"/>
          <w:rtl w:val="true"/>
        </w:rPr>
        <w:footnoteReference w:id="1358"/>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الجَهلُ يَجلِبُ الغَرَرَ</w:t>
      </w:r>
      <w:r>
        <w:rPr>
          <w:rFonts w:eastAsia="Amiri" w:cs="Amiri" w:ascii="Amiri" w:hAnsi="Amiri"/>
          <w:color w:val="111111"/>
          <w:sz w:val="28"/>
          <w:szCs w:val="28"/>
          <w:rtl w:val="true"/>
          <w:lang w:bidi="ar-SA"/>
        </w:rPr>
        <w:t xml:space="preserve">. </w:t>
      </w:r>
      <w:r>
        <w:rPr>
          <w:rStyle w:val="FootnoteAnchor"/>
          <w:rtl w:val="true"/>
        </w:rPr>
        <w:footnoteReference w:id="135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ضَيَّعَ عاقِلًا دَلَّ عَلى ضَعفِ عَقلِهِ</w:t>
      </w:r>
      <w:r>
        <w:rPr>
          <w:rFonts w:eastAsia="Amiri" w:cs="Amiri" w:ascii="Amiri" w:hAnsi="Amiri"/>
          <w:color w:val="111111"/>
          <w:sz w:val="28"/>
          <w:szCs w:val="28"/>
          <w:rtl w:val="true"/>
          <w:lang w:bidi="ar-SA"/>
        </w:rPr>
        <w:t xml:space="preserve">. </w:t>
      </w:r>
      <w:r>
        <w:rPr>
          <w:rStyle w:val="FootnoteAnchor"/>
          <w:rtl w:val="true"/>
        </w:rPr>
        <w:footnoteReference w:id="136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قَلَّ عَقلُهُ ساءَ خِطابُهُ</w:t>
      </w:r>
      <w:r>
        <w:rPr>
          <w:rFonts w:eastAsia="Amiri" w:cs="Amiri" w:ascii="Amiri" w:hAnsi="Amiri"/>
          <w:color w:val="111111"/>
          <w:sz w:val="28"/>
          <w:szCs w:val="28"/>
          <w:rtl w:val="true"/>
          <w:lang w:bidi="ar-SA"/>
        </w:rPr>
        <w:t xml:space="preserve">. </w:t>
      </w:r>
      <w:r>
        <w:rPr>
          <w:rStyle w:val="FootnoteAnchor"/>
          <w:rtl w:val="true"/>
        </w:rPr>
        <w:footnoteReference w:id="136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قَلَّ عَقلُهُ كَثُرَ هَزلُهُ</w:t>
      </w:r>
      <w:r>
        <w:rPr>
          <w:rFonts w:eastAsia="Amiri" w:cs="Amiri" w:ascii="Amiri" w:hAnsi="Amiri"/>
          <w:color w:val="111111"/>
          <w:sz w:val="28"/>
          <w:szCs w:val="28"/>
          <w:rtl w:val="true"/>
          <w:lang w:bidi="ar-SA"/>
        </w:rPr>
        <w:t xml:space="preserve">. </w:t>
      </w:r>
      <w:r>
        <w:rPr>
          <w:rStyle w:val="FootnoteAnchor"/>
          <w:rtl w:val="true"/>
        </w:rPr>
        <w:footnoteReference w:id="136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الطُّمَأنينَةُ إلى كُلِّ أحَدٍ قَبلَ الاِختِبارِ مِن قُصورِ العَقلِ</w:t>
      </w:r>
      <w:r>
        <w:rPr>
          <w:rFonts w:eastAsia="Amiri" w:cs="Amiri" w:ascii="Amiri" w:hAnsi="Amiri"/>
          <w:color w:val="111111"/>
          <w:sz w:val="28"/>
          <w:szCs w:val="28"/>
          <w:rtl w:val="true"/>
          <w:lang w:bidi="ar-SA"/>
        </w:rPr>
        <w:t xml:space="preserve">. </w:t>
      </w:r>
      <w:r>
        <w:rPr>
          <w:rStyle w:val="FootnoteAnchor"/>
          <w:rtl w:val="true"/>
        </w:rPr>
        <w:footnoteReference w:id="136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وادَّ السَّخيفَ أعرَبَ عَن سُخفِهِ</w:t>
      </w:r>
      <w:r>
        <w:rPr>
          <w:rFonts w:eastAsia="Amiri" w:cs="Amiri" w:ascii="Amiri" w:hAnsi="Amiri"/>
          <w:color w:val="111111"/>
          <w:sz w:val="28"/>
          <w:szCs w:val="28"/>
          <w:rtl w:val="true"/>
          <w:lang w:bidi="ar-SA"/>
        </w:rPr>
        <w:t xml:space="preserve">. </w:t>
      </w:r>
      <w:r>
        <w:rPr>
          <w:rStyle w:val="FootnoteAnchor"/>
          <w:rtl w:val="true"/>
        </w:rPr>
        <w:footnoteReference w:id="136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 الخَيرِ بِعَمَلِ الشَّرِّ فاسِدُ العَقلِ وَالحِسِّ</w:t>
      </w:r>
      <w:r>
        <w:rPr>
          <w:rFonts w:eastAsia="Amiri" w:cs="Amiri" w:ascii="Amiri" w:hAnsi="Amiri"/>
          <w:color w:val="111111"/>
          <w:sz w:val="28"/>
          <w:szCs w:val="28"/>
          <w:rtl w:val="true"/>
          <w:lang w:bidi="ar-SA"/>
        </w:rPr>
        <w:t xml:space="preserve">. </w:t>
      </w:r>
      <w:r>
        <w:rPr>
          <w:rStyle w:val="FootnoteAnchor"/>
          <w:rtl w:val="true"/>
        </w:rPr>
        <w:footnoteReference w:id="136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يَهدي ويُنجي ، وَالجَهلُ يُغوي ويُردي</w:t>
      </w:r>
      <w:r>
        <w:rPr>
          <w:rFonts w:eastAsia="Amiri" w:cs="Amiri" w:ascii="Amiri" w:hAnsi="Amiri"/>
          <w:color w:val="111111"/>
          <w:sz w:val="28"/>
          <w:szCs w:val="28"/>
          <w:rtl w:val="true"/>
          <w:lang w:bidi="ar-SA"/>
        </w:rPr>
        <w:t xml:space="preserve">. </w:t>
      </w:r>
      <w:r>
        <w:rPr>
          <w:rStyle w:val="FootnoteAnchor"/>
          <w:rtl w:val="true"/>
        </w:rPr>
        <w:footnoteReference w:id="1366"/>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أنَّ طَلَبَ المُحتاجِ إلَى المُحتاجِ سَفَهٌ مِن رَأيِهِ وضَلَّةٌ مِن عَقلِهِ</w:t>
      </w:r>
      <w:r>
        <w:rPr>
          <w:rFonts w:eastAsia="Amiri" w:cs="Amiri" w:ascii="Amiri" w:hAnsi="Amiri"/>
          <w:color w:val="111111"/>
          <w:sz w:val="28"/>
          <w:szCs w:val="28"/>
          <w:rtl w:val="true"/>
          <w:lang w:bidi="ar-SA"/>
        </w:rPr>
        <w:t xml:space="preserve">. </w:t>
      </w:r>
      <w:r>
        <w:rPr>
          <w:rStyle w:val="FootnoteAnchor"/>
          <w:rtl w:val="true"/>
        </w:rPr>
        <w:footnoteReference w:id="1367"/>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المُرُوَّةُ أن لا تَطمَعَ فَتَذِلَّ ، وتَسأَلَ فَتُقِلَّ ، ولا تَبخَلَ فَتُشتَمَ ، ولا تَجهَلَ فَتُخصَمَ</w:t>
      </w:r>
      <w:r>
        <w:rPr>
          <w:rFonts w:eastAsia="Amiri" w:cs="Amiri" w:ascii="Amiri" w:hAnsi="Amiri"/>
          <w:color w:val="111111"/>
          <w:sz w:val="28"/>
          <w:szCs w:val="28"/>
          <w:rtl w:val="true"/>
          <w:lang w:bidi="ar-SA"/>
        </w:rPr>
        <w:t xml:space="preserve">. </w:t>
      </w:r>
      <w:r>
        <w:rPr>
          <w:rStyle w:val="FootnoteAnchor"/>
          <w:rtl w:val="true"/>
        </w:rPr>
        <w:footnoteReference w:id="1368"/>
      </w:r>
    </w:p>
    <w:p>
      <w:pPr>
        <w:pStyle w:val="BookText"/>
        <w:rPr/>
      </w:pPr>
      <w:r>
        <w:rPr>
          <w:rFonts w:ascii="Amiri" w:hAnsi="Amiri" w:eastAsia="Amiri" w:cs="Amiri"/>
          <w:color w:val="111111"/>
          <w:sz w:val="28"/>
          <w:sz w:val="28"/>
          <w:szCs w:val="28"/>
          <w:rtl w:val="true"/>
          <w:lang w:bidi="ar-SA"/>
        </w:rPr>
        <w:t xml:space="preserve">الكافي عن محمّد بن خالد عن بعض أصحابنا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بَينَ</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79" w:name="pg12914_122250"/>
    </w:p>
    <w:p>
      <w:pPr>
        <w:pStyle w:val="Heading6"/>
        <w:numPr>
          <w:ilvl w:val="5"/>
          <w:numId w:val="1"/>
        </w:numPr>
        <w:rPr/>
      </w:pPr>
      <w:bookmarkStart w:id="880" w:name="__RefHeading___Toc3494288_3224264995"/>
      <w:bookmarkStart w:id="881" w:name="_Toc341"/>
      <w:bookmarkEnd w:id="879"/>
      <w:bookmarkEnd w:id="880"/>
      <w:r>
        <w:rPr/>
        <w:t>۳</w:t>
      </w:r>
      <w:r>
        <w:rPr>
          <w:rtl w:val="true"/>
        </w:rPr>
        <w:t xml:space="preserve"> </w:t>
      </w:r>
      <w:r>
        <w:rPr>
          <w:rtl w:val="true"/>
        </w:rPr>
        <w:t xml:space="preserve">/ </w:t>
      </w:r>
      <w:r>
        <w:rPr/>
        <w:t>۲</w:t>
      </w:r>
      <w:r>
        <w:rPr>
          <w:rtl w:val="true"/>
        </w:rPr>
        <w:t xml:space="preserve"> صفات الجهّال</w:t>
      </w:r>
      <w:bookmarkEnd w:id="881"/>
    </w:p>
    <w:p>
      <w:pPr>
        <w:pStyle w:val="BookText"/>
        <w:rPr/>
      </w:pPr>
      <w:r>
        <w:rPr>
          <w:rFonts w:ascii="Amiri" w:hAnsi="Amiri" w:eastAsia="Amiri" w:cs="Amiri"/>
          <w:color w:val="111111"/>
          <w:sz w:val="28"/>
          <w:sz w:val="28"/>
          <w:szCs w:val="28"/>
          <w:rtl w:val="true"/>
          <w:lang w:bidi="ar-SA"/>
        </w:rPr>
        <w:t xml:space="preserve">الإِيمانِ وَالكُفرِ إلّا قِلَّةُ العَقلِ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ذاكَ يَا ابنَ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يَرفَعُ رَغبَتَهُ إلى مَخلوقٍ، فَلَو أخلَصَ نِيَّتَهُ للّهِِ لَأَتاهُ الَّذي يُريدُ فيأسرَعَ مِن ذلِكَ</w:t>
      </w:r>
      <w:r>
        <w:rPr>
          <w:rFonts w:eastAsia="Amiri" w:cs="Amiri" w:ascii="Amiri" w:hAnsi="Amiri"/>
          <w:color w:val="111111"/>
          <w:sz w:val="28"/>
          <w:szCs w:val="28"/>
          <w:rtl w:val="true"/>
          <w:lang w:bidi="ar-SA"/>
        </w:rPr>
        <w:t xml:space="preserve">. </w:t>
      </w:r>
      <w:r>
        <w:rPr>
          <w:rStyle w:val="FootnoteAnchor"/>
          <w:rtl w:val="true"/>
        </w:rPr>
        <w:footnoteReference w:id="136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يُفلِحُ مَن لا يَعقِلُ ، ولا يَعقِلُ مَن لا يَعلَمُ</w:t>
      </w:r>
      <w:r>
        <w:rPr>
          <w:rFonts w:eastAsia="Amiri" w:cs="Amiri" w:ascii="Amiri" w:hAnsi="Amiri"/>
          <w:color w:val="111111"/>
          <w:sz w:val="28"/>
          <w:szCs w:val="28"/>
          <w:rtl w:val="true"/>
          <w:lang w:bidi="ar-SA"/>
        </w:rPr>
        <w:t xml:space="preserve">. </w:t>
      </w:r>
      <w:r>
        <w:rPr>
          <w:rStyle w:val="FootnoteAnchor"/>
          <w:rtl w:val="true"/>
        </w:rPr>
        <w:footnoteReference w:id="1370"/>
      </w:r>
    </w:p>
    <w:p>
      <w:pPr>
        <w:pStyle w:val="BookText"/>
        <w:rPr/>
      </w:pPr>
      <w:r>
        <w:rPr>
          <w:rFonts w:ascii="Amiri" w:hAnsi="Amiri" w:eastAsia="Amiri" w:cs="Amiri"/>
          <w:color w:val="111111"/>
          <w:sz w:val="28"/>
          <w:sz w:val="28"/>
          <w:szCs w:val="28"/>
          <w:rtl w:val="true"/>
          <w:lang w:bidi="ar-SA"/>
        </w:rPr>
        <w:t xml:space="preserve">الإمام الجواد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يَعرِفِ المَوارِدَ أعيَتهُ المَصادِرُ</w:t>
      </w:r>
      <w:r>
        <w:rPr>
          <w:rFonts w:eastAsia="Amiri" w:cs="Amiri" w:ascii="Amiri" w:hAnsi="Amiri"/>
          <w:color w:val="111111"/>
          <w:sz w:val="28"/>
          <w:szCs w:val="28"/>
          <w:rtl w:val="true"/>
          <w:lang w:bidi="ar-SA"/>
        </w:rPr>
        <w:t xml:space="preserve">. </w:t>
      </w:r>
      <w:r>
        <w:rPr>
          <w:rStyle w:val="FootnoteAnchor"/>
          <w:rtl w:val="true"/>
        </w:rPr>
        <w:footnoteReference w:id="1371"/>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صِفاتُ الجُهّالِالكتاب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مُوسَى لِقَوْمِهِ إنَّ اللَّهَ يَأْمُرُكُمْ أن تَذْبَحُواْ بَقَرَةً قَالُواْ أتَتَّخِذُنَا هُزُوا قَالَ أعُوذُ بِاللَّهِ أنْ أكُونَ مِنَ الْجَـهِلِينَ</w:t>
      </w:r>
      <w:r>
        <w:rPr>
          <w:rFonts w:eastAsia="Amiri" w:cs="Amiri" w:ascii="Amiri" w:hAnsi="Amiri"/>
          <w:color w:val="111111"/>
          <w:sz w:val="28"/>
          <w:szCs w:val="28"/>
          <w:rtl w:val="true"/>
          <w:lang w:bidi="ar-SA"/>
        </w:rPr>
        <w:t xml:space="preserve">» . </w:t>
      </w:r>
      <w:r>
        <w:rPr>
          <w:rStyle w:val="FootnoteAnchor"/>
          <w:rtl w:val="true"/>
        </w:rPr>
        <w:footnoteReference w:id="13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يَـنُوحُ إنَّهُ لَيْسَ مِنْ أهْلِكَ إنَّهُ عَمَلٌ غَيْرُ صَــلِحٍ فَلَا تَسْـئلْنِ مَا لَيْسَ لَكَ بِهِ عِلْمٌ إنِّى أعِظُكَ أن تَكُونَ مِنَ الْجَـهِلِينَ</w:t>
      </w:r>
      <w:r>
        <w:rPr>
          <w:rFonts w:eastAsia="Amiri" w:cs="Amiri" w:ascii="Amiri" w:hAnsi="Amiri"/>
          <w:color w:val="111111"/>
          <w:sz w:val="28"/>
          <w:szCs w:val="28"/>
          <w:rtl w:val="true"/>
          <w:lang w:bidi="ar-SA"/>
        </w:rPr>
        <w:t xml:space="preserve">» . </w:t>
      </w:r>
      <w:r>
        <w:rPr>
          <w:rStyle w:val="FootnoteAnchor"/>
          <w:rtl w:val="true"/>
        </w:rPr>
        <w:footnoteReference w:id="13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السِّجْنُ أحَبُّ إلَىَّ مِمَّا يَدْعُونَنِى إلَيْهِ وَ إلَا تَصْرِفْ عَنِّى كَيْدَهُنَّ أصْبُ إلَيْهِنَّ وَ أكُن مِّنَ الْجَـهِلِينَ</w:t>
      </w:r>
      <w:r>
        <w:rPr>
          <w:rFonts w:eastAsia="Amiri" w:cs="Amiri" w:ascii="Amiri" w:hAnsi="Amiri"/>
          <w:color w:val="111111"/>
          <w:sz w:val="28"/>
          <w:szCs w:val="28"/>
          <w:rtl w:val="true"/>
          <w:lang w:bidi="ar-SA"/>
        </w:rPr>
        <w:t xml:space="preserve">» . </w:t>
      </w:r>
      <w:r>
        <w:rPr>
          <w:rStyle w:val="FootnoteAnchor"/>
          <w:rtl w:val="true"/>
        </w:rPr>
        <w:footnoteReference w:id="1374"/>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۱۷۰</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۱۷۱</w:t>
      </w:r>
      <w:r>
        <w:rPr>
          <w:rFonts w:ascii="Amiri" w:hAnsi="Amiri" w:eastAsia="Amiri" w:cs="Amiri"/>
          <w:color w:val="111111"/>
          <w:sz w:val="28"/>
          <w:sz w:val="28"/>
          <w:szCs w:val="28"/>
          <w:rtl w:val="true"/>
          <w:lang w:bidi="ar-SA"/>
        </w:rPr>
        <w:t xml:space="preserve"> ، المائدة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xml:space="preserve"> ، الحشر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 رَبَّكَ تُسَمّى عاقِلًا ، ولا تَعصِهِ تُسَمّى جاهِلًا</w:t>
      </w:r>
      <w:r>
        <w:rPr>
          <w:rFonts w:eastAsia="Amiri" w:cs="Amiri" w:ascii="Amiri" w:hAnsi="Amiri"/>
          <w:color w:val="111111"/>
          <w:sz w:val="28"/>
          <w:szCs w:val="28"/>
          <w:rtl w:val="true"/>
          <w:lang w:bidi="ar-SA"/>
        </w:rPr>
        <w:t xml:space="preserve">. </w:t>
      </w:r>
      <w:r>
        <w:rPr>
          <w:rStyle w:val="FootnoteAnchor"/>
          <w:rtl w:val="true"/>
        </w:rPr>
        <w:footnoteReference w:id="137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الجاهِلَ مَن عَصَى اللّهَ وإن كانَ جَميلَ المَنظَرِ عَظيمَ الخَطَرِ</w:t>
      </w:r>
      <w:r>
        <w:rPr>
          <w:rFonts w:eastAsia="Amiri" w:cs="Amiri" w:ascii="Amiri" w:hAnsi="Amiri"/>
          <w:color w:val="111111"/>
          <w:sz w:val="28"/>
          <w:szCs w:val="28"/>
          <w:rtl w:val="true"/>
          <w:lang w:bidi="ar-SA"/>
        </w:rPr>
        <w:t xml:space="preserve">. </w:t>
      </w:r>
      <w:r>
        <w:rPr>
          <w:rStyle w:val="FootnoteAnchor"/>
          <w:rtl w:val="true"/>
        </w:rPr>
        <w:footnoteReference w:id="1376"/>
      </w:r>
    </w:p>
    <w:p>
      <w:pPr>
        <w:pStyle w:val="BookText"/>
        <w:rPr/>
      </w:pPr>
      <w:r>
        <w:rPr>
          <w:rFonts w:ascii="Amiri" w:hAnsi="Amiri" w:eastAsia="Amiri" w:cs="Amiri"/>
          <w:color w:val="111111"/>
          <w:sz w:val="28"/>
          <w:sz w:val="28"/>
          <w:szCs w:val="28"/>
          <w:rtl w:val="true"/>
          <w:lang w:bidi="ar-SA"/>
        </w:rPr>
        <w:t>عنه صلى الله عليه و آلهـ لِمَن سَأَلَهُ عَن أعلامِ الجاهِلِ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صَحِبتَهُ عَنّاكَ </w:t>
      </w:r>
      <w:r>
        <w:rPr>
          <w:rStyle w:val="FootnoteAnchor"/>
          <w:rtl w:val="true"/>
        </w:rPr>
        <w:footnoteReference w:id="1377"/>
      </w:r>
      <w:r>
        <w:rPr>
          <w:rFonts w:ascii="Amiri" w:hAnsi="Amiri" w:eastAsia="Amiri" w:cs="Amiri"/>
          <w:color w:val="111111"/>
          <w:sz w:val="28"/>
          <w:sz w:val="28"/>
          <w:szCs w:val="28"/>
          <w:rtl w:val="true"/>
          <w:lang w:bidi="ar-SA"/>
        </w:rPr>
        <w:t xml:space="preserve">وإنِ اعتَزَلتَهُ شَتَمَكَ ، وإن أعطاكَ مَنَّ عَلَيكَ ، وإن أعطَيتَهُ كَفَرَكَ ، وإن أسرَرتَ إلَيهِ خانَكَ ، وإن أسَرَّ إلَيكَ اتَّهَمَكَ ، وإنِ استَغنى بَطِرَ وكانَ فَظًّا غَليظا ، وإنِ افتَقَرَ جَحَدَ نِعمَةَ اللّهِ ولَم يَتَحَرَّج ، وإن فَرِحَ أسرَفَ وطَغى ، وإن حَزِنَ أيِسَ ، وإن ضَحِكَ فَهَقَ </w:t>
      </w:r>
      <w:r>
        <w:rPr>
          <w:rStyle w:val="FootnoteAnchor"/>
          <w:rtl w:val="true"/>
        </w:rPr>
        <w:footnoteReference w:id="1378"/>
      </w:r>
      <w:r>
        <w:rPr>
          <w:rFonts w:ascii="Amiri" w:hAnsi="Amiri" w:eastAsia="Amiri" w:cs="Amiri"/>
          <w:color w:val="111111"/>
          <w:sz w:val="28"/>
          <w:sz w:val="28"/>
          <w:szCs w:val="28"/>
          <w:rtl w:val="true"/>
          <w:lang w:bidi="ar-SA"/>
        </w:rPr>
        <w:t xml:space="preserve">، وإن بَكى خارَ </w:t>
      </w:r>
      <w:r>
        <w:rPr>
          <w:rStyle w:val="FootnoteAnchor"/>
          <w:rtl w:val="true"/>
        </w:rPr>
        <w:footnoteReference w:id="1379"/>
      </w:r>
      <w:r>
        <w:rPr>
          <w:rFonts w:ascii="Amiri" w:hAnsi="Amiri" w:eastAsia="Amiri" w:cs="Amiri"/>
          <w:color w:val="111111"/>
          <w:sz w:val="28"/>
          <w:sz w:val="28"/>
          <w:szCs w:val="28"/>
          <w:rtl w:val="true"/>
          <w:lang w:bidi="ar-SA"/>
        </w:rPr>
        <w:t>، يَقَعُ فِي الأَبرارِ ، ولا يُحِبُّ اللّهَ ولا يُراقِبُهُ ، ولا يَستَحيي مِنَ اللّهِ ولا يَذكُرُهُ ، وإن أرضَيتَهُ مَدَحَكَ وقالَ فيكَ مِنَ الحَسَنَةِ ما لَيسَ فيكَ ، وإن سَخِطَ عَلَيكَ ذَهَبَت مِدحَتُهُ ووَقَعَ مِنَ السّوءِ ما لَيسَ فيكَ ، فَهذا مَجرَى الجاهِلِ</w:t>
      </w:r>
      <w:r>
        <w:rPr>
          <w:rFonts w:eastAsia="Amiri" w:cs="Amiri" w:ascii="Amiri" w:hAnsi="Amiri"/>
          <w:color w:val="111111"/>
          <w:sz w:val="28"/>
          <w:szCs w:val="28"/>
          <w:rtl w:val="true"/>
          <w:lang w:bidi="ar-SA"/>
        </w:rPr>
        <w:t xml:space="preserve">. </w:t>
      </w:r>
      <w:r>
        <w:rPr>
          <w:rStyle w:val="FootnoteAnchor"/>
          <w:rtl w:val="true"/>
        </w:rPr>
        <w:footnoteReference w:id="138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دارُ مَن لا دارَ لَهُ ، ومالُ مَن لا مالَ لَهُ ، ولَها يَجمَعُ مَن لا عَقلَ لَهُ ، وشَهَواتِها يَطلُبُ مَن لا فَهمَ لَهُ ، وعَلَيها يُعادي مَن لا عِلمَ لَهُ ، وعَلَيها يَحسُدُ مَن لا فِقهَ لَهُ ، ولَها يَسعى مَن لا يَقينَ لَهُ</w:t>
      </w:r>
      <w:r>
        <w:rPr>
          <w:rFonts w:eastAsia="Amiri" w:cs="Amiri" w:ascii="Amiri" w:hAnsi="Amiri"/>
          <w:color w:val="111111"/>
          <w:sz w:val="28"/>
          <w:szCs w:val="28"/>
          <w:rtl w:val="true"/>
          <w:lang w:bidi="ar-SA"/>
        </w:rPr>
        <w:t xml:space="preserve">. </w:t>
      </w:r>
      <w:r>
        <w:rPr>
          <w:rStyle w:val="FootnoteAnchor"/>
          <w:rtl w:val="true"/>
        </w:rPr>
        <w:footnoteReference w:id="138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صِفَةُ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يَظلِمَ مَن خالَطَهُ ، ويَتَعَدّى عَلى مَن هُوَ دونَهُ ، ويَتَطاوَلَ</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مَن هُوَ فَوقَهُ ، كَلامُهُ بِغَيرِ تَدَبُّرٍ ، إن تَكَلَّمَ أثِمَ ، وإن سَكَتَ سَها، وإن عَرَضَتلَهُ فِتنَةٌ سارَعَ إلَيها فَأَردَتهُ ، وإن رَأى فَضيلَةً أعرَضَ وأبطَأَ عَنها ، لا يَخافُ ذُنوبَهُ القَديمَةَ ولا يَرتَدِعُ فيما بَقِيَ مِن عُمُرِهِ مِنَ الذُّنوبِ ، يَتَوانى عَنِ البِرِّويُبطِئُ عَنهُ ، غَيرُ مُكتَرِثٍ لِما فاتَهُ مِن ذلِكَ أو ضَيَّعَهُ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 عَشرُ خِصالٍ مِن صِفَةِ الجاهِلِ الَّذي حُرِمَ العَقلَ</w:t>
      </w:r>
      <w:r>
        <w:rPr>
          <w:rFonts w:eastAsia="Amiri" w:cs="Amiri" w:ascii="Amiri" w:hAnsi="Amiri"/>
          <w:color w:val="111111"/>
          <w:sz w:val="28"/>
          <w:szCs w:val="28"/>
          <w:rtl w:val="true"/>
          <w:lang w:bidi="ar-SA"/>
        </w:rPr>
        <w:t xml:space="preserve">. </w:t>
      </w:r>
      <w:r>
        <w:rPr>
          <w:rStyle w:val="FootnoteAnchor"/>
          <w:rtl w:val="true"/>
        </w:rPr>
        <w:footnoteReference w:id="138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 خِصالٍ يُعرَفُ فِي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 مِن غَيرِ شَرٍّ ، وَالكَلامُ مِن غَيرِ نَفعٍ ، وَالعَطِيَّةُ في غَيرِ مَوضِعِها ، وإفشاءُ السِّرِّ ، وَالثِّقَةُ بِكُلِّ أحَدٍ ،لا يَعرِفُ صَديقَهُ مِن عَدُوِّهِ</w:t>
      </w:r>
      <w:r>
        <w:rPr>
          <w:rFonts w:eastAsia="Amiri" w:cs="Amiri" w:ascii="Amiri" w:hAnsi="Amiri"/>
          <w:color w:val="111111"/>
          <w:sz w:val="28"/>
          <w:szCs w:val="28"/>
          <w:rtl w:val="true"/>
          <w:lang w:bidi="ar-SA"/>
        </w:rPr>
        <w:t xml:space="preserve">. </w:t>
      </w:r>
      <w:r>
        <w:rPr>
          <w:rStyle w:val="FootnoteAnchor"/>
          <w:rtl w:val="true"/>
        </w:rPr>
        <w:footnoteReference w:id="138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الجاهِلَ لا يَكشِفُ إلّا عَن سَوءَةٍ وإن كانَ حَصيفا </w:t>
      </w:r>
      <w:r>
        <w:rPr>
          <w:rStyle w:val="FootnoteAnchor"/>
          <w:rtl w:val="true"/>
        </w:rPr>
        <w:footnoteReference w:id="1384"/>
      </w:r>
      <w:r>
        <w:rPr>
          <w:rFonts w:ascii="Amiri" w:hAnsi="Amiri" w:eastAsia="Amiri" w:cs="Amiri"/>
          <w:color w:val="111111"/>
          <w:sz w:val="28"/>
          <w:sz w:val="28"/>
          <w:szCs w:val="28"/>
          <w:rtl w:val="true"/>
          <w:lang w:bidi="ar-SA"/>
        </w:rPr>
        <w:t>ظَريفاعِندَ النّاسِ</w:t>
      </w:r>
      <w:r>
        <w:rPr>
          <w:rFonts w:eastAsia="Amiri" w:cs="Amiri" w:ascii="Amiri" w:hAnsi="Amiri"/>
          <w:color w:val="111111"/>
          <w:sz w:val="28"/>
          <w:szCs w:val="28"/>
          <w:rtl w:val="true"/>
          <w:lang w:bidi="ar-SA"/>
        </w:rPr>
        <w:t xml:space="preserve">. </w:t>
      </w:r>
      <w:r>
        <w:rPr>
          <w:rStyle w:val="FootnoteAnchor"/>
          <w:rtl w:val="true"/>
        </w:rPr>
        <w:footnoteReference w:id="1385"/>
      </w:r>
    </w:p>
    <w:p>
      <w:pPr>
        <w:pStyle w:val="BookText"/>
        <w:rPr/>
      </w:pPr>
      <w:r>
        <w:rPr>
          <w:rFonts w:ascii="Amiri" w:hAnsi="Amiri" w:eastAsia="Amiri" w:cs="Amiri"/>
          <w:color w:val="111111"/>
          <w:sz w:val="28"/>
          <w:sz w:val="28"/>
          <w:szCs w:val="28"/>
          <w:rtl w:val="true"/>
          <w:lang w:bidi="ar-SA"/>
        </w:rPr>
        <w:t>عيسى عليه السلامـ لِلحَوارِيّينَ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 فيكُم خَصلَتَينِ مِنَ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الضِّحكَ مِن غَيرِ عَجَبٍ ، وَالصُّبحَةَ </w:t>
      </w:r>
      <w:r>
        <w:rPr>
          <w:rStyle w:val="FootnoteAnchor"/>
          <w:rtl w:val="true"/>
        </w:rPr>
        <w:footnoteReference w:id="1386"/>
      </w:r>
      <w:r>
        <w:rPr>
          <w:rFonts w:ascii="Amiri" w:hAnsi="Amiri" w:eastAsia="Amiri" w:cs="Amiri"/>
          <w:color w:val="111111"/>
          <w:sz w:val="28"/>
          <w:sz w:val="28"/>
          <w:szCs w:val="28"/>
          <w:rtl w:val="true"/>
          <w:lang w:bidi="ar-SA"/>
        </w:rPr>
        <w:t>مِن غَيرِ سَهَرٍ</w:t>
      </w:r>
      <w:r>
        <w:rPr>
          <w:rFonts w:eastAsia="Amiri" w:cs="Amiri" w:ascii="Amiri" w:hAnsi="Amiri"/>
          <w:color w:val="111111"/>
          <w:sz w:val="28"/>
          <w:szCs w:val="28"/>
          <w:rtl w:val="true"/>
          <w:lang w:bidi="ar-SA"/>
        </w:rPr>
        <w:t xml:space="preserve">. </w:t>
      </w:r>
      <w:r>
        <w:rPr>
          <w:rStyle w:val="FootnoteAnchor"/>
          <w:rtl w:val="true"/>
        </w:rPr>
        <w:footnoteReference w:id="138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يَجتَرِئُ عَلَى اللّهِ إلّا جاهِلٌ شَقِيٌّ</w:t>
      </w:r>
      <w:r>
        <w:rPr>
          <w:rFonts w:eastAsia="Amiri" w:cs="Amiri" w:ascii="Amiri" w:hAnsi="Amiri"/>
          <w:color w:val="111111"/>
          <w:sz w:val="28"/>
          <w:szCs w:val="28"/>
          <w:rtl w:val="true"/>
          <w:lang w:bidi="ar-SA"/>
        </w:rPr>
        <w:t xml:space="preserve">. </w:t>
      </w:r>
      <w:r>
        <w:rPr>
          <w:rStyle w:val="FootnoteAnchor"/>
          <w:rtl w:val="true"/>
        </w:rPr>
        <w:footnoteReference w:id="1388"/>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 مَن أطاعَ هَواهُ في مَعصِيَةِ رَبِّهِ</w:t>
      </w:r>
      <w:r>
        <w:rPr>
          <w:rFonts w:eastAsia="Amiri" w:cs="Amiri" w:ascii="Amiri" w:hAnsi="Amiri"/>
          <w:color w:val="111111"/>
          <w:sz w:val="28"/>
          <w:szCs w:val="28"/>
          <w:rtl w:val="true"/>
          <w:lang w:bidi="ar-SA"/>
        </w:rPr>
        <w:t xml:space="preserve">. </w:t>
      </w:r>
      <w:r>
        <w:rPr>
          <w:rStyle w:val="FootnoteAnchor"/>
          <w:rtl w:val="true"/>
        </w:rPr>
        <w:footnoteReference w:id="138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 لا يَرعَوي</w:t>
      </w:r>
      <w:r>
        <w:rPr>
          <w:rFonts w:eastAsia="Amiri" w:cs="Amiri" w:ascii="Amiri" w:hAnsi="Amiri"/>
          <w:color w:val="111111"/>
          <w:sz w:val="28"/>
          <w:szCs w:val="28"/>
          <w:rtl w:val="true"/>
          <w:lang w:bidi="ar-SA"/>
        </w:rPr>
        <w:t xml:space="preserve">. </w:t>
      </w:r>
      <w:r>
        <w:rPr>
          <w:rStyle w:val="FootnoteAnchor"/>
          <w:rtl w:val="true"/>
        </w:rPr>
        <w:footnoteReference w:id="139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 مَنِ انخَدَعَ لِهَواهُ وغُرورِهِ</w:t>
      </w:r>
      <w:r>
        <w:rPr>
          <w:rFonts w:eastAsia="Amiri" w:cs="Amiri" w:ascii="Amiri" w:hAnsi="Amiri"/>
          <w:color w:val="111111"/>
          <w:sz w:val="28"/>
          <w:szCs w:val="28"/>
          <w:rtl w:val="true"/>
          <w:lang w:bidi="ar-SA"/>
        </w:rPr>
        <w:t xml:space="preserve">. </w:t>
      </w:r>
      <w:r>
        <w:rPr>
          <w:rStyle w:val="FootnoteAnchor"/>
          <w:rtl w:val="true"/>
        </w:rPr>
        <w:footnoteReference w:id="139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 مَن خَدَعَتهُ المَطالِبُ</w:t>
      </w:r>
      <w:r>
        <w:rPr>
          <w:rFonts w:eastAsia="Amiri" w:cs="Amiri" w:ascii="Amiri" w:hAnsi="Amiri"/>
          <w:color w:val="111111"/>
          <w:sz w:val="28"/>
          <w:szCs w:val="28"/>
          <w:rtl w:val="true"/>
          <w:lang w:bidi="ar-SA"/>
        </w:rPr>
        <w:t xml:space="preserve">. </w:t>
      </w:r>
      <w:r>
        <w:rPr>
          <w:rStyle w:val="FootnoteAnchor"/>
          <w:rtl w:val="true"/>
        </w:rPr>
        <w:footnoteReference w:id="139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الجاهِلُ مَنِ استَعبَدَتهُ المَطالِبُ</w:t>
      </w:r>
      <w:r>
        <w:rPr>
          <w:rFonts w:eastAsia="Amiri" w:cs="Amiri" w:ascii="Amiri" w:hAnsi="Amiri"/>
          <w:color w:val="111111"/>
          <w:sz w:val="28"/>
          <w:szCs w:val="28"/>
          <w:rtl w:val="true"/>
          <w:lang w:bidi="ar-SA"/>
        </w:rPr>
        <w:t xml:space="preserve">. </w:t>
      </w:r>
      <w:r>
        <w:rPr>
          <w:rStyle w:val="FootnoteAnchor"/>
          <w:rtl w:val="true"/>
        </w:rPr>
        <w:footnoteReference w:id="139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غُرورُ الجاهِلِ بِمُحالاتِ الباطِلِ</w:t>
      </w:r>
      <w:r>
        <w:rPr>
          <w:rFonts w:eastAsia="Amiri" w:cs="Amiri" w:ascii="Amiri" w:hAnsi="Amiri"/>
          <w:color w:val="111111"/>
          <w:sz w:val="28"/>
          <w:szCs w:val="28"/>
          <w:rtl w:val="true"/>
          <w:lang w:bidi="ar-SA"/>
        </w:rPr>
        <w:t xml:space="preserve">. </w:t>
      </w:r>
      <w:r>
        <w:rPr>
          <w:rStyle w:val="FootnoteAnchor"/>
          <w:rtl w:val="true"/>
        </w:rPr>
        <w:footnoteReference w:id="139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 يَعتَمِدُ عَلى عَمَلِهِ ، الجاهِلُ يَعتَمِدُ عَلى أمَلِهِ</w:t>
      </w:r>
      <w:r>
        <w:rPr>
          <w:rFonts w:eastAsia="Amiri" w:cs="Amiri" w:ascii="Amiri" w:hAnsi="Amiri"/>
          <w:color w:val="111111"/>
          <w:sz w:val="28"/>
          <w:szCs w:val="28"/>
          <w:rtl w:val="true"/>
          <w:lang w:bidi="ar-SA"/>
        </w:rPr>
        <w:t xml:space="preserve">. </w:t>
      </w:r>
      <w:r>
        <w:rPr>
          <w:rStyle w:val="FootnoteAnchor"/>
          <w:rtl w:val="true"/>
        </w:rPr>
        <w:footnoteReference w:id="139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 يَعتَمِدُ عَلى أمَلِهِ ، ويُقَصِّرُ في عَمَلِهِ</w:t>
      </w:r>
      <w:r>
        <w:rPr>
          <w:rFonts w:eastAsia="Amiri" w:cs="Amiri" w:ascii="Amiri" w:hAnsi="Amiri"/>
          <w:color w:val="111111"/>
          <w:sz w:val="28"/>
          <w:szCs w:val="28"/>
          <w:rtl w:val="true"/>
          <w:lang w:bidi="ar-SA"/>
        </w:rPr>
        <w:t xml:space="preserve">. </w:t>
      </w:r>
      <w:r>
        <w:rPr>
          <w:rStyle w:val="FootnoteAnchor"/>
          <w:rtl w:val="true"/>
        </w:rPr>
        <w:footnoteReference w:id="139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 يَميلُ إلى شِكلِهِ</w:t>
      </w:r>
      <w:r>
        <w:rPr>
          <w:rFonts w:eastAsia="Amiri" w:cs="Amiri" w:ascii="Amiri" w:hAnsi="Amiri"/>
          <w:color w:val="111111"/>
          <w:sz w:val="28"/>
          <w:szCs w:val="28"/>
          <w:rtl w:val="true"/>
          <w:lang w:bidi="ar-SA"/>
        </w:rPr>
        <w:t xml:space="preserve">. </w:t>
      </w:r>
      <w:r>
        <w:rPr>
          <w:rStyle w:val="FootnoteAnchor"/>
          <w:rtl w:val="true"/>
        </w:rPr>
        <w:footnoteReference w:id="139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 يَطلُبُ الكَمالَ ، الجاهِلُ يَطلُبُ المالَ</w:t>
      </w:r>
      <w:r>
        <w:rPr>
          <w:rFonts w:eastAsia="Amiri" w:cs="Amiri" w:ascii="Amiri" w:hAnsi="Amiri"/>
          <w:color w:val="111111"/>
          <w:sz w:val="28"/>
          <w:szCs w:val="28"/>
          <w:rtl w:val="true"/>
          <w:lang w:bidi="ar-SA"/>
        </w:rPr>
        <w:t xml:space="preserve">. </w:t>
      </w:r>
      <w:r>
        <w:rPr>
          <w:rStyle w:val="FootnoteAnchor"/>
          <w:rtl w:val="true"/>
        </w:rPr>
        <w:footnoteReference w:id="139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 يَستَوحِشُ مِمّا يَأنَسُ بِهِ الحَكيمُ</w:t>
      </w:r>
      <w:r>
        <w:rPr>
          <w:rFonts w:eastAsia="Amiri" w:cs="Amiri" w:ascii="Amiri" w:hAnsi="Amiri"/>
          <w:color w:val="111111"/>
          <w:sz w:val="28"/>
          <w:szCs w:val="28"/>
          <w:rtl w:val="true"/>
          <w:lang w:bidi="ar-SA"/>
        </w:rPr>
        <w:t xml:space="preserve">. </w:t>
      </w:r>
      <w:r>
        <w:rPr>
          <w:rStyle w:val="FootnoteAnchor"/>
          <w:rtl w:val="true"/>
        </w:rPr>
        <w:footnoteReference w:id="1399"/>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اللِّسانُ مِعيارٌ أطاشَهُ </w:t>
      </w:r>
      <w:r>
        <w:rPr>
          <w:rStyle w:val="FootnoteAnchor"/>
          <w:rtl w:val="true"/>
        </w:rPr>
        <w:footnoteReference w:id="1400"/>
      </w:r>
      <w:r>
        <w:rPr>
          <w:rFonts w:ascii="Amiri" w:hAnsi="Amiri" w:eastAsia="Amiri" w:cs="Amiri"/>
          <w:color w:val="111111"/>
          <w:sz w:val="28"/>
          <w:sz w:val="28"/>
          <w:szCs w:val="28"/>
          <w:rtl w:val="true"/>
          <w:lang w:bidi="ar-SA"/>
        </w:rPr>
        <w:t>الجَهلُ وأرجَحَهُ العَقلُ</w:t>
      </w:r>
      <w:r>
        <w:rPr>
          <w:rFonts w:eastAsia="Amiri" w:cs="Amiri" w:ascii="Amiri" w:hAnsi="Amiri"/>
          <w:color w:val="111111"/>
          <w:sz w:val="28"/>
          <w:szCs w:val="28"/>
          <w:rtl w:val="true"/>
          <w:lang w:bidi="ar-SA"/>
        </w:rPr>
        <w:t xml:space="preserve">. </w:t>
      </w:r>
      <w:r>
        <w:rPr>
          <w:rStyle w:val="FootnoteAnchor"/>
          <w:rtl w:val="true"/>
        </w:rPr>
        <w:footnoteReference w:id="140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 مَنِ استَغَشَّ النَّصيحَ</w:t>
      </w:r>
      <w:r>
        <w:rPr>
          <w:rFonts w:eastAsia="Amiri" w:cs="Amiri" w:ascii="Amiri" w:hAnsi="Amiri"/>
          <w:color w:val="111111"/>
          <w:sz w:val="28"/>
          <w:szCs w:val="28"/>
          <w:rtl w:val="true"/>
          <w:lang w:bidi="ar-SA"/>
        </w:rPr>
        <w:t xml:space="preserve">. </w:t>
      </w:r>
      <w:r>
        <w:rPr>
          <w:rStyle w:val="FootnoteAnchor"/>
          <w:rtl w:val="true"/>
        </w:rPr>
        <w:footnoteReference w:id="140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جَهِلَ مَنِ استَنصَحَ أعداءَهُ</w:t>
      </w:r>
      <w:r>
        <w:rPr>
          <w:rFonts w:eastAsia="Amiri" w:cs="Amiri" w:ascii="Amiri" w:hAnsi="Amiri"/>
          <w:color w:val="111111"/>
          <w:sz w:val="28"/>
          <w:szCs w:val="28"/>
          <w:rtl w:val="true"/>
          <w:lang w:bidi="ar-SA"/>
        </w:rPr>
        <w:t xml:space="preserve">. </w:t>
      </w:r>
      <w:r>
        <w:rPr>
          <w:rStyle w:val="FootnoteAnchor"/>
          <w:rtl w:val="true"/>
        </w:rPr>
        <w:footnoteReference w:id="140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طاعَةُ الجَهولِ تَدُلُّ عَلَى الجَهلِ</w:t>
      </w:r>
      <w:r>
        <w:rPr>
          <w:rFonts w:eastAsia="Amiri" w:cs="Amiri" w:ascii="Amiri" w:hAnsi="Amiri"/>
          <w:color w:val="111111"/>
          <w:sz w:val="28"/>
          <w:szCs w:val="28"/>
          <w:rtl w:val="true"/>
          <w:lang w:bidi="ar-SA"/>
        </w:rPr>
        <w:t xml:space="preserve">. </w:t>
      </w:r>
      <w:r>
        <w:rPr>
          <w:rStyle w:val="FootnoteAnchor"/>
          <w:rtl w:val="true"/>
        </w:rPr>
        <w:footnoteReference w:id="140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طاعَةُ الجَهولِ وكَثرَةُ الفُضولِ تَدُلّانِ عَلَى الجَهلِ</w:t>
      </w:r>
      <w:r>
        <w:rPr>
          <w:rFonts w:eastAsia="Amiri" w:cs="Amiri" w:ascii="Amiri" w:hAnsi="Amiri"/>
          <w:color w:val="111111"/>
          <w:sz w:val="28"/>
          <w:szCs w:val="28"/>
          <w:rtl w:val="true"/>
          <w:lang w:bidi="ar-SA"/>
        </w:rPr>
        <w:t xml:space="preserve">. </w:t>
      </w:r>
      <w:r>
        <w:rPr>
          <w:rStyle w:val="FootnoteAnchor"/>
          <w:rtl w:val="true"/>
        </w:rPr>
        <w:footnoteReference w:id="1405"/>
      </w:r>
    </w:p>
    <w:p>
      <w:pPr>
        <w:pStyle w:val="BookText"/>
        <w:rPr/>
      </w:pP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الحُجَّةِ عَلَى الجاهِلِ سَهلٌ ، ولكِنَّ إقرارَهُ بِها صَعبٌ</w:t>
      </w:r>
      <w:r>
        <w:rPr>
          <w:rFonts w:eastAsia="Amiri" w:cs="Amiri" w:ascii="Amiri" w:hAnsi="Amiri"/>
          <w:color w:val="111111"/>
          <w:sz w:val="28"/>
          <w:szCs w:val="28"/>
          <w:rtl w:val="true"/>
          <w:lang w:bidi="ar-SA"/>
        </w:rPr>
        <w:t xml:space="preserve">. </w:t>
      </w:r>
      <w:r>
        <w:rPr>
          <w:rStyle w:val="FootnoteAnchor"/>
          <w:rtl w:val="true"/>
        </w:rPr>
        <w:footnoteReference w:id="1406"/>
      </w:r>
    </w:p>
    <w:p>
      <w:pPr>
        <w:pStyle w:val="BookText"/>
        <w:rPr/>
      </w:pPr>
      <w:r>
        <w:rPr>
          <w:rFonts w:ascii="Amiri" w:hAnsi="Amiri" w:eastAsia="Amiri" w:cs="Amiri"/>
          <w:color w:val="111111"/>
          <w:sz w:val="28"/>
          <w:sz w:val="28"/>
          <w:szCs w:val="28"/>
          <w:rtl w:val="true"/>
          <w:lang w:bidi="ar-SA"/>
        </w:rPr>
        <w:t>عنه عليه السلامـ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الجاهِلَ أن يَجِدَ ألَمَ الحُمقِ المُستَقِرِّ في قَلبِهِ ما يَمنَعُ السَّكرانَ أن يَجِدَ مَسَّ الشَّوكَةِ في يَدِهِ</w:t>
      </w:r>
      <w:r>
        <w:rPr>
          <w:rFonts w:eastAsia="Amiri" w:cs="Amiri" w:ascii="Amiri" w:hAnsi="Amiri"/>
          <w:color w:val="111111"/>
          <w:sz w:val="28"/>
          <w:szCs w:val="28"/>
          <w:rtl w:val="true"/>
          <w:lang w:bidi="ar-SA"/>
        </w:rPr>
        <w:t xml:space="preserve">. </w:t>
      </w:r>
      <w:r>
        <w:rPr>
          <w:rStyle w:val="FootnoteAnchor"/>
          <w:rtl w:val="true"/>
        </w:rPr>
        <w:footnoteReference w:id="140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مُعاداةُ الرِّجالِ مِن شِيَمِ الجُهّالِ</w:t>
      </w:r>
      <w:r>
        <w:rPr>
          <w:rFonts w:eastAsia="Amiri" w:cs="Amiri" w:ascii="Amiri" w:hAnsi="Amiri"/>
          <w:color w:val="111111"/>
          <w:sz w:val="28"/>
          <w:szCs w:val="28"/>
          <w:rtl w:val="true"/>
          <w:lang w:bidi="ar-SA"/>
        </w:rPr>
        <w:t xml:space="preserve">. </w:t>
      </w:r>
      <w:r>
        <w:rPr>
          <w:rStyle w:val="FootnoteAnchor"/>
          <w:rtl w:val="true"/>
        </w:rPr>
        <w:footnoteReference w:id="140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 لا يَعرِفُ تَقصيرَهُ ، ولا يَقبَلُ مِنَ النَّصيحِ لَهُ</w:t>
      </w:r>
      <w:r>
        <w:rPr>
          <w:rFonts w:eastAsia="Amiri" w:cs="Amiri" w:ascii="Amiri" w:hAnsi="Amiri"/>
          <w:color w:val="111111"/>
          <w:sz w:val="28"/>
          <w:szCs w:val="28"/>
          <w:rtl w:val="true"/>
          <w:lang w:bidi="ar-SA"/>
        </w:rPr>
        <w:t xml:space="preserve">. </w:t>
      </w:r>
      <w:r>
        <w:rPr>
          <w:rStyle w:val="FootnoteAnchor"/>
          <w:rtl w:val="true"/>
        </w:rPr>
        <w:footnoteReference w:id="1409"/>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أعجَبَ بِرَأيِهِ إلّا جاهِلٌ </w:t>
      </w:r>
      <w:r>
        <w:rPr>
          <w:rStyle w:val="FootnoteAnchor"/>
          <w:rtl w:val="true"/>
        </w:rPr>
        <w:footnoteReference w:id="141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 لا يَعرِفُ العالِمَ ؛ لِأَنَّهُ لَم يَكُن قَبلُ عالِما</w:t>
      </w:r>
      <w:r>
        <w:rPr>
          <w:rFonts w:eastAsia="Amiri" w:cs="Amiri" w:ascii="Amiri" w:hAnsi="Amiri"/>
          <w:color w:val="111111"/>
          <w:sz w:val="28"/>
          <w:szCs w:val="28"/>
          <w:rtl w:val="true"/>
          <w:lang w:bidi="ar-SA"/>
        </w:rPr>
        <w:t xml:space="preserve">. </w:t>
      </w:r>
      <w:r>
        <w:rPr>
          <w:rStyle w:val="FootnoteAnchor"/>
          <w:rtl w:val="true"/>
        </w:rPr>
        <w:footnoteReference w:id="141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 لا يَرتَدِعُ ، وبِالمَواعِظِ لا يَنتَفِعُ</w:t>
      </w:r>
      <w:r>
        <w:rPr>
          <w:rFonts w:eastAsia="Amiri" w:cs="Amiri" w:ascii="Amiri" w:hAnsi="Amiri"/>
          <w:color w:val="111111"/>
          <w:sz w:val="28"/>
          <w:szCs w:val="28"/>
          <w:rtl w:val="true"/>
          <w:lang w:bidi="ar-SA"/>
        </w:rPr>
        <w:t xml:space="preserve">. </w:t>
      </w:r>
      <w:r>
        <w:rPr>
          <w:rStyle w:val="FootnoteAnchor"/>
          <w:rtl w:val="true"/>
        </w:rPr>
        <w:footnoteReference w:id="141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 الجاهِلِ غَوايَةٌ</w:t>
      </w:r>
      <w:r>
        <w:rPr>
          <w:rFonts w:eastAsia="Amiri" w:cs="Amiri" w:ascii="Amiri" w:hAnsi="Amiri"/>
          <w:color w:val="111111"/>
          <w:sz w:val="28"/>
          <w:szCs w:val="28"/>
          <w:rtl w:val="true"/>
          <w:lang w:bidi="ar-SA"/>
        </w:rPr>
        <w:t xml:space="preserve">. </w:t>
      </w:r>
      <w:r>
        <w:rPr>
          <w:rStyle w:val="FootnoteAnchor"/>
          <w:rtl w:val="true"/>
        </w:rPr>
        <w:footnoteReference w:id="141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يَنظُرُ بِقَلبِهِ وخاطِرِهِ ، الجاهِلُ يَنظُرُ بِعَينِهِ وناظِرِهِ</w:t>
      </w:r>
      <w:r>
        <w:rPr>
          <w:rFonts w:eastAsia="Amiri" w:cs="Amiri" w:ascii="Amiri" w:hAnsi="Amiri"/>
          <w:color w:val="111111"/>
          <w:sz w:val="28"/>
          <w:szCs w:val="28"/>
          <w:rtl w:val="true"/>
          <w:lang w:bidi="ar-SA"/>
        </w:rPr>
        <w:t xml:space="preserve">. </w:t>
      </w:r>
      <w:r>
        <w:rPr>
          <w:rStyle w:val="FootnoteAnchor"/>
          <w:rtl w:val="true"/>
        </w:rPr>
        <w:footnoteReference w:id="141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غَضَبُ الجاهِلِ في قَولِهِ ، وغَضَبُ العاقِلِ في فِعلِهِ </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 الجاهِلِ يُردي</w:t>
      </w:r>
      <w:r>
        <w:rPr>
          <w:rFonts w:eastAsia="Amiri" w:cs="Amiri" w:ascii="Amiri" w:hAnsi="Amiri"/>
          <w:color w:val="111111"/>
          <w:sz w:val="28"/>
          <w:szCs w:val="28"/>
          <w:rtl w:val="true"/>
          <w:lang w:bidi="ar-SA"/>
        </w:rPr>
        <w:t xml:space="preserve">. </w:t>
      </w:r>
      <w:r>
        <w:rPr>
          <w:rStyle w:val="FootnoteAnchor"/>
          <w:rtl w:val="true"/>
        </w:rPr>
        <w:footnoteReference w:id="141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ضالَّةُ الجاهِلِ غَيرُ مَوجودَةٍ</w:t>
      </w:r>
      <w:r>
        <w:rPr>
          <w:rFonts w:eastAsia="Amiri" w:cs="Amiri" w:ascii="Amiri" w:hAnsi="Amiri"/>
          <w:color w:val="111111"/>
          <w:sz w:val="28"/>
          <w:szCs w:val="28"/>
          <w:rtl w:val="true"/>
          <w:lang w:bidi="ar-SA"/>
        </w:rPr>
        <w:t xml:space="preserve">. </w:t>
      </w:r>
      <w:r>
        <w:rPr>
          <w:rStyle w:val="FootnoteAnchor"/>
          <w:rtl w:val="true"/>
        </w:rPr>
        <w:footnoteReference w:id="141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زُهدُكَ في راغِبٍ فيكَ نُقصانُ عَقلٍ ، ورَغبَتُكَ في زاهِدٍ فيكَ ذُلُّ نَفسٍ</w:t>
      </w:r>
      <w:r>
        <w:rPr>
          <w:rFonts w:eastAsia="Amiri" w:cs="Amiri" w:ascii="Amiri" w:hAnsi="Amiri"/>
          <w:color w:val="111111"/>
          <w:sz w:val="28"/>
          <w:szCs w:val="28"/>
          <w:rtl w:val="true"/>
          <w:lang w:bidi="ar-SA"/>
        </w:rPr>
        <w:t xml:space="preserve">. </w:t>
      </w:r>
      <w:r>
        <w:rPr>
          <w:rStyle w:val="FootnoteAnchor"/>
          <w:rtl w:val="true"/>
        </w:rPr>
        <w:footnoteReference w:id="141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عَدَمِ العَقلِ مُصاحَبَةُ ذَوِي الجَهلِ</w:t>
      </w:r>
      <w:r>
        <w:rPr>
          <w:rFonts w:eastAsia="Amiri" w:cs="Amiri" w:ascii="Amiri" w:hAnsi="Amiri"/>
          <w:color w:val="111111"/>
          <w:sz w:val="28"/>
          <w:szCs w:val="28"/>
          <w:rtl w:val="true"/>
          <w:lang w:bidi="ar-SA"/>
        </w:rPr>
        <w:t xml:space="preserve">. </w:t>
      </w:r>
      <w:r>
        <w:rPr>
          <w:rStyle w:val="FootnoteAnchor"/>
          <w:rtl w:val="true"/>
        </w:rPr>
        <w:footnoteReference w:id="141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الأَماني مِن فَسادِ العَقلِ</w:t>
      </w:r>
      <w:r>
        <w:rPr>
          <w:rFonts w:eastAsia="Amiri" w:cs="Amiri" w:ascii="Amiri" w:hAnsi="Amiri"/>
          <w:color w:val="111111"/>
          <w:sz w:val="28"/>
          <w:szCs w:val="28"/>
          <w:rtl w:val="true"/>
          <w:lang w:bidi="ar-SA"/>
        </w:rPr>
        <w:t xml:space="preserve">. </w:t>
      </w:r>
      <w:r>
        <w:rPr>
          <w:rStyle w:val="FootnoteAnchor"/>
          <w:rtl w:val="true"/>
        </w:rPr>
        <w:footnoteReference w:id="1420"/>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غِنَى العاقِلِ بِعِلمِهِ ، غِنَى الجاهِلِ بِمالِهِ</w:t>
      </w:r>
      <w:r>
        <w:rPr>
          <w:rFonts w:eastAsia="Amiri" w:cs="Amiri" w:ascii="Amiri" w:hAnsi="Amiri"/>
          <w:color w:val="111111"/>
          <w:sz w:val="28"/>
          <w:szCs w:val="28"/>
          <w:rtl w:val="true"/>
          <w:lang w:bidi="ar-SA"/>
        </w:rPr>
        <w:t xml:space="preserve">. </w:t>
      </w:r>
      <w:r>
        <w:rPr>
          <w:rStyle w:val="FootnoteAnchor"/>
          <w:rtl w:val="true"/>
        </w:rPr>
        <w:footnoteReference w:id="142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ثَروَةُ الجاهِلِ في مالِهِ وأمَلِهِ</w:t>
      </w:r>
      <w:r>
        <w:rPr>
          <w:rFonts w:eastAsia="Amiri" w:cs="Amiri" w:ascii="Amiri" w:hAnsi="Amiri"/>
          <w:color w:val="111111"/>
          <w:sz w:val="28"/>
          <w:szCs w:val="28"/>
          <w:rtl w:val="true"/>
          <w:lang w:bidi="ar-SA"/>
        </w:rPr>
        <w:t xml:space="preserve">. </w:t>
      </w:r>
      <w:r>
        <w:rPr>
          <w:rStyle w:val="FootnoteAnchor"/>
          <w:rtl w:val="true"/>
        </w:rPr>
        <w:footnoteReference w:id="142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الجاهِلَ مِن جَهلِهِ في إغواءٍ ، ومِن هَواهُ في إغراءٍ ، فَقَولُهُ سَقيمٌ وفِعلُهُ ذَميمٌ</w:t>
      </w:r>
      <w:r>
        <w:rPr>
          <w:rFonts w:eastAsia="Amiri" w:cs="Amiri" w:ascii="Amiri" w:hAnsi="Amiri"/>
          <w:color w:val="111111"/>
          <w:sz w:val="28"/>
          <w:szCs w:val="28"/>
          <w:rtl w:val="true"/>
          <w:lang w:bidi="ar-SA"/>
        </w:rPr>
        <w:t xml:space="preserve">. </w:t>
      </w:r>
      <w:r>
        <w:rPr>
          <w:rStyle w:val="FootnoteAnchor"/>
          <w:rtl w:val="true"/>
        </w:rPr>
        <w:footnoteReference w:id="142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قُلوبَ الجُهّالِ تَستَفِزُّهَا الأَطماعُ ، وتَرتَهِنُهَا المُنى ، وتَستَعلِقُهَا الخَدائِعُ</w:t>
      </w:r>
      <w:r>
        <w:rPr>
          <w:rFonts w:eastAsia="Amiri" w:cs="Amiri" w:ascii="Amiri" w:hAnsi="Amiri"/>
          <w:color w:val="111111"/>
          <w:sz w:val="28"/>
          <w:szCs w:val="28"/>
          <w:rtl w:val="true"/>
          <w:lang w:bidi="ar-SA"/>
        </w:rPr>
        <w:t xml:space="preserve">. </w:t>
      </w:r>
      <w:r>
        <w:rPr>
          <w:rStyle w:val="FootnoteAnchor"/>
          <w:rtl w:val="true"/>
        </w:rPr>
        <w:footnoteReference w:id="142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أنَّهُ لَيسَ بِعاقِلٍ مَنِ انزَعَجَ مِن قَولِ الزّورِ فيهِ ، ولا بِحَكيمٍ مَن رَضِيَ بِثَناءِ الجاهِلِ عَلَيهِ ، النّاسُ أبناءُ ما يُحسِنونَ ، وقَدرُ كُلِّ امرِىً ما يُحسِنُ ، فَتَكَلَّموا فِي العِلمِ تَبَيَّن أقدارُكُم</w:t>
      </w:r>
      <w:r>
        <w:rPr>
          <w:rFonts w:eastAsia="Amiri" w:cs="Amiri" w:ascii="Amiri" w:hAnsi="Amiri"/>
          <w:color w:val="111111"/>
          <w:sz w:val="28"/>
          <w:szCs w:val="28"/>
          <w:rtl w:val="true"/>
          <w:lang w:bidi="ar-SA"/>
        </w:rPr>
        <w:t xml:space="preserve">. </w:t>
      </w:r>
      <w:r>
        <w:rPr>
          <w:rStyle w:val="FootnoteAnchor"/>
          <w:rtl w:val="true"/>
        </w:rPr>
        <w:footnoteReference w:id="1425"/>
      </w:r>
    </w:p>
    <w:p>
      <w:pPr>
        <w:pStyle w:val="BookText"/>
        <w:rPr/>
      </w:pP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الجاهِلُ يَذُمُّ الدُّنيا ولا يَسخو بِإِخراجِ أقَلِّها ، يَمدَحُ الجودَ ويَبخَلُ بِالبَذلِ ، يَتَمَنَّى التَّوبَةَ بِطولِ الأَمَلِ ولا يُعَجِّلُها لِخَوفِ حُلولِ الأَجَلِ ، يَرجو ثَوابَ عَمَلٍ لَم يَعمَل بِهِ ، ويَفِرُّ مِنَ النّاسِ لِيُطلَبَ ، ويُخفي شَخصَهُ لِيَشتَهِرَ ، ويَذُمُّ نَفسَهُ لِيُمدَحَ ، ويَنهى عَن مَدحِهِ وهُوَ يُحِبُّ أن لا يُنتَهى مِنَ الثَّناءِ عَلَيهِ</w:t>
      </w:r>
      <w:r>
        <w:rPr>
          <w:rFonts w:eastAsia="Amiri" w:cs="Amiri" w:ascii="Amiri" w:hAnsi="Amiri"/>
          <w:color w:val="111111"/>
          <w:sz w:val="28"/>
          <w:szCs w:val="28"/>
          <w:rtl w:val="true"/>
          <w:lang w:bidi="ar-SA"/>
        </w:rPr>
        <w:t xml:space="preserve">. </w:t>
      </w:r>
      <w:r>
        <w:rPr>
          <w:rStyle w:val="FootnoteAnchor"/>
          <w:rtl w:val="true"/>
        </w:rPr>
        <w:footnoteReference w:id="142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رَغبَتُكَ فِي المُستَحيلِ جَهلٌ</w:t>
      </w:r>
      <w:r>
        <w:rPr>
          <w:rFonts w:eastAsia="Amiri" w:cs="Amiri" w:ascii="Amiri" w:hAnsi="Amiri"/>
          <w:color w:val="111111"/>
          <w:sz w:val="28"/>
          <w:szCs w:val="28"/>
          <w:rtl w:val="true"/>
          <w:lang w:bidi="ar-SA"/>
        </w:rPr>
        <w:t xml:space="preserve">. </w:t>
      </w:r>
      <w:r>
        <w:rPr>
          <w:rStyle w:val="FootnoteAnchor"/>
          <w:rtl w:val="true"/>
        </w:rPr>
        <w:footnoteReference w:id="142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الرُّكونُ إلَى الدُّنيا مَعَ ما تُعايِنُ مِنها جَهلٌ</w:t>
      </w:r>
      <w:r>
        <w:rPr>
          <w:rFonts w:eastAsia="Amiri" w:cs="Amiri" w:ascii="Amiri" w:hAnsi="Amiri"/>
          <w:color w:val="111111"/>
          <w:sz w:val="28"/>
          <w:szCs w:val="28"/>
          <w:rtl w:val="true"/>
          <w:lang w:bidi="ar-SA"/>
        </w:rPr>
        <w:t xml:space="preserve">. </w:t>
      </w:r>
      <w:r>
        <w:rPr>
          <w:rStyle w:val="FootnoteAnchor"/>
          <w:rtl w:val="true"/>
        </w:rPr>
        <w:footnoteReference w:id="1428"/>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المَراتِبِ وَالدَّرَجاتِ بِغَيرِ عَمَلٍ جَهلٌ</w:t>
      </w:r>
      <w:r>
        <w:rPr>
          <w:rFonts w:eastAsia="Amiri" w:cs="Amiri" w:ascii="Amiri" w:hAnsi="Amiri"/>
          <w:color w:val="111111"/>
          <w:sz w:val="28"/>
          <w:szCs w:val="28"/>
          <w:rtl w:val="true"/>
          <w:lang w:bidi="ar-SA"/>
        </w:rPr>
        <w:t xml:space="preserve">. </w:t>
      </w:r>
      <w:r>
        <w:rPr>
          <w:rStyle w:val="FootnoteAnchor"/>
          <w:rtl w:val="true"/>
        </w:rPr>
        <w:footnoteReference w:id="142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الجَهلِ النَّومَ مِن غَيرِ سَهَرٍ</w:t>
      </w:r>
      <w:r>
        <w:rPr>
          <w:rFonts w:eastAsia="Amiri" w:cs="Amiri" w:ascii="Amiri" w:hAnsi="Amiri"/>
          <w:color w:val="111111"/>
          <w:sz w:val="28"/>
          <w:szCs w:val="28"/>
          <w:rtl w:val="true"/>
          <w:lang w:bidi="ar-SA"/>
        </w:rPr>
        <w:t xml:space="preserve">. </w:t>
      </w:r>
      <w:r>
        <w:rPr>
          <w:rStyle w:val="FootnoteAnchor"/>
          <w:rtl w:val="true"/>
        </w:rPr>
        <w:footnoteReference w:id="1430"/>
      </w:r>
    </w:p>
    <w:p>
      <w:pPr>
        <w:pStyle w:val="BookText"/>
        <w:rPr/>
      </w:pPr>
      <w:r>
        <w:rPr>
          <w:rFonts w:ascii="Amiri" w:hAnsi="Amiri" w:eastAsia="Amiri" w:cs="Amiri"/>
          <w:color w:val="111111"/>
          <w:sz w:val="28"/>
          <w:sz w:val="28"/>
          <w:szCs w:val="28"/>
          <w:rtl w:val="true"/>
          <w:lang w:bidi="ar-SA"/>
        </w:rPr>
        <w:t>الإمام الحسن عليه السلامـ في جَوابِ أبيهِ لَمّا سَأَلَهُ عَن تَفسيرِ الجَهلِ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الوُثوبِ عَلَى الفُرصَةِ قَبلَ الاِستِمكانِ مِنها ، وَالاِمتِناعُ عَنِ الجَوابِ</w:t>
      </w:r>
      <w:r>
        <w:rPr>
          <w:rFonts w:eastAsia="Amiri" w:cs="Amiri" w:ascii="Amiri" w:hAnsi="Amiri"/>
          <w:color w:val="111111"/>
          <w:sz w:val="28"/>
          <w:szCs w:val="28"/>
          <w:rtl w:val="true"/>
          <w:lang w:bidi="ar-SA"/>
        </w:rPr>
        <w:t xml:space="preserve">. </w:t>
      </w:r>
      <w:r>
        <w:rPr>
          <w:rStyle w:val="FootnoteAnchor"/>
          <w:rtl w:val="true"/>
        </w:rPr>
        <w:footnoteReference w:id="143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أخلاقِ الجاهِلِ الإِجابَةُ قَبلَ أن يَسمَعَ ، وَالمُعارَضَةُ قَبلَ أن يَفهَمَ ، وَالحُكمُ بِما لا يَعلَمُ</w:t>
      </w:r>
      <w:r>
        <w:rPr>
          <w:rFonts w:eastAsia="Amiri" w:cs="Amiri" w:ascii="Amiri" w:hAnsi="Amiri"/>
          <w:color w:val="111111"/>
          <w:sz w:val="28"/>
          <w:szCs w:val="28"/>
          <w:rtl w:val="true"/>
          <w:lang w:bidi="ar-SA"/>
        </w:rPr>
        <w:t xml:space="preserve">. </w:t>
      </w:r>
      <w:r>
        <w:rPr>
          <w:rStyle w:val="FootnoteAnchor"/>
          <w:rtl w:val="true"/>
        </w:rPr>
        <w:footnoteReference w:id="143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العاقِلُ غَفورٌ ، وَالجاهِلُ خَتورٌ </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4"/>
      </w:r>
    </w:p>
    <w:p>
      <w:pPr>
        <w:pStyle w:val="BookText"/>
        <w:rPr/>
      </w:pPr>
      <w:r>
        <w:rPr>
          <w:rFonts w:ascii="Amiri" w:hAnsi="Amiri" w:eastAsia="Amiri" w:cs="Amiri"/>
          <w:color w:val="111111"/>
          <w:sz w:val="28"/>
          <w:sz w:val="28"/>
          <w:szCs w:val="28"/>
          <w:rtl w:val="true"/>
          <w:lang w:bidi="ar-SA"/>
        </w:rPr>
        <w:t>مصباح الشريعةـ فيما نَسَبَهُ إلَى الإِمامِ الصّادِقِ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صِفَةِ الجاهِلِ دَعواهُ بِالعِلمِ بِلَا استِحقاقٍ ، وأوسَطُهُ الجَهلُ بِالجَهلِ ، وأقصاهُ جُحودُهُ</w:t>
      </w:r>
      <w:r>
        <w:rPr>
          <w:rFonts w:eastAsia="Amiri" w:cs="Amiri" w:ascii="Amiri" w:hAnsi="Amiri"/>
          <w:color w:val="111111"/>
          <w:sz w:val="28"/>
          <w:szCs w:val="28"/>
          <w:rtl w:val="true"/>
          <w:lang w:bidi="ar-SA"/>
        </w:rPr>
        <w:t xml:space="preserve">. </w:t>
      </w:r>
      <w:r>
        <w:rPr>
          <w:rStyle w:val="FootnoteAnchor"/>
          <w:rtl w:val="true"/>
        </w:rPr>
        <w:footnoteReference w:id="143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الجَهلِ الضِّحكَ مِن غَيرِ عَجَبٍ</w:t>
      </w:r>
      <w:r>
        <w:rPr>
          <w:rFonts w:eastAsia="Amiri" w:cs="Amiri" w:ascii="Amiri" w:hAnsi="Amiri"/>
          <w:color w:val="111111"/>
          <w:sz w:val="28"/>
          <w:szCs w:val="28"/>
          <w:rtl w:val="true"/>
          <w:lang w:bidi="ar-SA"/>
        </w:rPr>
        <w:t xml:space="preserve">. </w:t>
      </w:r>
      <w:r>
        <w:rPr>
          <w:rStyle w:val="FootnoteAnchor"/>
          <w:rtl w:val="true"/>
        </w:rPr>
        <w:footnoteReference w:id="143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الجَهلُ 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تَبَدُّلِ الإِخوانِ ، وَالمُنابَذَةِ بِغَيرِ بَيانٍ ، وَالتَّجَسُّسِ عَمّا لا يَعني</w:t>
      </w:r>
      <w:r>
        <w:rPr>
          <w:rFonts w:eastAsia="Amiri" w:cs="Amiri" w:ascii="Amiri" w:hAnsi="Amiri"/>
          <w:color w:val="111111"/>
          <w:sz w:val="28"/>
          <w:szCs w:val="28"/>
          <w:rtl w:val="true"/>
          <w:lang w:bidi="ar-SA"/>
        </w:rPr>
        <w:t xml:space="preserve">. </w:t>
      </w:r>
      <w:r>
        <w:rPr>
          <w:rStyle w:val="FootnoteAnchor"/>
          <w:rtl w:val="true"/>
        </w:rPr>
        <w:footnoteReference w:id="1437"/>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الشريعةـ فيما نَسَبَهُ إلَى الإِمامِ الصّادِقِ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صورَةٌ رُكِّبَت في بَني آدَمَ ، إقبالُها ظُلمَةٌ وإدبارُها نورٌ ، وَالعَبدُ مُتَقَلِّبٌ مَعَها كَتَقَلُّبِ الظِّلِّ مَعَ الشَّمسِ ، ألا تَرى إلَى الإِنسانِ تارَةً تَجِدُهُ جاهِلًا بِخِصالِ نَفسِهِ حامِدا لَها ، عارِفا بِعَيبِها في غَيرِهِ ساخِطا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وتارَةً تَجِدُهُ عالِما بِطِباعِهِ ساخِطا لَها ، حامِدا لَها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مِنهُ مُتَقَلِّبٌ </w:t>
      </w:r>
      <w:r>
        <w:rPr>
          <w:rStyle w:val="FootnoteAnchor"/>
          <w:rtl w:val="true"/>
        </w:rPr>
        <w:footnoteReference w:id="1438"/>
      </w:r>
      <w:r>
        <w:rPr>
          <w:rFonts w:ascii="Amiri" w:hAnsi="Amiri" w:eastAsia="Amiri" w:cs="Amiri"/>
          <w:color w:val="111111"/>
          <w:sz w:val="28"/>
          <w:sz w:val="28"/>
          <w:szCs w:val="28"/>
          <w:rtl w:val="true"/>
          <w:lang w:bidi="ar-SA"/>
        </w:rPr>
        <w:t xml:space="preserve">بَينَ العِصمَةِ وَالخِذلانِ ، فَإِن قابَلَتهُ العِصمَةُ أصابَ ، وإن قابَلَهُ الخِذلانُ أخطَأَ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ومِفتاحُ الجَهلِ الرِّضا وَالاِعتِقادُ بِهِ ، ومِفتاحُ العِلمِ الاِستِبدالُ مَعَ إصابَةِ مُوافَقَةِ التَّوفيقِ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وأدنى صِفَةِ الجاهِلِ دَعواهُ بِالعِلمِ بِلَا استِحقاقٍ ، وأوسَطُهُ الجَهلُ بِالجَهلِ ، وأقصاهُ جُحودُهُ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شَيءٌ إثباتُهُ حَقيقَةً نَفيُهُ إلَا الجَهلُ وَالدُّنيا وَالحِرصُ ، فَالكُلُّ مِنهُم كَواحِدٍ ، وَالواحِدُ مِنهُم كَالكُلِّ </w:t>
      </w:r>
      <w:r>
        <w:rPr>
          <w:rStyle w:val="FootnoteAnchor"/>
          <w:rtl w:val="true"/>
        </w:rPr>
        <w:footnoteReference w:id="1439"/>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تَعَجُّبُ الجاهِلِ مِنَ العاقِلِ أكثَرُ مِن تَعَجُّبِ العاقِلِ مِنَ الجاهِلِ</w:t>
      </w:r>
      <w:r>
        <w:rPr>
          <w:rFonts w:eastAsia="Amiri" w:cs="Amiri" w:ascii="Amiri" w:hAnsi="Amiri"/>
          <w:color w:val="111111"/>
          <w:sz w:val="28"/>
          <w:szCs w:val="28"/>
          <w:rtl w:val="true"/>
          <w:lang w:bidi="ar-SA"/>
        </w:rPr>
        <w:t xml:space="preserve">. </w:t>
      </w:r>
      <w:r>
        <w:rPr>
          <w:rStyle w:val="FootnoteAnchor"/>
          <w:rtl w:val="true"/>
        </w:rPr>
        <w:footnoteReference w:id="1440"/>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82" w:name="pg12914_122259"/>
    </w:p>
    <w:p>
      <w:pPr>
        <w:pStyle w:val="Heading6"/>
        <w:numPr>
          <w:ilvl w:val="5"/>
          <w:numId w:val="1"/>
        </w:numPr>
        <w:rPr/>
      </w:pPr>
      <w:bookmarkStart w:id="883" w:name="__RefHeading___Toc3494290_3224264995"/>
      <w:bookmarkStart w:id="884" w:name="_Toc342"/>
      <w:bookmarkEnd w:id="882"/>
      <w:bookmarkEnd w:id="883"/>
      <w:r>
        <w:rPr/>
        <w:t>۳</w:t>
      </w:r>
      <w:r>
        <w:rPr>
          <w:rtl w:val="true"/>
        </w:rPr>
        <w:t xml:space="preserve"> </w:t>
      </w:r>
      <w:r>
        <w:rPr>
          <w:rtl w:val="true"/>
        </w:rPr>
        <w:t xml:space="preserve">/ </w:t>
      </w:r>
      <w:r>
        <w:rPr/>
        <w:t>۳</w:t>
      </w:r>
      <w:r>
        <w:rPr>
          <w:rtl w:val="true"/>
        </w:rPr>
        <w:t xml:space="preserve"> كفى بذلك جهلاً</w:t>
      </w:r>
      <w:bookmarkEnd w:id="884"/>
    </w:p>
    <w:p>
      <w:pPr>
        <w:pStyle w:val="Heading6"/>
        <w:numPr>
          <w:ilvl w:val="5"/>
          <w:numId w:val="1"/>
        </w:numPr>
        <w:rPr/>
      </w:pPr>
      <w:bookmarkStart w:id="885" w:name="__RefHeading___Toc3494292_3224264995"/>
      <w:bookmarkStart w:id="886" w:name="_Toc343"/>
      <w:bookmarkEnd w:id="885"/>
      <w:r>
        <w:rPr>
          <w:rtl w:val="true"/>
        </w:rPr>
        <w:t>أ ـ الإعجاب بالرّأي</w:t>
      </w:r>
      <w:bookmarkEnd w:id="886"/>
    </w:p>
    <w:p>
      <w:pPr>
        <w:pStyle w:val="Heading6"/>
        <w:numPr>
          <w:ilvl w:val="5"/>
          <w:numId w:val="1"/>
        </w:numPr>
        <w:rPr/>
      </w:pPr>
      <w:bookmarkStart w:id="887" w:name="__RefHeading___Toc3494294_3224264995"/>
      <w:bookmarkStart w:id="888" w:name="_Toc344"/>
      <w:bookmarkEnd w:id="887"/>
      <w:r>
        <w:rPr>
          <w:rtl w:val="true"/>
        </w:rPr>
        <w:t>ب ـ الرّضا عن النّفس</w:t>
      </w:r>
      <w:bookmarkEnd w:id="888"/>
    </w:p>
    <w:p>
      <w:pPr>
        <w:pStyle w:val="BookText"/>
        <w:rPr/>
      </w:pPr>
      <w:r>
        <w:rPr>
          <w:rFonts w:ascii="Amiri" w:hAnsi="Amiri" w:eastAsia="Amiri" w:cs="Amiri"/>
          <w:color w:val="111111"/>
          <w:sz w:val="28"/>
          <w:sz w:val="28"/>
          <w:szCs w:val="28"/>
          <w:rtl w:val="true"/>
          <w:lang w:bidi="ar-SA"/>
        </w:rPr>
        <w:t xml:space="preserve">الإمام الهادي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 أسيرُ لِسانِهِ</w:t>
      </w:r>
      <w:r>
        <w:rPr>
          <w:rFonts w:eastAsia="Amiri" w:cs="Amiri" w:ascii="Amiri" w:hAnsi="Amiri"/>
          <w:color w:val="111111"/>
          <w:sz w:val="28"/>
          <w:szCs w:val="28"/>
          <w:rtl w:val="true"/>
          <w:lang w:bidi="ar-SA"/>
        </w:rPr>
        <w:t xml:space="preserve">. </w:t>
      </w:r>
      <w:r>
        <w:rPr>
          <w:rStyle w:val="FootnoteAnchor"/>
          <w:rtl w:val="true"/>
        </w:rPr>
        <w:footnoteReference w:id="144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الهُزءُ فُكاهَةُ السُّفَهاءِ ، وصِناعَةُ الجُهّالِ</w:t>
      </w:r>
      <w:r>
        <w:rPr>
          <w:rFonts w:eastAsia="Amiri" w:cs="Amiri" w:ascii="Amiri" w:hAnsi="Amiri"/>
          <w:color w:val="111111"/>
          <w:sz w:val="28"/>
          <w:szCs w:val="28"/>
          <w:rtl w:val="true"/>
          <w:lang w:bidi="ar-SA"/>
        </w:rPr>
        <w:t xml:space="preserve">. </w:t>
      </w:r>
      <w:r>
        <w:rPr>
          <w:rStyle w:val="FootnoteAnchor"/>
          <w:rtl w:val="true"/>
        </w:rPr>
        <w:footnoteReference w:id="1442"/>
      </w:r>
    </w:p>
    <w:p>
      <w:pPr>
        <w:pStyle w:val="BookText"/>
        <w:rPr/>
      </w:pPr>
      <w:r>
        <w:rPr>
          <w:rFonts w:ascii="Amiri" w:hAnsi="Amiri" w:eastAsia="Amiri" w:cs="Amiri"/>
          <w:color w:val="111111"/>
          <w:sz w:val="28"/>
          <w:sz w:val="28"/>
          <w:szCs w:val="28"/>
          <w:rtl w:val="true"/>
          <w:lang w:bidi="ar-SA"/>
        </w:rPr>
        <w:t xml:space="preserve">عيسى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 أقولُ لَكُم ، إنَّ الحَكيمَ يَعتَبِرُ بِالجاهِلِ ، وَالجاهِلُ يَعتَبِرُ بِهَواهُ</w:t>
      </w:r>
      <w:r>
        <w:rPr>
          <w:rFonts w:eastAsia="Amiri" w:cs="Amiri" w:ascii="Amiri" w:hAnsi="Amiri"/>
          <w:color w:val="111111"/>
          <w:sz w:val="28"/>
          <w:szCs w:val="28"/>
          <w:rtl w:val="true"/>
          <w:lang w:bidi="ar-SA"/>
        </w:rPr>
        <w:t xml:space="preserve">. </w:t>
      </w:r>
      <w:r>
        <w:rPr>
          <w:rStyle w:val="FootnoteAnchor"/>
          <w:rtl w:val="true"/>
        </w:rPr>
        <w:footnoteReference w:id="1443"/>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كَفى بِذلِكَ جَهلًاأ ـ الإِعجابُ بِالرَّأيِرسول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بِالمَرءِ فِقها إذا عَبَدَ اللّهَ ، وكَفى بِالمَرءِ جَهلًا إذا اُعجِبَ بِرَأيِهِ</w:t>
      </w:r>
      <w:r>
        <w:rPr>
          <w:rFonts w:eastAsia="Amiri" w:cs="Amiri" w:ascii="Amiri" w:hAnsi="Amiri"/>
          <w:color w:val="111111"/>
          <w:sz w:val="28"/>
          <w:szCs w:val="28"/>
          <w:rtl w:val="true"/>
          <w:lang w:bidi="ar-SA"/>
        </w:rPr>
        <w:t xml:space="preserve">. </w:t>
      </w:r>
      <w:r>
        <w:rPr>
          <w:rStyle w:val="FootnoteAnchor"/>
          <w:rtl w:val="true"/>
        </w:rPr>
        <w:footnoteReference w:id="1444"/>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حَسبُكَ مِنَ العِلمِ أن تَخشَى اللّهَ ، وحَسبُكَ مِنَ الجَهلِ أن تُعجَبَ بِعِلمِكَ</w:t>
      </w:r>
      <w:r>
        <w:rPr>
          <w:rFonts w:eastAsia="Amiri" w:cs="Amiri" w:ascii="Amiri" w:hAnsi="Amiri"/>
          <w:color w:val="111111"/>
          <w:sz w:val="28"/>
          <w:szCs w:val="28"/>
          <w:rtl w:val="true"/>
          <w:lang w:bidi="ar-SA"/>
        </w:rPr>
        <w:t xml:space="preserve">. </w:t>
      </w:r>
      <w:r>
        <w:rPr>
          <w:rStyle w:val="FootnoteAnchor"/>
          <w:rtl w:val="true"/>
        </w:rPr>
        <w:footnoteReference w:id="1445"/>
      </w:r>
    </w:p>
    <w:p>
      <w:pPr>
        <w:pStyle w:val="BookText"/>
        <w:rPr/>
      </w:pPr>
      <w:r>
        <w:rPr>
          <w:rFonts w:ascii="Amiri" w:hAnsi="Amiri" w:eastAsia="Amiri" w:cs="Amiri"/>
          <w:color w:val="111111"/>
          <w:sz w:val="28"/>
          <w:sz w:val="28"/>
          <w:szCs w:val="28"/>
          <w:rtl w:val="true"/>
          <w:lang w:bidi="ar-SA"/>
        </w:rPr>
        <w:t xml:space="preserve">ب ـ الرِّضا عَنِ النَّفسِرسول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بِالمَرءِ عِلما أن يَخشَى اللّهَ ، وكَفى بِالمَرءِ جَهلًا أن يُعجَبَ بِنَفسِهِ</w:t>
      </w:r>
      <w:r>
        <w:rPr>
          <w:rFonts w:eastAsia="Amiri" w:cs="Amiri" w:ascii="Amiri" w:hAnsi="Amiri"/>
          <w:color w:val="111111"/>
          <w:sz w:val="28"/>
          <w:szCs w:val="28"/>
          <w:rtl w:val="true"/>
          <w:lang w:bidi="ar-SA"/>
        </w:rPr>
        <w:t xml:space="preserve">. </w:t>
      </w:r>
      <w:r>
        <w:rPr>
          <w:rStyle w:val="FootnoteAnchor"/>
          <w:rtl w:val="true"/>
        </w:rPr>
        <w:footnoteReference w:id="1446"/>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بِالمَرءِ جَهلًا أن يَرضى عَن نَفسِهِ</w:t>
      </w:r>
      <w:r>
        <w:rPr>
          <w:rFonts w:eastAsia="Amiri" w:cs="Amiri" w:ascii="Amiri" w:hAnsi="Amiri"/>
          <w:color w:val="111111"/>
          <w:sz w:val="28"/>
          <w:szCs w:val="28"/>
          <w:rtl w:val="true"/>
          <w:lang w:bidi="ar-SA"/>
        </w:rPr>
        <w:t xml:space="preserve">. </w:t>
      </w:r>
      <w:r>
        <w:rPr>
          <w:rStyle w:val="FootnoteAnchor"/>
          <w:rtl w:val="true"/>
        </w:rPr>
        <w:footnoteReference w:id="1447"/>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89" w:name="pg12914_122260"/>
    </w:p>
    <w:p>
      <w:pPr>
        <w:pStyle w:val="Heading6"/>
        <w:numPr>
          <w:ilvl w:val="5"/>
          <w:numId w:val="1"/>
        </w:numPr>
        <w:rPr/>
      </w:pPr>
      <w:bookmarkStart w:id="890" w:name="__RefHeading___Toc3494296_3224264995"/>
      <w:bookmarkStart w:id="891" w:name="_Toc345"/>
      <w:bookmarkEnd w:id="889"/>
      <w:bookmarkEnd w:id="890"/>
      <w:r>
        <w:rPr>
          <w:rtl w:val="true"/>
        </w:rPr>
        <w:t>ج ـ الجهل بعيوب النّفس</w:t>
      </w:r>
      <w:bookmarkEnd w:id="891"/>
    </w:p>
    <w:p>
      <w:pPr>
        <w:pStyle w:val="Heading6"/>
        <w:numPr>
          <w:ilvl w:val="5"/>
          <w:numId w:val="1"/>
        </w:numPr>
        <w:rPr/>
      </w:pPr>
      <w:bookmarkStart w:id="892" w:name="__RefHeading___Toc3494298_3224264995"/>
      <w:bookmarkStart w:id="893" w:name="_Toc346"/>
      <w:bookmarkEnd w:id="892"/>
      <w:r>
        <w:rPr>
          <w:rtl w:val="true"/>
        </w:rPr>
        <w:t>د ـ الجهل بقدر النّفس</w:t>
      </w:r>
      <w:bookmarkEnd w:id="893"/>
    </w:p>
    <w:p>
      <w:pPr>
        <w:pStyle w:val="BookText"/>
        <w:rPr/>
      </w:pPr>
      <w:r>
        <w:rPr>
          <w:rFonts w:ascii="Amiri" w:hAnsi="Amiri" w:eastAsia="Amiri" w:cs="Amiri"/>
          <w:color w:val="111111"/>
          <w:sz w:val="28"/>
          <w:sz w:val="28"/>
          <w:szCs w:val="28"/>
          <w:rtl w:val="true"/>
          <w:lang w:bidi="ar-SA"/>
        </w:rPr>
        <w:t xml:space="preserve">ج ـ الجَهلُ بِعُيوبِ النَّفسِالإمام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بِالمَرءِ جَهلًا أن يَجهَلَ عُيوبَ نَفسِهِ ، ويَطعَنَ عَلَى النّاسِ بِما لا يَستَطيعُ التَّحَوُّلَ عَنهُ</w:t>
      </w:r>
      <w:r>
        <w:rPr>
          <w:rFonts w:eastAsia="Amiri" w:cs="Amiri" w:ascii="Amiri" w:hAnsi="Amiri"/>
          <w:color w:val="111111"/>
          <w:sz w:val="28"/>
          <w:szCs w:val="28"/>
          <w:rtl w:val="true"/>
          <w:lang w:bidi="ar-SA"/>
        </w:rPr>
        <w:t xml:space="preserve">. </w:t>
      </w:r>
      <w:r>
        <w:rPr>
          <w:rStyle w:val="FootnoteAnchor"/>
          <w:rtl w:val="true"/>
        </w:rPr>
        <w:footnoteReference w:id="144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بِالمَرءِ جَهلًا أن يَجهَلَ عَيبَهُ</w:t>
      </w:r>
      <w:r>
        <w:rPr>
          <w:rFonts w:eastAsia="Amiri" w:cs="Amiri" w:ascii="Amiri" w:hAnsi="Amiri"/>
          <w:color w:val="111111"/>
          <w:sz w:val="28"/>
          <w:szCs w:val="28"/>
          <w:rtl w:val="true"/>
          <w:lang w:bidi="ar-SA"/>
        </w:rPr>
        <w:t xml:space="preserve">. </w:t>
      </w:r>
      <w:r>
        <w:rPr>
          <w:rStyle w:val="FootnoteAnchor"/>
          <w:rtl w:val="true"/>
        </w:rPr>
        <w:footnoteReference w:id="1449"/>
      </w:r>
    </w:p>
    <w:p>
      <w:pPr>
        <w:pStyle w:val="BookText"/>
        <w:rPr/>
      </w:pPr>
      <w:r>
        <w:rPr>
          <w:rFonts w:ascii="Amiri" w:hAnsi="Amiri" w:eastAsia="Amiri" w:cs="Amiri"/>
          <w:color w:val="111111"/>
          <w:sz w:val="28"/>
          <w:sz w:val="28"/>
          <w:szCs w:val="28"/>
          <w:rtl w:val="true"/>
          <w:lang w:bidi="ar-SA"/>
        </w:rPr>
        <w:t xml:space="preserve">د ـ الجَهلُ بِقَدرِ النَّفسِالإمام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مَن عَرَفَ قَدرَهُ ، وكَفى بِالمَرءِ جَهلًا أن لا يَعرِفَ قَدرَهُ</w:t>
      </w:r>
      <w:r>
        <w:rPr>
          <w:rFonts w:eastAsia="Amiri" w:cs="Amiri" w:ascii="Amiri" w:hAnsi="Amiri"/>
          <w:color w:val="111111"/>
          <w:sz w:val="28"/>
          <w:szCs w:val="28"/>
          <w:rtl w:val="true"/>
          <w:lang w:bidi="ar-SA"/>
        </w:rPr>
        <w:t xml:space="preserve">. </w:t>
      </w:r>
      <w:r>
        <w:rPr>
          <w:rStyle w:val="FootnoteAnchor"/>
          <w:rtl w:val="true"/>
        </w:rPr>
        <w:footnoteReference w:id="145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مَن عَرَفَ قَدرَهُ ، الجاهِلُ مَن جَهِلَ أمرَهُ</w:t>
      </w:r>
      <w:r>
        <w:rPr>
          <w:rFonts w:eastAsia="Amiri" w:cs="Amiri" w:ascii="Amiri" w:hAnsi="Amiri"/>
          <w:color w:val="111111"/>
          <w:sz w:val="28"/>
          <w:szCs w:val="28"/>
          <w:rtl w:val="true"/>
          <w:lang w:bidi="ar-SA"/>
        </w:rPr>
        <w:t xml:space="preserve">. </w:t>
      </w:r>
      <w:r>
        <w:rPr>
          <w:rStyle w:val="FootnoteAnchor"/>
          <w:rtl w:val="true"/>
        </w:rPr>
        <w:footnoteReference w:id="145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 مَن أحرَزَ أمرَهُ ، الجاهِلُ مَن جَهِلَ قَدرَهُ</w:t>
      </w:r>
      <w:r>
        <w:rPr>
          <w:rFonts w:eastAsia="Amiri" w:cs="Amiri" w:ascii="Amiri" w:hAnsi="Amiri"/>
          <w:color w:val="111111"/>
          <w:sz w:val="28"/>
          <w:szCs w:val="28"/>
          <w:rtl w:val="true"/>
          <w:lang w:bidi="ar-SA"/>
        </w:rPr>
        <w:t xml:space="preserve">. </w:t>
      </w:r>
      <w:r>
        <w:rPr>
          <w:rStyle w:val="FootnoteAnchor"/>
          <w:rtl w:val="true"/>
        </w:rPr>
        <w:footnoteReference w:id="145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بِالمَرءِ جَهلًا أن يَجهَلَ قَدرَهُ</w:t>
      </w:r>
      <w:r>
        <w:rPr>
          <w:rFonts w:eastAsia="Amiri" w:cs="Amiri" w:ascii="Amiri" w:hAnsi="Amiri"/>
          <w:color w:val="111111"/>
          <w:sz w:val="28"/>
          <w:szCs w:val="28"/>
          <w:rtl w:val="true"/>
          <w:lang w:bidi="ar-SA"/>
        </w:rPr>
        <w:t xml:space="preserve">. </w:t>
      </w:r>
      <w:r>
        <w:rPr>
          <w:rStyle w:val="FootnoteAnchor"/>
          <w:rtl w:val="true"/>
        </w:rPr>
        <w:footnoteReference w:id="1453"/>
      </w:r>
    </w:p>
    <w:p>
      <w:pPr>
        <w:pStyle w:val="BookText"/>
        <w:rPr/>
      </w:pPr>
      <w:r>
        <w:rPr>
          <w:rFonts w:ascii="Amiri" w:hAnsi="Amiri" w:eastAsia="Amiri" w:cs="Amiri"/>
          <w:color w:val="111111"/>
          <w:sz w:val="28"/>
          <w:sz w:val="28"/>
          <w:szCs w:val="28"/>
          <w:rtl w:val="true"/>
          <w:lang w:bidi="ar-SA"/>
        </w:rPr>
        <w:t>عنه عليه السلامـ في بَيانِ الصِّفاتِ اللّازِمَةِ لِكاتِبِ الوالي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يَجهَلُ مَبلَغَ قَدرِ نَفسِهِ فِي الاُمورِ ، فَإِنَّ الجاهِلَ بِقَدرِ نَفسِهِ يَكونُ بِقَدرِ غَيرِهِ أجهَلَ</w:t>
      </w:r>
      <w:r>
        <w:rPr>
          <w:rFonts w:eastAsia="Amiri" w:cs="Amiri" w:ascii="Amiri" w:hAnsi="Amiri"/>
          <w:color w:val="111111"/>
          <w:sz w:val="28"/>
          <w:szCs w:val="28"/>
          <w:rtl w:val="true"/>
          <w:lang w:bidi="ar-SA"/>
        </w:rPr>
        <w:t xml:space="preserve">. </w:t>
      </w:r>
      <w:r>
        <w:rPr>
          <w:rStyle w:val="FootnoteAnchor"/>
          <w:rtl w:val="true"/>
        </w:rPr>
        <w:footnoteReference w:id="145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جَهِلَ قَدرَهُ عَدا طَورَهُ</w:t>
      </w:r>
      <w:r>
        <w:rPr>
          <w:rFonts w:eastAsia="Amiri" w:cs="Amiri" w:ascii="Amiri" w:hAnsi="Amiri"/>
          <w:color w:val="111111"/>
          <w:sz w:val="28"/>
          <w:szCs w:val="28"/>
          <w:rtl w:val="true"/>
          <w:lang w:bidi="ar-SA"/>
        </w:rPr>
        <w:t xml:space="preserve">. </w:t>
      </w:r>
      <w:r>
        <w:rPr>
          <w:rStyle w:val="FootnoteAnchor"/>
          <w:rtl w:val="true"/>
        </w:rPr>
        <w:footnoteReference w:id="1455"/>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أجهل الناس</w:t>
      </w:r>
      <w:r>
        <w:rPr>
          <w:rFonts w:eastAsia="IRNazanin" w:cs="IRNazanin"/>
          <w:color w:val="111111"/>
          <w:sz w:val="28"/>
          <w:szCs w:val="28"/>
          <w:rtl w:val="true"/>
          <w:lang w:bidi="fa-IR"/>
        </w:rPr>
        <w:t>)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94" w:name="pg12914_122261"/>
    </w:p>
    <w:p>
      <w:pPr>
        <w:pStyle w:val="Heading6"/>
        <w:numPr>
          <w:ilvl w:val="5"/>
          <w:numId w:val="1"/>
        </w:numPr>
        <w:rPr/>
      </w:pPr>
      <w:bookmarkStart w:id="895" w:name="__RefHeading___Toc3494300_3224264995"/>
      <w:bookmarkStart w:id="896" w:name="_Toc347"/>
      <w:bookmarkEnd w:id="894"/>
      <w:bookmarkEnd w:id="895"/>
      <w:r>
        <w:rPr>
          <w:rtl w:val="true"/>
        </w:rPr>
        <w:t>ه ـ تنافي العلم والعمل</w:t>
      </w:r>
      <w:bookmarkEnd w:id="896"/>
    </w:p>
    <w:p>
      <w:pPr>
        <w:pStyle w:val="Heading6"/>
        <w:numPr>
          <w:ilvl w:val="5"/>
          <w:numId w:val="1"/>
        </w:numPr>
        <w:rPr/>
      </w:pPr>
      <w:bookmarkStart w:id="897" w:name="__RefHeading___Toc3494302_3224264995"/>
      <w:bookmarkStart w:id="898" w:name="_Toc348"/>
      <w:bookmarkEnd w:id="897"/>
      <w:r>
        <w:rPr>
          <w:rtl w:val="true"/>
        </w:rPr>
        <w:t>و ـ إنكار ما يأتي مثله</w:t>
      </w:r>
      <w:bookmarkEnd w:id="898"/>
    </w:p>
    <w:p>
      <w:pPr>
        <w:pStyle w:val="Heading6"/>
        <w:numPr>
          <w:ilvl w:val="5"/>
          <w:numId w:val="1"/>
        </w:numPr>
        <w:rPr/>
      </w:pPr>
      <w:bookmarkStart w:id="899" w:name="__RefHeading___Toc3494304_3224264995"/>
      <w:bookmarkStart w:id="900" w:name="_Toc349"/>
      <w:bookmarkEnd w:id="899"/>
      <w:r>
        <w:rPr>
          <w:rtl w:val="true"/>
        </w:rPr>
        <w:t>ز ـ ركوب المناهي</w:t>
      </w:r>
      <w:bookmarkEnd w:id="900"/>
    </w:p>
    <w:p>
      <w:pPr>
        <w:pStyle w:val="Heading6"/>
        <w:numPr>
          <w:ilvl w:val="5"/>
          <w:numId w:val="1"/>
        </w:numPr>
        <w:rPr/>
      </w:pPr>
      <w:bookmarkStart w:id="901" w:name="__RefHeading___Toc3494306_3224264995"/>
      <w:bookmarkStart w:id="902" w:name="_Toc350"/>
      <w:bookmarkEnd w:id="901"/>
      <w:r>
        <w:rPr>
          <w:rtl w:val="true"/>
        </w:rPr>
        <w:t>ح ـ إظهار كلّ ما يعلم</w:t>
      </w:r>
      <w:bookmarkEnd w:id="902"/>
    </w:p>
    <w:p>
      <w:pPr>
        <w:pStyle w:val="BookText"/>
        <w:rPr/>
      </w:pPr>
      <w:r>
        <w:rPr>
          <w:rFonts w:ascii="Amiri" w:hAnsi="Amiri" w:eastAsia="Amiri" w:cs="Amiri"/>
          <w:color w:val="111111"/>
          <w:sz w:val="28"/>
          <w:sz w:val="28"/>
          <w:szCs w:val="28"/>
          <w:rtl w:val="true"/>
          <w:lang w:bidi="ar-SA"/>
        </w:rPr>
        <w:t xml:space="preserve">ه ـ تَنافي العِلمِ وَالعَمَلِالإمام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بِالعالِمِ جَهلًا أن يُنافِيَ عِلمُهُ عَمَلَهُ</w:t>
      </w:r>
      <w:r>
        <w:rPr>
          <w:rFonts w:eastAsia="Amiri" w:cs="Amiri" w:ascii="Amiri" w:hAnsi="Amiri"/>
          <w:color w:val="111111"/>
          <w:sz w:val="28"/>
          <w:szCs w:val="28"/>
          <w:rtl w:val="true"/>
          <w:lang w:bidi="ar-SA"/>
        </w:rPr>
        <w:t xml:space="preserve">. </w:t>
      </w:r>
      <w:r>
        <w:rPr>
          <w:rStyle w:val="FootnoteAnchor"/>
          <w:rtl w:val="true"/>
        </w:rPr>
        <w:footnoteReference w:id="1456"/>
      </w:r>
    </w:p>
    <w:p>
      <w:pPr>
        <w:pStyle w:val="BookText"/>
        <w:rPr/>
      </w:pPr>
      <w:r>
        <w:rPr>
          <w:rFonts w:ascii="Amiri" w:hAnsi="Amiri" w:eastAsia="Amiri" w:cs="Amiri"/>
          <w:color w:val="111111"/>
          <w:sz w:val="28"/>
          <w:sz w:val="28"/>
          <w:szCs w:val="28"/>
          <w:rtl w:val="true"/>
          <w:lang w:bidi="ar-SA"/>
        </w:rPr>
        <w:t xml:space="preserve">و ـ إنكارُ ما يَأتي مِثلَهُالإمام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بِالمَرءِ جَهلًا أن يُنكِرَ عَلَى النّاسِ ما يَأتي مِثلَهُ</w:t>
      </w:r>
      <w:r>
        <w:rPr>
          <w:rFonts w:eastAsia="Amiri" w:cs="Amiri" w:ascii="Amiri" w:hAnsi="Amiri"/>
          <w:color w:val="111111"/>
          <w:sz w:val="28"/>
          <w:szCs w:val="28"/>
          <w:rtl w:val="true"/>
          <w:lang w:bidi="ar-SA"/>
        </w:rPr>
        <w:t xml:space="preserve">. </w:t>
      </w:r>
      <w:r>
        <w:rPr>
          <w:rStyle w:val="FootnoteAnchor"/>
          <w:rtl w:val="true"/>
        </w:rPr>
        <w:footnoteReference w:id="1457"/>
      </w:r>
    </w:p>
    <w:p>
      <w:pPr>
        <w:pStyle w:val="BookText"/>
        <w:rPr/>
      </w:pPr>
      <w:r>
        <w:rPr>
          <w:rFonts w:ascii="Amiri" w:hAnsi="Amiri" w:eastAsia="Amiri" w:cs="Amiri"/>
          <w:color w:val="111111"/>
          <w:sz w:val="28"/>
          <w:sz w:val="28"/>
          <w:szCs w:val="28"/>
          <w:rtl w:val="true"/>
          <w:lang w:bidi="ar-SA"/>
        </w:rPr>
        <w:t xml:space="preserve">لقمان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بِكَ جَهلًا أن تَنهى عَمّا تَركَبُ ، وكَفى بِكَ عَقلًا أن يَسلَمَ النّاسُ مِن شَرِّكَ</w:t>
      </w:r>
      <w:r>
        <w:rPr>
          <w:rFonts w:eastAsia="Amiri" w:cs="Amiri" w:ascii="Amiri" w:hAnsi="Amiri"/>
          <w:color w:val="111111"/>
          <w:sz w:val="28"/>
          <w:szCs w:val="28"/>
          <w:rtl w:val="true"/>
          <w:lang w:bidi="ar-SA"/>
        </w:rPr>
        <w:t xml:space="preserve">. </w:t>
      </w:r>
      <w:r>
        <w:rPr>
          <w:rStyle w:val="FootnoteAnchor"/>
          <w:rtl w:val="true"/>
        </w:rPr>
        <w:footnoteReference w:id="1458"/>
      </w:r>
    </w:p>
    <w:p>
      <w:pPr>
        <w:pStyle w:val="BookText"/>
        <w:rPr/>
      </w:pPr>
      <w:r>
        <w:rPr>
          <w:rFonts w:ascii="Amiri" w:hAnsi="Amiri" w:eastAsia="Amiri" w:cs="Amiri"/>
          <w:color w:val="111111"/>
          <w:sz w:val="28"/>
          <w:sz w:val="28"/>
          <w:szCs w:val="28"/>
          <w:rtl w:val="true"/>
          <w:lang w:bidi="ar-SA"/>
        </w:rPr>
        <w:t xml:space="preserve">ز ـ رُكوبُ المَناهي </w:t>
      </w:r>
      <w:r>
        <w:rPr>
          <w:rStyle w:val="FootnoteAnchor"/>
          <w:rtl w:val="true"/>
        </w:rPr>
        <w:footnoteReference w:id="1459"/>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بِالمَرءِ جَهلًا أن يَرتَكِبَ ما نُهِيَ عَنهُ</w:t>
      </w:r>
      <w:r>
        <w:rPr>
          <w:rFonts w:eastAsia="Amiri" w:cs="Amiri" w:ascii="Amiri" w:hAnsi="Amiri"/>
          <w:color w:val="111111"/>
          <w:sz w:val="28"/>
          <w:szCs w:val="28"/>
          <w:rtl w:val="true"/>
          <w:lang w:bidi="ar-SA"/>
        </w:rPr>
        <w:t xml:space="preserve">. </w:t>
      </w:r>
      <w:r>
        <w:rPr>
          <w:rStyle w:val="FootnoteAnchor"/>
          <w:rtl w:val="true"/>
        </w:rPr>
        <w:footnoteReference w:id="1460"/>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بِكَ جَهلًا أن تَركَبَ ما نُهيتَ عَنهُ</w:t>
      </w:r>
      <w:r>
        <w:rPr>
          <w:rFonts w:eastAsia="Amiri" w:cs="Amiri" w:ascii="Amiri" w:hAnsi="Amiri"/>
          <w:color w:val="111111"/>
          <w:sz w:val="28"/>
          <w:szCs w:val="28"/>
          <w:rtl w:val="true"/>
          <w:lang w:bidi="ar-SA"/>
        </w:rPr>
        <w:t xml:space="preserve">. </w:t>
      </w:r>
      <w:r>
        <w:rPr>
          <w:rStyle w:val="FootnoteAnchor"/>
          <w:rtl w:val="true"/>
        </w:rPr>
        <w:footnoteReference w:id="1461"/>
      </w:r>
    </w:p>
    <w:p>
      <w:pPr>
        <w:pStyle w:val="BookText"/>
        <w:rPr/>
      </w:pPr>
      <w:r>
        <w:rPr>
          <w:rFonts w:ascii="Amiri" w:hAnsi="Amiri" w:eastAsia="Amiri" w:cs="Amiri"/>
          <w:color w:val="111111"/>
          <w:sz w:val="28"/>
          <w:sz w:val="28"/>
          <w:szCs w:val="28"/>
          <w:rtl w:val="true"/>
          <w:lang w:bidi="ar-SA"/>
        </w:rPr>
        <w:t xml:space="preserve">ح ـ إظهارُ كُلِّ ما يَعلَمُرسول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حَسبُكَ مِنَ الكَذِبِ أن تُحَدِّثَ بِكُلِّ ما سَمِعتَ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Style w:val="FootnoteAnchor"/>
          <w:rtl w:val="true"/>
        </w:rPr>
        <w:footnoteReference w:id="1462"/>
      </w:r>
      <w:r>
        <w:rPr>
          <w:rFonts w:ascii="Amiri" w:hAnsi="Amiri" w:eastAsia="Amiri" w:cs="Amiri"/>
          <w:color w:val="111111"/>
          <w:sz w:val="28"/>
          <w:sz w:val="28"/>
          <w:szCs w:val="28"/>
          <w:rtl w:val="true"/>
          <w:lang w:bidi="ar-SA"/>
        </w:rPr>
        <w:t>مِنَ الجَهلِ أن تُظهِرَ كُلَّ ما عَلِمتَ</w:t>
      </w:r>
      <w:r>
        <w:rPr>
          <w:rFonts w:eastAsia="Amiri" w:cs="Amiri" w:ascii="Amiri" w:hAnsi="Amiri"/>
          <w:color w:val="111111"/>
          <w:sz w:val="28"/>
          <w:szCs w:val="28"/>
          <w:rtl w:val="true"/>
          <w:lang w:bidi="ar-SA"/>
        </w:rPr>
        <w:t xml:space="preserve">. </w:t>
      </w:r>
      <w:r>
        <w:rPr>
          <w:rStyle w:val="FootnoteAnchor"/>
          <w:rtl w:val="true"/>
        </w:rPr>
        <w:footnoteReference w:id="1463"/>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تَتَكَلَّم بِكُلِّ ما تَعلَمُ ، فَكَفى بِذلِكَ جَهلًا</w:t>
      </w:r>
      <w:r>
        <w:rPr>
          <w:rFonts w:eastAsia="Amiri" w:cs="Amiri" w:ascii="Amiri" w:hAnsi="Amiri"/>
          <w:color w:val="111111"/>
          <w:sz w:val="28"/>
          <w:szCs w:val="28"/>
          <w:rtl w:val="true"/>
          <w:lang w:bidi="ar-SA"/>
        </w:rPr>
        <w:t xml:space="preserve">. </w:t>
      </w:r>
      <w:r>
        <w:rPr>
          <w:rStyle w:val="FootnoteAnchor"/>
          <w:rtl w:val="true"/>
        </w:rPr>
        <w:footnoteReference w:id="1464"/>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03" w:name="pg12914_122262"/>
    </w:p>
    <w:p>
      <w:pPr>
        <w:pStyle w:val="Heading6"/>
        <w:numPr>
          <w:ilvl w:val="5"/>
          <w:numId w:val="1"/>
        </w:numPr>
        <w:rPr/>
      </w:pPr>
      <w:bookmarkStart w:id="904" w:name="__RefHeading___Toc3494308_3224264995"/>
      <w:bookmarkStart w:id="905" w:name="_Toc351"/>
      <w:bookmarkEnd w:id="903"/>
      <w:bookmarkEnd w:id="904"/>
      <w:r>
        <w:rPr>
          <w:rtl w:val="true"/>
        </w:rPr>
        <w:t>ط ـ ردّ كلّ ما يسمع</w:t>
      </w:r>
      <w:bookmarkEnd w:id="905"/>
    </w:p>
    <w:p>
      <w:pPr>
        <w:pStyle w:val="Heading6"/>
        <w:numPr>
          <w:ilvl w:val="5"/>
          <w:numId w:val="1"/>
        </w:numPr>
        <w:rPr/>
      </w:pPr>
      <w:bookmarkStart w:id="906" w:name="__RefHeading___Toc3494310_3224264995"/>
      <w:bookmarkStart w:id="907" w:name="_Toc352"/>
      <w:bookmarkEnd w:id="906"/>
      <w:r>
        <w:rPr>
          <w:rtl w:val="true"/>
        </w:rPr>
        <w:t>ي ـ الاغترار باللّه</w:t>
      </w:r>
      <w:bookmarkEnd w:id="907"/>
    </w:p>
    <w:p>
      <w:pPr>
        <w:pStyle w:val="Heading6"/>
        <w:numPr>
          <w:ilvl w:val="5"/>
          <w:numId w:val="1"/>
        </w:numPr>
        <w:rPr/>
      </w:pPr>
      <w:bookmarkStart w:id="908" w:name="__RefHeading___Toc3494312_3224264995"/>
      <w:bookmarkStart w:id="909" w:name="_Toc353"/>
      <w:bookmarkEnd w:id="908"/>
      <w:r>
        <w:rPr>
          <w:rtl w:val="true"/>
        </w:rPr>
        <w:t>ك ـ الضّحك من غير عجب</w:t>
      </w:r>
      <w:bookmarkEnd w:id="909"/>
    </w:p>
    <w:p>
      <w:pPr>
        <w:pStyle w:val="Heading6"/>
        <w:numPr>
          <w:ilvl w:val="5"/>
          <w:numId w:val="1"/>
        </w:numPr>
        <w:rPr/>
      </w:pPr>
      <w:bookmarkStart w:id="910" w:name="__RefHeading___Toc3494314_3224264995"/>
      <w:bookmarkStart w:id="911" w:name="_Toc354"/>
      <w:bookmarkEnd w:id="910"/>
      <w:r>
        <w:rPr/>
        <w:t>۳</w:t>
      </w:r>
      <w:r>
        <w:rPr>
          <w:rtl w:val="true"/>
        </w:rPr>
        <w:t xml:space="preserve"> </w:t>
      </w:r>
      <w:r>
        <w:rPr>
          <w:rtl w:val="true"/>
        </w:rPr>
        <w:t xml:space="preserve">/ </w:t>
      </w:r>
      <w:r>
        <w:rPr/>
        <w:t>۴</w:t>
      </w:r>
      <w:r>
        <w:rPr>
          <w:rtl w:val="true"/>
        </w:rPr>
        <w:t xml:space="preserve"> أجهل النّاس</w:t>
      </w:r>
      <w:bookmarkEnd w:id="911"/>
    </w:p>
    <w:p>
      <w:pPr>
        <w:pStyle w:val="BookText"/>
        <w:rPr/>
      </w:pPr>
      <w:r>
        <w:rPr>
          <w:rFonts w:ascii="Amiri" w:hAnsi="Amiri" w:eastAsia="Amiri" w:cs="Amiri"/>
          <w:color w:val="111111"/>
          <w:sz w:val="28"/>
          <w:sz w:val="28"/>
          <w:szCs w:val="28"/>
          <w:rtl w:val="true"/>
          <w:lang w:bidi="ar-SA"/>
        </w:rPr>
        <w:t xml:space="preserve">ط ـ رَدُّ كُلِّ ما يَسمَعُالإمام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تَرُدَّ عَلَى النّاسِ كُلَّ ما حَدَّثوكَ بِهِ ، فَكَفى بِذلِكَ جَهلًا</w:t>
      </w:r>
      <w:r>
        <w:rPr>
          <w:rFonts w:eastAsia="Amiri" w:cs="Amiri" w:ascii="Amiri" w:hAnsi="Amiri"/>
          <w:color w:val="111111"/>
          <w:sz w:val="28"/>
          <w:szCs w:val="28"/>
          <w:rtl w:val="true"/>
          <w:lang w:bidi="ar-SA"/>
        </w:rPr>
        <w:t xml:space="preserve">. </w:t>
      </w:r>
      <w:r>
        <w:rPr>
          <w:rStyle w:val="FootnoteAnchor"/>
          <w:rtl w:val="true"/>
        </w:rPr>
        <w:footnoteReference w:id="1465"/>
      </w:r>
    </w:p>
    <w:p>
      <w:pPr>
        <w:pStyle w:val="BookText"/>
        <w:rPr/>
      </w:pPr>
      <w:r>
        <w:rPr>
          <w:rFonts w:ascii="Amiri" w:hAnsi="Amiri" w:eastAsia="Amiri" w:cs="Amiri"/>
          <w:color w:val="111111"/>
          <w:sz w:val="28"/>
          <w:sz w:val="28"/>
          <w:szCs w:val="28"/>
          <w:rtl w:val="true"/>
          <w:lang w:bidi="ar-SA"/>
        </w:rPr>
        <w:t xml:space="preserve">ي ـ الاِغتِرارُ بِاللّهِرسول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بِالاِغتِرارِ بِاللّهِ جَهلًا</w:t>
      </w:r>
      <w:r>
        <w:rPr>
          <w:rFonts w:eastAsia="Amiri" w:cs="Amiri" w:ascii="Amiri" w:hAnsi="Amiri"/>
          <w:color w:val="111111"/>
          <w:sz w:val="28"/>
          <w:szCs w:val="28"/>
          <w:rtl w:val="true"/>
          <w:lang w:bidi="ar-SA"/>
        </w:rPr>
        <w:t xml:space="preserve">. </w:t>
      </w:r>
      <w:r>
        <w:rPr>
          <w:rStyle w:val="FootnoteAnchor"/>
          <w:rtl w:val="true"/>
        </w:rPr>
        <w:footnoteReference w:id="1466"/>
      </w:r>
    </w:p>
    <w:p>
      <w:pPr>
        <w:pStyle w:val="BookText"/>
        <w:rPr/>
      </w:pPr>
      <w:r>
        <w:rPr>
          <w:rFonts w:ascii="Amiri" w:hAnsi="Amiri" w:eastAsia="Amiri" w:cs="Amiri"/>
          <w:color w:val="111111"/>
          <w:sz w:val="28"/>
          <w:sz w:val="28"/>
          <w:szCs w:val="28"/>
          <w:rtl w:val="true"/>
          <w:lang w:bidi="ar-SA"/>
        </w:rPr>
        <w:t xml:space="preserve">ك ـ الضِّحكُ مِن غَيرِ عَجَبٍالإمام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بِالمَرءِ جَهلًا أن يَضحَكَ مِن غَيرِ عَجَبٍ</w:t>
      </w:r>
      <w:r>
        <w:rPr>
          <w:rFonts w:eastAsia="Amiri" w:cs="Amiri" w:ascii="Amiri" w:hAnsi="Amiri"/>
          <w:color w:val="111111"/>
          <w:sz w:val="28"/>
          <w:szCs w:val="28"/>
          <w:rtl w:val="true"/>
          <w:lang w:bidi="ar-SA"/>
        </w:rPr>
        <w:t xml:space="preserve">. </w:t>
      </w:r>
      <w:r>
        <w:rPr>
          <w:rStyle w:val="FootnoteAnchor"/>
          <w:rtl w:val="true"/>
        </w:rPr>
        <w:footnoteReference w:id="1467"/>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۳۷۱</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۱۰۲۵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أجهَلُ النّاسِرسول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أنقَصُ النّاسِ عَقلًا أخوَفُهُم لِلسُّلطانِ وأطوَعُهُم لَهُ</w:t>
      </w:r>
      <w:r>
        <w:rPr>
          <w:rFonts w:eastAsia="Amiri" w:cs="Amiri" w:ascii="Amiri" w:hAnsi="Amiri"/>
          <w:color w:val="111111"/>
          <w:sz w:val="28"/>
          <w:szCs w:val="28"/>
          <w:rtl w:val="true"/>
          <w:lang w:bidi="ar-SA"/>
        </w:rPr>
        <w:t xml:space="preserve">. </w:t>
      </w:r>
      <w:r>
        <w:rPr>
          <w:rStyle w:val="FootnoteAnchor"/>
          <w:rtl w:val="true"/>
        </w:rPr>
        <w:footnoteReference w:id="146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أنقَصُ النّاسِ عَقلًا أطوَعُهُم لِلشَّيطانِ وأعمَلُهُم بِطاعَتِهِ</w:t>
      </w:r>
      <w:r>
        <w:rPr>
          <w:rFonts w:eastAsia="Amiri" w:cs="Amiri" w:ascii="Amiri" w:hAnsi="Amiri"/>
          <w:color w:val="111111"/>
          <w:sz w:val="28"/>
          <w:szCs w:val="28"/>
          <w:rtl w:val="true"/>
          <w:lang w:bidi="ar-SA"/>
        </w:rPr>
        <w:t xml:space="preserve">. </w:t>
      </w:r>
      <w:r>
        <w:rPr>
          <w:rStyle w:val="FootnoteAnchor"/>
          <w:rtl w:val="true"/>
        </w:rPr>
        <w:footnoteReference w:id="146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أنقَصُ النّاسِ عَقلًا مَن ظَلَمَ دونَهُ ولَم يَصفَح عَمَّنِ اعتَذَرَ إلَيهِ</w:t>
      </w:r>
      <w:r>
        <w:rPr>
          <w:rFonts w:eastAsia="Amiri" w:cs="Amiri" w:ascii="Amiri" w:hAnsi="Amiri"/>
          <w:color w:val="111111"/>
          <w:sz w:val="28"/>
          <w:szCs w:val="28"/>
          <w:rtl w:val="true"/>
          <w:lang w:bidi="ar-SA"/>
        </w:rPr>
        <w:t xml:space="preserve">. </w:t>
      </w:r>
      <w:r>
        <w:rPr>
          <w:rStyle w:val="FootnoteAnchor"/>
          <w:rtl w:val="true"/>
        </w:rPr>
        <w:footnoteReference w:id="1470"/>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أجهَلَ النّاسِ مَن لَم يَعرِف قَدرَهُ ، وكَفى بِالمَرءِ جَهلًا أن لا يَعرِفَ قَدرَهُ</w:t>
      </w:r>
      <w:r>
        <w:rPr>
          <w:rFonts w:eastAsia="Amiri" w:cs="Amiri" w:ascii="Amiri" w:hAnsi="Amiri"/>
          <w:color w:val="111111"/>
          <w:sz w:val="28"/>
          <w:szCs w:val="28"/>
          <w:rtl w:val="true"/>
          <w:lang w:bidi="ar-SA"/>
        </w:rPr>
        <w:t xml:space="preserve">. </w:t>
      </w:r>
      <w:r>
        <w:rPr>
          <w:rStyle w:val="FootnoteAnchor"/>
          <w:rtl w:val="true"/>
        </w:rPr>
        <w:footnoteReference w:id="147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 الجَهلِ جَهلُ الإِنسانِ أمرَ نَفسِهِ</w:t>
      </w:r>
      <w:r>
        <w:rPr>
          <w:rFonts w:eastAsia="Amiri" w:cs="Amiri" w:ascii="Amiri" w:hAnsi="Amiri"/>
          <w:color w:val="111111"/>
          <w:sz w:val="28"/>
          <w:szCs w:val="28"/>
          <w:rtl w:val="true"/>
          <w:lang w:bidi="ar-SA"/>
        </w:rPr>
        <w:t xml:space="preserve">. </w:t>
      </w:r>
      <w:r>
        <w:rPr>
          <w:rStyle w:val="FootnoteAnchor"/>
          <w:rtl w:val="true"/>
        </w:rPr>
        <w:footnoteReference w:id="1472"/>
      </w:r>
    </w:p>
    <w:p>
      <w:pPr>
        <w:pStyle w:val="BookText"/>
        <w:rPr/>
      </w:pP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أجهَلُ الجُهّالِ مَن عَثَرَ بِحَجَرٍ مَرَّتَينِ</w:t>
      </w:r>
      <w:r>
        <w:rPr>
          <w:rFonts w:eastAsia="Amiri" w:cs="Amiri" w:ascii="Amiri" w:hAnsi="Amiri"/>
          <w:color w:val="111111"/>
          <w:sz w:val="28"/>
          <w:szCs w:val="28"/>
          <w:rtl w:val="true"/>
          <w:lang w:bidi="ar-SA"/>
        </w:rPr>
        <w:t xml:space="preserve">. </w:t>
      </w:r>
      <w:r>
        <w:rPr>
          <w:rStyle w:val="FootnoteAnchor"/>
          <w:rtl w:val="true"/>
        </w:rPr>
        <w:footnoteReference w:id="147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أجهَلُ النّاسِ مُسيءٌ مُستَأنِفٌ</w:t>
      </w:r>
      <w:r>
        <w:rPr>
          <w:rFonts w:eastAsia="Amiri" w:cs="Amiri" w:ascii="Amiri" w:hAnsi="Amiri"/>
          <w:color w:val="111111"/>
          <w:sz w:val="28"/>
          <w:szCs w:val="28"/>
          <w:rtl w:val="true"/>
          <w:lang w:bidi="ar-SA"/>
        </w:rPr>
        <w:t xml:space="preserve">. </w:t>
      </w:r>
      <w:r>
        <w:rPr>
          <w:rStyle w:val="FootnoteAnchor"/>
          <w:rtl w:val="true"/>
        </w:rPr>
        <w:footnoteReference w:id="147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أجهَلُ النّاسِ المُغتَرُّ بِقَولِ مادِحٍ مُتَمَلِّقٍ ، يُحَسِّنُ لَهُ القَبيحَ ويُبَغِّضُ إلَيهِالنَّصيحَ</w:t>
      </w:r>
      <w:r>
        <w:rPr>
          <w:rFonts w:eastAsia="Amiri" w:cs="Amiri" w:ascii="Amiri" w:hAnsi="Amiri"/>
          <w:color w:val="111111"/>
          <w:sz w:val="28"/>
          <w:szCs w:val="28"/>
          <w:rtl w:val="true"/>
          <w:lang w:bidi="ar-SA"/>
        </w:rPr>
        <w:t xml:space="preserve">. </w:t>
      </w:r>
      <w:r>
        <w:rPr>
          <w:rStyle w:val="FootnoteAnchor"/>
          <w:rtl w:val="true"/>
        </w:rPr>
        <w:footnoteReference w:id="147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غايَةُ الجَهلِ تَبَجُّحُ </w:t>
      </w:r>
      <w:r>
        <w:rPr>
          <w:rStyle w:val="FootnoteAnchor"/>
          <w:rtl w:val="true"/>
        </w:rPr>
        <w:footnoteReference w:id="1476"/>
      </w:r>
      <w:r>
        <w:rPr>
          <w:rFonts w:ascii="Amiri" w:hAnsi="Amiri" w:eastAsia="Amiri" w:cs="Amiri"/>
          <w:color w:val="111111"/>
          <w:sz w:val="28"/>
          <w:sz w:val="28"/>
          <w:szCs w:val="28"/>
          <w:rtl w:val="true"/>
          <w:lang w:bidi="ar-SA"/>
        </w:rPr>
        <w:t>المَرءِ بِجَهلِهِ</w:t>
      </w:r>
      <w:r>
        <w:rPr>
          <w:rFonts w:eastAsia="Amiri" w:cs="Amiri" w:ascii="Amiri" w:hAnsi="Amiri"/>
          <w:color w:val="111111"/>
          <w:sz w:val="28"/>
          <w:szCs w:val="28"/>
          <w:rtl w:val="true"/>
          <w:lang w:bidi="ar-SA"/>
        </w:rPr>
        <w:t xml:space="preserve">. </w:t>
      </w:r>
      <w:r>
        <w:rPr>
          <w:rStyle w:val="FootnoteAnchor"/>
          <w:rtl w:val="true"/>
        </w:rPr>
        <w:footnoteReference w:id="147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 الجَهلِ مُعاداةُ القادِرِ ، ومُصادَقَةُ الفاجِرِ ، وَالثِّقَةُ بِالغادِرِ</w:t>
      </w:r>
      <w:r>
        <w:rPr>
          <w:rFonts w:eastAsia="Amiri" w:cs="Amiri" w:ascii="Amiri" w:hAnsi="Amiri"/>
          <w:color w:val="111111"/>
          <w:sz w:val="28"/>
          <w:szCs w:val="28"/>
          <w:rtl w:val="true"/>
          <w:lang w:bidi="ar-SA"/>
        </w:rPr>
        <w:t xml:space="preserve">. </w:t>
      </w:r>
      <w:r>
        <w:rPr>
          <w:rStyle w:val="FootnoteAnchor"/>
          <w:rtl w:val="true"/>
        </w:rPr>
        <w:footnoteReference w:id="147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الجَهلِ مُعاداةُ النّاسِ</w:t>
      </w:r>
      <w:r>
        <w:rPr>
          <w:rFonts w:eastAsia="Amiri" w:cs="Amiri" w:ascii="Amiri" w:hAnsi="Amiri"/>
          <w:color w:val="111111"/>
          <w:sz w:val="28"/>
          <w:szCs w:val="28"/>
          <w:rtl w:val="true"/>
          <w:lang w:bidi="ar-SA"/>
        </w:rPr>
        <w:t xml:space="preserve">. </w:t>
      </w:r>
      <w:r>
        <w:rPr>
          <w:rStyle w:val="FootnoteAnchor"/>
          <w:rtl w:val="true"/>
        </w:rPr>
        <w:footnoteReference w:id="147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تَكَثُّرُكَ بِما لا يَبقى لَكَ ولا تَبقى لَهُ مِن أعظَمِ الجَهلِ</w:t>
      </w:r>
      <w:r>
        <w:rPr>
          <w:rFonts w:eastAsia="Amiri" w:cs="Amiri" w:ascii="Amiri" w:hAnsi="Amiri"/>
          <w:color w:val="111111"/>
          <w:sz w:val="28"/>
          <w:szCs w:val="28"/>
          <w:rtl w:val="true"/>
          <w:lang w:bidi="ar-SA"/>
        </w:rPr>
        <w:t xml:space="preserve">. </w:t>
      </w:r>
      <w:r>
        <w:rPr>
          <w:rStyle w:val="FootnoteAnchor"/>
          <w:rtl w:val="true"/>
        </w:rPr>
        <w:footnoteReference w:id="1480"/>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ادَّعى مِنَ العِلمِ غايَتَهُ فَقَد أظهَرَ مِن جَهلِهِ نِهايَتَهُ</w:t>
      </w:r>
      <w:r>
        <w:rPr>
          <w:rFonts w:eastAsia="Amiri" w:cs="Amiri" w:ascii="Amiri" w:hAnsi="Amiri"/>
          <w:color w:val="111111"/>
          <w:sz w:val="28"/>
          <w:szCs w:val="28"/>
          <w:rtl w:val="true"/>
          <w:lang w:bidi="ar-SA"/>
        </w:rPr>
        <w:t xml:space="preserve">. </w:t>
      </w:r>
      <w:r>
        <w:rPr>
          <w:rStyle w:val="FootnoteAnchor"/>
          <w:rtl w:val="true"/>
        </w:rPr>
        <w:footnoteReference w:id="148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اصطَنَعَ </w:t>
      </w:r>
      <w:r>
        <w:rPr>
          <w:rStyle w:val="FootnoteAnchor"/>
          <w:rtl w:val="true"/>
        </w:rPr>
        <w:footnoteReference w:id="1482"/>
      </w:r>
      <w:r>
        <w:rPr>
          <w:rFonts w:ascii="Amiri" w:hAnsi="Amiri" w:eastAsia="Amiri" w:cs="Amiri"/>
          <w:color w:val="111111"/>
          <w:sz w:val="28"/>
          <w:sz w:val="28"/>
          <w:szCs w:val="28"/>
          <w:rtl w:val="true"/>
          <w:lang w:bidi="ar-SA"/>
        </w:rPr>
        <w:t>جاهِلًا بَرهَنَ عَن وُفورِ جَهلِهِ</w:t>
      </w:r>
      <w:r>
        <w:rPr>
          <w:rFonts w:eastAsia="Amiri" w:cs="Amiri" w:ascii="Amiri" w:hAnsi="Amiri"/>
          <w:color w:val="111111"/>
          <w:sz w:val="28"/>
          <w:szCs w:val="28"/>
          <w:rtl w:val="true"/>
          <w:lang w:bidi="ar-SA"/>
        </w:rPr>
        <w:t xml:space="preserve">. </w:t>
      </w:r>
      <w:r>
        <w:rPr>
          <w:rStyle w:val="FootnoteAnchor"/>
          <w:rtl w:val="true"/>
        </w:rPr>
        <w:footnoteReference w:id="1483"/>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يَرَ أنَّ للّهِِ عِندَهُ نِعمَةً إلّا في مَطعَمٍ ومَشرَبٍ ، قَلَّ عِلمُهُ وكَثُرَ جَهلُهُ</w:t>
      </w:r>
      <w:r>
        <w:rPr>
          <w:rFonts w:eastAsia="Amiri" w:cs="Amiri" w:ascii="Amiri" w:hAnsi="Amiri"/>
          <w:color w:val="111111"/>
          <w:sz w:val="28"/>
          <w:szCs w:val="28"/>
          <w:rtl w:val="true"/>
          <w:lang w:bidi="ar-SA"/>
        </w:rPr>
        <w:t xml:space="preserve">. </w:t>
      </w:r>
      <w:r>
        <w:rPr>
          <w:rStyle w:val="FootnoteAnchor"/>
          <w:rtl w:val="true"/>
        </w:rPr>
        <w:footnoteReference w:id="1484"/>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الخَطَاَ تُنذِرُ بِوُفورِ الجَهلِ</w:t>
      </w:r>
      <w:r>
        <w:rPr>
          <w:rFonts w:eastAsia="Amiri" w:cs="Amiri" w:ascii="Amiri" w:hAnsi="Amiri"/>
          <w:color w:val="111111"/>
          <w:sz w:val="28"/>
          <w:szCs w:val="28"/>
          <w:rtl w:val="true"/>
          <w:lang w:bidi="ar-SA"/>
        </w:rPr>
        <w:t xml:space="preserve">. </w:t>
      </w:r>
      <w:r>
        <w:rPr>
          <w:rStyle w:val="FootnoteAnchor"/>
          <w:rtl w:val="true"/>
        </w:rPr>
        <w:footnoteReference w:id="148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الجَهلِ الجَورُ</w:t>
      </w:r>
      <w:r>
        <w:rPr>
          <w:rFonts w:eastAsia="Amiri" w:cs="Amiri" w:ascii="Amiri" w:hAnsi="Amiri"/>
          <w:color w:val="111111"/>
          <w:sz w:val="28"/>
          <w:szCs w:val="28"/>
          <w:rtl w:val="true"/>
          <w:lang w:bidi="ar-SA"/>
        </w:rPr>
        <w:t xml:space="preserve">. </w:t>
      </w:r>
      <w:r>
        <w:rPr>
          <w:rStyle w:val="FootnoteAnchor"/>
          <w:rtl w:val="true"/>
        </w:rPr>
        <w:footnoteReference w:id="148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السُّخفِ العُنفُ</w:t>
      </w:r>
      <w:r>
        <w:rPr>
          <w:rFonts w:eastAsia="Amiri" w:cs="Amiri" w:ascii="Amiri" w:hAnsi="Amiri"/>
          <w:color w:val="111111"/>
          <w:sz w:val="28"/>
          <w:szCs w:val="28"/>
          <w:rtl w:val="true"/>
          <w:lang w:bidi="ar-SA"/>
        </w:rPr>
        <w:t xml:space="preserve">. </w:t>
      </w:r>
      <w:r>
        <w:rPr>
          <w:rStyle w:val="FootnoteAnchor"/>
          <w:rtl w:val="true"/>
        </w:rPr>
        <w:footnoteReference w:id="1487"/>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أعقل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۳۷۳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بذلك جهلا</w:t>
      </w:r>
      <w:r>
        <w:rPr>
          <w:rFonts w:eastAsia="Amiri" w:cs="Amiri" w:ascii="Amiri" w:hAnsi="Amiri"/>
          <w:color w:val="111111"/>
          <w:sz w:val="28"/>
          <w:szCs w:val="28"/>
          <w:rtl w:val="true"/>
          <w:lang w:bidi="ar-SA"/>
        </w:rPr>
        <w:t>)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12" w:name="pg12914_122265"/>
    </w:p>
    <w:p>
      <w:pPr>
        <w:pStyle w:val="Heading5"/>
        <w:numPr>
          <w:ilvl w:val="4"/>
          <w:numId w:val="1"/>
        </w:numPr>
        <w:rPr/>
      </w:pPr>
      <w:bookmarkStart w:id="913" w:name="__RefHeading___Toc3494316_3224264995"/>
      <w:bookmarkStart w:id="914" w:name="_Toc355"/>
      <w:bookmarkEnd w:id="912"/>
      <w:bookmarkEnd w:id="913"/>
      <w:r>
        <w:rPr>
          <w:rtl w:val="true"/>
        </w:rPr>
        <w:t xml:space="preserve">الفصل الرابع </w:t>
      </w:r>
      <w:r>
        <w:rPr>
          <w:rtl w:val="true"/>
        </w:rPr>
        <w:t xml:space="preserve">: </w:t>
      </w:r>
      <w:r>
        <w:rPr>
          <w:rtl w:val="true"/>
        </w:rPr>
        <w:t>أحكام الجاهل</w:t>
      </w:r>
      <w:bookmarkEnd w:id="914"/>
    </w:p>
    <w:p>
      <w:pPr>
        <w:pStyle w:val="Heading6"/>
        <w:numPr>
          <w:ilvl w:val="5"/>
          <w:numId w:val="1"/>
        </w:numPr>
        <w:rPr/>
      </w:pPr>
      <w:bookmarkStart w:id="915" w:name="__RefHeading___Toc3494318_3224264995"/>
      <w:bookmarkStart w:id="916" w:name="_Toc356"/>
      <w:bookmarkEnd w:id="915"/>
      <w:r>
        <w:rPr/>
        <w:t>۴</w:t>
      </w:r>
      <w:r>
        <w:rPr>
          <w:rtl w:val="true"/>
        </w:rPr>
        <w:t xml:space="preserve"> </w:t>
      </w:r>
      <w:r>
        <w:rPr>
          <w:rtl w:val="true"/>
        </w:rPr>
        <w:t xml:space="preserve">/ </w:t>
      </w:r>
      <w:r>
        <w:rPr/>
        <w:t>۱</w:t>
      </w:r>
      <w:r>
        <w:rPr>
          <w:rtl w:val="true"/>
        </w:rPr>
        <w:t xml:space="preserve"> ما يجب على الجاهل</w:t>
      </w:r>
      <w:bookmarkEnd w:id="916"/>
    </w:p>
    <w:p>
      <w:pPr>
        <w:pStyle w:val="Heading6"/>
        <w:numPr>
          <w:ilvl w:val="5"/>
          <w:numId w:val="1"/>
        </w:numPr>
        <w:rPr/>
      </w:pPr>
      <w:bookmarkStart w:id="917" w:name="__RefHeading___Toc3494320_3224264995"/>
      <w:bookmarkStart w:id="918" w:name="_Toc357"/>
      <w:bookmarkEnd w:id="917"/>
      <w:r>
        <w:rPr>
          <w:rtl w:val="true"/>
        </w:rPr>
        <w:t>أ ـ التّعـلّم</w:t>
      </w:r>
      <w:bookmarkEnd w:id="918"/>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الجاهل</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ما يَجِبُ عَلَى الجاهِلِأ ـ التَّعَـلُّمرسول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يَصبِر عَلى ذُلِّ التَّعَلُّمِ ساعَةً ، بَقِيَ في ذُلِّ الجَهلِ أبَدا</w:t>
      </w:r>
      <w:r>
        <w:rPr>
          <w:rFonts w:eastAsia="Amiri" w:cs="Amiri" w:ascii="Amiri" w:hAnsi="Amiri"/>
          <w:color w:val="111111"/>
          <w:sz w:val="28"/>
          <w:szCs w:val="28"/>
          <w:rtl w:val="true"/>
          <w:lang w:bidi="ar-SA"/>
        </w:rPr>
        <w:t xml:space="preserve">. </w:t>
      </w:r>
      <w:r>
        <w:rPr>
          <w:rStyle w:val="FootnoteAnchor"/>
          <w:rtl w:val="true"/>
        </w:rPr>
        <w:footnoteReference w:id="148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يَنبَغي لِلعالِمِ أن يَسكُتَ عَلى عِلمِهِ ، ولا يَنبَغي لِلجاهِلِ أن يَسكُتَ عَلى جَهلِهِ ، قالَ اللّهُ جَلَّ ذِكرُهُ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فَسْـئلُواْ أهْلَ الذِّكْرِ إن كُنتُمْ لَا تَعْلَمُونَ</w:t>
      </w:r>
      <w:r>
        <w:rPr>
          <w:rFonts w:eastAsia="Amiri" w:cs="Amiri" w:ascii="Amiri" w:hAnsi="Amiri"/>
          <w:color w:val="111111"/>
          <w:sz w:val="28"/>
          <w:szCs w:val="28"/>
          <w:rtl w:val="true"/>
          <w:lang w:bidi="ar-SA"/>
        </w:rPr>
        <w:t xml:space="preserve">» </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0"/>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يَنفي عَنّي حُجَّةَ الجَهلِ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يَنفي عَنّي حُجَّةَ العِلمِ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 xml:space="preserve">. </w:t>
      </w:r>
      <w:r>
        <w:rPr>
          <w:rStyle w:val="FootnoteAnchor"/>
          <w:rtl w:val="true"/>
        </w:rPr>
        <w:footnoteReference w:id="149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لَم يَملِك لِسانَهُ يَندَم ، ومَن لا يَتَعَلَّم يَجهَل ، ومَن</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يَتَحَلَّم لا يَحلُم</w:t>
      </w:r>
      <w:r>
        <w:rPr>
          <w:rFonts w:eastAsia="Amiri" w:cs="Amiri" w:ascii="Amiri" w:hAnsi="Amiri"/>
          <w:color w:val="111111"/>
          <w:sz w:val="28"/>
          <w:szCs w:val="28"/>
          <w:rtl w:val="true"/>
          <w:lang w:bidi="ar-SA"/>
        </w:rPr>
        <w:t xml:space="preserve">. </w:t>
      </w:r>
      <w:r>
        <w:rPr>
          <w:rStyle w:val="FootnoteAnchor"/>
          <w:rtl w:val="true"/>
        </w:rPr>
        <w:footnoteReference w:id="149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يَتَعَلَّم لَم يَعلَم</w:t>
      </w:r>
      <w:r>
        <w:rPr>
          <w:rFonts w:eastAsia="Amiri" w:cs="Amiri" w:ascii="Amiri" w:hAnsi="Amiri"/>
          <w:color w:val="111111"/>
          <w:sz w:val="28"/>
          <w:szCs w:val="28"/>
          <w:rtl w:val="true"/>
          <w:lang w:bidi="ar-SA"/>
        </w:rPr>
        <w:t xml:space="preserve">. </w:t>
      </w:r>
      <w:r>
        <w:rPr>
          <w:rStyle w:val="FootnoteAnchor"/>
          <w:rtl w:val="true"/>
        </w:rPr>
        <w:footnoteReference w:id="149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يَستَحيِ الجاهِلُ إذا لَم يَعلَم أن يَتَعَلَّمَ</w:t>
      </w:r>
      <w:r>
        <w:rPr>
          <w:rFonts w:eastAsia="Amiri" w:cs="Amiri" w:ascii="Amiri" w:hAnsi="Amiri"/>
          <w:color w:val="111111"/>
          <w:sz w:val="28"/>
          <w:szCs w:val="28"/>
          <w:rtl w:val="true"/>
          <w:lang w:bidi="ar-SA"/>
        </w:rPr>
        <w:t xml:space="preserve">. </w:t>
      </w:r>
      <w:r>
        <w:rPr>
          <w:rStyle w:val="FootnoteAnchor"/>
          <w:rtl w:val="true"/>
        </w:rPr>
        <w:footnoteReference w:id="149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يَستَنكِفَنَّ مَن لَم يَكُن يَعلَمُ أن يَتَعَلَّمَ</w:t>
      </w:r>
      <w:r>
        <w:rPr>
          <w:rFonts w:eastAsia="Amiri" w:cs="Amiri" w:ascii="Amiri" w:hAnsi="Amiri"/>
          <w:color w:val="111111"/>
          <w:sz w:val="28"/>
          <w:szCs w:val="28"/>
          <w:rtl w:val="true"/>
          <w:lang w:bidi="ar-SA"/>
        </w:rPr>
        <w:t xml:space="preserve">. </w:t>
      </w:r>
      <w:r>
        <w:rPr>
          <w:rStyle w:val="FootnoteAnchor"/>
          <w:rtl w:val="true"/>
        </w:rPr>
        <w:footnoteReference w:id="149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الجَهلِ تُعرَضُ عَلَى العالِمِ</w:t>
      </w:r>
      <w:r>
        <w:rPr>
          <w:rFonts w:eastAsia="Amiri" w:cs="Amiri" w:ascii="Amiri" w:hAnsi="Amiri"/>
          <w:color w:val="111111"/>
          <w:sz w:val="28"/>
          <w:szCs w:val="28"/>
          <w:rtl w:val="true"/>
          <w:lang w:bidi="ar-SA"/>
        </w:rPr>
        <w:t xml:space="preserve">. </w:t>
      </w:r>
      <w:r>
        <w:rPr>
          <w:rStyle w:val="FootnoteAnchor"/>
          <w:rtl w:val="true"/>
        </w:rPr>
        <w:footnoteReference w:id="149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خَمسُ خِصالٍ لَصارَ النّاسُ كُلُّهُم 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القَناعَةُ بِالجَهلِ ، وَالحِرصُ عَلَى الدُّنيا ، وَالشُّحُّ بِالفَضلِ ، وَالرِّياءُ فِي العَمَلِ ، وَالإِعجابُ بِالرَّأيِ</w:t>
      </w:r>
      <w:r>
        <w:rPr>
          <w:rFonts w:eastAsia="Amiri" w:cs="Amiri" w:ascii="Amiri" w:hAnsi="Amiri"/>
          <w:color w:val="111111"/>
          <w:sz w:val="28"/>
          <w:szCs w:val="28"/>
          <w:rtl w:val="true"/>
          <w:lang w:bidi="ar-SA"/>
        </w:rPr>
        <w:t xml:space="preserve">. </w:t>
      </w:r>
      <w:r>
        <w:rPr>
          <w:rStyle w:val="FootnoteAnchor"/>
          <w:rtl w:val="true"/>
        </w:rPr>
        <w:footnoteReference w:id="1497"/>
      </w:r>
    </w:p>
    <w:p>
      <w:pPr>
        <w:pStyle w:val="BookText"/>
        <w:rPr/>
      </w:pPr>
      <w:r>
        <w:rPr>
          <w:rFonts w:ascii="Amiri" w:hAnsi="Amiri" w:eastAsia="Amiri" w:cs="Amiri"/>
          <w:color w:val="111111"/>
          <w:sz w:val="28"/>
          <w:sz w:val="28"/>
          <w:szCs w:val="28"/>
          <w:rtl w:val="true"/>
          <w:lang w:bidi="ar-SA"/>
        </w:rPr>
        <w:t xml:space="preserve">الجمل عن ابن جريج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مُحَمَّدُ بنُ الحَنَفِيَّةِ رضى الله عنه يَحمِلُ رايَةَ أبيهِ عليه السلام يَومَ الجَمَلِ ، ورَأى مِنهُ بَعضَ النُّكوصِ </w:t>
      </w:r>
      <w:r>
        <w:rPr>
          <w:rStyle w:val="FootnoteAnchor"/>
          <w:rtl w:val="true"/>
        </w:rPr>
        <w:footnoteReference w:id="1498"/>
      </w:r>
      <w:r>
        <w:rPr>
          <w:rFonts w:ascii="Amiri" w:hAnsi="Amiri" w:eastAsia="Amiri" w:cs="Amiri"/>
          <w:color w:val="111111"/>
          <w:sz w:val="28"/>
          <w:sz w:val="28"/>
          <w:szCs w:val="28"/>
          <w:rtl w:val="true"/>
          <w:lang w:bidi="ar-SA"/>
        </w:rPr>
        <w:t xml:space="preserve">فَأَخَذَ الرّايَةَ مِنهُ ، قالَ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فَأَدرَكتُهُ وعالَجتُهُ عَلى أن يَرُدَّها فَأَبى عَلَيَّ طَويلًا ، ثُمَّ رَدَّها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وأحسِن حَملَها وتَوَسَّط أصحابَكَ ولا تَخفِض عالِيَها ، وَاجعَلها مُستَشرِفَةً يَراها أصحابُكَ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ما قالَ لي ، فَقالَ عَمّارُ ابنُ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القاسِمِ ، ما أحسَنَ ما حَمَلتَ الرّايَةَ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أميرُ المُؤمِنينَ عليه السلام </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19" w:name="pg12914_122267"/>
    </w:p>
    <w:p>
      <w:pPr>
        <w:pStyle w:val="Heading6"/>
        <w:numPr>
          <w:ilvl w:val="5"/>
          <w:numId w:val="1"/>
        </w:numPr>
        <w:rPr/>
      </w:pPr>
      <w:bookmarkStart w:id="920" w:name="__RefHeading___Toc3494322_3224264995"/>
      <w:bookmarkStart w:id="921" w:name="_Toc358"/>
      <w:bookmarkEnd w:id="919"/>
      <w:bookmarkEnd w:id="920"/>
      <w:r>
        <w:rPr>
          <w:rtl w:val="true"/>
        </w:rPr>
        <w:t>ب ـ التّوبة</w:t>
      </w:r>
      <w:bookmarkEnd w:id="9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ماذا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العِلمُ إلّا بِالتَّعَلُّمِ</w:t>
      </w:r>
      <w:r>
        <w:rPr>
          <w:rFonts w:eastAsia="Amiri" w:cs="Amiri" w:ascii="Amiri" w:hAnsi="Amiri"/>
          <w:color w:val="111111"/>
          <w:sz w:val="28"/>
          <w:szCs w:val="28"/>
          <w:rtl w:val="true"/>
          <w:lang w:bidi="ar-SA"/>
        </w:rPr>
        <w:t xml:space="preserve">. </w:t>
      </w:r>
      <w:r>
        <w:rPr>
          <w:rStyle w:val="FootnoteAnchor"/>
          <w:rtl w:val="true"/>
        </w:rPr>
        <w:footnoteReference w:id="1499"/>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وتَعالى أوحى إلى دانِيالَ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أحَبَّ عَبيدي إلَيَّ التَّقِيُّ الطّالِبُ لِلثَّوابِ الجَزيلِ ، اللّازِمُ لِلعُلَماءِ ، التّابِعُ لِلحُلَماءِ ، القابِلُ عَنِ الحُكَماءِ</w:t>
      </w:r>
      <w:r>
        <w:rPr>
          <w:rFonts w:eastAsia="Amiri" w:cs="Amiri" w:ascii="Amiri" w:hAnsi="Amiri"/>
          <w:color w:val="111111"/>
          <w:sz w:val="28"/>
          <w:szCs w:val="28"/>
          <w:rtl w:val="true"/>
          <w:lang w:bidi="ar-SA"/>
        </w:rPr>
        <w:t xml:space="preserve">. </w:t>
      </w:r>
      <w:r>
        <w:rPr>
          <w:rStyle w:val="FootnoteAnchor"/>
          <w:rtl w:val="true"/>
        </w:rPr>
        <w:footnoteReference w:id="1500"/>
      </w:r>
    </w:p>
    <w:p>
      <w:pPr>
        <w:pStyle w:val="BookText"/>
        <w:rPr/>
      </w:pPr>
      <w:r>
        <w:rPr>
          <w:rFonts w:ascii="Amiri" w:hAnsi="Amiri" w:eastAsia="Amiri" w:cs="Amiri"/>
          <w:color w:val="111111"/>
          <w:sz w:val="28"/>
          <w:sz w:val="28"/>
          <w:szCs w:val="28"/>
          <w:rtl w:val="true"/>
          <w:lang w:bidi="ar-SA"/>
        </w:rPr>
        <w:t>الإمام الباقر عليه السلامـ في خُطبَةِ أبي ذَرٍّ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جاهِلُ تَعَلَّم ، فَإِنَّ قَلبا لَيسَ فيهِ شَيءٌ مِنَ العِلمِ كَالبَيتِ الخَرابِ الَّذي لا عامِرَ لَهُ</w:t>
      </w:r>
      <w:r>
        <w:rPr>
          <w:rFonts w:eastAsia="Amiri" w:cs="Amiri" w:ascii="Amiri" w:hAnsi="Amiri"/>
          <w:color w:val="111111"/>
          <w:sz w:val="28"/>
          <w:szCs w:val="28"/>
          <w:rtl w:val="true"/>
          <w:lang w:bidi="ar-SA"/>
        </w:rPr>
        <w:t xml:space="preserve">. </w:t>
      </w:r>
      <w:r>
        <w:rPr>
          <w:rStyle w:val="FootnoteAnchor"/>
          <w:rtl w:val="true"/>
        </w:rPr>
        <w:footnoteReference w:id="1501"/>
      </w:r>
    </w:p>
    <w:p>
      <w:pPr>
        <w:pStyle w:val="BookText"/>
        <w:rPr/>
      </w:pPr>
      <w:r>
        <w:rPr>
          <w:rFonts w:ascii="Amiri" w:hAnsi="Amiri" w:eastAsia="Amiri" w:cs="Amiri"/>
          <w:color w:val="111111"/>
          <w:sz w:val="28"/>
          <w:sz w:val="28"/>
          <w:szCs w:val="28"/>
          <w:rtl w:val="true"/>
          <w:lang w:bidi="ar-SA"/>
        </w:rPr>
        <w:t xml:space="preserve">منية المريد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الإِنجيلِ قالَ اللّهُ تَعالى فِي السّورَةِ السّابِعَةَ عَشرَةَ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لِمَن سَمِعَ بِالعِلمِ ولَم يَطلُبهُ كَيفَ يُحشَرُ مَعَ الجُهّالِ إلَى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العِلمَ وتَعَلَّموهُ ، فَإِنَّ العِلمَ إن لَم يُسعِدكُم لَم يُشقِكُم ، وإن لَم يَرفَعكُم لَم يَضَعكُم ، وإن لَم يُغنِكُم لَم يُفقِركُم ، وإن لَم يَنفَعكُم لَم يَضُرَّكُم</w:t>
      </w:r>
      <w:r>
        <w:rPr>
          <w:rFonts w:eastAsia="Amiri" w:cs="Amiri" w:ascii="Amiri" w:hAnsi="Amiri"/>
          <w:color w:val="111111"/>
          <w:sz w:val="28"/>
          <w:szCs w:val="28"/>
          <w:rtl w:val="true"/>
          <w:lang w:bidi="ar-SA"/>
        </w:rPr>
        <w:t xml:space="preserve">. </w:t>
      </w:r>
      <w:r>
        <w:rPr>
          <w:rStyle w:val="FootnoteAnchor"/>
          <w:rtl w:val="true"/>
        </w:rPr>
        <w:footnoteReference w:id="1502"/>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التعلّم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ب ـ التَّوبَةالإمام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يَرتَدِع يَجهَل </w:t>
      </w:r>
      <w:r>
        <w:rPr>
          <w:rFonts w:eastAsia="Amiri" w:cs="Amiri" w:ascii="Amiri" w:hAnsi="Amiri"/>
          <w:color w:val="111111"/>
          <w:sz w:val="28"/>
          <w:szCs w:val="28"/>
          <w:rtl w:val="true"/>
          <w:lang w:bidi="ar-SA"/>
        </w:rPr>
        <w:t xml:space="preserve">. </w:t>
      </w:r>
      <w:r>
        <w:rPr>
          <w:rStyle w:val="FootnoteAnchor"/>
          <w:rtl w:val="true"/>
        </w:rPr>
        <w:footnoteReference w:id="1503"/>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وآلِ مُحَمَّدٍ ، وَاجعَلنا مِنَ الَّذينَ اشتَغَلوا بِالذِّكرِ عَنِ الشَّهَواتِ ، وخالَفوا دَواعِيَ العِزَّةِ بِواضِحاتِ المَعرِفَةِ ، وقَطَعوا أستارَ نارِ الشَّهَواتِ بِنَضحِ ماءِ التَّوبَةِ ، وغَسَلوا أوعِيَةَ الجَهلِ بِصَفوِ ماءِ الحَياةِ</w:t>
      </w:r>
      <w:r>
        <w:rPr>
          <w:rFonts w:eastAsia="Amiri" w:cs="Amiri" w:ascii="Amiri" w:hAnsi="Amiri"/>
          <w:color w:val="111111"/>
          <w:sz w:val="28"/>
          <w:szCs w:val="28"/>
          <w:rtl w:val="true"/>
          <w:lang w:bidi="ar-SA"/>
        </w:rPr>
        <w:t xml:space="preserve">. </w:t>
      </w:r>
      <w:r>
        <w:rPr>
          <w:rStyle w:val="FootnoteAnchor"/>
          <w:rtl w:val="true"/>
        </w:rPr>
        <w:footnoteReference w:id="1504"/>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22" w:name="pg12914_122268"/>
    </w:p>
    <w:p>
      <w:pPr>
        <w:pStyle w:val="Heading6"/>
        <w:numPr>
          <w:ilvl w:val="5"/>
          <w:numId w:val="1"/>
        </w:numPr>
        <w:rPr/>
      </w:pPr>
      <w:bookmarkStart w:id="923" w:name="__RefHeading___Toc3494324_3224264995"/>
      <w:bookmarkStart w:id="924" w:name="_Toc359"/>
      <w:bookmarkEnd w:id="922"/>
      <w:bookmarkEnd w:id="923"/>
      <w:r>
        <w:rPr>
          <w:rtl w:val="true"/>
        </w:rPr>
        <w:t>ج ـ التّقوى</w:t>
      </w:r>
      <w:bookmarkEnd w:id="924"/>
    </w:p>
    <w:p>
      <w:pPr>
        <w:pStyle w:val="Heading6"/>
        <w:numPr>
          <w:ilvl w:val="5"/>
          <w:numId w:val="1"/>
        </w:numPr>
        <w:rPr/>
      </w:pPr>
      <w:bookmarkStart w:id="925" w:name="__RefHeading___Toc3494326_3224264995"/>
      <w:bookmarkStart w:id="926" w:name="_Toc360"/>
      <w:bookmarkEnd w:id="925"/>
      <w:r>
        <w:rPr>
          <w:rtl w:val="true"/>
        </w:rPr>
        <w:t>د ـ الوقوف عند الشّبهة</w:t>
      </w:r>
      <w:bookmarkEnd w:id="926"/>
    </w:p>
    <w:p>
      <w:pPr>
        <w:pStyle w:val="BookText"/>
        <w:rPr/>
      </w:pPr>
      <w:r>
        <w:rPr>
          <w:rFonts w:ascii="Amiri" w:hAnsi="Amiri" w:eastAsia="Amiri" w:cs="Amiri"/>
          <w:color w:val="111111"/>
          <w:sz w:val="28"/>
          <w:sz w:val="28"/>
          <w:szCs w:val="28"/>
          <w:rtl w:val="true"/>
          <w:lang w:bidi="ar-SA"/>
        </w:rPr>
        <w:t xml:space="preserve">ج ـ التَّقوىالإمام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يَقي بِالتَّقوى عَنِ العَبدِ ما عَزَبَ عَنهُ عَقلُهُ ، ويَجلي بِالتَّقوى عَنهُ عَماهُ وجَهلَهُ</w:t>
      </w:r>
      <w:r>
        <w:rPr>
          <w:rFonts w:eastAsia="Amiri" w:cs="Amiri" w:ascii="Amiri" w:hAnsi="Amiri"/>
          <w:color w:val="111111"/>
          <w:sz w:val="28"/>
          <w:szCs w:val="28"/>
          <w:rtl w:val="true"/>
          <w:lang w:bidi="ar-SA"/>
        </w:rPr>
        <w:t xml:space="preserve">. </w:t>
      </w:r>
      <w:r>
        <w:rPr>
          <w:rStyle w:val="FootnoteAnchor"/>
          <w:rtl w:val="true"/>
        </w:rPr>
        <w:footnoteReference w:id="1505"/>
      </w:r>
    </w:p>
    <w:p>
      <w:pPr>
        <w:pStyle w:val="BookText"/>
        <w:rPr/>
      </w:pPr>
      <w:r>
        <w:rPr>
          <w:rFonts w:ascii="Amiri" w:hAnsi="Amiri" w:eastAsia="Amiri" w:cs="Amiri"/>
          <w:color w:val="111111"/>
          <w:sz w:val="28"/>
          <w:sz w:val="28"/>
          <w:szCs w:val="28"/>
          <w:rtl w:val="true"/>
          <w:lang w:bidi="ar-SA"/>
        </w:rPr>
        <w:t>د ـ الوُقوفُ عِندَ الشُّبهَةِرسول اللّه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مِن صِفاتِ المُؤمِنِ أن يَكونَ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بَرِيًّا مِنَ المُحَرَّماتِ ، واقِفا عِندَ الشُّبُهاتِ</w:t>
      </w:r>
      <w:r>
        <w:rPr>
          <w:rFonts w:eastAsia="Amiri" w:cs="Amiri" w:ascii="Amiri" w:hAnsi="Amiri"/>
          <w:color w:val="111111"/>
          <w:sz w:val="28"/>
          <w:szCs w:val="28"/>
          <w:rtl w:val="true"/>
          <w:lang w:bidi="ar-SA"/>
        </w:rPr>
        <w:t xml:space="preserve">. </w:t>
      </w:r>
      <w:r>
        <w:rPr>
          <w:rStyle w:val="FootnoteAnchor"/>
          <w:rtl w:val="true"/>
        </w:rPr>
        <w:footnoteReference w:id="1506"/>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الحَزمِ الوُقوفُ عِندَ الشُّبهَةِ</w:t>
      </w:r>
      <w:r>
        <w:rPr>
          <w:rFonts w:eastAsia="Amiri" w:cs="Amiri" w:ascii="Amiri" w:hAnsi="Amiri"/>
          <w:color w:val="111111"/>
          <w:sz w:val="28"/>
          <w:szCs w:val="28"/>
          <w:rtl w:val="true"/>
          <w:lang w:bidi="ar-SA"/>
        </w:rPr>
        <w:t xml:space="preserve">. </w:t>
      </w:r>
      <w:r>
        <w:rPr>
          <w:rStyle w:val="FootnoteAnchor"/>
          <w:rtl w:val="true"/>
        </w:rPr>
        <w:footnoteReference w:id="1507"/>
      </w:r>
    </w:p>
    <w:p>
      <w:pPr>
        <w:pStyle w:val="BookText"/>
        <w:rPr/>
      </w:pP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العِبادَةِ الإِمساكُ عَنِ المَعصِيَةِ وَالوُقوفُ عِندَ الشُّبهَةِ</w:t>
      </w:r>
      <w:r>
        <w:rPr>
          <w:rFonts w:eastAsia="Amiri" w:cs="Amiri" w:ascii="Amiri" w:hAnsi="Amiri"/>
          <w:color w:val="111111"/>
          <w:sz w:val="28"/>
          <w:szCs w:val="28"/>
          <w:rtl w:val="true"/>
          <w:lang w:bidi="ar-SA"/>
        </w:rPr>
        <w:t xml:space="preserve">. </w:t>
      </w:r>
      <w:r>
        <w:rPr>
          <w:rStyle w:val="FootnoteAnchor"/>
          <w:rtl w:val="true"/>
        </w:rPr>
        <w:footnoteReference w:id="150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وَرَعَ كَالوُقوفِ عِندَ الشُّبهَةِ</w:t>
      </w:r>
      <w:r>
        <w:rPr>
          <w:rFonts w:eastAsia="Amiri" w:cs="Amiri" w:ascii="Amiri" w:hAnsi="Amiri"/>
          <w:color w:val="111111"/>
          <w:sz w:val="28"/>
          <w:szCs w:val="28"/>
          <w:rtl w:val="true"/>
          <w:lang w:bidi="ar-SA"/>
        </w:rPr>
        <w:t xml:space="preserve">. </w:t>
      </w:r>
      <w:r>
        <w:rPr>
          <w:rStyle w:val="FootnoteAnchor"/>
          <w:rtl w:val="true"/>
        </w:rPr>
        <w:footnoteReference w:id="150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الحَقِّ وُقوفُ الرَّجُلِ عِندَ عِلمِهِ</w:t>
      </w:r>
      <w:r>
        <w:rPr>
          <w:rFonts w:eastAsia="Amiri" w:cs="Amiri" w:ascii="Amiri" w:hAnsi="Amiri"/>
          <w:color w:val="111111"/>
          <w:sz w:val="28"/>
          <w:szCs w:val="28"/>
          <w:rtl w:val="true"/>
          <w:lang w:bidi="ar-SA"/>
        </w:rPr>
        <w:t xml:space="preserve">. </w:t>
      </w:r>
      <w:r>
        <w:rPr>
          <w:rStyle w:val="FootnoteAnchor"/>
          <w:rtl w:val="true"/>
        </w:rPr>
        <w:footnoteReference w:id="1510"/>
      </w:r>
    </w:p>
    <w:p>
      <w:pPr>
        <w:pStyle w:val="BookText"/>
        <w:rPr/>
      </w:pPr>
      <w:r>
        <w:rPr>
          <w:rFonts w:ascii="Amiri" w:hAnsi="Amiri" w:eastAsia="Amiri" w:cs="Amiri"/>
          <w:color w:val="111111"/>
          <w:sz w:val="28"/>
          <w:sz w:val="28"/>
          <w:szCs w:val="28"/>
          <w:rtl w:val="true"/>
          <w:lang w:bidi="ar-SA"/>
        </w:rPr>
        <w:t>عنه عليه السلامـ في وَصِيَّتِهِ لِابنِهِ الحَسَنِ عليه السلام عِندَ الوَفاةِ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اُوصيكَ يا بُنَيَّ بِالصَّلاةِ عِندَ وَقتِها ، وَالزَّكاةِ في أهلِها عِندَ مَحَلِّها ، وَالصَّمتِ عِندَ الشُّبهَةِ</w:t>
      </w:r>
      <w:r>
        <w:rPr>
          <w:rFonts w:eastAsia="Amiri" w:cs="Amiri" w:ascii="Amiri" w:hAnsi="Amiri"/>
          <w:color w:val="111111"/>
          <w:sz w:val="28"/>
          <w:szCs w:val="28"/>
          <w:rtl w:val="true"/>
          <w:lang w:bidi="ar-SA"/>
        </w:rPr>
        <w:t xml:space="preserve">. </w:t>
      </w:r>
      <w:r>
        <w:rPr>
          <w:rStyle w:val="FootnoteAnchor"/>
          <w:rtl w:val="true"/>
        </w:rPr>
        <w:footnoteReference w:id="151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العِبادَ حينَ جَهِلوا وَقَفوا لَم يَكفُروا ولَم يَضِلّوا</w:t>
      </w:r>
      <w:r>
        <w:rPr>
          <w:rFonts w:eastAsia="Amiri" w:cs="Amiri" w:ascii="Amiri" w:hAnsi="Amiri"/>
          <w:color w:val="111111"/>
          <w:sz w:val="28"/>
          <w:szCs w:val="28"/>
          <w:rtl w:val="true"/>
          <w:lang w:bidi="ar-SA"/>
        </w:rPr>
        <w:t xml:space="preserve">. </w:t>
      </w:r>
      <w:r>
        <w:rPr>
          <w:rStyle w:val="FootnoteAnchor"/>
          <w:rtl w:val="true"/>
        </w:rPr>
        <w:footnoteReference w:id="1512"/>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العِبادَ إذا جَهِلوا وَقَفوا ولَم يَجحَدوا لَم يَكفُروا</w:t>
      </w:r>
      <w:r>
        <w:rPr>
          <w:rFonts w:eastAsia="Amiri" w:cs="Amiri" w:ascii="Amiri" w:hAnsi="Amiri"/>
          <w:color w:val="111111"/>
          <w:sz w:val="28"/>
          <w:szCs w:val="28"/>
          <w:rtl w:val="true"/>
          <w:lang w:bidi="ar-SA"/>
        </w:rPr>
        <w:t xml:space="preserve">. </w:t>
      </w:r>
      <w:r>
        <w:rPr>
          <w:rStyle w:val="FootnoteAnchor"/>
          <w:rtl w:val="true"/>
        </w:rPr>
        <w:footnoteReference w:id="1513"/>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وَضَحَ لَكَ أمرٌ فَاقبَلهُ ، وإلّا فَاسكُت تَسلَم ، ورُدَّ عِلمَهُ إلَى اللّهِ ، فَإِنَّكَ في أوسَعَ مِمّا بَينَ السَّماءِ وَالأَرضِ</w:t>
      </w:r>
      <w:r>
        <w:rPr>
          <w:rFonts w:eastAsia="Amiri" w:cs="Amiri" w:ascii="Amiri" w:hAnsi="Amiri"/>
          <w:color w:val="111111"/>
          <w:sz w:val="28"/>
          <w:szCs w:val="28"/>
          <w:rtl w:val="true"/>
          <w:lang w:bidi="ar-SA"/>
        </w:rPr>
        <w:t xml:space="preserve">. </w:t>
      </w:r>
      <w:r>
        <w:rPr>
          <w:rStyle w:val="FootnoteAnchor"/>
          <w:rtl w:val="true"/>
        </w:rPr>
        <w:footnoteReference w:id="1514"/>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عِندَ الشُّبهَةِ خَيرٌ مِنَ الاِقتِحامِ فِي الهَلَكَةِ ، وتَركُكَ حَديثا لَم تَروِهِ خَيرٌ مِن رِوايَتِكَ حَديثا لَم تُحصِهِ</w:t>
      </w:r>
      <w:r>
        <w:rPr>
          <w:rFonts w:eastAsia="Amiri" w:cs="Amiri" w:ascii="Amiri" w:hAnsi="Amiri"/>
          <w:color w:val="111111"/>
          <w:sz w:val="28"/>
          <w:szCs w:val="28"/>
          <w:rtl w:val="true"/>
          <w:lang w:bidi="ar-SA"/>
        </w:rPr>
        <w:t xml:space="preserve">. </w:t>
      </w:r>
      <w:r>
        <w:rPr>
          <w:rStyle w:val="FootnoteAnchor"/>
          <w:rtl w:val="true"/>
        </w:rPr>
        <w:footnoteReference w:id="151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أحَلَّ حَلالاً ، وحَرَّمَ حَراما ، وفَرَضَ فَرائِضَ ، وضَرَبَ أمثالاً ، وسَنَّ سُنَنا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فَإِن كُنتَ عَلى بَيِّنَةٍ مِن رَبِّكَ ويَقينٍ مِن أمرِكَ وتِبيانٍ مِن شَأنِكَ ، فَشَأنُكَ ، وإلّا فَلا تَرومَنَّ </w:t>
      </w:r>
      <w:r>
        <w:rPr>
          <w:rStyle w:val="FootnoteAnchor"/>
          <w:rtl w:val="true"/>
        </w:rPr>
        <w:footnoteReference w:id="1516"/>
      </w:r>
      <w:r>
        <w:rPr>
          <w:rFonts w:ascii="Amiri" w:hAnsi="Amiri" w:eastAsia="Amiri" w:cs="Amiri"/>
          <w:color w:val="111111"/>
          <w:sz w:val="28"/>
          <w:sz w:val="28"/>
          <w:szCs w:val="28"/>
          <w:rtl w:val="true"/>
          <w:lang w:bidi="ar-SA"/>
        </w:rPr>
        <w:t>أمرا أنتَ مِنهُ في شَكٍّ وشُبهَةٍ</w:t>
      </w:r>
      <w:r>
        <w:rPr>
          <w:rFonts w:eastAsia="Amiri" w:cs="Amiri" w:ascii="Amiri" w:hAnsi="Amiri"/>
          <w:color w:val="111111"/>
          <w:sz w:val="28"/>
          <w:szCs w:val="28"/>
          <w:rtl w:val="true"/>
          <w:lang w:bidi="ar-SA"/>
        </w:rPr>
        <w:t xml:space="preserve">. </w:t>
      </w:r>
      <w:r>
        <w:rPr>
          <w:rStyle w:val="FootnoteAnchor"/>
          <w:rtl w:val="true"/>
        </w:rPr>
        <w:footnoteReference w:id="1517"/>
      </w:r>
    </w:p>
    <w:p>
      <w:pPr>
        <w:pStyle w:val="BookText"/>
        <w:rPr/>
      </w:pPr>
      <w:r>
        <w:rPr>
          <w:rFonts w:ascii="Amiri" w:hAnsi="Amiri" w:eastAsia="Amiri" w:cs="Amiri"/>
          <w:color w:val="111111"/>
          <w:sz w:val="28"/>
          <w:sz w:val="28"/>
          <w:szCs w:val="28"/>
          <w:rtl w:val="true"/>
          <w:lang w:bidi="ar-SA"/>
        </w:rPr>
        <w:t xml:space="preserve">الكافي عن زرارة بن أعين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حَقُّ اللّهِ عَلَى العِبادِ؟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يَقولوا ما يَعلَمونَ ، ويَقِفوا عِندَ ما لا يَعلَمونَ</w:t>
      </w:r>
      <w:r>
        <w:rPr>
          <w:rFonts w:eastAsia="Amiri" w:cs="Amiri" w:ascii="Amiri" w:hAnsi="Amiri"/>
          <w:color w:val="111111"/>
          <w:sz w:val="28"/>
          <w:szCs w:val="28"/>
          <w:rtl w:val="true"/>
          <w:lang w:bidi="ar-SA"/>
        </w:rPr>
        <w:t xml:space="preserve">. </w:t>
      </w:r>
      <w:r>
        <w:rPr>
          <w:rStyle w:val="FootnoteAnchor"/>
          <w:rtl w:val="true"/>
        </w:rPr>
        <w:footnoteReference w:id="1518"/>
      </w:r>
    </w:p>
    <w:p>
      <w:pPr>
        <w:pStyle w:val="BookText"/>
        <w:rPr/>
      </w:pPr>
      <w:r>
        <w:rPr>
          <w:rFonts w:ascii="Amiri" w:hAnsi="Amiri" w:eastAsia="Amiri" w:cs="Amiri"/>
          <w:color w:val="111111"/>
          <w:sz w:val="28"/>
          <w:sz w:val="28"/>
          <w:szCs w:val="28"/>
          <w:rtl w:val="true"/>
          <w:lang w:bidi="ar-SA"/>
        </w:rPr>
        <w:t xml:space="preserve">الكافي عن هاشم بن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حَقُّ اللّهِ عَلى خَلقِهِ؟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يَقولوا ما يَعلَمونَ ، ويَكُفّوا عَمّا لا يَعلَمونَ ، فَإِذا فَعَلوا ذلِكَ فَقَد أدَّوا</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27" w:name="pg12914_122270"/>
    </w:p>
    <w:p>
      <w:pPr>
        <w:pStyle w:val="Heading6"/>
        <w:numPr>
          <w:ilvl w:val="5"/>
          <w:numId w:val="1"/>
        </w:numPr>
        <w:rPr/>
      </w:pPr>
      <w:bookmarkStart w:id="928" w:name="__RefHeading___Toc3494328_3224264995"/>
      <w:bookmarkStart w:id="929" w:name="_Toc361"/>
      <w:bookmarkEnd w:id="927"/>
      <w:bookmarkEnd w:id="928"/>
      <w:r>
        <w:rPr>
          <w:rtl w:val="true"/>
        </w:rPr>
        <w:t>ه ـ الاعتراف بالجهل</w:t>
      </w:r>
      <w:bookmarkEnd w:id="929"/>
    </w:p>
    <w:p>
      <w:pPr>
        <w:pStyle w:val="BookText"/>
        <w:rPr/>
      </w:pPr>
      <w:r>
        <w:rPr>
          <w:rFonts w:ascii="Amiri" w:hAnsi="Amiri" w:eastAsia="Amiri" w:cs="Amiri"/>
          <w:color w:val="111111"/>
          <w:sz w:val="28"/>
          <w:sz w:val="28"/>
          <w:szCs w:val="28"/>
          <w:rtl w:val="true"/>
          <w:lang w:bidi="ar-SA"/>
        </w:rPr>
        <w:t>إلَى اللّهِ حَقَّهُ</w:t>
      </w:r>
      <w:r>
        <w:rPr>
          <w:rFonts w:eastAsia="Amiri" w:cs="Amiri" w:ascii="Amiri" w:hAnsi="Amiri"/>
          <w:color w:val="111111"/>
          <w:sz w:val="28"/>
          <w:szCs w:val="28"/>
          <w:rtl w:val="true"/>
          <w:lang w:bidi="ar-SA"/>
        </w:rPr>
        <w:t xml:space="preserve">. </w:t>
      </w:r>
      <w:r>
        <w:rPr>
          <w:rStyle w:val="FootnoteAnchor"/>
          <w:rtl w:val="true"/>
        </w:rPr>
        <w:footnoteReference w:id="151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الصَّمتُ كَنزٌ وافِرٌ ، وزَينُ الحَليمِ ، وسِترُ الجاهِلِ</w:t>
      </w:r>
      <w:r>
        <w:rPr>
          <w:rFonts w:eastAsia="Amiri" w:cs="Amiri" w:ascii="Amiri" w:hAnsi="Amiri"/>
          <w:color w:val="111111"/>
          <w:sz w:val="28"/>
          <w:szCs w:val="28"/>
          <w:rtl w:val="true"/>
          <w:lang w:bidi="ar-SA"/>
        </w:rPr>
        <w:t xml:space="preserve">. </w:t>
      </w:r>
      <w:r>
        <w:rPr>
          <w:rStyle w:val="FootnoteAnchor"/>
          <w:rtl w:val="true"/>
        </w:rPr>
        <w:footnoteReference w:id="1520"/>
      </w:r>
    </w:p>
    <w:p>
      <w:pPr>
        <w:pStyle w:val="BookText"/>
        <w:rPr/>
      </w:pPr>
      <w:r>
        <w:rPr>
          <w:rFonts w:ascii="Amiri" w:hAnsi="Amiri" w:eastAsia="Amiri" w:cs="Amiri"/>
          <w:color w:val="111111"/>
          <w:sz w:val="28"/>
          <w:sz w:val="28"/>
          <w:szCs w:val="28"/>
          <w:rtl w:val="true"/>
          <w:lang w:bidi="ar-SA"/>
        </w:rPr>
        <w:t xml:space="preserve">ه ـ الاِعتِرافُ بِالجَهلِالإمام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العَقلِ الاِعتِرافُ بِالجَهلِ</w:t>
      </w:r>
      <w:r>
        <w:rPr>
          <w:rFonts w:eastAsia="Amiri" w:cs="Amiri" w:ascii="Amiri" w:hAnsi="Amiri"/>
          <w:color w:val="111111"/>
          <w:sz w:val="28"/>
          <w:szCs w:val="28"/>
          <w:rtl w:val="true"/>
          <w:lang w:bidi="ar-SA"/>
        </w:rPr>
        <w:t xml:space="preserve">. </w:t>
      </w:r>
      <w:r>
        <w:rPr>
          <w:rStyle w:val="FootnoteAnchor"/>
          <w:rtl w:val="true"/>
        </w:rPr>
        <w:footnoteReference w:id="152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الدُّنيا لَم تَكُن لِتَستَقِرَّ إلّا عَلى ما جَعَلَهَا اللّهُ عَلَيهِ مِنَ النَّعماءِ وَالاِبتِلاءِ وَالجَزاءِ فِي المَعادِ أو ما شاءَ مِمّا لا تَعلَمُ ، فَإِن أشكَلَ عَلَيكَ شَيءٌ مِن ذلِكَ فَاحمِلهُ عَلى جَهالَتِكَ ، فَإِنَّكَ أوَّلُ ما خُلِقتَ بِهِ </w:t>
      </w:r>
      <w:r>
        <w:rPr>
          <w:rStyle w:val="FootnoteAnchor"/>
          <w:rtl w:val="true"/>
        </w:rPr>
        <w:footnoteReference w:id="1522"/>
      </w:r>
      <w:r>
        <w:rPr>
          <w:rFonts w:ascii="Amiri" w:hAnsi="Amiri" w:eastAsia="Amiri" w:cs="Amiri"/>
          <w:color w:val="111111"/>
          <w:sz w:val="28"/>
          <w:sz w:val="28"/>
          <w:szCs w:val="28"/>
          <w:rtl w:val="true"/>
          <w:lang w:bidi="ar-SA"/>
        </w:rPr>
        <w:t xml:space="preserve">جاهِلاً ثُمَّ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أكثَرَ ما تَجهَلُ مِنَ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ويَتَحَيَّرُ فيهِ رَأيُكَ ويَضِلُّ فيهِ بَصَرُكَ ، ثُمَّ تُبصِرُهُ بَعدَ ذلِكَ </w:t>
      </w:r>
      <w:r>
        <w:rPr>
          <w:rFonts w:eastAsia="Amiri" w:cs="Amiri" w:ascii="Amiri" w:hAnsi="Amiri"/>
          <w:color w:val="111111"/>
          <w:sz w:val="28"/>
          <w:szCs w:val="28"/>
          <w:rtl w:val="true"/>
          <w:lang w:bidi="ar-SA"/>
        </w:rPr>
        <w:t xml:space="preserve">! </w:t>
      </w:r>
      <w:r>
        <w:rPr>
          <w:rStyle w:val="FootnoteAnchor"/>
          <w:rtl w:val="true"/>
        </w:rPr>
        <w:footnoteReference w:id="152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الرَّاسِخينَ فِي العِلمِ هُمُ الَّذينَ أغناهُم عَنِ اقتِحامِ السُّدَدِ المَضروبَةِ دونَ الغُيوبِ الإِقرارُ بِجُملَةِ ما جَهِلوا تَفسيرَهُ مِنَ الغَيبِ المَحجُوبِ ، فَمَدَحَ اللّهُ تَعالَى اعتِرافَهُم بِالعَجزِ عَن تَناوُلِ ما لَم يُحيطوا بِهِ عِلما ، وسَمّى تَركَهُمُ التَّعَمُّقَ فيما لَم يُكَلِّفهُمُ البَحثَ عَن كُنهِهِ رُسوخا</w:t>
      </w:r>
      <w:r>
        <w:rPr>
          <w:rFonts w:eastAsia="Amiri" w:cs="Amiri" w:ascii="Amiri" w:hAnsi="Amiri"/>
          <w:color w:val="111111"/>
          <w:sz w:val="28"/>
          <w:szCs w:val="28"/>
          <w:rtl w:val="true"/>
          <w:lang w:bidi="ar-SA"/>
        </w:rPr>
        <w:t xml:space="preserve">. </w:t>
      </w:r>
      <w:r>
        <w:rPr>
          <w:rStyle w:val="FootnoteAnchor"/>
          <w:rtl w:val="true"/>
        </w:rPr>
        <w:footnoteReference w:id="1524"/>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30" w:name="pg12914_122271"/>
    </w:p>
    <w:p>
      <w:pPr>
        <w:pStyle w:val="Heading6"/>
        <w:numPr>
          <w:ilvl w:val="5"/>
          <w:numId w:val="1"/>
        </w:numPr>
        <w:rPr/>
      </w:pPr>
      <w:bookmarkStart w:id="931" w:name="__RefHeading___Toc3494330_3224264995"/>
      <w:bookmarkStart w:id="932" w:name="_Toc362"/>
      <w:bookmarkEnd w:id="930"/>
      <w:bookmarkEnd w:id="931"/>
      <w:r>
        <w:rPr>
          <w:rtl w:val="true"/>
        </w:rPr>
        <w:t>و ـ الاعتذار من الجهل</w:t>
      </w:r>
      <w:bookmarkEnd w:id="932"/>
    </w:p>
    <w:p>
      <w:pPr>
        <w:pStyle w:val="Heading6"/>
        <w:numPr>
          <w:ilvl w:val="5"/>
          <w:numId w:val="1"/>
        </w:numPr>
        <w:rPr/>
      </w:pPr>
      <w:bookmarkStart w:id="933" w:name="__RefHeading___Toc3494332_3224264995"/>
      <w:bookmarkStart w:id="934" w:name="_Toc363"/>
      <w:bookmarkEnd w:id="933"/>
      <w:r>
        <w:rPr>
          <w:rtl w:val="true"/>
        </w:rPr>
        <w:t>ز ـ الاستعاذة من الجهل</w:t>
      </w:r>
      <w:bookmarkEnd w:id="934"/>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عَلِمتُم فَقولوا ، وما لَم تَعلَموا ، فَقولوا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w:t>
      </w:r>
      <w:r>
        <w:rPr>
          <w:rFonts w:eastAsia="Amiri" w:cs="Amiri" w:ascii="Amiri" w:hAnsi="Amiri"/>
          <w:color w:val="111111"/>
          <w:sz w:val="28"/>
          <w:szCs w:val="28"/>
          <w:rtl w:val="true"/>
          <w:lang w:bidi="ar-SA"/>
        </w:rPr>
        <w:t xml:space="preserve">. </w:t>
      </w:r>
      <w:r>
        <w:rPr>
          <w:rStyle w:val="FootnoteAnchor"/>
          <w:rtl w:val="true"/>
        </w:rPr>
        <w:footnoteReference w:id="1525"/>
      </w:r>
    </w:p>
    <w:p>
      <w:pPr>
        <w:pStyle w:val="BookText"/>
        <w:rPr/>
      </w:pPr>
      <w:r>
        <w:rPr>
          <w:rFonts w:ascii="Amiri" w:hAnsi="Amiri" w:eastAsia="Amiri" w:cs="Amiri"/>
          <w:color w:val="111111"/>
          <w:sz w:val="28"/>
          <w:sz w:val="28"/>
          <w:szCs w:val="28"/>
          <w:rtl w:val="true"/>
          <w:lang w:bidi="ar-SA"/>
        </w:rPr>
        <w:t xml:space="preserve">و ـ الاِعتِذارُ مِنَ الجَهلِالإمام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أعتَذِرُ إلَيكَ مِن جَهلي ، وأستَوهِبُكَسوءَ فِعلي</w:t>
      </w:r>
      <w:r>
        <w:rPr>
          <w:rFonts w:eastAsia="Amiri" w:cs="Amiri" w:ascii="Amiri" w:hAnsi="Amiri"/>
          <w:color w:val="111111"/>
          <w:sz w:val="28"/>
          <w:szCs w:val="28"/>
          <w:rtl w:val="true"/>
          <w:lang w:bidi="ar-SA"/>
        </w:rPr>
        <w:t xml:space="preserve">. </w:t>
      </w:r>
      <w:r>
        <w:rPr>
          <w:rStyle w:val="FootnoteAnchor"/>
          <w:rtl w:val="true"/>
        </w:rPr>
        <w:footnoteReference w:id="1526"/>
      </w:r>
    </w:p>
    <w:p>
      <w:pPr>
        <w:pStyle w:val="BookText"/>
        <w:rPr/>
      </w:pPr>
      <w:r>
        <w:rPr>
          <w:rFonts w:ascii="Amiri" w:hAnsi="Amiri" w:eastAsia="Amiri" w:cs="Amiri"/>
          <w:color w:val="111111"/>
          <w:sz w:val="28"/>
          <w:sz w:val="28"/>
          <w:szCs w:val="28"/>
          <w:rtl w:val="true"/>
          <w:lang w:bidi="ar-SA"/>
        </w:rPr>
        <w:t xml:space="preserve">ز ـ الاِستِعاذَةُ مِنَ الجَهلِسنن النسائي عن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كانَ إذا خَرَجَ مِن بَيتِهِ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اللّهِ ، رَبِّ أعوذُ بِكَ مِن أن أزِلَّ ، أو أضِلَّ ، أو أظلِمَ أو اُظلَمَ ، أو أجهَلَ أو يُجهَلَ عَلَيَّ</w:t>
      </w:r>
      <w:r>
        <w:rPr>
          <w:rFonts w:eastAsia="Amiri" w:cs="Amiri" w:ascii="Amiri" w:hAnsi="Amiri"/>
          <w:color w:val="111111"/>
          <w:sz w:val="28"/>
          <w:szCs w:val="28"/>
          <w:rtl w:val="true"/>
          <w:lang w:bidi="ar-SA"/>
        </w:rPr>
        <w:t xml:space="preserve">. </w:t>
      </w:r>
      <w:r>
        <w:rPr>
          <w:rStyle w:val="FootnoteAnchor"/>
          <w:rtl w:val="true"/>
        </w:rPr>
        <w:footnoteReference w:id="152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أعوذُ بِكَ مِنَ الجَهلِ وَالهَزلِ ، ومِن شَرِّ القَولِ وَالفِعلِ</w:t>
      </w:r>
      <w:r>
        <w:rPr>
          <w:rFonts w:eastAsia="Amiri" w:cs="Amiri" w:ascii="Amiri" w:hAnsi="Amiri"/>
          <w:color w:val="111111"/>
          <w:sz w:val="28"/>
          <w:szCs w:val="28"/>
          <w:rtl w:val="true"/>
          <w:lang w:bidi="ar-SA"/>
        </w:rPr>
        <w:t xml:space="preserve">. </w:t>
      </w:r>
      <w:r>
        <w:rPr>
          <w:rStyle w:val="FootnoteAnchor"/>
          <w:rtl w:val="true"/>
        </w:rPr>
        <w:footnoteReference w:id="152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أعوذُ بِكَ مِن قُوَّتي ، وألوذُ بِكَ مِن جُرأتي ، وأستَجيرُ بِكَ مِن جَهلي ، وأتَعَلَّقُ بِعُرى أسبابِكَ مِن ذَنبي</w:t>
      </w:r>
      <w:r>
        <w:rPr>
          <w:rFonts w:eastAsia="Amiri" w:cs="Amiri" w:ascii="Amiri" w:hAnsi="Amiri"/>
          <w:color w:val="111111"/>
          <w:sz w:val="28"/>
          <w:szCs w:val="28"/>
          <w:rtl w:val="true"/>
          <w:lang w:bidi="ar-SA"/>
        </w:rPr>
        <w:t xml:space="preserve">. </w:t>
      </w:r>
      <w:r>
        <w:rPr>
          <w:rStyle w:val="FootnoteAnchor"/>
          <w:rtl w:val="true"/>
        </w:rPr>
        <w:footnoteReference w:id="152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بِكَ رَبّي أن أشتَرِيَ الجَهلَ بِالعِلمِ كَمَا اشتَرى غَيري ، أو السَّفَهَ بِالحِلمِ</w:t>
      </w:r>
      <w:r>
        <w:rPr>
          <w:rFonts w:eastAsia="Amiri" w:cs="Amiri" w:ascii="Amiri" w:hAnsi="Amiri"/>
          <w:color w:val="111111"/>
          <w:sz w:val="28"/>
          <w:szCs w:val="28"/>
          <w:rtl w:val="true"/>
          <w:lang w:bidi="ar-SA"/>
        </w:rPr>
        <w:t xml:space="preserve">. </w:t>
      </w:r>
      <w:r>
        <w:rPr>
          <w:rStyle w:val="FootnoteAnchor"/>
          <w:rtl w:val="true"/>
        </w:rPr>
        <w:footnoteReference w:id="153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بِكَ نُمسي وبِكَ نُصبِحُ ، وبِكَ نَحيا ، وبِكَ نَموتُ ، وإلَيكَ</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35" w:name="pg12914_122272"/>
    </w:p>
    <w:p>
      <w:pPr>
        <w:pStyle w:val="Heading6"/>
        <w:numPr>
          <w:ilvl w:val="5"/>
          <w:numId w:val="1"/>
        </w:numPr>
        <w:rPr/>
      </w:pPr>
      <w:bookmarkStart w:id="936" w:name="__RefHeading___Toc3494334_3224264995"/>
      <w:bookmarkStart w:id="937" w:name="_Toc364"/>
      <w:bookmarkEnd w:id="935"/>
      <w:bookmarkEnd w:id="936"/>
      <w:r>
        <w:rPr>
          <w:rtl w:val="true"/>
        </w:rPr>
        <w:t>ح ـ الاستغفار من الجهل</w:t>
      </w:r>
      <w:bookmarkEnd w:id="937"/>
    </w:p>
    <w:p>
      <w:pPr>
        <w:pStyle w:val="Heading6"/>
        <w:numPr>
          <w:ilvl w:val="5"/>
          <w:numId w:val="1"/>
        </w:numPr>
        <w:rPr/>
      </w:pPr>
      <w:bookmarkStart w:id="938" w:name="__RefHeading___Toc3494336_3224264995"/>
      <w:bookmarkStart w:id="939" w:name="_Toc365"/>
      <w:bookmarkEnd w:id="938"/>
      <w:r>
        <w:rPr/>
        <w:t>۴</w:t>
      </w:r>
      <w:r>
        <w:rPr>
          <w:rtl w:val="true"/>
        </w:rPr>
        <w:t xml:space="preserve"> </w:t>
      </w:r>
      <w:r>
        <w:rPr>
          <w:rtl w:val="true"/>
        </w:rPr>
        <w:t xml:space="preserve">/ </w:t>
      </w:r>
      <w:r>
        <w:rPr/>
        <w:t>۲</w:t>
      </w:r>
      <w:r>
        <w:rPr>
          <w:rtl w:val="true"/>
        </w:rPr>
        <w:t xml:space="preserve"> ما يحرم على الجاهل</w:t>
      </w:r>
      <w:bookmarkEnd w:id="939"/>
    </w:p>
    <w:p>
      <w:pPr>
        <w:pStyle w:val="Heading6"/>
        <w:numPr>
          <w:ilvl w:val="5"/>
          <w:numId w:val="1"/>
        </w:numPr>
        <w:rPr/>
      </w:pPr>
      <w:bookmarkStart w:id="940" w:name="__RefHeading___Toc3494338_3224264995"/>
      <w:bookmarkStart w:id="941" w:name="_Toc366"/>
      <w:bookmarkEnd w:id="940"/>
      <w:r>
        <w:rPr>
          <w:rtl w:val="true"/>
        </w:rPr>
        <w:t>أ ـ القول بغير علم</w:t>
      </w:r>
      <w:bookmarkEnd w:id="941"/>
    </w:p>
    <w:p>
      <w:pPr>
        <w:pStyle w:val="BookText"/>
        <w:rPr/>
      </w:pPr>
      <w:r>
        <w:rPr>
          <w:rFonts w:ascii="Amiri" w:hAnsi="Amiri" w:eastAsia="Amiri" w:cs="Amiri"/>
          <w:color w:val="111111"/>
          <w:sz w:val="28"/>
          <w:sz w:val="28"/>
          <w:szCs w:val="28"/>
          <w:rtl w:val="true"/>
          <w:lang w:bidi="ar-SA"/>
        </w:rPr>
        <w:t>نَصيرُ ، وأعوذُ بِكَ مِن أن أذِلَّ أو اُذَلَّ ، أو أضِلَّ أو اُضَلَّ ، أو أظلِمَ أو اُظلَمَ ، أوأجهَلَ أو يُجهَلَ عَلَيَّ</w:t>
      </w:r>
      <w:r>
        <w:rPr>
          <w:rFonts w:eastAsia="Amiri" w:cs="Amiri" w:ascii="Amiri" w:hAnsi="Amiri"/>
          <w:color w:val="111111"/>
          <w:sz w:val="28"/>
          <w:szCs w:val="28"/>
          <w:rtl w:val="true"/>
          <w:lang w:bidi="ar-SA"/>
        </w:rPr>
        <w:t xml:space="preserve">. </w:t>
      </w:r>
      <w:r>
        <w:rPr>
          <w:rStyle w:val="FootnoteAnchor"/>
          <w:rtl w:val="true"/>
        </w:rPr>
        <w:footnoteReference w:id="1531"/>
      </w:r>
    </w:p>
    <w:p>
      <w:pPr>
        <w:pStyle w:val="BookText"/>
        <w:rPr/>
      </w:pPr>
      <w:r>
        <w:rPr>
          <w:rFonts w:ascii="Amiri" w:hAnsi="Amiri" w:eastAsia="Amiri" w:cs="Amiri"/>
          <w:color w:val="111111"/>
          <w:sz w:val="28"/>
          <w:sz w:val="28"/>
          <w:szCs w:val="28"/>
          <w:rtl w:val="true"/>
          <w:lang w:bidi="ar-SA"/>
        </w:rPr>
        <w:t xml:space="preserve">الكافي عن عبدالرّحمن بن سيابة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أعطاني أبو عَبدِاللّهِ عليه السلام هذَا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وَلِيِّ الحَمدِ وأهلِهِ ومُنتَهاهُ ومَحَلِّهِ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وأعوذُ بِكَ مِن أن أشتَرِيَ الجَهلَ بِالعِلمِ ، وَالجَفاءَ بِالحِلمِ ، وَالجَورَ بِالعَدلِ ، وَالقَطيعَةَ بِالبِرِّ ، وَالجَزَعَ بِالصَّبرِ</w:t>
      </w:r>
      <w:r>
        <w:rPr>
          <w:rFonts w:eastAsia="Amiri" w:cs="Amiri" w:ascii="Amiri" w:hAnsi="Amiri"/>
          <w:color w:val="111111"/>
          <w:sz w:val="28"/>
          <w:szCs w:val="28"/>
          <w:rtl w:val="true"/>
          <w:lang w:bidi="ar-SA"/>
        </w:rPr>
        <w:t xml:space="preserve">. </w:t>
      </w:r>
      <w:r>
        <w:rPr>
          <w:rStyle w:val="FootnoteAnchor"/>
          <w:rtl w:val="true"/>
        </w:rPr>
        <w:footnoteReference w:id="1532"/>
      </w:r>
    </w:p>
    <w:p>
      <w:pPr>
        <w:pStyle w:val="BookText"/>
        <w:rPr/>
      </w:pPr>
      <w:r>
        <w:rPr>
          <w:rFonts w:ascii="Amiri" w:hAnsi="Amiri" w:eastAsia="Amiri" w:cs="Amiri"/>
          <w:color w:val="111111"/>
          <w:sz w:val="28"/>
          <w:sz w:val="28"/>
          <w:szCs w:val="28"/>
          <w:rtl w:val="true"/>
          <w:lang w:bidi="ar-SA"/>
        </w:rPr>
        <w:t>ح ـ الاِستِغفارُ مِنَ الجَهلِرسول اللّه صلى الله عليه و آلهـ أنَّهُ كانَ يَدعو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خَطيئَتي وجَهلي ، وإسرافي فيأمري ، وما أنتَ أعلَمُ بِهِ مِنّي ، اللّهُمَّ اغفِر لي هَزلي وجِدّي وخَطايايَ وعَمدي ، وكُلُّ ذلِكَ عِندي</w:t>
      </w:r>
      <w:r>
        <w:rPr>
          <w:rFonts w:eastAsia="Amiri" w:cs="Amiri" w:ascii="Amiri" w:hAnsi="Amiri"/>
          <w:color w:val="111111"/>
          <w:sz w:val="28"/>
          <w:szCs w:val="28"/>
          <w:rtl w:val="true"/>
          <w:lang w:bidi="ar-SA"/>
        </w:rPr>
        <w:t xml:space="preserve">. </w:t>
      </w:r>
      <w:r>
        <w:rPr>
          <w:rStyle w:val="FootnoteAnchor"/>
          <w:rtl w:val="true"/>
        </w:rPr>
        <w:footnoteReference w:id="1533"/>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ما يَحرُمُ عَلَى الجاهِلِأ ـ القَولُ بِغَيرِ عِلمٍالكتاب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تَقُولُونَ بِأَفْوَاهِكُم مَّا لَيْسَ لَكُم بِهِ عِلْمٌ</w:t>
      </w:r>
      <w:r>
        <w:rPr>
          <w:rFonts w:eastAsia="Amiri" w:cs="Amiri" w:ascii="Amiri" w:hAnsi="Amiri"/>
          <w:color w:val="111111"/>
          <w:sz w:val="28"/>
          <w:szCs w:val="28"/>
          <w:rtl w:val="true"/>
          <w:lang w:bidi="ar-SA"/>
        </w:rPr>
        <w:t xml:space="preserve">» . </w:t>
      </w:r>
      <w:r>
        <w:rPr>
          <w:rStyle w:val="FootnoteAnchor"/>
          <w:rtl w:val="true"/>
        </w:rPr>
        <w:footnoteReference w:id="1534"/>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أفتَى النّاسَ بِغَيرِ عِلمٍ كانَ ما يُفسِدُهُ مِنَ الدّينِ أكثَرَ مِمّا يُصلِحُهُ</w:t>
      </w:r>
      <w:r>
        <w:rPr>
          <w:rFonts w:eastAsia="Amiri" w:cs="Amiri" w:ascii="Amiri" w:hAnsi="Amiri"/>
          <w:color w:val="111111"/>
          <w:sz w:val="28"/>
          <w:szCs w:val="28"/>
          <w:rtl w:val="true"/>
          <w:lang w:bidi="ar-SA"/>
        </w:rPr>
        <w:t xml:space="preserve">. </w:t>
      </w:r>
      <w:r>
        <w:rPr>
          <w:rStyle w:val="FootnoteAnchor"/>
          <w:rtl w:val="true"/>
        </w:rPr>
        <w:footnoteReference w:id="1535"/>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أفتَى النّاسَ بِغَيرِ عِلمٍ وهُوَ لا يَعلَمُ النّاسِخَ مِنَ المَنسوخِ ، وَالمُحكَمَمِنَ المُتَشابِهِ فَقَد هَلَكَ وأهلَكَ</w:t>
      </w:r>
      <w:r>
        <w:rPr>
          <w:rFonts w:eastAsia="Amiri" w:cs="Amiri" w:ascii="Amiri" w:hAnsi="Amiri"/>
          <w:color w:val="111111"/>
          <w:sz w:val="28"/>
          <w:szCs w:val="28"/>
          <w:rtl w:val="true"/>
          <w:lang w:bidi="ar-SA"/>
        </w:rPr>
        <w:t xml:space="preserve">. </w:t>
      </w:r>
      <w:r>
        <w:rPr>
          <w:rStyle w:val="FootnoteAnchor"/>
          <w:rtl w:val="true"/>
        </w:rPr>
        <w:footnoteReference w:id="153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أفتَى النّاسَ بِغَيرِ عِلمٍ لَعَنَتهُ مَلائِكَةُ السَّماواتِ وَالأَرضِ</w:t>
      </w:r>
      <w:r>
        <w:rPr>
          <w:rFonts w:eastAsia="Amiri" w:cs="Amiri" w:ascii="Amiri" w:hAnsi="Amiri"/>
          <w:color w:val="111111"/>
          <w:sz w:val="28"/>
          <w:szCs w:val="28"/>
          <w:rtl w:val="true"/>
          <w:lang w:bidi="ar-SA"/>
        </w:rPr>
        <w:t xml:space="preserve">. </w:t>
      </w:r>
      <w:r>
        <w:rPr>
          <w:rStyle w:val="FootnoteAnchor"/>
          <w:rtl w:val="true"/>
        </w:rPr>
        <w:footnoteReference w:id="153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اُفتِي بِفُتيا غَيرَ ثَبتٍ فَإِنَّما إثمُهُ عَلى مَن أفتاهُ</w:t>
      </w:r>
      <w:r>
        <w:rPr>
          <w:rFonts w:eastAsia="Amiri" w:cs="Amiri" w:ascii="Amiri" w:hAnsi="Amiri"/>
          <w:color w:val="111111"/>
          <w:sz w:val="28"/>
          <w:szCs w:val="28"/>
          <w:rtl w:val="true"/>
          <w:lang w:bidi="ar-SA"/>
        </w:rPr>
        <w:t xml:space="preserve">. </w:t>
      </w:r>
      <w:r>
        <w:rPr>
          <w:rStyle w:val="FootnoteAnchor"/>
          <w:rtl w:val="true"/>
        </w:rPr>
        <w:footnoteReference w:id="153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تُخبِر بِما لَم تُحِط بِهِ عِلما</w:t>
      </w:r>
      <w:r>
        <w:rPr>
          <w:rFonts w:eastAsia="Amiri" w:cs="Amiri" w:ascii="Amiri" w:hAnsi="Amiri"/>
          <w:color w:val="111111"/>
          <w:sz w:val="28"/>
          <w:szCs w:val="28"/>
          <w:rtl w:val="true"/>
          <w:lang w:bidi="ar-SA"/>
        </w:rPr>
        <w:t xml:space="preserve">. </w:t>
      </w:r>
      <w:r>
        <w:rPr>
          <w:rStyle w:val="FootnoteAnchor"/>
          <w:rtl w:val="true"/>
        </w:rPr>
        <w:footnoteReference w:id="153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تَقولوا بِما لا تَعرِفونَ ، فَإِنَّ أكثَرَ الحَقِّ فيما تُنكِرونَ</w:t>
      </w:r>
      <w:r>
        <w:rPr>
          <w:rFonts w:eastAsia="Amiri" w:cs="Amiri" w:ascii="Amiri" w:hAnsi="Amiri"/>
          <w:color w:val="111111"/>
          <w:sz w:val="28"/>
          <w:szCs w:val="28"/>
          <w:rtl w:val="true"/>
          <w:lang w:bidi="ar-SA"/>
        </w:rPr>
        <w:t xml:space="preserve">. </w:t>
      </w:r>
      <w:r>
        <w:rPr>
          <w:rStyle w:val="FootnoteAnchor"/>
          <w:rtl w:val="true"/>
        </w:rPr>
        <w:footnoteReference w:id="1540"/>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بِكَ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نَعضُدَ ظالِما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نَقولَ فِي العِلمِ بِغَيرِ عِلمٍ</w:t>
      </w:r>
      <w:r>
        <w:rPr>
          <w:rFonts w:eastAsia="Amiri" w:cs="Amiri" w:ascii="Amiri" w:hAnsi="Amiri"/>
          <w:color w:val="111111"/>
          <w:sz w:val="28"/>
          <w:szCs w:val="28"/>
          <w:rtl w:val="true"/>
          <w:lang w:bidi="ar-SA"/>
        </w:rPr>
        <w:t xml:space="preserve">. </w:t>
      </w:r>
      <w:r>
        <w:rPr>
          <w:rStyle w:val="FootnoteAnchor"/>
          <w:rtl w:val="true"/>
        </w:rPr>
        <w:footnoteReference w:id="1541"/>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أفتَى النّاسَ بِغَيرِ عِلمٍ ولا هُدًى مِنَ اللّهِ لَعَنَتهُ مَلائِكَةُ الرَّحمَةِ ومَلائِكَةُ العَذابِ ، ولَحِقَهُ وِزرُ مَن عَمِلَ بِفُتياهُ</w:t>
      </w:r>
      <w:r>
        <w:rPr>
          <w:rFonts w:eastAsia="Amiri" w:cs="Amiri" w:ascii="Amiri" w:hAnsi="Amiri"/>
          <w:color w:val="111111"/>
          <w:sz w:val="28"/>
          <w:szCs w:val="28"/>
          <w:rtl w:val="true"/>
          <w:lang w:bidi="ar-SA"/>
        </w:rPr>
        <w:t xml:space="preserve">. </w:t>
      </w:r>
      <w:r>
        <w:rPr>
          <w:rStyle w:val="FootnoteAnchor"/>
          <w:rtl w:val="true"/>
        </w:rPr>
        <w:footnoteReference w:id="1542"/>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42" w:name="pg12914_122274"/>
    </w:p>
    <w:p>
      <w:pPr>
        <w:pStyle w:val="Heading6"/>
        <w:numPr>
          <w:ilvl w:val="5"/>
          <w:numId w:val="1"/>
        </w:numPr>
        <w:rPr/>
      </w:pPr>
      <w:bookmarkStart w:id="943" w:name="__RefHeading___Toc3494340_3224264995"/>
      <w:bookmarkStart w:id="944" w:name="_Toc367"/>
      <w:bookmarkEnd w:id="942"/>
      <w:bookmarkEnd w:id="943"/>
      <w:r>
        <w:rPr>
          <w:rtl w:val="true"/>
        </w:rPr>
        <w:t>ب ـ إنكار ما يجهل</w:t>
      </w:r>
      <w:bookmarkEnd w:id="944"/>
    </w:p>
    <w:p>
      <w:pPr>
        <w:pStyle w:val="BookText"/>
        <w:rPr/>
      </w:pPr>
      <w:r>
        <w:rPr>
          <w:rFonts w:ascii="Amiri" w:hAnsi="Amiri" w:eastAsia="Amiri" w:cs="Amiri"/>
          <w:color w:val="111111"/>
          <w:sz w:val="28"/>
          <w:sz w:val="28"/>
          <w:szCs w:val="28"/>
          <w:rtl w:val="true"/>
          <w:lang w:bidi="ar-SA"/>
        </w:rPr>
        <w:t>ب ـ إنكارُ ما يَجهَلُالكتاب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كَذَّبُواْ بِمَا لَمْ يُحِيطُواْ بِعِلْمِهِ</w:t>
      </w:r>
      <w:r>
        <w:rPr>
          <w:rFonts w:eastAsia="Amiri" w:cs="Amiri" w:ascii="Amiri" w:hAnsi="Amiri"/>
          <w:color w:val="111111"/>
          <w:sz w:val="28"/>
          <w:szCs w:val="28"/>
          <w:rtl w:val="true"/>
          <w:lang w:bidi="ar-SA"/>
        </w:rPr>
        <w:t xml:space="preserve">» . </w:t>
      </w:r>
      <w:r>
        <w:rPr>
          <w:rStyle w:val="FootnoteAnchor"/>
          <w:rtl w:val="true"/>
        </w:rPr>
        <w:footnoteReference w:id="1543"/>
      </w:r>
    </w:p>
    <w:p>
      <w:pPr>
        <w:pStyle w:val="BookText"/>
        <w:rPr/>
      </w:pPr>
      <w:r>
        <w:rPr>
          <w:rFonts w:ascii="Amiri" w:hAnsi="Amiri" w:eastAsia="Amiri" w:cs="Amiri"/>
          <w:color w:val="111111"/>
          <w:sz w:val="28"/>
          <w:sz w:val="28"/>
          <w:szCs w:val="28"/>
          <w:rtl w:val="true"/>
          <w:lang w:bidi="ar-SA"/>
        </w:rPr>
        <w:t>الحديثالإمام عليّ عليه السلامـ في وَصِيَّتِهِ لِابنِهِ الحَسَنِ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الجاهِلَ مَن عَدَّ نَفسَهُ بِما جَهِلَ مِن مَعرِفَةِ العِلمِ عالِما وبِرَأيِهِ مُكتَفِيا ، فَما يَزالُ لِلعُلَماءِ مُباعِدا وعَلَيهِم زارِيا ، ولِمَن خالَفَهُ مُخَطِّئا ، ولِما لَم يَعرِف مِنَ الأُمورِ مُضَلِّلاً ، فَإِذا وَرَدَ عَلَيهِ مِنَ الاُمورِ ما لَم يَعرِفهُ أنكَرَهُ وكَذَّبَ بِهِ وقالَ بِجَهالَتِهِ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أعرِفُ هذا ، وما أراهُ كانَ ، وما أظُنُّ أن يَكونَ ، وأنّى كانَ ؟ وذلِكَ لِثِقَتِهِ بِرَأيِهِ وقِلَّةِ مَعرِفَتِهِ بِجَهالَتِهِ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يَنفَكُّ بِما يَرى مِمّا يَلتَبِسُ عَلَيهِ رَأيُهُ مِمّا لا يَعرِفُ لِلجَهلِ مُستَفيداً ، ولِلحَقِّ مُنكِراً ، وفِي الجَهالَةِ مُتَحَيِّرا ، وعَن طَلَبِ العِلمِ مُستَكبِرا</w:t>
      </w:r>
      <w:r>
        <w:rPr>
          <w:rFonts w:eastAsia="Amiri" w:cs="Amiri" w:ascii="Amiri" w:hAnsi="Amiri"/>
          <w:color w:val="111111"/>
          <w:sz w:val="28"/>
          <w:szCs w:val="28"/>
          <w:rtl w:val="true"/>
          <w:lang w:bidi="ar-SA"/>
        </w:rPr>
        <w:t xml:space="preserve">. </w:t>
      </w:r>
      <w:r>
        <w:rPr>
          <w:rStyle w:val="FootnoteAnchor"/>
          <w:rtl w:val="true"/>
        </w:rPr>
        <w:footnoteReference w:id="154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جَهِلَ شَيئا عاداهُ</w:t>
      </w:r>
      <w:r>
        <w:rPr>
          <w:rFonts w:eastAsia="Amiri" w:cs="Amiri" w:ascii="Amiri" w:hAnsi="Amiri"/>
          <w:color w:val="111111"/>
          <w:sz w:val="28"/>
          <w:szCs w:val="28"/>
          <w:rtl w:val="true"/>
          <w:lang w:bidi="ar-SA"/>
        </w:rPr>
        <w:t xml:space="preserve">. </w:t>
      </w:r>
      <w:r>
        <w:rPr>
          <w:rStyle w:val="FootnoteAnchor"/>
          <w:rtl w:val="true"/>
        </w:rPr>
        <w:footnoteReference w:id="154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أربَعا أنزَلَ اللّهُ تَعالى تَصديقي بِها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مَخبوءٌ تَحتَ لِسانِهِ فَإِذا تَكَلَّمَ ظَهَرَ ،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لَتَعْرِفَنَّهُمْ فِى لَحْنِ الْقَوْلِ</w:t>
      </w:r>
      <w:r>
        <w:rPr>
          <w:rFonts w:eastAsia="Amiri" w:cs="Amiri" w:ascii="Amiri" w:hAnsi="Amiri"/>
          <w:color w:val="111111"/>
          <w:sz w:val="28"/>
          <w:szCs w:val="28"/>
          <w:rtl w:val="true"/>
          <w:lang w:bidi="ar-SA"/>
        </w:rPr>
        <w:t xml:space="preserve">» . </w:t>
      </w:r>
      <w:r>
        <w:rPr>
          <w:rStyle w:val="FootnoteAnchor"/>
          <w:rtl w:val="true"/>
        </w:rPr>
        <w:footnoteReference w:id="1546"/>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جَهِلَ شَيئا عاداهُ ، 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كَذَّبُواْ بِمَا لَمْ يُحِيطُواْ بِعِلْمِهِ وَ لَمَّا يَأْتِهِمْ تَأْوِيلُهُ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ـ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قيمَةُ كُلِّ امرِىً ما يُحسِنُ ، فَأَنزَلَ اللّهُ في قِصَّةِ</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45" w:name="pg12914_122275"/>
    </w:p>
    <w:p>
      <w:pPr>
        <w:pStyle w:val="Heading6"/>
        <w:numPr>
          <w:ilvl w:val="5"/>
          <w:numId w:val="1"/>
        </w:numPr>
        <w:rPr/>
      </w:pPr>
      <w:bookmarkStart w:id="946" w:name="__RefHeading___Toc3494342_3224264995"/>
      <w:bookmarkStart w:id="947" w:name="_Toc368"/>
      <w:bookmarkEnd w:id="945"/>
      <w:bookmarkEnd w:id="946"/>
      <w:r>
        <w:rPr/>
        <w:t>۴</w:t>
      </w:r>
      <w:r>
        <w:rPr>
          <w:rtl w:val="true"/>
        </w:rPr>
        <w:t xml:space="preserve"> </w:t>
      </w:r>
      <w:r>
        <w:rPr>
          <w:rtl w:val="true"/>
        </w:rPr>
        <w:t xml:space="preserve">/ </w:t>
      </w:r>
      <w:r>
        <w:rPr/>
        <w:t>۳</w:t>
      </w:r>
      <w:r>
        <w:rPr>
          <w:rtl w:val="true"/>
        </w:rPr>
        <w:t xml:space="preserve"> ما مدح من الجهل</w:t>
      </w:r>
      <w:bookmarkEnd w:id="947"/>
    </w:p>
    <w:p>
      <w:pPr>
        <w:pStyle w:val="BookText"/>
        <w:rPr/>
      </w:pPr>
      <w:r>
        <w:rPr>
          <w:rFonts w:ascii="Amiri" w:hAnsi="Amiri" w:eastAsia="Amiri" w:cs="Amiri"/>
          <w:color w:val="111111"/>
          <w:sz w:val="28"/>
          <w:sz w:val="28"/>
          <w:szCs w:val="28"/>
          <w:rtl w:val="true"/>
          <w:lang w:bidi="ar-SA"/>
        </w:rPr>
        <w:t>طالوتَ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اصْطَفَاهُ عَلَيْكُمْ وَزَادَهُ بَسْطَةً فِى الْعِلْمِ وَالْجِسْمِ</w:t>
      </w:r>
      <w:r>
        <w:rPr>
          <w:rFonts w:eastAsia="Amiri" w:cs="Amiri" w:ascii="Amiri" w:hAnsi="Amiri"/>
          <w:color w:val="111111"/>
          <w:sz w:val="28"/>
          <w:szCs w:val="28"/>
          <w:rtl w:val="true"/>
          <w:lang w:bidi="ar-SA"/>
        </w:rPr>
        <w:t xml:space="preserve">» . </w:t>
      </w:r>
      <w:r>
        <w:rPr>
          <w:rStyle w:val="FootnoteAnchor"/>
          <w:rtl w:val="true"/>
        </w:rPr>
        <w:footnoteReference w:id="1547"/>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يُقِلُّ القَتلَ،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لَكُمْ فِى الْقِصَاصِ حَيَوةٌ يَـأُوْلِى الْأَلْبَـبِ</w:t>
      </w:r>
      <w:r>
        <w:rPr>
          <w:rFonts w:eastAsia="Amiri" w:cs="Amiri" w:ascii="Amiri" w:hAnsi="Amiri"/>
          <w:color w:val="111111"/>
          <w:sz w:val="28"/>
          <w:szCs w:val="28"/>
          <w:rtl w:val="true"/>
          <w:lang w:bidi="ar-SA"/>
        </w:rPr>
        <w:t xml:space="preserve">» </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حَدَّثتُكُم ما سَمِعتُ مِن فَمِ أبِي القاسِمِ صلى الله عليه و آله لَخَرَجتُم مِن عِندي وأنتُم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مِن أكذَبِ الكَذّابينَ وأفسَقِ الفاسِقينَ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كَذَّبُواْ بِمَالَمْ يُحِيطُواْ بِعِلْمِهِ</w:t>
      </w:r>
      <w:r>
        <w:rPr>
          <w:rFonts w:eastAsia="Amiri" w:cs="Amiri" w:ascii="Amiri" w:hAnsi="Amiri"/>
          <w:color w:val="111111"/>
          <w:sz w:val="28"/>
          <w:szCs w:val="28"/>
          <w:rtl w:val="true"/>
          <w:lang w:bidi="ar-SA"/>
        </w:rPr>
        <w:t xml:space="preserve">» . </w:t>
      </w:r>
      <w:r>
        <w:rPr>
          <w:rStyle w:val="FootnoteAnchor"/>
          <w:rtl w:val="true"/>
        </w:rPr>
        <w:footnoteReference w:id="155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خَصَّ عِبادَهُ بِآيَتَينِ 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يَقولوا حَتّى يَعلَموا ،ولا يَرُدّوا ما لَم يَعلَموا ، وقالَ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يُؤْخَذْ عَلَيْهِم مِّيثَـقُ الْكِتَـبِ أن لَا يَقُولُواْ عَلَى اللَّهِ إلَا الْحَقَّ</w:t>
      </w:r>
      <w:r>
        <w:rPr>
          <w:rFonts w:eastAsia="Amiri" w:cs="Amiri" w:ascii="Amiri" w:hAnsi="Amiri"/>
          <w:color w:val="111111"/>
          <w:sz w:val="28"/>
          <w:szCs w:val="28"/>
          <w:rtl w:val="true"/>
          <w:lang w:bidi="ar-SA"/>
        </w:rPr>
        <w:t xml:space="preserve">» </w:t>
      </w:r>
      <w:r>
        <w:rPr>
          <w:rStyle w:val="FootnoteAnchor"/>
          <w:rtl w:val="true"/>
        </w:rPr>
        <w:footnoteReference w:id="1551"/>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كَذَّبُواْ بِمَا لَمْ يُحِيطُواْ بِعِلْمِهِ وَ لَمَّا يَأْتِهِمْ تَأْوِيلُهُ</w:t>
      </w:r>
      <w:r>
        <w:rPr>
          <w:rFonts w:eastAsia="Amiri" w:cs="Amiri" w:ascii="Amiri" w:hAnsi="Amiri"/>
          <w:color w:val="111111"/>
          <w:sz w:val="28"/>
          <w:szCs w:val="28"/>
          <w:rtl w:val="true"/>
          <w:lang w:bidi="ar-SA"/>
        </w:rPr>
        <w:t xml:space="preserve">» . </w:t>
      </w:r>
      <w:r>
        <w:rPr>
          <w:rStyle w:val="FootnoteAnchor"/>
          <w:rtl w:val="true"/>
        </w:rPr>
        <w:footnoteReference w:id="1552"/>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عداوة العلم والعالم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ما مُدِحَ مِنَ الجَهلِالإمام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جاهِلٍ نَجاتُهُ جَهلُهُ</w:t>
      </w:r>
      <w:r>
        <w:rPr>
          <w:rFonts w:eastAsia="Amiri" w:cs="Amiri" w:ascii="Amiri" w:hAnsi="Amiri"/>
          <w:color w:val="111111"/>
          <w:sz w:val="28"/>
          <w:szCs w:val="28"/>
          <w:rtl w:val="true"/>
          <w:lang w:bidi="ar-SA"/>
        </w:rPr>
        <w:t xml:space="preserve">. </w:t>
      </w:r>
      <w:r>
        <w:rPr>
          <w:rStyle w:val="FootnoteAnchor"/>
          <w:rtl w:val="true"/>
        </w:rPr>
        <w:footnoteReference w:id="1553"/>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جَهلٍ أنفَعُ مِن علم</w:t>
      </w:r>
      <w:r>
        <w:rPr>
          <w:rFonts w:eastAsia="Amiri" w:cs="Amiri" w:ascii="Amiri" w:hAnsi="Amiri"/>
          <w:color w:val="111111"/>
          <w:sz w:val="28"/>
          <w:szCs w:val="28"/>
          <w:rtl w:val="true"/>
          <w:lang w:bidi="ar-SA"/>
        </w:rPr>
        <w:t xml:space="preserve">. </w:t>
      </w:r>
      <w:r>
        <w:rPr>
          <w:rStyle w:val="FootnoteAnchor"/>
          <w:rtl w:val="true"/>
        </w:rPr>
        <w:footnoteReference w:id="155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العِلمِ ما أفسَدتَ بِهِ رَشادَكَ</w:t>
      </w:r>
      <w:r>
        <w:rPr>
          <w:rFonts w:eastAsia="Amiri" w:cs="Amiri" w:ascii="Amiri" w:hAnsi="Amiri"/>
          <w:color w:val="111111"/>
          <w:sz w:val="28"/>
          <w:szCs w:val="28"/>
          <w:rtl w:val="true"/>
          <w:lang w:bidi="ar-SA"/>
        </w:rPr>
        <w:t xml:space="preserve">. </w:t>
      </w:r>
      <w:r>
        <w:rPr>
          <w:rStyle w:val="FootnoteAnchor"/>
          <w:rtl w:val="true"/>
        </w:rPr>
        <w:footnoteReference w:id="1555"/>
      </w:r>
    </w:p>
    <w:p>
      <w:pPr>
        <w:pStyle w:val="BookText"/>
        <w:rPr/>
      </w:pPr>
      <w:r>
        <w:rPr>
          <w:rFonts w:ascii="Amiri" w:hAnsi="Amiri" w:eastAsia="Amiri" w:cs="Amiri"/>
          <w:color w:val="111111"/>
          <w:sz w:val="28"/>
          <w:sz w:val="28"/>
          <w:szCs w:val="28"/>
          <w:rtl w:val="true"/>
          <w:lang w:bidi="ar-SA"/>
        </w:rPr>
        <w:t xml:space="preserve">تاريخ دمشق عن إبراهيم بن محمّد بن 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أنشَدَني أحمَدُ بنُ يَحيى ثَعلَبُ ، وذَكَرَ أنَّهُ لِعَلِيِّ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كُنتُ مُحتاجا إلَى الحِلمِ </w:t>
      </w:r>
      <w:r>
        <w:rPr>
          <w:rStyle w:val="FootnoteAnchor"/>
          <w:rtl w:val="true"/>
        </w:rPr>
        <w:footnoteReference w:id="1556"/>
      </w:r>
      <w:r>
        <w:rPr>
          <w:rFonts w:ascii="Amiri" w:hAnsi="Amiri" w:eastAsia="Amiri" w:cs="Amiri"/>
          <w:color w:val="111111"/>
          <w:sz w:val="28"/>
          <w:sz w:val="28"/>
          <w:szCs w:val="28"/>
          <w:rtl w:val="true"/>
          <w:lang w:bidi="ar-SA"/>
        </w:rPr>
        <w:t xml:space="preserve">إنَّني إلَى الجَهلِ فيبَعضِ الأَحايينِ أحوَجُ وما كُنتُ أرضَى الجَهلَ خِدنا وصاحِبا ولكِنَّني أرضى بِهِ حينَ أحوَجُ ولي فَرَسٌ لِلحِلمِ بِالحِلمِ مُلجَمٌ ولي فَرَسٌ لِلجَهلِ بِالجَهلِ مُسرَجُ فَمَن شاءَ تَقويمي فَإِنّي مُقَوَّمٌ ومَن شاءَ تَعويجي فَإِنّي مُعَوَّجُ </w:t>
      </w:r>
      <w:r>
        <w:rPr>
          <w:rStyle w:val="FootnoteAnchor"/>
          <w:rtl w:val="true"/>
        </w:rPr>
        <w:footnoteReference w:id="1557"/>
      </w:r>
    </w:p>
    <w:p>
      <w:pPr>
        <w:pStyle w:val="BookText"/>
        <w:rPr/>
      </w:pPr>
      <w:r>
        <w:rPr>
          <w:rFonts w:ascii="Amiri" w:hAnsi="Amiri" w:eastAsia="Amiri" w:cs="Amiri"/>
          <w:color w:val="111111"/>
          <w:sz w:val="28"/>
          <w:sz w:val="28"/>
          <w:szCs w:val="28"/>
          <w:rtl w:val="true"/>
          <w:lang w:bidi="ar-SA"/>
        </w:rPr>
        <w:t>الإمام عليّ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اِثنانِ يَهونُ عَلَيهِما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عَرَفَ العَواقِبَ ، وجاهِلٌ يَجهَلُ ما هُوَ فيهِ</w:t>
      </w:r>
      <w:r>
        <w:rPr>
          <w:rFonts w:eastAsia="Amiri" w:cs="Amiri" w:ascii="Amiri" w:hAnsi="Amiri"/>
          <w:color w:val="111111"/>
          <w:sz w:val="28"/>
          <w:szCs w:val="28"/>
          <w:rtl w:val="true"/>
          <w:lang w:bidi="ar-SA"/>
        </w:rPr>
        <w:t xml:space="preserve">. </w:t>
      </w:r>
      <w:r>
        <w:rPr>
          <w:rStyle w:val="FootnoteAnchor"/>
          <w:rtl w:val="true"/>
        </w:rPr>
        <w:footnoteReference w:id="1558"/>
      </w:r>
    </w:p>
    <w:p>
      <w:pPr>
        <w:pStyle w:val="BookText"/>
        <w:rPr/>
      </w:pPr>
      <w:r>
        <w:rPr>
          <w:rFonts w:ascii="Amiri" w:hAnsi="Amiri" w:eastAsia="Amiri" w:cs="Amiri"/>
          <w:color w:val="111111"/>
          <w:sz w:val="28"/>
          <w:sz w:val="28"/>
          <w:szCs w:val="28"/>
          <w:rtl w:val="true"/>
          <w:lang w:bidi="ar-SA"/>
        </w:rPr>
        <w:t>عنه عليه السلامـ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العَقلُ تِسعَةَ أجزاءٍ اِحتاجَ إلى جُزءٍ مِن جَهلٍ لِيُقدِمَ بِهِ صاحِبُهُ عَلَى الاُمورِ ، فَإِنَّ العاقِلَ أبَدا مُتَوانٍ </w:t>
      </w:r>
      <w:r>
        <w:rPr>
          <w:rStyle w:val="FootnoteAnchor"/>
          <w:rtl w:val="true"/>
        </w:rPr>
        <w:footnoteReference w:id="1559"/>
      </w:r>
      <w:r>
        <w:rPr>
          <w:rFonts w:ascii="Amiri" w:hAnsi="Amiri" w:eastAsia="Amiri" w:cs="Amiri"/>
          <w:color w:val="111111"/>
          <w:sz w:val="28"/>
          <w:sz w:val="28"/>
          <w:szCs w:val="28"/>
          <w:rtl w:val="true"/>
          <w:lang w:bidi="ar-SA"/>
        </w:rPr>
        <w:t>مُتَرَقِّبٌ مُتَخَوِّفٌ</w:t>
      </w:r>
      <w:r>
        <w:rPr>
          <w:rFonts w:eastAsia="Amiri" w:cs="Amiri" w:ascii="Amiri" w:hAnsi="Amiri"/>
          <w:color w:val="111111"/>
          <w:sz w:val="28"/>
          <w:szCs w:val="28"/>
          <w:rtl w:val="true"/>
          <w:lang w:bidi="ar-SA"/>
        </w:rPr>
        <w:t xml:space="preserve">. </w:t>
      </w:r>
      <w:r>
        <w:rPr>
          <w:rStyle w:val="FootnoteAnchor"/>
          <w:rtl w:val="true"/>
        </w:rPr>
        <w:footnoteReference w:id="1560"/>
      </w:r>
    </w:p>
    <w:p>
      <w:pPr>
        <w:pStyle w:val="BookText"/>
        <w:rPr/>
      </w:pP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عَقَلَ النّاسُ وتَصَوَّرُوا المَوتَ بِصورَتِهِ لَخَرِبَتِ الدُّنيا</w:t>
      </w:r>
      <w:r>
        <w:rPr>
          <w:rFonts w:eastAsia="Amiri" w:cs="Amiri" w:ascii="Amiri" w:hAnsi="Amiri"/>
          <w:color w:val="111111"/>
          <w:sz w:val="28"/>
          <w:szCs w:val="28"/>
          <w:rtl w:val="true"/>
          <w:lang w:bidi="ar-SA"/>
        </w:rPr>
        <w:t xml:space="preserve">. </w:t>
      </w:r>
      <w:r>
        <w:rPr>
          <w:rStyle w:val="FootnoteAnchor"/>
          <w:rtl w:val="true"/>
        </w:rPr>
        <w:footnoteReference w:id="1561"/>
      </w:r>
    </w:p>
    <w:p>
      <w:pPr>
        <w:pStyle w:val="BookText"/>
        <w:rPr/>
      </w:pPr>
      <w:r>
        <w:rPr>
          <w:rFonts w:ascii="Amiri" w:hAnsi="Amiri" w:eastAsia="Amiri" w:cs="Amiri"/>
          <w:color w:val="111111"/>
          <w:sz w:val="28"/>
          <w:sz w:val="28"/>
          <w:szCs w:val="28"/>
          <w:rtl w:val="true"/>
          <w:lang w:bidi="ar-SA"/>
        </w:rPr>
        <w:t xml:space="preserve">الإمام العسكريّ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عَقَلَ أهلُ الدُّنيا خَرِبَت</w:t>
      </w:r>
      <w:r>
        <w:rPr>
          <w:rFonts w:eastAsia="Amiri" w:cs="Amiri" w:ascii="Amiri" w:hAnsi="Amiri"/>
          <w:color w:val="111111"/>
          <w:sz w:val="28"/>
          <w:szCs w:val="28"/>
          <w:rtl w:val="true"/>
          <w:lang w:bidi="ar-SA"/>
        </w:rPr>
        <w:t xml:space="preserve">. </w:t>
      </w:r>
      <w:r>
        <w:rPr>
          <w:rStyle w:val="FootnoteAnchor"/>
          <w:rtl w:val="true"/>
        </w:rPr>
        <w:footnoteReference w:id="1562"/>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السلامـ لِلمُفَضَّلِ بنِ عُمَرَ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المَولودُ يولَدُ فَهِماً عاقِلاً لأَنكَرَ العالَمَ عِندَ وِلادَتِهِ ، ولَبَقِيَ حَيرانَ تائِهَ العَقلِ إذا رَأى ما لَم يَعرِف ، ووَرَدَ عَلَيهِ ما لَم يَرَ مِثلَهُ مِنِ اختِلافِ صُوَرِ العالَمِ مِنَ البَهائِمِ وَالطَّيرِ إلى غَيرِ ذلِكَ ، مِمّا يُشاهِدُهُ ساعَةً بَعدَ ساعَةٍ ويَوماً بَعدَ يَومٍ ، وَ اعتَبِر ذلِكَ بِأَنَّ مَن سُبِيَ مِن بَلَدٍ إلى بَلَدٍ ، وهُوَ عاقِلٌ يَكونُ كَالوالِهِ الحَيرانِ ، فَلا يُسرِعُ في تَعَلُّمِ الكَلامِ وقَبولِ الأَدَبِ ، كَما يُسرِعُ الَّذي يُسبى صَغيراً غَيرَ عاقِلٍ ، ثُمَّ لَو وُلِدَ عاقِلاً كانَ يَجِدُ غَضاضَةً إذا رَأى نَفسَهُ مَحمولاً مُرضَعاً مُعَصَّباً بِالخِرَقِ مُسَجّىً فِي المَهدِ؛ لِأَنَّهُ لا يَستَغني عَن هذا كُلِّهِ لِرِقَّةِ بَدَنِهِ ورُطوبَتِهِ حينَ يولَدُ ، ثُمَّ كانَ لا يوجَدُ لَهُ مِنَ الحَلاوَةِ وَالوَقعِ مِنَ القُلوبِ ما يوجَدُ لِلطِّفلِ ، فَصارَ يَخرُجُ إلَى الدُّنيا غَبِيّاً غافِلاً عَمّا فيهِ أهلُهُ فَيَلقَى الأَشياءَ بِذِهنٍ ضَعيفٍ ومَعرِفَةٍ ، ناقِصَةٍ ثُمَّ لا يَزالُ يَتَزايَدُ فِي المَعرِفَةِ قَليلاً قَليلاً وشَيئاً بَعدَ شَيءٍ وحالاً بَعدَ حالٍ ، حَتّى يَألَفَ الأَشياءَ ويَتَمَرَّنَ ويَستَمِرَّ عَلَيها ، فَيَخرُجُ مِن حَدِّ التَّأَمُّلِ لَها وَالحَيرَةِ فيها إلَى التَّصَرُّفِ وَالاِضطِرابِ إلَى المَعاشِ بِعَقلِهِ وحيلَتِهِ ، وإلَى الاِعتِبارِ والطّاعَةِ وَالسَّهوِ وَالغَفلَةِ وَالمَعصِيَةِ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أيضاً وُجوهٌ اُخَرُ ؛ فَإِنَّهُ لَو كانَ يولَدُ تامَّ العَقلِ مُستَقِلّاً بِنَفسِهِ ، لَذَهَبَ مَوضِعُ حَلاوَةِ تَربِيَةِ الأَولادِ وما قُدِّرَ أن يَكونَ لِلوالِدَينِ فِي الاِشتِغالِ بِالوَلَدِ مِنَ المَصلَحَةِ ، وما يوجِبُ تَربِيَةً لِلآباءِ عَلَى الأَبناءِ مِنَ المُكَلَّفاتِ بِالبِرِّ وَالعَطفِ عَلَيهِم عِندَ حاجَتِهِم إلى ذلِكَ مِنهُم ، ثُمَّ كانَ الأَولادُ لا يَألَفُونَ آباءَهُم ولا يَألَفُ الآباءُ أبنَاءَهُم ؛ لِأَنَّ الأَولادَ كانوا يَستَغنونَ عَن تَربِيَةِ الآباءِ وحِياطَتِهِم فَيَتَفَرَّقونَ عَنهُم حينَ يولَدونَ ، فَلا يَعرِفُ الرَّجُلُ أباهُ واُمَّهُ ، ولا يَمتَنِعُ مِن نِكاحِ اُمِّهِ واُختِهِ وذَواتِ المَحارِمِ مِنهُ إذا كانَ لا يَعرِفُهُنَّ ، وأقَلُّ ما في ذلِكَ مِنَ القَباحَةِ ، بَل هُوَ أشنَعُ وأعظَمُ وأفظَعُ</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وأقبَحُ وأبشَعُ لَو خَرَجَ المَولودُ مِن بَطنِ اُمِّهِ ، وهُوَ يَعقِلُ أن يَرى مِنها ما لا يَحِلُّ لَهُ ولا يُحسِنُ بِهِ أن يَراهُ ، أفَلا تَرى كَيفَ اُقيمَ كُلُّ شَيءٍ مِنَ الخِلقَةِ عَلى غايَةِ الصَّوابِ وخَلا مِنَ الخَطَاَ دَقيقُهُ وجَليلُهُ؟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تَأَمَّلِ الآنَ ـ يا مُفَضَّلُ ـ ما سُتِرَ عَنِ الإِنسانِ عِلمُهُ مِن مُدَّةِ حَياتِهِ ؛ فَإِنَّهُ لَو عَرَفَ مِقدارَ عُمُرِهِ وكانَ قَصيرَ العُمُرِ لَم يَتَهَنَّأ بِالعَيشِ مَعَ تَرَقُّبِ المَوتِ وتَوَقُّعِهِ لِوَقتٍ قَد عَرَفَهُ ، بَل كانَ يَكونُ بِمَنزِلَةِ مَن قَد فَني مالُهُ أو قارَبَ الفَناءَ فَقَدِ استَشعَرَ الفَقرَ وَالوَجَلَ مِن فَناءِ مالِهِ وخَوفِ الفَقرِ ، عَلى أنَّ الَّذي يَدخُلُ عَلَى الإِنسانِ مِن فَناءِ العُمُرِ أعظَمُ مِمّا يَدخُلُ عَلَيهِ مِن فَناءِ المالِ ؛ لِأَنَّ مَن يَقِلُّ مالُهُ يَأمُلُ أن يُستَخلَفَ مِنهُ فَيَسكُنَ إلى ذلِكَ ، ومَن أيقَنَ بِفَناءِ العُمُرِ استَحكَمَ عَلَيهِ اليَأسُ وإن كانَ طَويلَ العُمُرِ ، ثُمَّ عَرَفَ ذلِكَ وَثِقَ بِالبَقاءِ وَانهَمَكَ فِي اللَّذّاتِ وَالمَعاصي ، وعَمِلَ عَلى أنَّهُ يَبلُغُ مِن ذلِكَ شَهوَتَهُ ، ثُمَّ يَتوبُ في آخِرِ عُمُرِهِ ، وهذا مَذهَبٌ لا يَرضاهُ اللّهُ مِن عِبادِهِ ولا يَقبَلُهُ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 قَد يُقيمُ الإِنسانُ عَلَى المَعصِيَةِ حينا ، ثُمَّ يَتوبُ فَتُقبَلُ تَوبَتُهُ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شَيءٌ يَكونُ مِنَ الإِنسانِ لِغَلَبَةِ الشَّهَواتِ وتَركِهِ مُخالَفَتَها مِن غَيرِ أن يُقَدِّرَها في نَفسِهِ ويَبنِيَ عَلَيهِ أمرَهُ فَيَصفَحُ اللّهُ عَنهُ ويَتَفَضَّلُ عَلَيهِ بِالمَغفِرَةِ ، فَأَمّا مَن قَدَّرَ أمرَهُ عَلى أن يَعصِيَ ما بَدا لَهُ ، ثُمَّ يَتوبَ آخِرَ ذلِكَ فَإِنَّما يُحاوِلُ خَديعَةَ مَن لا يُخادَعُ بِأَن يَتَسَلَّفَ التَّلَذُّذَ فِي العاجِلِ ويَعِدَ ويُمَنِّيَ نَفسَهُ التَّوبَةَ فِي الآجِلِ ، ولِأَنَّهُ لا يَفي بِما يَعِدُ مِن ذلِكَ فَإِنَّ النُّزوعَ مِنَ التَّرَفُّهِ وَالتَّلَذُّذِ ومُعاناةِ التَّوبَةِ ـ ولا سِيَّما عِندَ الكِبَرِ وضَعفِ البَدَنِ ـ أمرٌ صَعبٌ ، ولا يُؤمَنُ عَلَى الإِنسانِ مَعَ مُدافَعَتِهِ بِالتَّوبَةِ أن يُرهِقَهُ المَوتُ فَيَخرُجَ مِنَ الدُّنيا غَيرَ تائِبٍ ، كَما قَد يَكونُ عَلَى الواحِدِ دَينٌ إلى أجَلٍ</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يَقدِرُ عَلى قَضائِهِ ، فَلا يَزالُ يُدافِعُ بِذلِكَ حَتّى يَحِلَّ الأَجَلُ وقَد نَفِدَ المالُ فَيَبقَى الدَّينُ قائِما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خَيرُ الأَشياءِ لِلإِنسانِ أن يُستَرَ عَنهُ مَبلَغُ عُمُرِهِ ، فَيَكونَ طولَ عُمُرِهِ يَتَرَقَّبُ المَوتَ ، فَيَترُكَ المَعاصِيَ ويُؤثِرَ العَمَلَ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 هُوَ الآنَ قَد سُتِرَ عَنهُ مِقدارُ حَياتِهِ ، وصارَ يَتَرَقَّبُ المَوتَ في كُلِّ ساعَةٍ ، يُقارِفُ الفَواحِشَ ويَنتَهِكُ المَحارِمَ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وَجهَ التَّدبيرِ في هذَا البابِ هُوَ الَّذي جَرى عَلَيهِ الأَمرُ فيهِ ، فَإِن كانَ الإِنسانُ مَعَ ذلِكَ لا يَرعَوي ولا يَنصَرِفُ عَنِ المَساوىَ فَإِنَّما ذلِكَ مِن مَرَحِهِ ومِن قَساوَةِ قَلبِهِ لا مِن خَطَاً فِي التَّدبيرِ ؛ كَما أنَّ الطَّبيبَ قَد يَصِفُ لِلمَريضِ ما يَنتَفِعُ بِهِ ، فَإِن كانَ المَريضُ مُخالِفا لِقَولِ الطَّبيبِ لا يَعمَلُ بِما يَأمُرُهُ ولا يَنتَهي عَمّا يَنهاهُ عَنهُ لَم يَنتَفِع بِصِفَتِهِ ، ولَم يَكُنِ الإِساءَةُ في ذلِكَ لِلطَّبيبِ ، بَل لِلمَريضِ حَيثُ لَم يَقبَل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كانَ الإِنسانُ مَعَ تَرَقُّبِهِ لِلمَوتِ كُلَّ ساعَةٍ لا يَمتَنِعُ عَنِ المَعاصي فَإِنَّهُ لَو وَثِقَ بِطولِ البَقاءِ كانَ أحرى بِأَن يَخرُجَ إلَى الكَبائِرِ الفَظيعَةِ ، فَتَرَقُّبُ المَوتِ عَلى كُلِّ حالٍ خَيرٌ لَهُ مِنَ الثِّقَةِ بِالبَقاءِ ، ثُمَّ إنَّ تَرَقُّبَ المَوتِ وإن كانَ صِنفٌ مِنَ النّاسِ يَلهَونَ عَنهُ ولا يَتَّعِظونَ بِهِ ، فَقَد يَتَّعِظُ بِهِ صِنفٌ آخَرُ مِنهُم ويَنزَعونَ عَنِ المَعاصي ، ويُؤثِرونَ العَمَلَ الصّالِحَ ، ويَجودونَ بِالأَموالِ وَالعَقائِلِ النَّفيسَةِ فِي الصَّدَقَةِ عَلَى الفُقَراءِ وَالمَساكينِ ، فَلَم يَكُن مِنَ العَدلِ أن يُحرَمَ هؤُلاءِ الاِنتِفاعَ بِهذِهِ الخَصلَةِ لِتَضييعِ اُولئِكَ حَظَّهُم مِنها</w:t>
      </w:r>
      <w:r>
        <w:rPr>
          <w:rFonts w:eastAsia="Amiri" w:cs="Amiri" w:ascii="Amiri" w:hAnsi="Amiri"/>
          <w:color w:val="111111"/>
          <w:sz w:val="28"/>
          <w:szCs w:val="28"/>
          <w:rtl w:val="true"/>
          <w:lang w:bidi="ar-SA"/>
        </w:rPr>
        <w:t xml:space="preserve">. </w:t>
      </w:r>
      <w:r>
        <w:rPr>
          <w:rStyle w:val="FootnoteAnchor"/>
          <w:rtl w:val="true"/>
        </w:rPr>
        <w:footnoteReference w:id="1563"/>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السؤال عمّا قد يضرّ جوابه</w:t>
      </w:r>
      <w:r>
        <w:rPr>
          <w:rFonts w:eastAsia="Amiri" w:cs="Amiri" w:ascii="Amiri" w:hAnsi="Amiri"/>
          <w:color w:val="111111"/>
          <w:sz w:val="28"/>
          <w:szCs w:val="28"/>
          <w:rtl w:val="true"/>
          <w:lang w:bidi="ar-SA"/>
        </w:rPr>
        <w:t>)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48" w:name="pg12914_122280"/>
    </w:p>
    <w:p>
      <w:pPr>
        <w:pStyle w:val="Heading6"/>
        <w:numPr>
          <w:ilvl w:val="5"/>
          <w:numId w:val="1"/>
        </w:numPr>
        <w:rPr/>
      </w:pPr>
      <w:bookmarkStart w:id="949" w:name="__RefHeading___Toc3494344_3224264995"/>
      <w:bookmarkStart w:id="950" w:name="_Toc369"/>
      <w:bookmarkEnd w:id="948"/>
      <w:bookmarkEnd w:id="949"/>
      <w:r>
        <w:rPr/>
        <w:t>۴</w:t>
      </w:r>
      <w:r>
        <w:rPr>
          <w:rtl w:val="true"/>
        </w:rPr>
        <w:t xml:space="preserve"> </w:t>
      </w:r>
      <w:r>
        <w:rPr>
          <w:rtl w:val="true"/>
        </w:rPr>
        <w:t xml:space="preserve">/ </w:t>
      </w:r>
      <w:r>
        <w:rPr/>
        <w:t>۴</w:t>
      </w:r>
      <w:r>
        <w:rPr>
          <w:rtl w:val="true"/>
        </w:rPr>
        <w:t xml:space="preserve"> ما ينبغي في معاشرة الجاهل</w:t>
      </w:r>
      <w:bookmarkEnd w:id="950"/>
    </w:p>
    <w:p>
      <w:pPr>
        <w:pStyle w:val="Heading6"/>
        <w:numPr>
          <w:ilvl w:val="5"/>
          <w:numId w:val="1"/>
        </w:numPr>
        <w:rPr/>
      </w:pPr>
      <w:bookmarkStart w:id="951" w:name="__RefHeading___Toc3494346_3224264995"/>
      <w:bookmarkStart w:id="952" w:name="_Toc370"/>
      <w:bookmarkEnd w:id="951"/>
      <w:r>
        <w:rPr>
          <w:rtl w:val="true"/>
        </w:rPr>
        <w:t>أ ـ السّلام عند المخاطبة</w:t>
      </w:r>
      <w:bookmarkEnd w:id="952"/>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ما يَنبَغي في مُعاشَرَةِ الجاهِلِأ ـ السَّلامُ عِندَ المُخاطَبَةِالكتاب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عِبَادُ الرَّحْمَـنِ الَّذِينَ يَمْشُونَ عَلَى الْأَرْضِ هَوْنا وَ إذَا خَاطَبَهُمُ الْجَـهِلُونَ قَالُواْ سَلَـما</w:t>
      </w:r>
      <w:r>
        <w:rPr>
          <w:rFonts w:eastAsia="Amiri" w:cs="Amiri" w:ascii="Amiri" w:hAnsi="Amiri"/>
          <w:color w:val="111111"/>
          <w:sz w:val="28"/>
          <w:szCs w:val="28"/>
          <w:rtl w:val="true"/>
          <w:lang w:bidi="ar-SA"/>
        </w:rPr>
        <w:t xml:space="preserve">» . </w:t>
      </w:r>
      <w:r>
        <w:rPr>
          <w:rStyle w:val="FootnoteAnchor"/>
          <w:rtl w:val="true"/>
        </w:rPr>
        <w:footnoteReference w:id="15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سَمِعُواْ اللَّغْوَ أعْرَضُواْ عَنْهُ وَ قَالُواْ لَنَا أعْمَــلُنَا وَ لَكُمْ أعْمَــلُكُمْ سَلَـمٌ عَلَيْكُمْ لَا نَبْتَغِى الْجَـهِلِينَ</w:t>
      </w:r>
      <w:r>
        <w:rPr>
          <w:rFonts w:eastAsia="Amiri" w:cs="Amiri" w:ascii="Amiri" w:hAnsi="Amiri"/>
          <w:color w:val="111111"/>
          <w:sz w:val="28"/>
          <w:szCs w:val="28"/>
          <w:rtl w:val="true"/>
          <w:lang w:bidi="ar-SA"/>
        </w:rPr>
        <w:t xml:space="preserve">» . </w:t>
      </w:r>
      <w:r>
        <w:rPr>
          <w:rStyle w:val="FootnoteAnchor"/>
          <w:rtl w:val="true"/>
        </w:rPr>
        <w:footnoteReference w:id="1565"/>
      </w:r>
    </w:p>
    <w:p>
      <w:pPr>
        <w:pStyle w:val="BookText"/>
        <w:rPr/>
      </w:pPr>
      <w:r>
        <w:rPr>
          <w:rFonts w:ascii="Amiri" w:hAnsi="Amiri" w:eastAsia="Amiri" w:cs="Amiri"/>
          <w:color w:val="111111"/>
          <w:sz w:val="28"/>
          <w:sz w:val="28"/>
          <w:szCs w:val="28"/>
          <w:rtl w:val="true"/>
          <w:lang w:bidi="ar-SA"/>
        </w:rPr>
        <w:t xml:space="preserve">الحديثمسند ابن حنبل عن النّعمان بن مُقرّن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 رَجُلٌ رَجُلاً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الرَّجُلُ المَسبوبُ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مَلَكا بَينَكُما يَذُبُّ عَنكَ كُلَّما يَشتِمُكَ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 ، وأنتَ أحَقُّ بِهِ ، وإذا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بَل لَكَ ، أنتَ أحَقُّ بِهِ</w:t>
      </w:r>
      <w:r>
        <w:rPr>
          <w:rFonts w:eastAsia="Amiri" w:cs="Amiri" w:ascii="Amiri" w:hAnsi="Amiri"/>
          <w:color w:val="111111"/>
          <w:sz w:val="28"/>
          <w:szCs w:val="28"/>
          <w:rtl w:val="true"/>
          <w:lang w:bidi="ar-SA"/>
        </w:rPr>
        <w:t xml:space="preserve">. </w:t>
      </w:r>
      <w:r>
        <w:rPr>
          <w:rStyle w:val="FootnoteAnchor"/>
          <w:rtl w:val="true"/>
        </w:rPr>
        <w:footnoteReference w:id="1566"/>
      </w:r>
    </w:p>
    <w:p>
      <w:pPr>
        <w:pStyle w:val="BookText"/>
        <w:rPr/>
      </w:pPr>
      <w:r>
        <w:rPr>
          <w:rFonts w:ascii="Amiri" w:hAnsi="Amiri" w:eastAsia="Amiri" w:cs="Amiri"/>
          <w:color w:val="111111"/>
          <w:sz w:val="28"/>
          <w:sz w:val="28"/>
          <w:szCs w:val="28"/>
          <w:rtl w:val="true"/>
          <w:lang w:bidi="ar-SA"/>
        </w:rPr>
        <w:t>الإمام عليّ عليه السلامـ في وَصفِ أصحابِهِ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رَأيتَهُم في نَهارِهِم إذا لَرَأيتَ قَوما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يَمْشُونَ عَلَى الْأَرْضِ هَوْنا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ويَقولونَ لِلنّاسِ حُسنا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خَاطَبَهُمُ الْجَـهِلُونَ قَالُواْ سَلَـما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مَرُّواْ بِاللَّغْوِ مَرُّواْ كِرَاما </w:t>
      </w:r>
      <w:r>
        <w:rPr>
          <w:rFonts w:eastAsia="Amiri" w:cs="Amiri" w:ascii="Amiri" w:hAnsi="Amiri"/>
          <w:color w:val="111111"/>
          <w:sz w:val="28"/>
          <w:szCs w:val="28"/>
          <w:rtl w:val="true"/>
          <w:lang w:bidi="ar-SA"/>
        </w:rPr>
        <w:t xml:space="preserve">» . </w:t>
      </w:r>
      <w:r>
        <w:rPr>
          <w:rStyle w:val="FootnoteAnchor"/>
          <w:rtl w:val="true"/>
        </w:rPr>
        <w:footnoteReference w:id="1567"/>
      </w:r>
    </w:p>
    <w:p>
      <w:pPr>
        <w:pStyle w:val="BookText"/>
        <w:rPr/>
      </w:pPr>
      <w:r>
        <w:rPr>
          <w:rFonts w:ascii="Amiri" w:hAnsi="Amiri" w:eastAsia="Amiri" w:cs="Amiri"/>
          <w:color w:val="111111"/>
          <w:sz w:val="28"/>
          <w:sz w:val="28"/>
          <w:szCs w:val="28"/>
          <w:rtl w:val="true"/>
          <w:lang w:bidi="ar-SA"/>
        </w:rPr>
        <w:t>الإمام الصادق عليه السلامـ في وَصفِ الشِّيعَةِ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خاطَبَهُم جاهِلٌ سَلَّمُوا ، وإن لَجَأَ إلَيهِم</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53" w:name="pg12914_122281"/>
    </w:p>
    <w:p>
      <w:pPr>
        <w:pStyle w:val="Heading6"/>
        <w:numPr>
          <w:ilvl w:val="5"/>
          <w:numId w:val="1"/>
        </w:numPr>
        <w:rPr/>
      </w:pPr>
      <w:bookmarkStart w:id="954" w:name="__RefHeading___Toc3494348_3224264995"/>
      <w:bookmarkStart w:id="955" w:name="_Toc371"/>
      <w:bookmarkEnd w:id="953"/>
      <w:bookmarkEnd w:id="954"/>
      <w:r>
        <w:rPr>
          <w:rtl w:val="true"/>
        </w:rPr>
        <w:t>ب ـ السّكوت عند المنازعة</w:t>
      </w:r>
      <w:bookmarkEnd w:id="955"/>
    </w:p>
    <w:p>
      <w:pPr>
        <w:pStyle w:val="BookText"/>
        <w:rPr/>
      </w:pPr>
      <w:r>
        <w:rPr>
          <w:rFonts w:ascii="Amiri" w:hAnsi="Amiri" w:eastAsia="Amiri" w:cs="Amiri"/>
          <w:color w:val="111111"/>
          <w:sz w:val="28"/>
          <w:sz w:val="28"/>
          <w:szCs w:val="28"/>
          <w:rtl w:val="true"/>
          <w:lang w:bidi="ar-SA"/>
        </w:rPr>
        <w:t>ذُو الحاجَةِ مِنهُم رَحِمُوا ، وعِندَ المَوتِ هُم لا يَحزَنونَ</w:t>
      </w:r>
      <w:r>
        <w:rPr>
          <w:rFonts w:eastAsia="Amiri" w:cs="Amiri" w:ascii="Amiri" w:hAnsi="Amiri"/>
          <w:color w:val="111111"/>
          <w:sz w:val="28"/>
          <w:szCs w:val="28"/>
          <w:rtl w:val="true"/>
          <w:lang w:bidi="ar-SA"/>
        </w:rPr>
        <w:t xml:space="preserve">. </w:t>
      </w:r>
      <w:r>
        <w:rPr>
          <w:rStyle w:val="FootnoteAnchor"/>
          <w:rtl w:val="true"/>
        </w:rPr>
        <w:footnoteReference w:id="1568"/>
      </w:r>
    </w:p>
    <w:p>
      <w:pPr>
        <w:pStyle w:val="BookText"/>
        <w:rPr/>
      </w:pP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إبراهيمُ </w:t>
      </w:r>
      <w:r>
        <w:rPr>
          <w:rStyle w:val="FootnoteAnchor"/>
          <w:rtl w:val="true"/>
        </w:rPr>
        <w:footnoteReference w:id="1569"/>
      </w:r>
      <w:r>
        <w:rPr>
          <w:rFonts w:ascii="Amiri" w:hAnsi="Amiri" w:eastAsia="Amiri" w:cs="Amiri"/>
          <w:color w:val="111111"/>
          <w:sz w:val="28"/>
          <w:sz w:val="28"/>
          <w:szCs w:val="28"/>
          <w:rtl w:val="true"/>
          <w:lang w:bidi="ar-SA"/>
        </w:rPr>
        <w:t xml:space="preserve">شَديدَ الاِنحِرافِ عَن عَلِيِّ بنِ أبي طالِبٍ عليه السلام ، فَحَدَّثَ المَأمونَ يَوما أنَّهُ رَأى عَلِيًّا فِي النَّومِ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فَأَخبَرَهُ أنَّهُ عَلِيُّ بنُ أبي طالِبٍ ، فَمَشَينا حَتّى جِئنا قَنطَرَةً ، فَذَهَبَ يَتَقَدَّمُني لِعُبورِها فَأَمسَكتُهُ ،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رَجُلٌ تَدَّعي هذَا الأَمرَ بِإِمرَةٍ ونَحنُ أحَقُّ بِهِ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رَأيتُ لَهُ فِي الجَوابِ بَلاغَةً كَما يوصَفُ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شَيءٍ قالَ 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زادَني عَلى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سَلاما سَلاما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وَاللّهِ أجابَكَ أبلَغَ 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عَرَّفَكَ أنَّكَ جاهِلٌ لا يُجاوَبُ مِثلُكَ ،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خَاطَبَهُمُ الْجَـهِلُونَ قَالُواْ سَلَـما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فَخَجِلَ إبراهيمُ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لَم اُحَدِّثكَ بِهذَا الحَديثِ</w:t>
      </w:r>
      <w:r>
        <w:rPr>
          <w:rFonts w:eastAsia="Amiri" w:cs="Amiri" w:ascii="Amiri" w:hAnsi="Amiri"/>
          <w:color w:val="111111"/>
          <w:sz w:val="28"/>
          <w:szCs w:val="28"/>
          <w:rtl w:val="true"/>
          <w:lang w:bidi="ar-SA"/>
        </w:rPr>
        <w:t xml:space="preserve">. </w:t>
      </w:r>
      <w:r>
        <w:rPr>
          <w:rStyle w:val="FootnoteAnchor"/>
          <w:rtl w:val="true"/>
        </w:rPr>
        <w:footnoteReference w:id="1570"/>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۵۲۸</w:t>
      </w:r>
      <w:r>
        <w:rPr>
          <w:rFonts w:ascii="IRNazanin" w:hAnsi="IRNazanin" w:eastAsia="IRNazanin"/>
          <w:color w:val="111111"/>
          <w:sz w:val="28"/>
          <w:sz w:val="28"/>
          <w:szCs w:val="28"/>
          <w:rtl w:val="true"/>
          <w:lang w:bidi="fa-IR"/>
        </w:rPr>
        <w:t xml:space="preserve"> وص </w:t>
      </w:r>
      <w:r>
        <w:rPr>
          <w:rFonts w:ascii="IRNazanin" w:hAnsi="IRNazanin" w:eastAsia="IRNazanin"/>
          <w:color w:val="111111"/>
          <w:sz w:val="28"/>
          <w:sz w:val="28"/>
          <w:szCs w:val="28"/>
          <w:lang w:bidi="fa-IR"/>
        </w:rPr>
        <w:t>۲۸۶</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۵۸۲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ـ السُّكوتُ عِندَ المُنازَعَةِرسول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موسى عليه السلام لَقِيَ الخِضرَ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الخِضرُ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يا موسى ، تَفَرَّغ لِلعِلمِ إن كُنتَ تُريدُهُ، فَإِنَّمَا العِلمُ لِمَن تَفَرَّغَ</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56" w:name="pg12914_122282"/>
    </w:p>
    <w:p>
      <w:pPr>
        <w:pStyle w:val="Heading6"/>
        <w:numPr>
          <w:ilvl w:val="5"/>
          <w:numId w:val="1"/>
        </w:numPr>
        <w:rPr/>
      </w:pPr>
      <w:bookmarkStart w:id="957" w:name="__RefHeading___Toc3494350_3224264995"/>
      <w:bookmarkStart w:id="958" w:name="_Toc372"/>
      <w:bookmarkEnd w:id="956"/>
      <w:bookmarkEnd w:id="957"/>
      <w:r>
        <w:rPr>
          <w:rtl w:val="true"/>
        </w:rPr>
        <w:t>ج ـ الحلم</w:t>
      </w:r>
      <w:bookmarkEnd w:id="958"/>
    </w:p>
    <w:p>
      <w:pPr>
        <w:pStyle w:val="BookText"/>
        <w:rPr/>
      </w:pP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وأعرِض عَنِ الجُهّالِ ، وَاحلُم عَنِ السُّفَهاءِ ، فَإِنَّ ذلِكَ فَضلُ الحُلَماءِ وزَينُ العُلَماءِ ، إذا شَتَمَكَ الجاهِلُ فَاسكُت عَنهُ سَلَما وجانِبهُ حَزما ، فَإِنَّ ما بَقِيَ مِن جَهلِهِ عَلَيكَ وشَتمِهِ إيّاكَ أكثَرُ</w:t>
      </w:r>
      <w:r>
        <w:rPr>
          <w:rFonts w:eastAsia="Amiri" w:cs="Amiri" w:ascii="Amiri" w:hAnsi="Amiri"/>
          <w:color w:val="111111"/>
          <w:sz w:val="28"/>
          <w:szCs w:val="28"/>
          <w:rtl w:val="true"/>
          <w:lang w:bidi="ar-SA"/>
        </w:rPr>
        <w:t xml:space="preserve">. </w:t>
      </w:r>
      <w:r>
        <w:rPr>
          <w:rStyle w:val="FootnoteAnchor"/>
          <w:rtl w:val="true"/>
        </w:rPr>
        <w:footnoteReference w:id="1571"/>
      </w:r>
    </w:p>
    <w:p>
      <w:pPr>
        <w:pStyle w:val="BookText"/>
        <w:rPr/>
      </w:pPr>
      <w:r>
        <w:rPr>
          <w:rFonts w:ascii="Amiri" w:hAnsi="Amiri" w:eastAsia="Amiri" w:cs="Amiri"/>
          <w:color w:val="111111"/>
          <w:sz w:val="28"/>
          <w:sz w:val="28"/>
          <w:szCs w:val="28"/>
          <w:rtl w:val="true"/>
          <w:lang w:bidi="ar-SA"/>
        </w:rPr>
        <w:t>الإمام عليّ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تُنازِع جاهِلًا</w:t>
      </w:r>
      <w:r>
        <w:rPr>
          <w:rFonts w:eastAsia="Amiri" w:cs="Amiri" w:ascii="Amiri" w:hAnsi="Amiri"/>
          <w:color w:val="111111"/>
          <w:sz w:val="28"/>
          <w:szCs w:val="28"/>
          <w:rtl w:val="true"/>
          <w:lang w:bidi="ar-SA"/>
        </w:rPr>
        <w:t xml:space="preserve">. </w:t>
      </w:r>
      <w:r>
        <w:rPr>
          <w:rStyle w:val="FootnoteAnchor"/>
          <w:rtl w:val="true"/>
        </w:rPr>
        <w:footnoteReference w:id="157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تُنازِعِ السُّفَهاءَ ولا تَستَهتِر بِالنِّساءِ ؛ فَإِنَّ ذلِكَ يُزري بِالعُقَلاءِ</w:t>
      </w:r>
      <w:r>
        <w:rPr>
          <w:rFonts w:eastAsia="Amiri" w:cs="Amiri" w:ascii="Amiri" w:hAnsi="Amiri"/>
          <w:color w:val="111111"/>
          <w:sz w:val="28"/>
          <w:szCs w:val="28"/>
          <w:rtl w:val="true"/>
          <w:lang w:bidi="ar-SA"/>
        </w:rPr>
        <w:t xml:space="preserve">. </w:t>
      </w:r>
      <w:r>
        <w:rPr>
          <w:rStyle w:val="FootnoteAnchor"/>
          <w:rtl w:val="true"/>
        </w:rPr>
        <w:footnoteReference w:id="1573"/>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وجاهِلٌ ، فَلا تُؤذِ المُؤمِنَ ، ولا تُجَهِّلِ الجاهِلَ فَتَكونَ مِثلَهُ</w:t>
      </w:r>
      <w:r>
        <w:rPr>
          <w:rFonts w:eastAsia="Amiri" w:cs="Amiri" w:ascii="Amiri" w:hAnsi="Amiri"/>
          <w:color w:val="111111"/>
          <w:sz w:val="28"/>
          <w:szCs w:val="28"/>
          <w:rtl w:val="true"/>
          <w:lang w:bidi="ar-SA"/>
        </w:rPr>
        <w:t xml:space="preserve">. </w:t>
      </w:r>
      <w:r>
        <w:rPr>
          <w:rStyle w:val="FootnoteAnchor"/>
          <w:rtl w:val="true"/>
        </w:rPr>
        <w:footnoteReference w:id="1574"/>
      </w:r>
    </w:p>
    <w:p>
      <w:pPr>
        <w:pStyle w:val="BookText"/>
        <w:rPr/>
      </w:pPr>
      <w:r>
        <w:rPr>
          <w:rFonts w:ascii="Amiri" w:hAnsi="Amiri" w:eastAsia="Amiri" w:cs="Amiri"/>
          <w:color w:val="111111"/>
          <w:sz w:val="28"/>
          <w:sz w:val="28"/>
          <w:szCs w:val="28"/>
          <w:rtl w:val="true"/>
          <w:lang w:bidi="ar-SA"/>
        </w:rPr>
        <w:t xml:space="preserve">ج ـ الحِلمرسول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مَن لَم يَكُنَّ فيهِ لَم يَتِمَّ لَهُ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يَحجِزُهُ عَن مَعاصِي اللّهِ ، وخُلُقٌ يُداري بِهِ النّاسَ ، وحِلمٌ يَرُدُّ بِهِ جَهلَ الجاهِلِ</w:t>
      </w:r>
      <w:r>
        <w:rPr>
          <w:rFonts w:eastAsia="Amiri" w:cs="Amiri" w:ascii="Amiri" w:hAnsi="Amiri"/>
          <w:color w:val="111111"/>
          <w:sz w:val="28"/>
          <w:szCs w:val="28"/>
          <w:rtl w:val="true"/>
          <w:lang w:bidi="ar-SA"/>
        </w:rPr>
        <w:t xml:space="preserve">. </w:t>
      </w:r>
      <w:r>
        <w:rPr>
          <w:rStyle w:val="FootnoteAnchor"/>
          <w:rtl w:val="true"/>
        </w:rPr>
        <w:footnoteReference w:id="157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تَفضَحوا أنفُسَكُم لِتَشفوا غَيظَكُم ، و إن جَهِلَ عَلَيكُم جاهِلٌ فَليَسَعهُ حِلمُكُم</w:t>
      </w:r>
      <w:r>
        <w:rPr>
          <w:rFonts w:eastAsia="Amiri" w:cs="Amiri" w:ascii="Amiri" w:hAnsi="Amiri"/>
          <w:color w:val="111111"/>
          <w:sz w:val="28"/>
          <w:szCs w:val="28"/>
          <w:rtl w:val="true"/>
          <w:lang w:bidi="ar-SA"/>
        </w:rPr>
        <w:t xml:space="preserve">. </w:t>
      </w:r>
      <w:r>
        <w:rPr>
          <w:rStyle w:val="FootnoteAnchor"/>
          <w:rtl w:val="true"/>
        </w:rPr>
        <w:footnoteReference w:id="1576"/>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مِن وَصِيَّتِهِ لِابنِهِ الحَسَن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اُوصيكَ بِمَغفِرَةِ الذَّنبِ ، وكَظمِ الغَيظِ ، وصِلَةِ الرَّحِمِ ، وَالحِلمِ عِندَ الجاهِلِ</w:t>
      </w:r>
      <w:r>
        <w:rPr>
          <w:rFonts w:eastAsia="Amiri" w:cs="Amiri" w:ascii="Amiri" w:hAnsi="Amiri"/>
          <w:color w:val="111111"/>
          <w:sz w:val="28"/>
          <w:szCs w:val="28"/>
          <w:rtl w:val="true"/>
          <w:lang w:bidi="ar-SA"/>
        </w:rPr>
        <w:t xml:space="preserve">. </w:t>
      </w:r>
      <w:r>
        <w:rPr>
          <w:rStyle w:val="FootnoteAnchor"/>
          <w:rtl w:val="true"/>
        </w:rPr>
        <w:footnoteReference w:id="157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 الجاهِلِ صَدَقَةٌ</w:t>
      </w:r>
      <w:r>
        <w:rPr>
          <w:rFonts w:eastAsia="Amiri" w:cs="Amiri" w:ascii="Amiri" w:hAnsi="Amiri"/>
          <w:color w:val="111111"/>
          <w:sz w:val="28"/>
          <w:szCs w:val="28"/>
          <w:rtl w:val="true"/>
          <w:lang w:bidi="ar-SA"/>
        </w:rPr>
        <w:t xml:space="preserve">. </w:t>
      </w:r>
      <w:r>
        <w:rPr>
          <w:rStyle w:val="FootnoteAnchor"/>
          <w:rtl w:val="true"/>
        </w:rPr>
        <w:footnoteReference w:id="157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حَليمٌ لا يَجهَلُ ، وإن جُهِلَ عَلَيهِ يَحلُمُ</w:t>
      </w:r>
      <w:r>
        <w:rPr>
          <w:rFonts w:eastAsia="Amiri" w:cs="Amiri" w:ascii="Amiri" w:hAnsi="Amiri"/>
          <w:color w:val="111111"/>
          <w:sz w:val="28"/>
          <w:szCs w:val="28"/>
          <w:rtl w:val="true"/>
          <w:lang w:bidi="ar-SA"/>
        </w:rPr>
        <w:t xml:space="preserve">. </w:t>
      </w:r>
      <w:r>
        <w:rPr>
          <w:rStyle w:val="FootnoteAnchor"/>
          <w:rtl w:val="true"/>
        </w:rPr>
        <w:footnoteReference w:id="1579"/>
      </w:r>
    </w:p>
    <w:p>
      <w:pPr>
        <w:pStyle w:val="BookText"/>
        <w:rPr/>
      </w:pPr>
      <w:r>
        <w:rPr>
          <w:rFonts w:ascii="Amiri" w:hAnsi="Amiri" w:eastAsia="Amiri" w:cs="Amiri"/>
          <w:color w:val="111111"/>
          <w:sz w:val="28"/>
          <w:sz w:val="28"/>
          <w:szCs w:val="28"/>
          <w:rtl w:val="true"/>
          <w:lang w:bidi="ar-SA"/>
        </w:rPr>
        <w:t xml:space="preserve">عيون أخبار الرضا عن موسى بن محمّد المحاربي عن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المَأمونَ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الإِمامِ الرِّضا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رُوِّيتَ مِنَ الشِّعرِ شَيئا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رُوِّيتُ مِنهُ 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أحسَنَ ما رُوِّيتَهُ فِي الحِلمِ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دوني مَن بُليتُ بِجَهلِهِ أبَيتُ لِنَفسي أن تُقابِلَ بِالجَهلِ وإن كانَ مِثلي في مَحَلّي مِنَ النُّهى أخَذتُ بِحِلمي كَي أجِلَّ عَنِ المِثلِ وإن كُنتُ أدنى مِنهُ فِي الفَضلِ وَالحِجى عَرَفتُ لَهُ حَقَّ التَّقَدُّمِ وَالفَضلِ فَقالَ لَهُ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هذا ، مَن قالَهُ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فِتيانِنا</w:t>
      </w:r>
      <w:r>
        <w:rPr>
          <w:rFonts w:eastAsia="Amiri" w:cs="Amiri" w:ascii="Amiri" w:hAnsi="Amiri"/>
          <w:color w:val="111111"/>
          <w:sz w:val="28"/>
          <w:szCs w:val="28"/>
          <w:rtl w:val="true"/>
          <w:lang w:bidi="ar-SA"/>
        </w:rPr>
        <w:t xml:space="preserve">. </w:t>
      </w:r>
      <w:r>
        <w:rPr>
          <w:rStyle w:val="FootnoteAnchor"/>
          <w:rtl w:val="true"/>
        </w:rPr>
        <w:footnoteReference w:id="1580"/>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الحلم</w:t>
      </w:r>
      <w:r>
        <w:rPr>
          <w:rFonts w:eastAsia="IRNazanin" w:cs="IRNazanin"/>
          <w:color w:val="111111"/>
          <w:sz w:val="28"/>
          <w:szCs w:val="28"/>
          <w:rtl w:val="true"/>
          <w:lang w:bidi="fa-IR"/>
        </w:rPr>
        <w:t>)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59" w:name="pg12914_122284"/>
    </w:p>
    <w:p>
      <w:pPr>
        <w:pStyle w:val="Heading6"/>
        <w:numPr>
          <w:ilvl w:val="5"/>
          <w:numId w:val="1"/>
        </w:numPr>
        <w:rPr/>
      </w:pPr>
      <w:bookmarkStart w:id="960" w:name="__RefHeading___Toc3494352_3224264995"/>
      <w:bookmarkStart w:id="961" w:name="_Toc373"/>
      <w:bookmarkEnd w:id="959"/>
      <w:bookmarkEnd w:id="960"/>
      <w:r>
        <w:rPr>
          <w:rtl w:val="true"/>
        </w:rPr>
        <w:t>د ـ التّعليم</w:t>
      </w:r>
      <w:bookmarkEnd w:id="961"/>
    </w:p>
    <w:p>
      <w:pPr>
        <w:pStyle w:val="Heading6"/>
        <w:numPr>
          <w:ilvl w:val="5"/>
          <w:numId w:val="1"/>
        </w:numPr>
        <w:rPr/>
      </w:pPr>
      <w:bookmarkStart w:id="962" w:name="__RefHeading___Toc3494354_3224264995"/>
      <w:bookmarkStart w:id="963" w:name="_Toc374"/>
      <w:bookmarkEnd w:id="962"/>
      <w:r>
        <w:rPr>
          <w:rtl w:val="true"/>
        </w:rPr>
        <w:t>ه ـ عدم الوثوق</w:t>
      </w:r>
      <w:bookmarkEnd w:id="963"/>
    </w:p>
    <w:p>
      <w:pPr>
        <w:pStyle w:val="Heading6"/>
        <w:numPr>
          <w:ilvl w:val="5"/>
          <w:numId w:val="1"/>
        </w:numPr>
        <w:rPr/>
      </w:pPr>
      <w:bookmarkStart w:id="964" w:name="__RefHeading___Toc3494356_3224264995"/>
      <w:bookmarkStart w:id="965" w:name="_Toc375"/>
      <w:bookmarkEnd w:id="964"/>
      <w:r>
        <w:rPr>
          <w:rtl w:val="true"/>
        </w:rPr>
        <w:t>و ـ العصيان</w:t>
      </w:r>
      <w:bookmarkEnd w:id="965"/>
    </w:p>
    <w:p>
      <w:pPr>
        <w:pStyle w:val="BookText"/>
        <w:rPr/>
      </w:pPr>
      <w:r>
        <w:rPr>
          <w:rFonts w:ascii="Amiri" w:hAnsi="Amiri" w:eastAsia="Amiri" w:cs="Amiri"/>
          <w:color w:val="111111"/>
          <w:sz w:val="28"/>
          <w:sz w:val="28"/>
          <w:szCs w:val="28"/>
          <w:rtl w:val="true"/>
          <w:lang w:bidi="ar-SA"/>
        </w:rPr>
        <w:t>د ـ التَّعليمالإمام الكاظم عليه السلامـ لِهِشامِ بنِ الحَكَمِ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تَعَلَّم مِنَ العِلمِ ما جَهِلتَ ، وعَلِّمِ الجاهِلَ مِمّا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العالِمَ لِعِلمِهِ ودَع مُنازَعَتَهُ ، وصَغِّرِ الجاهِلَ لِجَهلِهِ ولا تَطرُدهُ ولكِن قَرِّبهُ وعَلِّمهُ</w:t>
      </w:r>
      <w:r>
        <w:rPr>
          <w:rFonts w:eastAsia="Amiri" w:cs="Amiri" w:ascii="Amiri" w:hAnsi="Amiri"/>
          <w:color w:val="111111"/>
          <w:sz w:val="28"/>
          <w:szCs w:val="28"/>
          <w:rtl w:val="true"/>
          <w:lang w:bidi="ar-SA"/>
        </w:rPr>
        <w:t xml:space="preserve">. </w:t>
      </w:r>
      <w:r>
        <w:rPr>
          <w:rStyle w:val="FootnoteAnchor"/>
          <w:rtl w:val="true"/>
        </w:rPr>
        <w:footnoteReference w:id="158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قَرَأتُ في كِتابِ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يَأخُذ عَلَى الجُهّالِ عَهدا بِطَلَبِ العِلمِ حَتّى أخَذَ عَلَى العُلَماءِ عَهدا بِبَذلِ العِلمِ لِلجُهّالِ ؛ لِأَنَّ العِلمَ كانَ قَبلَ الجَهلِ</w:t>
      </w:r>
      <w:r>
        <w:rPr>
          <w:rFonts w:eastAsia="Amiri" w:cs="Amiri" w:ascii="Amiri" w:hAnsi="Amiri"/>
          <w:color w:val="111111"/>
          <w:sz w:val="28"/>
          <w:szCs w:val="28"/>
          <w:rtl w:val="true"/>
          <w:lang w:bidi="ar-SA"/>
        </w:rPr>
        <w:t xml:space="preserve">. </w:t>
      </w:r>
      <w:r>
        <w:rPr>
          <w:rStyle w:val="FootnoteAnchor"/>
          <w:rtl w:val="true"/>
        </w:rPr>
        <w:footnoteReference w:id="1582"/>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ascii="Amiri" w:hAnsi="Amiri" w:eastAsia="Amiri" w:cs="Amiri"/>
          <w:color w:val="111111"/>
          <w:sz w:val="28"/>
          <w:sz w:val="28"/>
          <w:szCs w:val="28"/>
          <w:lang w:bidi="ar-SA"/>
        </w:rPr>
        <w:t>۳۳۱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التعليم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 ـ عَدَمُ الوُثوقِالإمام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بِعَدُوِّكَ العاقِلِ أوثَقَ مِنكَ بِصَديقِكَ الجاهِلِ</w:t>
      </w:r>
      <w:r>
        <w:rPr>
          <w:rFonts w:eastAsia="Amiri" w:cs="Amiri" w:ascii="Amiri" w:hAnsi="Amiri"/>
          <w:color w:val="111111"/>
          <w:sz w:val="28"/>
          <w:szCs w:val="28"/>
          <w:rtl w:val="true"/>
          <w:lang w:bidi="ar-SA"/>
        </w:rPr>
        <w:t xml:space="preserve">. </w:t>
      </w:r>
      <w:r>
        <w:rPr>
          <w:rStyle w:val="FootnoteAnchor"/>
          <w:rtl w:val="true"/>
        </w:rPr>
        <w:footnoteReference w:id="158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يوثَقُ بِعَهدِ مَن لا عَقلَ لَهُ</w:t>
      </w:r>
      <w:r>
        <w:rPr>
          <w:rFonts w:eastAsia="Amiri" w:cs="Amiri" w:ascii="Amiri" w:hAnsi="Amiri"/>
          <w:color w:val="111111"/>
          <w:sz w:val="28"/>
          <w:szCs w:val="28"/>
          <w:rtl w:val="true"/>
          <w:lang w:bidi="ar-SA"/>
        </w:rPr>
        <w:t xml:space="preserve">. </w:t>
      </w:r>
      <w:r>
        <w:rPr>
          <w:rStyle w:val="FootnoteAnchor"/>
          <w:rtl w:val="true"/>
        </w:rPr>
        <w:footnoteReference w:id="1584"/>
      </w:r>
    </w:p>
    <w:p>
      <w:pPr>
        <w:pStyle w:val="BookText"/>
        <w:rPr/>
      </w:pPr>
      <w:r>
        <w:rPr>
          <w:rFonts w:ascii="Amiri" w:hAnsi="Amiri" w:eastAsia="Amiri" w:cs="Amiri"/>
          <w:color w:val="111111"/>
          <w:sz w:val="28"/>
          <w:sz w:val="28"/>
          <w:szCs w:val="28"/>
          <w:rtl w:val="true"/>
          <w:lang w:bidi="ar-SA"/>
        </w:rPr>
        <w:t xml:space="preserve">و ـ العِصيانالإمام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اِعصِ الجاهِلَ تَسلَم</w:t>
      </w:r>
      <w:r>
        <w:rPr>
          <w:rFonts w:eastAsia="Amiri" w:cs="Amiri" w:ascii="Amiri" w:hAnsi="Amiri"/>
          <w:color w:val="111111"/>
          <w:sz w:val="28"/>
          <w:szCs w:val="28"/>
          <w:rtl w:val="true"/>
          <w:lang w:bidi="ar-SA"/>
        </w:rPr>
        <w:t xml:space="preserve">. </w:t>
      </w:r>
      <w:r>
        <w:rPr>
          <w:rStyle w:val="FootnoteAnchor"/>
          <w:rtl w:val="true"/>
        </w:rPr>
        <w:footnoteReference w:id="1585"/>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66" w:name="pg12914_122285"/>
    </w:p>
    <w:p>
      <w:pPr>
        <w:pStyle w:val="Heading6"/>
        <w:numPr>
          <w:ilvl w:val="5"/>
          <w:numId w:val="1"/>
        </w:numPr>
        <w:rPr/>
      </w:pPr>
      <w:bookmarkStart w:id="967" w:name="__RefHeading___Toc3494358_3224264995"/>
      <w:bookmarkStart w:id="968" w:name="_Toc376"/>
      <w:bookmarkEnd w:id="966"/>
      <w:bookmarkEnd w:id="967"/>
      <w:r>
        <w:rPr>
          <w:rtl w:val="true"/>
        </w:rPr>
        <w:t>ز ـ الإعراض</w:t>
      </w:r>
      <w:bookmarkEnd w:id="968"/>
    </w:p>
    <w:p>
      <w:pPr>
        <w:pStyle w:val="BookText"/>
        <w:rPr/>
      </w:pPr>
      <w:r>
        <w:rPr>
          <w:rFonts w:ascii="Amiri" w:hAnsi="Amiri" w:eastAsia="Amiri" w:cs="Amiri"/>
          <w:color w:val="111111"/>
          <w:sz w:val="28"/>
          <w:sz w:val="28"/>
          <w:szCs w:val="28"/>
          <w:rtl w:val="true"/>
          <w:lang w:bidi="ar-SA"/>
        </w:rPr>
        <w:t>ز ـ الإِعراضالكتاب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الْعَفْوَ وَأْمُرْ بِالْعُرْفِ وَأعْرِضْ عَنِ الْجَـهِلِينَ</w:t>
      </w:r>
      <w:r>
        <w:rPr>
          <w:rFonts w:eastAsia="Amiri" w:cs="Amiri" w:ascii="Amiri" w:hAnsi="Amiri"/>
          <w:color w:val="111111"/>
          <w:sz w:val="28"/>
          <w:szCs w:val="28"/>
          <w:rtl w:val="true"/>
          <w:lang w:bidi="ar-SA"/>
        </w:rPr>
        <w:t xml:space="preserve">» . </w:t>
      </w:r>
      <w:r>
        <w:rPr>
          <w:rStyle w:val="FootnoteAnchor"/>
          <w:rtl w:val="true"/>
        </w:rPr>
        <w:footnoteReference w:id="1586"/>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أحكَمُ النّاسِ مَن فَرَّ مِن جُهّالِ النّاسِ</w:t>
      </w:r>
      <w:r>
        <w:rPr>
          <w:rFonts w:eastAsia="Amiri" w:cs="Amiri" w:ascii="Amiri" w:hAnsi="Amiri"/>
          <w:color w:val="111111"/>
          <w:sz w:val="28"/>
          <w:szCs w:val="28"/>
          <w:rtl w:val="true"/>
          <w:lang w:bidi="ar-SA"/>
        </w:rPr>
        <w:t xml:space="preserve">. </w:t>
      </w:r>
      <w:r>
        <w:rPr>
          <w:rStyle w:val="FootnoteAnchor"/>
          <w:rtl w:val="true"/>
        </w:rPr>
        <w:footnoteReference w:id="158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النّاسُ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وجاهِلٌ ، فَلا تُؤذِ المُؤمِنَ ، ولا تُجاوِرِ الجاهِلَ</w:t>
      </w:r>
      <w:r>
        <w:rPr>
          <w:rFonts w:eastAsia="Amiri" w:cs="Amiri" w:ascii="Amiri" w:hAnsi="Amiri"/>
          <w:color w:val="111111"/>
          <w:sz w:val="28"/>
          <w:szCs w:val="28"/>
          <w:rtl w:val="true"/>
          <w:lang w:bidi="ar-SA"/>
        </w:rPr>
        <w:t xml:space="preserve">. </w:t>
      </w:r>
      <w:r>
        <w:rPr>
          <w:rStyle w:val="FootnoteAnchor"/>
          <w:rtl w:val="true"/>
        </w:rPr>
        <w:footnoteReference w:id="158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 النِّعمَةِ لُؤمٌ ، وصُحبَةُ الجاهِلِ شُؤمٌ</w:t>
      </w:r>
      <w:r>
        <w:rPr>
          <w:rFonts w:eastAsia="Amiri" w:cs="Amiri" w:ascii="Amiri" w:hAnsi="Amiri"/>
          <w:color w:val="111111"/>
          <w:sz w:val="28"/>
          <w:szCs w:val="28"/>
          <w:rtl w:val="true"/>
          <w:lang w:bidi="ar-SA"/>
        </w:rPr>
        <w:t xml:space="preserve">. </w:t>
      </w:r>
      <w:r>
        <w:rPr>
          <w:rStyle w:val="FootnoteAnchor"/>
          <w:rtl w:val="true"/>
        </w:rPr>
        <w:footnoteReference w:id="1589"/>
      </w:r>
    </w:p>
    <w:p>
      <w:pPr>
        <w:pStyle w:val="BookText"/>
        <w:rPr/>
      </w:pP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يُؤمِنَنَّكَ مِن شَرِّ جاهِلٍ قَرابَةٌ ولا جِوارٌ ، فَإِنَّ أخوَفَ ما تَكونُ لِحَريقِ النّارِ أقرَبُ ما تَكونُ إلَيها</w:t>
      </w:r>
      <w:r>
        <w:rPr>
          <w:rFonts w:eastAsia="Amiri" w:cs="Amiri" w:ascii="Amiri" w:hAnsi="Amiri"/>
          <w:color w:val="111111"/>
          <w:sz w:val="28"/>
          <w:szCs w:val="28"/>
          <w:rtl w:val="true"/>
          <w:lang w:bidi="ar-SA"/>
        </w:rPr>
        <w:t xml:space="preserve">. </w:t>
      </w:r>
      <w:r>
        <w:rPr>
          <w:rStyle w:val="FootnoteAnchor"/>
          <w:rtl w:val="true"/>
        </w:rPr>
        <w:footnoteReference w:id="159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تَصحَب مَن فاتَهُ العَقلُ ، ولا تَصطَنِع مَن خانَهُ الأَصلُ ، فَإِنَّ مَن لا عَقلَ لَهُ يَضُرُّكَ مِن حَيثُ يَرى أنَّهُ يَنفَعُكَ ، ومَن لا أصلَ لَهُ يُسيءُ إلى مَن يُحسِنُ إلَيهِ</w:t>
      </w:r>
      <w:r>
        <w:rPr>
          <w:rFonts w:eastAsia="Amiri" w:cs="Amiri" w:ascii="Amiri" w:hAnsi="Amiri"/>
          <w:color w:val="111111"/>
          <w:sz w:val="28"/>
          <w:szCs w:val="28"/>
          <w:rtl w:val="true"/>
          <w:lang w:bidi="ar-SA"/>
        </w:rPr>
        <w:t xml:space="preserve">. </w:t>
      </w:r>
      <w:r>
        <w:rPr>
          <w:rStyle w:val="FootnoteAnchor"/>
          <w:rtl w:val="true"/>
        </w:rPr>
        <w:footnoteReference w:id="159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تَنتَصِح بِمَن فاتَهُ العَقلُ ، ولا تَثِق بِمَن خانَهُ الأَصلُ ، فَإِنَّ مَن فاتَهُ العَقلُ</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يَغُشُّ مِن حَيثُ يَنصَحُ ، ومَن خانَهُ الأَصلُ يُفسِدُ مِن حَيثُ يُصلِحُ</w:t>
      </w:r>
      <w:r>
        <w:rPr>
          <w:rFonts w:eastAsia="Amiri" w:cs="Amiri" w:ascii="Amiri" w:hAnsi="Amiri"/>
          <w:color w:val="111111"/>
          <w:sz w:val="28"/>
          <w:szCs w:val="28"/>
          <w:rtl w:val="true"/>
          <w:lang w:bidi="ar-SA"/>
        </w:rPr>
        <w:t xml:space="preserve">. </w:t>
      </w:r>
      <w:r>
        <w:rPr>
          <w:rStyle w:val="FootnoteAnchor"/>
          <w:rtl w:val="true"/>
        </w:rPr>
        <w:footnoteReference w:id="159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مَن صاحَبتَ الجاهِلُ</w:t>
      </w:r>
      <w:r>
        <w:rPr>
          <w:rFonts w:eastAsia="Amiri" w:cs="Amiri" w:ascii="Amiri" w:hAnsi="Amiri"/>
          <w:color w:val="111111"/>
          <w:sz w:val="28"/>
          <w:szCs w:val="28"/>
          <w:rtl w:val="true"/>
          <w:lang w:bidi="ar-SA"/>
        </w:rPr>
        <w:t xml:space="preserve">. </w:t>
      </w:r>
      <w:r>
        <w:rPr>
          <w:rStyle w:val="FootnoteAnchor"/>
          <w:rtl w:val="true"/>
        </w:rPr>
        <w:footnoteReference w:id="159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الأَصحابِ الجاهِلُ</w:t>
      </w:r>
      <w:r>
        <w:rPr>
          <w:rFonts w:eastAsia="Amiri" w:cs="Amiri" w:ascii="Amiri" w:hAnsi="Amiri"/>
          <w:color w:val="111111"/>
          <w:sz w:val="28"/>
          <w:szCs w:val="28"/>
          <w:rtl w:val="true"/>
          <w:lang w:bidi="ar-SA"/>
        </w:rPr>
        <w:t xml:space="preserve">. </w:t>
      </w:r>
      <w:r>
        <w:rPr>
          <w:rStyle w:val="FootnoteAnchor"/>
          <w:rtl w:val="true"/>
        </w:rPr>
        <w:footnoteReference w:id="159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قَطيعَةُ الجاهِلِ تَعدِلُ صِلَةَ العاقِلِ</w:t>
      </w:r>
      <w:r>
        <w:rPr>
          <w:rFonts w:eastAsia="Amiri" w:cs="Amiri" w:ascii="Amiri" w:hAnsi="Amiri"/>
          <w:color w:val="111111"/>
          <w:sz w:val="28"/>
          <w:szCs w:val="28"/>
          <w:rtl w:val="true"/>
          <w:lang w:bidi="ar-SA"/>
        </w:rPr>
        <w:t xml:space="preserve">. </w:t>
      </w:r>
      <w:r>
        <w:rPr>
          <w:rStyle w:val="FootnoteAnchor"/>
          <w:rtl w:val="true"/>
        </w:rPr>
        <w:footnoteReference w:id="159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 العاقِلَ إذا أغضَبتَهُ ، وَالكَريمَ إذا أهَنتَهُ ، وَالنَّذلَ إذا أكرَمتَهُ ، وَالجاهِلَ إذا صاحَبتَهُ</w:t>
      </w:r>
      <w:r>
        <w:rPr>
          <w:rFonts w:eastAsia="Amiri" w:cs="Amiri" w:ascii="Amiri" w:hAnsi="Amiri"/>
          <w:color w:val="111111"/>
          <w:sz w:val="28"/>
          <w:szCs w:val="28"/>
          <w:rtl w:val="true"/>
          <w:lang w:bidi="ar-SA"/>
        </w:rPr>
        <w:t xml:space="preserve">. </w:t>
      </w:r>
      <w:r>
        <w:rPr>
          <w:rStyle w:val="FootnoteAnchor"/>
          <w:rtl w:val="true"/>
        </w:rPr>
        <w:footnoteReference w:id="159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 الجاهِلِ مَعرِضٌ لِلعَطَبِ</w:t>
      </w:r>
      <w:r>
        <w:rPr>
          <w:rFonts w:eastAsia="Amiri" w:cs="Amiri" w:ascii="Amiri" w:hAnsi="Amiri"/>
          <w:color w:val="111111"/>
          <w:sz w:val="28"/>
          <w:szCs w:val="28"/>
          <w:rtl w:val="true"/>
          <w:lang w:bidi="ar-SA"/>
        </w:rPr>
        <w:t xml:space="preserve">. </w:t>
      </w:r>
      <w:r>
        <w:rPr>
          <w:rStyle w:val="FootnoteAnchor"/>
          <w:rtl w:val="true"/>
        </w:rPr>
        <w:footnoteReference w:id="159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 الجاهِلِ مَتعوبٌ مَنكوبٌ</w:t>
      </w:r>
      <w:r>
        <w:rPr>
          <w:rFonts w:eastAsia="Amiri" w:cs="Amiri" w:ascii="Amiri" w:hAnsi="Amiri"/>
          <w:color w:val="111111"/>
          <w:sz w:val="28"/>
          <w:szCs w:val="28"/>
          <w:rtl w:val="true"/>
          <w:lang w:bidi="ar-SA"/>
        </w:rPr>
        <w:t xml:space="preserve">. </w:t>
      </w:r>
      <w:r>
        <w:rPr>
          <w:rStyle w:val="FootnoteAnchor"/>
          <w:rtl w:val="true"/>
        </w:rPr>
        <w:footnoteReference w:id="1598"/>
      </w:r>
    </w:p>
    <w:p>
      <w:pPr>
        <w:pStyle w:val="BookText"/>
        <w:rPr/>
      </w:pPr>
      <w:r>
        <w:rPr>
          <w:rFonts w:ascii="Amiri" w:hAnsi="Amiri" w:eastAsia="Amiri" w:cs="Amiri"/>
          <w:color w:val="111111"/>
          <w:sz w:val="28"/>
          <w:sz w:val="28"/>
          <w:szCs w:val="28"/>
          <w:rtl w:val="true"/>
          <w:lang w:bidi="ar-SA"/>
        </w:rPr>
        <w:t xml:space="preserve">الإمام العسكريّ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 الجاهِلِ تَعِبٌ</w:t>
      </w:r>
      <w:r>
        <w:rPr>
          <w:rFonts w:eastAsia="Amiri" w:cs="Amiri" w:ascii="Amiri" w:hAnsi="Amiri"/>
          <w:color w:val="111111"/>
          <w:sz w:val="28"/>
          <w:szCs w:val="28"/>
          <w:rtl w:val="true"/>
          <w:lang w:bidi="ar-SA"/>
        </w:rPr>
        <w:t xml:space="preserve">. </w:t>
      </w:r>
      <w:r>
        <w:rPr>
          <w:rStyle w:val="FootnoteAnchor"/>
          <w:rtl w:val="true"/>
        </w:rPr>
        <w:footnoteReference w:id="1599"/>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مُحادَثَةُ العالِمِ عَلَى المَزابِلِ خَيرٌ مِن مُحادَثَةِ الجاهِلِ عَلَى الزَّرابِيِّ</w:t>
      </w:r>
      <w:r>
        <w:rPr>
          <w:rFonts w:eastAsia="Amiri" w:cs="Amiri" w:ascii="Amiri" w:hAnsi="Amiri"/>
          <w:color w:val="111111"/>
          <w:sz w:val="28"/>
          <w:szCs w:val="28"/>
          <w:rtl w:val="true"/>
          <w:lang w:bidi="ar-SA"/>
        </w:rPr>
        <w:t xml:space="preserve">. </w:t>
      </w:r>
      <w:r>
        <w:rPr>
          <w:rStyle w:val="FootnoteAnchor"/>
          <w:rtl w:val="true"/>
        </w:rPr>
        <w:footnoteReference w:id="1600"/>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الرضا عليه السلامـ في كِتابِهِ إلى مُحَمَّدِ بنِ سِنانٍ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اللّهُ عز و جلالتَّعَرُّبَ بَعدَ الهِجرَةِ لِلرُّجوعِ عَنِ الدّينِ وتَركِ المُؤازَرَةِ لِلأَنبِياءِ وَالحُجَجِ عليهم السلام ، وما في ذلِكَ مِنَ الفَسادِ وإبطالِ حَقِّ كُلِّ ذي حَقٍّ ، لا لِعِلَّةِ سُكنَى البَدوِ ، ولِذلِكَ لَو عَرَفَ الرَّجُلُ الدّينَ كامِلًا لَم يَجُز لَهُ مُساكَنَةُ أهلِ الجَهلِ ، وَالخَوفُ عَلَيهِ لِأَنَّهُ لا يُؤمَنُ أن يَقَعَ مِنهُ تَركُ العِلمِ وَالدُّخولُ مَعَ أهلِ الجَهلِ وَالتَّمادي في ذلِكَ</w:t>
      </w:r>
      <w:r>
        <w:rPr>
          <w:rFonts w:eastAsia="Amiri" w:cs="Amiri" w:ascii="Amiri" w:hAnsi="Amiri"/>
          <w:color w:val="111111"/>
          <w:sz w:val="28"/>
          <w:szCs w:val="28"/>
          <w:rtl w:val="true"/>
          <w:lang w:bidi="ar-SA"/>
        </w:rPr>
        <w:t xml:space="preserve">. </w:t>
      </w:r>
      <w:r>
        <w:rPr>
          <w:rStyle w:val="FootnoteAnchor"/>
          <w:rtl w:val="true"/>
        </w:rPr>
        <w:footnoteReference w:id="1601"/>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۳۹۵</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۱۱۴۰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969" w:name="pg12914_122289"/>
    </w:p>
    <w:p>
      <w:pPr>
        <w:pStyle w:val="Heading6"/>
        <w:numPr>
          <w:ilvl w:val="5"/>
          <w:numId w:val="1"/>
        </w:numPr>
        <w:rPr/>
      </w:pPr>
      <w:bookmarkStart w:id="970" w:name="__RefHeading___Toc3494360_3224264995"/>
      <w:bookmarkStart w:id="971" w:name="_Toc377"/>
      <w:bookmarkEnd w:id="969"/>
      <w:bookmarkEnd w:id="970"/>
      <w:r>
        <w:rPr>
          <w:rtl w:val="true"/>
        </w:rPr>
        <w:t xml:space="preserve">الفصل الخامس </w:t>
      </w:r>
      <w:r>
        <w:rPr>
          <w:rtl w:val="true"/>
        </w:rPr>
        <w:t xml:space="preserve">: </w:t>
      </w:r>
      <w:r>
        <w:rPr>
          <w:rtl w:val="true"/>
        </w:rPr>
        <w:t>الجاهليّة الاُولى</w:t>
      </w:r>
      <w:bookmarkEnd w:id="971"/>
    </w:p>
    <w:p>
      <w:pPr>
        <w:pStyle w:val="Heading6"/>
        <w:numPr>
          <w:ilvl w:val="5"/>
          <w:numId w:val="1"/>
        </w:numPr>
        <w:rPr/>
      </w:pPr>
      <w:bookmarkStart w:id="972" w:name="__RefHeading___Toc3494362_3224264995"/>
      <w:bookmarkStart w:id="973" w:name="_Toc378"/>
      <w:bookmarkEnd w:id="972"/>
      <w:r>
        <w:rPr/>
        <w:t>۵</w:t>
      </w:r>
      <w:r>
        <w:rPr>
          <w:rtl w:val="true"/>
        </w:rPr>
        <w:t xml:space="preserve"> </w:t>
      </w:r>
      <w:r>
        <w:rPr>
          <w:rtl w:val="true"/>
        </w:rPr>
        <w:t xml:space="preserve">/ </w:t>
      </w:r>
      <w:r>
        <w:rPr/>
        <w:t>۱</w:t>
      </w:r>
      <w:r>
        <w:rPr>
          <w:rtl w:val="true"/>
        </w:rPr>
        <w:t xml:space="preserve"> معنى الجاهليّة</w:t>
      </w:r>
      <w:bookmarkEnd w:id="973"/>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الجاهليّة الاُولى</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مَعنَى الجاهِلِيَّةِالكتاب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تَبَرَّجْنَ تَبَرُّجَ الْجَـهِلِيَّةِ الْأُولَى</w:t>
      </w:r>
      <w:r>
        <w:rPr>
          <w:rFonts w:eastAsia="Amiri" w:cs="Amiri" w:ascii="Amiri" w:hAnsi="Amiri"/>
          <w:color w:val="111111"/>
          <w:sz w:val="28"/>
          <w:szCs w:val="28"/>
          <w:rtl w:val="true"/>
          <w:lang w:bidi="ar-SA"/>
        </w:rPr>
        <w:t xml:space="preserve">» . </w:t>
      </w:r>
      <w:r>
        <w:rPr>
          <w:rStyle w:val="FootnoteAnchor"/>
          <w:rtl w:val="true"/>
        </w:rPr>
        <w:footnoteReference w:id="16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ءَاتَيْنَـهُم مِّن كُتُبٍ يَدْرُسُونَهَا وَ مَا أرْسَلْنَا إلَيْهِمْ قَبْلَكَ مِن نَّذِيرٍ</w:t>
      </w:r>
      <w:r>
        <w:rPr>
          <w:rFonts w:eastAsia="Amiri" w:cs="Amiri" w:ascii="Amiri" w:hAnsi="Amiri"/>
          <w:color w:val="111111"/>
          <w:sz w:val="28"/>
          <w:szCs w:val="28"/>
          <w:rtl w:val="true"/>
          <w:lang w:bidi="ar-SA"/>
        </w:rPr>
        <w:t xml:space="preserve">» . </w:t>
      </w:r>
      <w:r>
        <w:rPr>
          <w:rStyle w:val="FootnoteAnchor"/>
          <w:rtl w:val="true"/>
        </w:rPr>
        <w:footnoteReference w:id="16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كُنتَ بِجَانِبِ الطُّورِ إذْ نَادَيْنَا وَ لَـكِن رَّحْمَةً مِّن رَّبِّكَ لِتُنذِرَ قَوْما مَّا أتَاهُم مِّن نَّذِيرٍ مِّن قَبْلِكَ لَعَلَّهُمْ يَتَذَكَّرُونَ</w:t>
      </w:r>
      <w:r>
        <w:rPr>
          <w:rFonts w:eastAsia="Amiri" w:cs="Amiri" w:ascii="Amiri" w:hAnsi="Amiri"/>
          <w:color w:val="111111"/>
          <w:sz w:val="28"/>
          <w:szCs w:val="28"/>
          <w:rtl w:val="true"/>
          <w:lang w:bidi="ar-SA"/>
        </w:rPr>
        <w:t xml:space="preserve">» . </w:t>
      </w:r>
      <w:r>
        <w:rPr>
          <w:rStyle w:val="FootnoteAnchor"/>
          <w:rtl w:val="true"/>
        </w:rPr>
        <w:footnoteReference w:id="1604"/>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 السجدة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سُمِّيَتِ الجاهِلِيَّةُ لِضَعفِ أعمالِها ، وجَهالَةِ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 أهلَ الجاهِلِيَّهِ عَبَدوا غَيرَ اللّهِ ، ولَهُم أجَلٌ يَنتَهونَ إلى مُدَّتِهِ ويَصيرونَ إلى نِهايَتِهِ ، مُؤَخَّرٌ عَنهُمُ العِقابُ إلى يَومِ الحِسابِ ، أمهَلَهُمُ اللّهُ بِقُدرَتِهِ وجَلالِهِ وعِزَّتِهِ ، فَغَلَبَ الأَعَزُّ الأَذَلَّ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وأكَلَ الكَبيرُ فيهَا الأَقَلَّ</w:t>
      </w:r>
      <w:r>
        <w:rPr>
          <w:rFonts w:eastAsia="Amiri" w:cs="Amiri" w:ascii="Amiri" w:hAnsi="Amiri"/>
          <w:color w:val="111111"/>
          <w:sz w:val="28"/>
          <w:szCs w:val="28"/>
          <w:rtl w:val="true"/>
          <w:lang w:bidi="ar-SA"/>
        </w:rPr>
        <w:t xml:space="preserve">. </w:t>
      </w:r>
      <w:r>
        <w:rPr>
          <w:rStyle w:val="FootnoteAnchor"/>
          <w:rtl w:val="true"/>
        </w:rPr>
        <w:footnoteReference w:id="1605"/>
      </w:r>
    </w:p>
    <w:p>
      <w:pPr>
        <w:pStyle w:val="BookText"/>
        <w:rPr/>
      </w:pPr>
      <w:r>
        <w:rPr>
          <w:rFonts w:ascii="Amiri" w:hAnsi="Amiri" w:eastAsia="Amiri" w:cs="Amiri"/>
          <w:color w:val="111111"/>
          <w:sz w:val="28"/>
          <w:sz w:val="28"/>
          <w:szCs w:val="28"/>
          <w:rtl w:val="true"/>
          <w:lang w:bidi="ar-SA"/>
        </w:rPr>
        <w:t>مسند ابن حنبل عن جعفر بن أبي طالبـ فيما وَصَفَ بِهِ قَومَهُ لِلنَّجاشِيِّ مَلِكِ الحَبَشَةِ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المَلِكُ ، كُنّا قَوما أهلَ جاهِلِيَّةٍ ؛ نَعبُدُ الأَصنامَ ، ونَأكُلُ المَيتَةَ ، ونَأتِي الفَواحِشَ ، ونَقطَعُ الأَرحامَ ، ونُسيءُ الجِوارَ ، يَأكُلُ القَوِيُّ مِنَّا الضَّعيفَ ، فَكُنّا عَلى ذلِكَ حَتّى بَعَثَ اللّهُ إلَينا رَسولًا مِنّا ، نَعرِفُ نَسَبَهُ وصِدقَهُ ، وأمانَتَهُ وعَفافَهُ ، فَدَعانا إلَى اللّهِ لِنُوَحِّدَهُ ونَعبُدَهُ ونَخلَعَ ما كُنّا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نَعبُدُ</w:t>
      </w:r>
      <w:r>
        <w:rPr>
          <w:rFonts w:eastAsia="Amiri" w:cs="Amiri" w:ascii="Amiri" w:hAnsi="Amiri"/>
          <w:color w:val="111111"/>
          <w:sz w:val="28"/>
          <w:szCs w:val="28"/>
          <w:rtl w:val="true"/>
          <w:lang w:bidi="ar-SA"/>
        </w:rPr>
        <w:t xml:space="preserve">) </w:t>
      </w:r>
      <w:r>
        <w:rPr>
          <w:rStyle w:val="FootnoteAnchor"/>
          <w:rtl w:val="true"/>
        </w:rPr>
        <w:footnoteReference w:id="1606"/>
      </w:r>
      <w:r>
        <w:rPr>
          <w:rFonts w:ascii="Amiri" w:hAnsi="Amiri" w:eastAsia="Amiri" w:cs="Amiri"/>
          <w:color w:val="111111"/>
          <w:sz w:val="28"/>
          <w:sz w:val="28"/>
          <w:szCs w:val="28"/>
          <w:rtl w:val="true"/>
          <w:lang w:bidi="ar-SA"/>
        </w:rPr>
        <w:t xml:space="preserve">نَحنُ وآباؤُنا مِن دونِهِ مِنَ الحِجارَةِ وَالأَوثانِ ، وأمَرَنا بِصِدقِ الحَديثِ ، وأداءِ الأَمانَةِ ، وصِلَةِ الرَّحِمِ ، وحُسنِ الجِوارِ ، وَالكَفِّ عَنِ المَحارِمِ وَالدِّماءِ ، ونَهانا عَنِ الفَواحِشِ ، وقَولِ الزّورِ ، وأكلِ مالِ اليَتيمِ ، وقَذفِ المُحصَنَةِ ، وأمَرَنا أن نَعبُدَ اللّهَ وَحدَهُ لا نُشرِكُ بِهِ شَيئا ، وأمَرَنا بِالصَّلاةِ وَالزَّكاةِ وَالصِّيامِ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فَصَدَّقناهُ ، وآمَنّا بِهِ ، وَاتَّبَعناهُ عَلى ما جاءَ بِهِ ، فَعَبَدنَا اللّهَ وَحدَهُ فَلَم نُشرِك بِهِ شَيئا ، وحَرَّمنا ما حَرَّمَ عَلَينا ، وأحلَلنا ما أحَلَّ لَنا ، فَعَدا عَلَينا قَومُنا فَعَذَّبونا وفَتَنونا عَن دينِنا، لِيَرُدّونا إلى عِبادَةِ الأَوثانِ مِن عِبادَةِ اللّهِ، وأن نَستَحِلَ ما كُنّا نَستَحِلُّ مِنَ الخَبائِثِ</w:t>
      </w:r>
      <w:r>
        <w:rPr>
          <w:rFonts w:eastAsia="Amiri" w:cs="Amiri" w:ascii="Amiri" w:hAnsi="Amiri"/>
          <w:color w:val="111111"/>
          <w:sz w:val="28"/>
          <w:szCs w:val="28"/>
          <w:rtl w:val="true"/>
          <w:lang w:bidi="ar-SA"/>
        </w:rPr>
        <w:t xml:space="preserve">. </w:t>
      </w:r>
      <w:r>
        <w:rPr>
          <w:rStyle w:val="FootnoteAnchor"/>
          <w:rtl w:val="true"/>
        </w:rPr>
        <w:footnoteReference w:id="160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 فَإِنَّ اللّهَ سُبحانَهُ بَعَثَ مُحَمَّدا صلى الله عليه و آله ولَيسَ أحَدٌ مِنَ العَرَبِ يَقرَاُ كِتابا ، ولا يَدَّعي نُبُوَّةً ولا وَحيا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 عَلى حينِ فَترَةٍ مِنَ الرُّسُلِ ، وهَفوَةٍ عَنِ العَمَلِ ، وغَباوَةٍ مِنَ الاُمَمِ</w:t>
      </w:r>
      <w:r>
        <w:rPr>
          <w:rFonts w:eastAsia="Amiri" w:cs="Amiri" w:ascii="Amiri" w:hAnsi="Amiri"/>
          <w:color w:val="111111"/>
          <w:sz w:val="28"/>
          <w:szCs w:val="28"/>
          <w:rtl w:val="true"/>
          <w:lang w:bidi="ar-SA"/>
        </w:rPr>
        <w:t xml:space="preserve">. </w:t>
      </w:r>
      <w:r>
        <w:rPr>
          <w:rStyle w:val="FootnoteAnchor"/>
          <w:rtl w:val="true"/>
        </w:rPr>
        <w:footnoteReference w:id="160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مُحَمَّدا عَبدُهُ ورَسولُهُ ، أرسَلَهُ وأعلامُ الهُدى دارِسَةٌ ، ومَناهِجُ الدّينِ طامِسَةٌ ، فَصَدَعَ بِالحَقِّ ، ونَصَحَ لِلخَلقِ</w:t>
      </w:r>
      <w:r>
        <w:rPr>
          <w:rFonts w:eastAsia="Amiri" w:cs="Amiri" w:ascii="Amiri" w:hAnsi="Amiri"/>
          <w:color w:val="111111"/>
          <w:sz w:val="28"/>
          <w:szCs w:val="28"/>
          <w:rtl w:val="true"/>
          <w:lang w:bidi="ar-SA"/>
        </w:rPr>
        <w:t xml:space="preserve">. </w:t>
      </w:r>
      <w:r>
        <w:rPr>
          <w:rStyle w:val="FootnoteAnchor"/>
          <w:rtl w:val="true"/>
        </w:rPr>
        <w:footnoteReference w:id="160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بَعَثَهُ حينَ لا عَلَمٌ قائِمٌ ، ولا مَنارٌ ساطِعٌ ، ولا مَنهَجٌ واضِحٌ</w:t>
      </w:r>
      <w:r>
        <w:rPr>
          <w:rFonts w:eastAsia="Amiri" w:cs="Amiri" w:ascii="Amiri" w:hAnsi="Amiri"/>
          <w:color w:val="111111"/>
          <w:sz w:val="28"/>
          <w:szCs w:val="28"/>
          <w:rtl w:val="true"/>
          <w:lang w:bidi="ar-SA"/>
        </w:rPr>
        <w:t xml:space="preserve">. </w:t>
      </w:r>
      <w:r>
        <w:rPr>
          <w:rStyle w:val="FootnoteAnchor"/>
          <w:rtl w:val="true"/>
        </w:rPr>
        <w:footnoteReference w:id="161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سُبحانَهُ بَعَثَ مُحَمَّدا صلى الله عليه و آله بِالحَقِّ حينَ دَنا مِنَ الدُّنيا الاِنقِطاعُ ، وأقبَلَ مِنَ الآخِرَةِ الاِطِّلاعُ ، وأظلَمَت بَهجَتُها بَعدَ إشراقٍ ، وقامَت بِأَهلِها عَلى ساقٍ ، وخَشُنَ مِنها مِهادٌ ، وأزِفَ </w:t>
      </w:r>
      <w:r>
        <w:rPr>
          <w:rStyle w:val="FootnoteAnchor"/>
          <w:rtl w:val="true"/>
        </w:rPr>
        <w:footnoteReference w:id="1611"/>
      </w:r>
      <w:r>
        <w:rPr>
          <w:rFonts w:ascii="Amiri" w:hAnsi="Amiri" w:eastAsia="Amiri" w:cs="Amiri"/>
          <w:color w:val="111111"/>
          <w:sz w:val="28"/>
          <w:sz w:val="28"/>
          <w:szCs w:val="28"/>
          <w:rtl w:val="true"/>
          <w:lang w:bidi="ar-SA"/>
        </w:rPr>
        <w:t xml:space="preserve">مِنها قِيادٌ ، فِي انقِطاعٍ مِن مُدَّتِها ، وَاقتِرابٍ مِن أشراطِها ، وتَصَرُّمٍ </w:t>
      </w:r>
      <w:r>
        <w:rPr>
          <w:rStyle w:val="FootnoteAnchor"/>
          <w:rtl w:val="true"/>
        </w:rPr>
        <w:footnoteReference w:id="1612"/>
      </w:r>
      <w:r>
        <w:rPr>
          <w:rFonts w:ascii="Amiri" w:hAnsi="Amiri" w:eastAsia="Amiri" w:cs="Amiri"/>
          <w:color w:val="111111"/>
          <w:sz w:val="28"/>
          <w:sz w:val="28"/>
          <w:szCs w:val="28"/>
          <w:rtl w:val="true"/>
          <w:lang w:bidi="ar-SA"/>
        </w:rPr>
        <w:t xml:space="preserve">مِن أهلِها ، وَانفِصامٍ مِن حَلقَتِها ، وَانتِشارٍ مِن سَبَبِها ، وعَفاءٍ </w:t>
      </w:r>
      <w:r>
        <w:rPr>
          <w:rStyle w:val="FootnoteAnchor"/>
          <w:rtl w:val="true"/>
        </w:rPr>
        <w:footnoteReference w:id="1613"/>
      </w:r>
      <w:r>
        <w:rPr>
          <w:rFonts w:ascii="Amiri" w:hAnsi="Amiri" w:eastAsia="Amiri" w:cs="Amiri"/>
          <w:color w:val="111111"/>
          <w:sz w:val="28"/>
          <w:sz w:val="28"/>
          <w:szCs w:val="28"/>
          <w:rtl w:val="true"/>
          <w:lang w:bidi="ar-SA"/>
        </w:rPr>
        <w:t>مِن أعلامِها ، وتَكَشُّفٍ مِن عَوراتِها ، وقِصَرٍ مِن طولِها</w:t>
      </w:r>
      <w:r>
        <w:rPr>
          <w:rFonts w:eastAsia="Amiri" w:cs="Amiri" w:ascii="Amiri" w:hAnsi="Amiri"/>
          <w:color w:val="111111"/>
          <w:sz w:val="28"/>
          <w:szCs w:val="28"/>
          <w:rtl w:val="true"/>
          <w:lang w:bidi="ar-SA"/>
        </w:rPr>
        <w:t xml:space="preserve">. </w:t>
      </w:r>
      <w:r>
        <w:rPr>
          <w:rStyle w:val="FootnoteAnchor"/>
          <w:rtl w:val="true"/>
        </w:rPr>
        <w:footnoteReference w:id="161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بَعَثَهُ وَالنّاسُ ضُلّالٌ في حَيرَةٍ ، وحاطِبونَ في فِتنَةٍ ، قَدِ استَهوَتهُمُ الأَهواءُ ، وَاستَزَلَّتهُمُ الكِبرِياءُ ، وَاستَخَفَّتهُمُ الجاهِلِيَّةُ الجَهلاءُ ، حَيارى في زَلزالٍ مِنَ الأَمرِ وبَلاءٍ مِنَ الجَهلِ ، فَبالَغَ صلى الله عليه و آله فِي النَّصيحَةِ ، ومَضى عَلَى الطَّريقَةِ ، ودَعا إلَى الحِكمَةِ وَالمَوعِظَةِ الحَسَنَةِ</w:t>
      </w:r>
      <w:r>
        <w:rPr>
          <w:rFonts w:eastAsia="Amiri" w:cs="Amiri" w:ascii="Amiri" w:hAnsi="Amiri"/>
          <w:color w:val="111111"/>
          <w:sz w:val="28"/>
          <w:szCs w:val="28"/>
          <w:rtl w:val="true"/>
          <w:lang w:bidi="ar-SA"/>
        </w:rPr>
        <w:t xml:space="preserve">. </w:t>
      </w:r>
      <w:r>
        <w:rPr>
          <w:rStyle w:val="FootnoteAnchor"/>
          <w:rtl w:val="true"/>
        </w:rPr>
        <w:footnoteReference w:id="161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أرسَلَ إلَيكُمُ الرَّسولَ صلى الله عليه و آله وأنزَلَ إلَيهِ الكِتابَ بِالحَقِّ وأنتُم اُمِّيّونَ عَنِ الكِتابِ ومَن أنزَلَهُ ، وعَنِ الرَّسولِ ومَن أرسَلَهُ ، عَلى حينِ</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فَترَةٍ مِنَ الرُّسُلِ ، وطولِ هَجعَةٍ </w:t>
      </w:r>
      <w:r>
        <w:rPr>
          <w:rStyle w:val="FootnoteAnchor"/>
          <w:rtl w:val="true"/>
        </w:rPr>
        <w:footnoteReference w:id="1616"/>
      </w:r>
      <w:r>
        <w:rPr>
          <w:rFonts w:ascii="Amiri" w:hAnsi="Amiri" w:eastAsia="Amiri" w:cs="Amiri"/>
          <w:color w:val="111111"/>
          <w:sz w:val="28"/>
          <w:sz w:val="28"/>
          <w:szCs w:val="28"/>
          <w:rtl w:val="true"/>
          <w:lang w:bidi="ar-SA"/>
        </w:rPr>
        <w:t xml:space="preserve">مِنَ الاُمَمِ ، وَانبِساطٍ مِنَ الجَهلِ ، وَاعتِراضٍ مِنَ الفِتنَةِ ، وَانتِقاضٍ مِنَ المُبرَمِ </w:t>
      </w:r>
      <w:r>
        <w:rPr>
          <w:rStyle w:val="FootnoteAnchor"/>
          <w:rtl w:val="true"/>
        </w:rPr>
        <w:footnoteReference w:id="1617"/>
      </w:r>
      <w:r>
        <w:rPr>
          <w:rFonts w:ascii="Amiri" w:hAnsi="Amiri" w:eastAsia="Amiri" w:cs="Amiri"/>
          <w:color w:val="111111"/>
          <w:sz w:val="28"/>
          <w:sz w:val="28"/>
          <w:szCs w:val="28"/>
          <w:rtl w:val="true"/>
          <w:lang w:bidi="ar-SA"/>
        </w:rPr>
        <w:t xml:space="preserve">، وعَمًى عَنِ الحَقِّ ، وَاعتِسافٍ </w:t>
      </w:r>
      <w:r>
        <w:rPr>
          <w:rStyle w:val="FootnoteAnchor"/>
          <w:rtl w:val="true"/>
        </w:rPr>
        <w:footnoteReference w:id="1618"/>
      </w:r>
      <w:r>
        <w:rPr>
          <w:rFonts w:ascii="Amiri" w:hAnsi="Amiri" w:eastAsia="Amiri" w:cs="Amiri"/>
          <w:color w:val="111111"/>
          <w:sz w:val="28"/>
          <w:sz w:val="28"/>
          <w:szCs w:val="28"/>
          <w:rtl w:val="true"/>
          <w:lang w:bidi="ar-SA"/>
        </w:rPr>
        <w:t xml:space="preserve">مِنَ الجَورِ ، وَامتِحاقٍ مِنَ الدّينِ ، وتَلَظٍّ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الحُروبِ ، عَلى حينِ اصفِرارٍ مِن رِياضِ جَنّاتِ الدُّنيا ، ويُبسٍ مِن أغصانِها ، وَانتِثارٍ مِن وَرَقِها ، ويَأسٍ مِن ثَمَرِها ، وَاغوِرارٍ مِن مائِها ، قَد دَرَسَت أعلامُ الهُدى ، فَظَهَرت أعلامُ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فَالدُّنيا مُتَهَجِّمَةٌ في وُجوهِ أهلِها مُكفَهِرَّةٌ </w:t>
      </w:r>
      <w:r>
        <w:rPr>
          <w:rStyle w:val="FootnoteAnchor"/>
          <w:rtl w:val="true"/>
        </w:rPr>
        <w:footnoteReference w:id="1619"/>
      </w:r>
      <w:r>
        <w:rPr>
          <w:rFonts w:ascii="Amiri" w:hAnsi="Amiri" w:eastAsia="Amiri" w:cs="Amiri"/>
          <w:color w:val="111111"/>
          <w:sz w:val="28"/>
          <w:sz w:val="28"/>
          <w:szCs w:val="28"/>
          <w:rtl w:val="true"/>
          <w:lang w:bidi="ar-SA"/>
        </w:rPr>
        <w:t xml:space="preserve">، مُدبِرَةٌ غَيرُ مُقبِلَةٍ ، ثَمَرَتُهَا الفِتنَةُ ، وطَعامُهَا الجيفَةُ ، وشِعارُهَا الخَوفُ ، ودِثارُهَا السَّيفُ ، مُزِّقتُم كُلَّ مُمَزَّقٍ وقَد أعمَت عُيونَ أهلِها ، وأظلَمَت عَلَيها أيّامُها ، قَد قَطَعوا أرحامَهُم ، وسَفَكوا دِماءَهُم ، ودَفَنوا فِي التُّرابِ المَوؤودَةَ بَينَهُم مِن أولادِهِم ، يَجتازُ دونَهُم طيبُ العَيشِ ورَفاهِيَةُ خُفوضِ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يَرجونَ مِنَ اللّهِ ثَوابا ، ولا يَخافونَ وَاللّهِ مِنهُ عِقابا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حَيُّهُم أعمى نَجِسٌ ، ومَيِّتُهُم فِي النّارِ مُبلِسٌ </w:t>
      </w:r>
      <w:r>
        <w:rPr>
          <w:rStyle w:val="FootnoteAnchor"/>
          <w:rtl w:val="true"/>
        </w:rPr>
        <w:footnoteReference w:id="1620"/>
      </w:r>
      <w:r>
        <w:rPr>
          <w:rFonts w:ascii="Amiri" w:hAnsi="Amiri" w:eastAsia="Amiri" w:cs="Amiri"/>
          <w:color w:val="111111"/>
          <w:sz w:val="28"/>
          <w:sz w:val="28"/>
          <w:szCs w:val="28"/>
          <w:rtl w:val="true"/>
          <w:lang w:bidi="ar-SA"/>
        </w:rPr>
        <w:t>، فَجاءَهُم بِنُسخَةِ ما فِي الصُّحُفِ الاُولى ، وتَصديقِ الَّذي بَينَ يَدَيهِ ، وتَفصيلِ الحَلالِ مِن رَيبِ الحَرامِ</w:t>
      </w:r>
      <w:r>
        <w:rPr>
          <w:rFonts w:eastAsia="Amiri" w:cs="Amiri" w:ascii="Amiri" w:hAnsi="Amiri"/>
          <w:color w:val="111111"/>
          <w:sz w:val="28"/>
          <w:szCs w:val="28"/>
          <w:rtl w:val="true"/>
          <w:lang w:bidi="ar-SA"/>
        </w:rPr>
        <w:t xml:space="preserve">. </w:t>
      </w:r>
      <w:r>
        <w:rPr>
          <w:rStyle w:val="FootnoteAnchor"/>
          <w:rtl w:val="true"/>
        </w:rPr>
        <w:footnoteReference w:id="162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 مُحَمَّدا عَبدُهُ ورَسولُهُ ، أرسَلَهُ بِالدّينِ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في فِتَنٍ اِنجَذَمَ فيها حَبلُ الدّينِ ، وتَزَعزَعَت سَوارِي </w:t>
      </w:r>
      <w:r>
        <w:rPr>
          <w:rStyle w:val="FootnoteAnchor"/>
          <w:rtl w:val="true"/>
        </w:rPr>
        <w:footnoteReference w:id="1622"/>
      </w:r>
      <w:r>
        <w:rPr>
          <w:rFonts w:ascii="Amiri" w:hAnsi="Amiri" w:eastAsia="Amiri" w:cs="Amiri"/>
          <w:color w:val="111111"/>
          <w:sz w:val="28"/>
          <w:sz w:val="28"/>
          <w:szCs w:val="28"/>
          <w:rtl w:val="true"/>
          <w:lang w:bidi="ar-SA"/>
        </w:rPr>
        <w:t xml:space="preserve">اليَقينِ ، وَاختَلَفَ النَّجرُ </w:t>
      </w:r>
      <w:r>
        <w:rPr>
          <w:rStyle w:val="FootnoteAnchor"/>
          <w:rtl w:val="true"/>
        </w:rPr>
        <w:footnoteReference w:id="1623"/>
      </w:r>
      <w:r>
        <w:rPr>
          <w:rFonts w:ascii="Amiri" w:hAnsi="Amiri" w:eastAsia="Amiri" w:cs="Amiri"/>
          <w:color w:val="111111"/>
          <w:sz w:val="28"/>
          <w:sz w:val="28"/>
          <w:szCs w:val="28"/>
          <w:rtl w:val="true"/>
          <w:lang w:bidi="ar-SA"/>
        </w:rPr>
        <w:t>، وتَشَتَّتَ</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الأَمرُ ، وضاقَ المَخرَجُ ، وعَمِيَ المَصدَرُ ، فَالهُدى خامِلٌ ، وَالعَمى شامِلٌ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عُصِيَ الرَّحمنُ ، ونُصِرَ الشَّيطانُ ، وخُذِلَ الإِيمانُ ، فَانهارَت دَعائِمُهُ ، وتَنَكَّرَت مَعالِمُهُ ، ودَرَسَت سُبُلُهُ ، وعَفَت شُرُكُهُ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أطاعُوا الشَّيطانَ فَسَلَكوا مَسالِكَهُ ، ووَرَدوا مَناهِلَهُ ، بِهِم سارَت أعلامُهُ ، وقامَ لِواؤُهُ ، في فِتَنٍ داسَتهُم بِأَخفافِها ، ووَطِئَتهُم بِأَظلافِها ، وقامَت عَلى سَنابِكِها</w:t>
      </w:r>
      <w:r>
        <w:rPr>
          <w:rFonts w:eastAsia="Amiri" w:cs="Amiri" w:ascii="Amiri" w:hAnsi="Amiri"/>
          <w:color w:val="111111"/>
          <w:sz w:val="28"/>
          <w:szCs w:val="28"/>
          <w:rtl w:val="true"/>
          <w:lang w:bidi="ar-SA"/>
        </w:rPr>
        <w:t xml:space="preserve">. </w:t>
      </w:r>
      <w:r>
        <w:rPr>
          <w:rStyle w:val="FootnoteAnchor"/>
          <w:rtl w:val="true"/>
        </w:rPr>
        <w:footnoteReference w:id="1624"/>
      </w:r>
      <w:r>
        <w:rPr>
          <w:rFonts w:ascii="Amiri" w:hAnsi="Amiri" w:eastAsia="Amiri" w:cs="Amiri"/>
          <w:color w:val="111111"/>
          <w:sz w:val="28"/>
          <w:sz w:val="28"/>
          <w:szCs w:val="28"/>
          <w:rtl w:val="true"/>
          <w:lang w:bidi="ar-SA"/>
        </w:rPr>
        <w:t xml:space="preserve">فَهُم فيها تائِهونَ حائِرونَ جاهِلونَ مَفتونونَ ، في خَيرِ دارٍ وشَرِّ جيرانٍ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نَومُهُم سُهودٌ وكُحلُهُم دُموعٌ ، بِأَرضٍ عالِمُها مُلجَمٌ وجاهِلُها مُكرَمٌ</w:t>
      </w:r>
      <w:r>
        <w:rPr>
          <w:rFonts w:eastAsia="Amiri" w:cs="Amiri" w:ascii="Amiri" w:hAnsi="Amiri"/>
          <w:color w:val="111111"/>
          <w:sz w:val="28"/>
          <w:szCs w:val="28"/>
          <w:rtl w:val="true"/>
          <w:lang w:bidi="ar-SA"/>
        </w:rPr>
        <w:t xml:space="preserve">. </w:t>
      </w:r>
      <w:r>
        <w:rPr>
          <w:rStyle w:val="FootnoteAnchor"/>
          <w:rtl w:val="true"/>
        </w:rPr>
        <w:footnoteReference w:id="162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 لا إلهَ إلَا اللّهَ ، وأشهَدُ أنَّ مُحَمَّدا عَبدُهُ ورَسولُهُ ونَجيبُهُ وصَفوَتُهُ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يُؤازى فَضلُهُ ، ولا يُجبَرُ 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أضاءَت بِهِ البِلادُ بَعدَ الضَّلالَةِ المُظلِمَةِ ، وَالجَهالَةِ الغالِبَةِ ، وَالجَفوَةِ الجافِيَةِ ، وَالنّاسُ يَستَحِلّونَ الحَريمَ ويَستَذِلّونَ الحَكيمَ ، يَحيَونَ عَلى فَترَةٍ ويَموتونَ عَلى كَفرَةٍ</w:t>
      </w:r>
      <w:r>
        <w:rPr>
          <w:rFonts w:eastAsia="Amiri" w:cs="Amiri" w:ascii="Amiri" w:hAnsi="Amiri"/>
          <w:color w:val="111111"/>
          <w:sz w:val="28"/>
          <w:szCs w:val="28"/>
          <w:rtl w:val="true"/>
          <w:lang w:bidi="ar-SA"/>
        </w:rPr>
        <w:t xml:space="preserve">. </w:t>
      </w:r>
      <w:r>
        <w:rPr>
          <w:rStyle w:val="FootnoteAnchor"/>
          <w:rtl w:val="true"/>
        </w:rPr>
        <w:footnoteReference w:id="162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بَعَثَ مُحَمَّدا صلى الله عليه و آله وأنتُم مَعاشِرَ العَرَبِ عَلى شَرِّ حالٍ ، يَغذو أحَدُكُم كَلبَهُ ، ويَقتُلُ وَلَدَهُ ، ويُغيرُ عَلى غَيرِهِ فَيَرجِعُ وقَد اُغيرَ عَلَيهِ ، تَأكُلونَ العِلهِزَ </w:t>
      </w:r>
      <w:r>
        <w:rPr>
          <w:rStyle w:val="FootnoteAnchor"/>
          <w:rtl w:val="true"/>
        </w:rPr>
        <w:footnoteReference w:id="1627"/>
      </w:r>
      <w:r>
        <w:rPr>
          <w:rFonts w:ascii="Amiri" w:hAnsi="Amiri" w:eastAsia="Amiri" w:cs="Amiri"/>
          <w:color w:val="111111"/>
          <w:sz w:val="28"/>
          <w:sz w:val="28"/>
          <w:szCs w:val="28"/>
          <w:rtl w:val="true"/>
          <w:lang w:bidi="ar-SA"/>
        </w:rPr>
        <w:t xml:space="preserve">وَالهَبيدَ </w:t>
      </w:r>
      <w:r>
        <w:rPr>
          <w:rStyle w:val="FootnoteAnchor"/>
          <w:rtl w:val="true"/>
        </w:rPr>
        <w:footnoteReference w:id="1628"/>
      </w:r>
      <w:r>
        <w:rPr>
          <w:rFonts w:ascii="Amiri" w:hAnsi="Amiri" w:eastAsia="Amiri" w:cs="Amiri"/>
          <w:color w:val="111111"/>
          <w:sz w:val="28"/>
          <w:sz w:val="28"/>
          <w:szCs w:val="28"/>
          <w:rtl w:val="true"/>
          <w:lang w:bidi="ar-SA"/>
        </w:rPr>
        <w:t>وَالمَيتَةَ وَالدَّمَ ، تُنيخونَ عَلى أحجارٍ خُشنٍ وأوثانٍ مُضِلَّةٍ ، وتَأكُلونَ الطَّعامَ الجَشِبَ ، وتَشرَبونَ الماءَ الآجِنَ ، تَسافَكونَ دِماءَكُم ويَسبي بَعضُكُم بَعضا</w:t>
      </w:r>
      <w:r>
        <w:rPr>
          <w:rFonts w:eastAsia="Amiri" w:cs="Amiri" w:ascii="Amiri" w:hAnsi="Amiri"/>
          <w:color w:val="111111"/>
          <w:sz w:val="28"/>
          <w:szCs w:val="28"/>
          <w:rtl w:val="true"/>
          <w:lang w:bidi="ar-SA"/>
        </w:rPr>
        <w:t xml:space="preserve">. </w:t>
      </w:r>
      <w:r>
        <w:rPr>
          <w:rStyle w:val="FootnoteAnchor"/>
          <w:rtl w:val="true"/>
        </w:rPr>
        <w:footnoteReference w:id="1629"/>
      </w:r>
    </w:p>
    <w:p>
      <w:pPr>
        <w:pStyle w:val="BookText"/>
        <w:rPr/>
      </w:pPr>
      <w:r>
        <w:rPr>
          <w:rFonts w:ascii="Amiri" w:hAnsi="Amiri" w:eastAsia="Amiri" w:cs="Amiri"/>
          <w:color w:val="111111"/>
          <w:sz w:val="28"/>
          <w:sz w:val="28"/>
          <w:szCs w:val="28"/>
          <w:rtl w:val="true"/>
          <w:lang w:bidi="ar-SA"/>
        </w:rPr>
        <w:t>عنه عليه السلامـ مِن رِسالَتِهِ إلى أصحابِهِ بَعدَ مَقتَلِ مُحَمَّدِ بنِ أبي بَكرٍ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بَعَثَ مُحَمَّدا صلى الله عليه و آله</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نَذيرا لِلعالَمينَ ، وأمينا عَلَى التَّنزيلِ ، وشَهيدا عَلى هذِهِ الاُمَّةِ ، وأنتُم يا مَعشَرَ العَرَبِ يَومَئِذٍ عَلى شَرِّ دينٍ وفي شَرِّ دارٍ ، مُنيخونَ عَلى حِجارَةٍ خُشنٍ وحَيّاتٍ صُمٍّ وشَوكٍ مَبثوثٍ فِي البِلادِ ، تَشرَبونَ الماءَ الخَبيثَ ، وتَأكُلونَ الطَّعامَ الجَشيبَ ، وتَسفِكونَ دِماءَكُم ، وتَقتُلونَ أولادَكُم ، وتَقطَعونَ أرحامَكُم ، وتَأكُلونَ أموالَكُم بَينَكُم بِالباطِلِ ، سُبُلُكُم خائِفَةٌ ، وَالأَصنامُ فيكُم مَنصوبَةٌ ، وَالآثامُ بِكُم مَعصوبَةٌ ، ولا يُؤمِنُ أكثَرُهُم بِاللّهِ إلّا وهُم مُشرِكونَ</w:t>
      </w:r>
      <w:r>
        <w:rPr>
          <w:rFonts w:eastAsia="Amiri" w:cs="Amiri" w:ascii="Amiri" w:hAnsi="Amiri"/>
          <w:color w:val="111111"/>
          <w:sz w:val="28"/>
          <w:szCs w:val="28"/>
          <w:rtl w:val="true"/>
          <w:lang w:bidi="ar-SA"/>
        </w:rPr>
        <w:t xml:space="preserve">. </w:t>
      </w:r>
      <w:r>
        <w:rPr>
          <w:rStyle w:val="FootnoteAnchor"/>
          <w:rtl w:val="true"/>
        </w:rPr>
        <w:footnoteReference w:id="1630"/>
      </w:r>
    </w:p>
    <w:p>
      <w:pPr>
        <w:pStyle w:val="BookText"/>
        <w:rPr/>
      </w:pPr>
      <w:r>
        <w:rPr>
          <w:rFonts w:ascii="Amiri" w:hAnsi="Amiri" w:eastAsia="Amiri" w:cs="Amiri"/>
          <w:color w:val="111111"/>
          <w:sz w:val="28"/>
          <w:sz w:val="28"/>
          <w:szCs w:val="28"/>
          <w:rtl w:val="true"/>
          <w:lang w:bidi="ar-SA"/>
        </w:rPr>
        <w:t>عنه عليه السلامـ فِي الاِعتِبارِ بِالاُمَمِ السّابِقَةِ وتَحذيرِ العُصاةِ المُتَكَبِّرينَ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اِعتَبِروا بِحالِ وُلدِ إسماعيلَ وبَني إسحاقَ وبَني إسرائيلَ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أشَدَّ اعتِدالَ الأَحوالِ ، وأقرَبَ اشتِباهَ الأَمثالِ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تَأَمَّلوا أمرَهُم في حالِ تَشَتُّتِهِم وتَفَرُّقِهِم ، لَيالِيَ كانَتِ الأَكاسِرَةُ وَالقَياصِرَةُ أربابا لَهُم ، يَحتازونَهُم </w:t>
      </w:r>
      <w:r>
        <w:rPr>
          <w:rStyle w:val="FootnoteAnchor"/>
          <w:rtl w:val="true"/>
        </w:rPr>
        <w:footnoteReference w:id="1631"/>
      </w:r>
      <w:r>
        <w:rPr>
          <w:rFonts w:ascii="Amiri" w:hAnsi="Amiri" w:eastAsia="Amiri" w:cs="Amiri"/>
          <w:color w:val="111111"/>
          <w:sz w:val="28"/>
          <w:sz w:val="28"/>
          <w:szCs w:val="28"/>
          <w:rtl w:val="true"/>
          <w:lang w:bidi="ar-SA"/>
        </w:rPr>
        <w:t xml:space="preserve">عَن ريفِ الآفاقِ ، وبَحرِ العِراقِ ، وخُضرَةِ الدُّنيا ، إلى مَنابِتِ الشّيحِ </w:t>
      </w:r>
      <w:r>
        <w:rPr>
          <w:rStyle w:val="FootnoteAnchor"/>
          <w:rtl w:val="true"/>
        </w:rPr>
        <w:footnoteReference w:id="1632"/>
      </w:r>
      <w:r>
        <w:rPr>
          <w:rFonts w:ascii="Amiri" w:hAnsi="Amiri" w:eastAsia="Amiri" w:cs="Amiri"/>
          <w:color w:val="111111"/>
          <w:sz w:val="28"/>
          <w:sz w:val="28"/>
          <w:szCs w:val="28"/>
          <w:rtl w:val="true"/>
          <w:lang w:bidi="ar-SA"/>
        </w:rPr>
        <w:t xml:space="preserve">، ومَهافِي الرّيحِ ، ونَكَدِ </w:t>
      </w:r>
      <w:r>
        <w:rPr>
          <w:rStyle w:val="FootnoteAnchor"/>
          <w:rtl w:val="true"/>
        </w:rPr>
        <w:footnoteReference w:id="1633"/>
      </w:r>
      <w:r>
        <w:rPr>
          <w:rFonts w:ascii="Amiri" w:hAnsi="Amiri" w:eastAsia="Amiri" w:cs="Amiri"/>
          <w:color w:val="111111"/>
          <w:sz w:val="28"/>
          <w:sz w:val="28"/>
          <w:szCs w:val="28"/>
          <w:rtl w:val="true"/>
          <w:lang w:bidi="ar-SA"/>
        </w:rPr>
        <w:t xml:space="preserve">المَعاشِ ، فَتَرَكوهُم عالَةً مَساكينَ إخوانَ دَبَرٍ ووَبَرٍ </w:t>
      </w:r>
      <w:r>
        <w:rPr>
          <w:rStyle w:val="FootnoteAnchor"/>
          <w:rtl w:val="true"/>
        </w:rPr>
        <w:footnoteReference w:id="1634"/>
      </w:r>
      <w:r>
        <w:rPr>
          <w:rFonts w:ascii="Amiri" w:hAnsi="Amiri" w:eastAsia="Amiri" w:cs="Amiri"/>
          <w:color w:val="111111"/>
          <w:sz w:val="28"/>
          <w:sz w:val="28"/>
          <w:szCs w:val="28"/>
          <w:rtl w:val="true"/>
          <w:lang w:bidi="ar-SA"/>
        </w:rPr>
        <w:t xml:space="preserve">، أذَلَّ الاُمَمِ دارا ، وأجدَبَهُم قَرارا ، لا يَأوونَ إلى جَناحِ دَعوَةٍ يَعتَصِمونَ بِها ، ولا إلى ظِلِّ اُلفَةٍ يَعتَمِدونَ عَلى عِزِّها ، فَالأَحوالُ مُضطَرِبَةٌ ، وَالأَيدي مُختَلِفَةٌ ، وَالكَثرَةُ مُتَفَرِّقَةٌ ، في بَلاءِ أزلٍ وأطباقِ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بَناتٍ مَوؤودَةٍ ، وأصنامٍ مَعبودَةٍ ، وأرحامٍ مَقطوعَةٍ ، وغاراتٍ مَشنونَةٍ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فَانظُروا إلى مَواقِعِ نِعَمِ اللّهِ عَلَيهِم حينَ بَعَثَ إلَيهِم رَسولًا ـ فَعَقَدَ بِمِلَّتِهِ طاعَتَهُم ، وجَمَعَ عَلى دَعوَتِهِ اُلفَتَهُم ـ كَيفَ نَشَرَتِ النِّعمَةُ عَلَيهِم جَناحَ كَرامَتِها ، وأسالَت لَهُم</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جَداوِلَ نَعيمِها ، وَالتَفَّتِ المِلَّةُ بِهِم في عَوائِدِ بَرَكَتِها ، فَأَصبَحوا في نِعمَتِها غَرِقينَ ، وفي خُضرَةِ عَيشِها فَكِهينَ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تَرَبَّعَتِ الاُمورُ بِهِم في ظِلِّ سُلطانٍ قاهِرٍ ، وآوَتهُمُ الحالُ إلى كَنَفِ عِزٍّ غالِبٍ ، وتَعَطَّفَتِ الاُمورُ عَلَيهِم في ذُرى </w:t>
      </w:r>
      <w:r>
        <w:rPr>
          <w:rStyle w:val="FootnoteAnchor"/>
          <w:rtl w:val="true"/>
        </w:rPr>
        <w:footnoteReference w:id="1635"/>
      </w:r>
      <w:r>
        <w:rPr>
          <w:rFonts w:ascii="Amiri" w:hAnsi="Amiri" w:eastAsia="Amiri" w:cs="Amiri"/>
          <w:color w:val="111111"/>
          <w:sz w:val="28"/>
          <w:sz w:val="28"/>
          <w:szCs w:val="28"/>
          <w:rtl w:val="true"/>
          <w:lang w:bidi="ar-SA"/>
        </w:rPr>
        <w:t xml:space="preserve">مُلكٍ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حُكّامٌ عَلَى العالَمينَ ، ومُلوكٌ في أطرافِ الأَرَضينَ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يَملِكونَ الاُمورَ عَلى مَن كانَ يَملِكُها عَلَيهِم ، ويُمضونَ الأَحكامَ فيمَن كانَ يُمضيها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تُغمَزُ </w:t>
      </w:r>
      <w:r>
        <w:rPr>
          <w:rStyle w:val="FootnoteAnchor"/>
          <w:rtl w:val="true"/>
        </w:rPr>
        <w:footnoteReference w:id="1636"/>
      </w:r>
      <w:r>
        <w:rPr>
          <w:rFonts w:ascii="Amiri" w:hAnsi="Amiri" w:eastAsia="Amiri" w:cs="Amiri"/>
          <w:color w:val="111111"/>
          <w:sz w:val="28"/>
          <w:sz w:val="28"/>
          <w:szCs w:val="28"/>
          <w:rtl w:val="true"/>
          <w:lang w:bidi="ar-SA"/>
        </w:rPr>
        <w:t xml:space="preserve">لَهُم قَناةٌ ، ولا تُقرَعُ لَهُم صَفاةٌ </w:t>
      </w:r>
      <w:r>
        <w:rPr>
          <w:rStyle w:val="FootnoteAnchor"/>
          <w:rtl w:val="true"/>
        </w:rPr>
        <w:footnoteReference w:id="1637"/>
      </w:r>
      <w:r>
        <w:rPr>
          <w:rFonts w:ascii="Amiri" w:hAnsi="Amiri" w:eastAsia="Amiri" w:cs="Amiri"/>
          <w:color w:val="111111"/>
          <w:sz w:val="28"/>
          <w:sz w:val="28"/>
          <w:szCs w:val="28"/>
          <w:rtl w:val="true"/>
          <w:lang w:bidi="ar-SA"/>
        </w:rPr>
        <w:t>ألا وإنَّكُم قَد نَفَضتُم أيدِيَكُم مِن حَبلِ الطّاعَةِ ، وثَلَمتُم حِصنَ اللّهِ المَضروبَ عَلَيكُم ، بِأَحكامِ الجاهِلِيَّةِ</w:t>
      </w:r>
      <w:r>
        <w:rPr>
          <w:rFonts w:eastAsia="Amiri" w:cs="Amiri" w:ascii="Amiri" w:hAnsi="Amiri"/>
          <w:color w:val="111111"/>
          <w:sz w:val="28"/>
          <w:szCs w:val="28"/>
          <w:rtl w:val="true"/>
          <w:lang w:bidi="ar-SA"/>
        </w:rPr>
        <w:t xml:space="preserve">. </w:t>
      </w:r>
      <w:r>
        <w:rPr>
          <w:rStyle w:val="FootnoteAnchor"/>
          <w:rtl w:val="true"/>
        </w:rPr>
        <w:footnoteReference w:id="1638"/>
      </w:r>
    </w:p>
    <w:p>
      <w:pPr>
        <w:pStyle w:val="BookText"/>
        <w:rPr/>
      </w:pPr>
      <w:r>
        <w:rPr>
          <w:rFonts w:ascii="Amiri" w:hAnsi="Amiri" w:eastAsia="Amiri" w:cs="Amiri"/>
          <w:color w:val="111111"/>
          <w:sz w:val="28"/>
          <w:sz w:val="28"/>
          <w:szCs w:val="28"/>
          <w:rtl w:val="true"/>
          <w:lang w:bidi="ar-SA"/>
        </w:rPr>
        <w:t>فاطمة عليهاالسلامـ في خِطابِها لِلمُسلِمينَ بَعدَ أبيها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كُنتُم عَلى شَفا حُفرَةٍ مِنَ النّارِ مَذقَةَ الشّارِبِ ، ونُهزَةَ </w:t>
      </w:r>
      <w:r>
        <w:rPr>
          <w:rStyle w:val="FootnoteAnchor"/>
          <w:rtl w:val="true"/>
        </w:rPr>
        <w:footnoteReference w:id="1639"/>
      </w:r>
      <w:r>
        <w:rPr>
          <w:rFonts w:ascii="Amiri" w:hAnsi="Amiri" w:eastAsia="Amiri" w:cs="Amiri"/>
          <w:color w:val="111111"/>
          <w:sz w:val="28"/>
          <w:sz w:val="28"/>
          <w:szCs w:val="28"/>
          <w:rtl w:val="true"/>
          <w:lang w:bidi="ar-SA"/>
        </w:rPr>
        <w:t xml:space="preserve">الطّامِعِ ، وقَبسَةَ العَجلانِ ، ومَوطِئَ الأَقدامِ ، تَشرَبونَ الطَّرقَ </w:t>
      </w:r>
      <w:r>
        <w:rPr>
          <w:rStyle w:val="FootnoteAnchor"/>
          <w:rtl w:val="true"/>
        </w:rPr>
        <w:footnoteReference w:id="1640"/>
      </w:r>
      <w:r>
        <w:rPr>
          <w:rFonts w:ascii="Amiri" w:hAnsi="Amiri" w:eastAsia="Amiri" w:cs="Amiri"/>
          <w:color w:val="111111"/>
          <w:sz w:val="28"/>
          <w:sz w:val="28"/>
          <w:szCs w:val="28"/>
          <w:rtl w:val="true"/>
          <w:lang w:bidi="ar-SA"/>
        </w:rPr>
        <w:t xml:space="preserve">، وتَقتاتونَ القَدَّ </w:t>
      </w:r>
      <w:r>
        <w:rPr>
          <w:rStyle w:val="FootnoteAnchor"/>
          <w:rtl w:val="true"/>
        </w:rPr>
        <w:footnoteReference w:id="1641"/>
      </w:r>
      <w:r>
        <w:rPr>
          <w:rFonts w:ascii="Amiri" w:hAnsi="Amiri" w:eastAsia="Amiri" w:cs="Amiri"/>
          <w:color w:val="111111"/>
          <w:sz w:val="28"/>
          <w:sz w:val="28"/>
          <w:szCs w:val="28"/>
          <w:rtl w:val="true"/>
          <w:lang w:bidi="ar-SA"/>
        </w:rPr>
        <w:t xml:space="preserve">، أذِلَّةً خاسِئينَ صاغِرينَ ، تَخافونَ أن يَتَخَطَّفَكُمُ النّاسُ مِن حَولِكُم ، فَأَنقَذَكُمُ اللّهُ تَبارَكَ وتَعالى بِأَبي مُحَمَّدٍ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1642"/>
      </w:r>
    </w:p>
    <w:p>
      <w:pPr>
        <w:pStyle w:val="BookText"/>
        <w:rPr/>
      </w:pPr>
      <w:r>
        <w:rPr>
          <w:rFonts w:ascii="Amiri" w:hAnsi="Amiri" w:eastAsia="Amiri" w:cs="Amiri"/>
          <w:color w:val="111111"/>
          <w:sz w:val="28"/>
          <w:sz w:val="28"/>
          <w:szCs w:val="28"/>
          <w:rtl w:val="true"/>
          <w:lang w:bidi="ar-SA"/>
        </w:rPr>
        <w:t>الإمام الهادي عليه السلامـ في خُطبَتِهِ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العالِمِ بِما هُوَ كائِنٌ مِن قَبلِ أن يَدينَ لَهُ</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خَلقِهِ دائِنٌ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وأنَّ مُحَمَّدا عَبدُهُ ورَسولُهُ المُصطَفى ووَلِيُّهُ المُرتَضى وبَعيثُهُ بِالهُدى ، أرسَلَهُ عَلى حينِ فَترَةٍ مِنَ الرُّسُلِ ، وَاختِلافٍ مِنَ المِلَلِ ، وَانقِطاعٍ مِنَ السُّبُلِ ، ودُروسٍ مِنَ الحِكمَةِ ، وطُموسٍ مِن أعلامِ الهُدى وَالبَيِّناتِ ، فَبَلَّغَ رِسالَةَ رَبِّهِ ، وصَدَعَ بِأَمرِهِ ، وأدَّى الحَقَّ الَّذي عَلَيهِ ، وتُوُفِّيَ فَقيدا مَحمودا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1643"/>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 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۱۵۲</w:t>
      </w:r>
      <w:r>
        <w:rPr>
          <w:rFonts w:ascii="Amiri" w:hAnsi="Amiri" w:eastAsia="Amiri" w:cs="Amiri"/>
          <w:color w:val="111111"/>
          <w:sz w:val="28"/>
          <w:sz w:val="28"/>
          <w:szCs w:val="28"/>
          <w:rtl w:val="true"/>
          <w:lang w:bidi="ar-SA"/>
        </w:rPr>
        <w:t xml:space="preserve"> ، الممتحنة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74" w:name="pg12914_122297"/>
    </w:p>
    <w:p>
      <w:pPr>
        <w:pStyle w:val="Heading6"/>
        <w:numPr>
          <w:ilvl w:val="5"/>
          <w:numId w:val="1"/>
        </w:numPr>
        <w:rPr/>
      </w:pPr>
      <w:bookmarkStart w:id="975" w:name="__RefHeading___Toc3494364_3224264995"/>
      <w:bookmarkStart w:id="976" w:name="_Toc379"/>
      <w:bookmarkEnd w:id="974"/>
      <w:bookmarkEnd w:id="975"/>
      <w:r>
        <w:rPr>
          <w:rtl w:val="true"/>
        </w:rPr>
        <w:t>كلام حول الجاهليّة</w:t>
      </w:r>
      <w:bookmarkEnd w:id="976"/>
    </w:p>
    <w:p>
      <w:pPr>
        <w:pStyle w:val="BookText"/>
        <w:rPr/>
      </w:pPr>
      <w:r>
        <w:rPr>
          <w:rFonts w:ascii="Amiri" w:hAnsi="Amiri" w:eastAsia="Amiri" w:cs="Amiri"/>
          <w:color w:val="111111"/>
          <w:sz w:val="28"/>
          <w:sz w:val="28"/>
          <w:szCs w:val="28"/>
          <w:rtl w:val="true"/>
          <w:lang w:bidi="ar-SA"/>
        </w:rPr>
        <w:t xml:space="preserve">كلام حول الجاهليّةالقرآن يسمّي عهد العرب المتّصل بظهور الإسلام بالجاهليّة ، وليس إلّا إشارة منه إلى أنّ الحاكم فيهم يومئذٍ الجهل دون العلم ، والمسيطر عليهم في كلّ شيء الباطل ، وسفر الرأي دون الحقّ ، وكذلك كانوا على ما يقصّه القرآن من شؤونهم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يَظُنُّونَ بِاللَّهِ غَيْرَ الْحَقِّ ظَنَّ الْجَـهِلِيَّةِ</w:t>
      </w:r>
      <w:r>
        <w:rPr>
          <w:rFonts w:eastAsia="Amiri" w:cs="Amiri" w:ascii="Amiri" w:hAnsi="Amiri"/>
          <w:color w:val="111111"/>
          <w:sz w:val="28"/>
          <w:szCs w:val="28"/>
          <w:rtl w:val="true"/>
          <w:lang w:bidi="ar-SA"/>
        </w:rPr>
        <w:t xml:space="preserve">» </w:t>
      </w:r>
      <w:r>
        <w:rPr>
          <w:rStyle w:val="FootnoteAnchor"/>
          <w:rtl w:val="true"/>
        </w:rPr>
        <w:footnoteReference w:id="1644"/>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أفَحُكْمَ الْجَـهِلِيَّةِ يَبْغُونَ</w:t>
      </w:r>
      <w:r>
        <w:rPr>
          <w:rFonts w:eastAsia="Amiri" w:cs="Amiri" w:ascii="Amiri" w:hAnsi="Amiri"/>
          <w:color w:val="111111"/>
          <w:sz w:val="28"/>
          <w:szCs w:val="28"/>
          <w:rtl w:val="true"/>
          <w:lang w:bidi="ar-SA"/>
        </w:rPr>
        <w:t xml:space="preserve">» </w:t>
      </w:r>
      <w:r>
        <w:rPr>
          <w:rStyle w:val="FootnoteAnchor"/>
          <w:rtl w:val="true"/>
        </w:rPr>
        <w:footnoteReference w:id="1645"/>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جَعَلَ الَّذِينَ كَفَرُواْ فِى قُلُوبِهِمُ الْحَمِيَّةَ حَمِيَّةَ الْجَـهِلِيَّةِ</w:t>
      </w:r>
      <w:r>
        <w:rPr>
          <w:rFonts w:eastAsia="Amiri" w:cs="Amiri" w:ascii="Amiri" w:hAnsi="Amiri"/>
          <w:color w:val="111111"/>
          <w:sz w:val="28"/>
          <w:szCs w:val="28"/>
          <w:rtl w:val="true"/>
          <w:lang w:bidi="ar-SA"/>
        </w:rPr>
        <w:t xml:space="preserve">» </w:t>
      </w:r>
      <w:r>
        <w:rPr>
          <w:rStyle w:val="FootnoteAnchor"/>
          <w:rtl w:val="true"/>
        </w:rPr>
        <w:footnoteReference w:id="1646"/>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تَبَرَّجْنَ تَبَرُّجَ الْجَـهِلِيَّةِ الْأُولَى</w:t>
      </w:r>
      <w:r>
        <w:rPr>
          <w:rFonts w:eastAsia="Amiri" w:cs="Amiri" w:ascii="Amiri" w:hAnsi="Amiri"/>
          <w:color w:val="111111"/>
          <w:sz w:val="28"/>
          <w:szCs w:val="28"/>
          <w:rtl w:val="true"/>
          <w:lang w:bidi="ar-SA"/>
        </w:rPr>
        <w:t xml:space="preserve">» . </w:t>
      </w:r>
      <w:r>
        <w:rPr>
          <w:rStyle w:val="FootnoteAnchor"/>
          <w:rtl w:val="true"/>
        </w:rPr>
        <w:footnoteReference w:id="1647"/>
      </w:r>
      <w:r>
        <w:rPr>
          <w:rFonts w:ascii="Amiri" w:hAnsi="Amiri" w:eastAsia="Amiri" w:cs="Amiri"/>
          <w:color w:val="111111"/>
          <w:sz w:val="28"/>
          <w:sz w:val="28"/>
          <w:szCs w:val="28"/>
          <w:rtl w:val="true"/>
          <w:lang w:bidi="ar-SA"/>
        </w:rPr>
        <w:t>كانت العرب يومئذٍ تجاور في جنوبها الحبشة وهي نصرانيّة ، وفي مغربها إمبراطوريّة الروم وهي نصرانيّة ، وفي شمالها الفرس وهم مجوس ، وفي غير ذلك الهند ومصر وهما وثنيّتان وفي أرضهم طوائف من اليهود ، وهم ـ أعني العرب ـ مع ذلك وثنيّون يعيش أغلبهم عيشة القبائل ، وهذا كلّه هو الذي أوجد لهم اجتماعا همجيًّا بدويًّا فيه أخلاط من رسوم اليهوديّة والنصرانيّة والمجوسيّة ، وهم سكارى</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جهالتهم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تُطِعْ أكْثَرَ مَن فِى الْأَرْضِ يُضِلُّوكَ عَن سَبِيلِ اللَّهِ إن يَتَّبِعُونَ إلَا الظَّنَّ وَإنْ هُمْ إلَا يَخْرُصُونَ</w:t>
      </w:r>
      <w:r>
        <w:rPr>
          <w:rFonts w:eastAsia="Amiri" w:cs="Amiri" w:ascii="Amiri" w:hAnsi="Amiri"/>
          <w:color w:val="111111"/>
          <w:sz w:val="28"/>
          <w:szCs w:val="28"/>
          <w:rtl w:val="true"/>
          <w:lang w:bidi="ar-SA"/>
        </w:rPr>
        <w:t xml:space="preserve">» . </w:t>
      </w:r>
      <w:r>
        <w:rPr>
          <w:rStyle w:val="FootnoteAnchor"/>
          <w:rtl w:val="true"/>
        </w:rPr>
        <w:footnoteReference w:id="1648"/>
      </w:r>
      <w:r>
        <w:rPr>
          <w:rFonts w:ascii="Amiri" w:hAnsi="Amiri" w:eastAsia="Amiri" w:cs="Amiri"/>
          <w:color w:val="111111"/>
          <w:sz w:val="28"/>
          <w:sz w:val="28"/>
          <w:szCs w:val="28"/>
          <w:rtl w:val="true"/>
          <w:lang w:bidi="ar-SA"/>
        </w:rPr>
        <w:t xml:space="preserve">وقد كانت العشائر وهم البدو على ما لهم من خساسة العيش ودناءته يعيشون بالغزوات ، وشنّ الغارات ، واختطاف كلّ ما في أيدي آخرين من متاع أو عرض ، فلا أمن بينهم ولا أمانة ، ولا سلم ولا سلامة ، والأمر إلى من غلب ، والملك لمن وضع عليه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الرجال فالفضيلة بينهم سفك الدماء ، والحميّة الجاهليّة ، والكبر ، والغرور ، واتّباع الظالمين ، وهضم حقوق المظلومين ، والتعادي ، والتنافس ، والقمار ، وشرب الخمر ، والزنا ، وأكل الميتة والدم وحشف </w:t>
      </w:r>
      <w:r>
        <w:rPr>
          <w:rStyle w:val="FootnoteAnchor"/>
          <w:rtl w:val="true"/>
        </w:rPr>
        <w:footnoteReference w:id="1649"/>
      </w:r>
      <w:r>
        <w:rPr>
          <w:rFonts w:ascii="Amiri" w:hAnsi="Amiri" w:eastAsia="Amiri" w:cs="Amiri"/>
          <w:color w:val="111111"/>
          <w:sz w:val="28"/>
          <w:sz w:val="28"/>
          <w:szCs w:val="28"/>
          <w:rtl w:val="true"/>
          <w:lang w:bidi="ar-SA"/>
        </w:rPr>
        <w:t xml:space="preserve">التمر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النساء فقد كنّ محرومات من مزايا المجتمع الإنسانيّ ، لا يملكن من أنفسهنّ إرادة ، ولا من أعمالهنّ عملًا ولا يملكن ميراثا ، ويتزوّج بهنّ الرجال من غير تحديد بحدّ كما عند اليهود وبعض الوثنيّة ، ومع ذلك فقد كنّ يتبرّجن بالزينة ، ويدعون من أحببن إلى أنفسهنّ ، وفشا فيهنّ الزنا والسفاح حتّى في المحصنات المزوّجات منهنّ ، ومن عجيب بروزهنّ أنّهنّ ربّما كنّ يأتين بالحجّ عاريات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الأولاد فكانوا ينسبون إلى الآباء لكنّهم لا يورثون صغارا ، ويذهب الكبار بالميراث ، ومن الميراث زوجة المتوفّى ، ويحرم الصغار ذكورا وإناثا والنساء ، غير أنّ المتوفّى لو ترك صغيرا ورثه ، لكنّ الأقوياء يتولّون أمر اليتيم ويأكلون ماله ، ولو كان اليتيم بنتا تزوّجوها وأكلوا مالها ثمّ طلّقوها وخلّوا</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سبيلها ، فلا مال تقتات به ولا راغب في نكاحها ينفق عليها ، والابتلاء بأمر الأيتام من أكثر الحوادث المبتلى بها بينهم لمكان دوام الحروب والغزوات والغارات ، فبالطبع كان القتل شائعا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شقاء أولادهم أنّ بلادهم الخربة وأراضيهم القفرة البائرة كان يسرع الجدب والقحط إليها ، فكان الرجل يقتل أولاده خشية الإملاق </w:t>
      </w:r>
      <w:r>
        <w:rPr>
          <w:rStyle w:val="FootnoteAnchor"/>
          <w:rtl w:val="true"/>
        </w:rPr>
        <w:footnoteReference w:id="1650"/>
      </w:r>
      <w:r>
        <w:rPr>
          <w:rFonts w:ascii="Amiri" w:hAnsi="Amiri" w:eastAsia="Amiri" w:cs="Amiri"/>
          <w:color w:val="111111"/>
          <w:sz w:val="28"/>
          <w:sz w:val="28"/>
          <w:szCs w:val="28"/>
          <w:rtl w:val="true"/>
          <w:lang w:bidi="ar-SA"/>
        </w:rPr>
        <w:t xml:space="preserve">، وكانوا يئدون البنات </w:t>
      </w:r>
      <w:r>
        <w:rPr>
          <w:rStyle w:val="FootnoteAnchor"/>
          <w:rtl w:val="true"/>
        </w:rPr>
        <w:footnoteReference w:id="1651"/>
      </w:r>
      <w:r>
        <w:rPr>
          <w:rFonts w:ascii="Amiri" w:hAnsi="Amiri" w:eastAsia="Amiri" w:cs="Amiri"/>
          <w:color w:val="111111"/>
          <w:sz w:val="28"/>
          <w:sz w:val="28"/>
          <w:szCs w:val="28"/>
          <w:rtl w:val="true"/>
          <w:lang w:bidi="ar-SA"/>
        </w:rPr>
        <w:t>، وكان من أبغض الأشياء عند الرجل أن يبشَّر بالاُنثى</w:t>
      </w:r>
      <w:r>
        <w:rPr>
          <w:rFonts w:eastAsia="Amiri" w:cs="Amiri" w:ascii="Amiri" w:hAnsi="Amiri"/>
          <w:color w:val="111111"/>
          <w:sz w:val="28"/>
          <w:szCs w:val="28"/>
          <w:rtl w:val="true"/>
          <w:lang w:bidi="ar-SA"/>
        </w:rPr>
        <w:t xml:space="preserve">. </w:t>
      </w:r>
      <w:r>
        <w:rPr>
          <w:rStyle w:val="FootnoteAnchor"/>
          <w:rtl w:val="true"/>
        </w:rPr>
        <w:footnoteReference w:id="1652"/>
      </w:r>
      <w:r>
        <w:rPr>
          <w:rFonts w:ascii="Amiri" w:hAnsi="Amiri" w:eastAsia="Amiri" w:cs="Amiri"/>
          <w:color w:val="111111"/>
          <w:sz w:val="28"/>
          <w:sz w:val="28"/>
          <w:szCs w:val="28"/>
          <w:rtl w:val="true"/>
          <w:lang w:bidi="ar-SA"/>
        </w:rPr>
        <w:t xml:space="preserve">وأمّا وضع الحكومة بينهم فأطراف شبه الجزيرة وإن كانت ربّما ملك فيها ملوك تحت حماية أقوى الجيران وأقربها ، كإيران لنواحي الشمال ، والروم لنواحي الغرب ، والحبشة لنواحي الجنوب ، إلّا أنّ قرى الأوساط كمكّة ويثرب والطائف وغيرها كانت تعيش في وضع أشبه بالجمهوريّة وليس بها ، والعشائر في البدو بل حتّى في داخل القرى كانت تدار بحكومة رؤسائها وشيوخها وربّما تبدّل الوضع بالسلطنة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هو الهرج العجيب الذي كان يبرز في كلّ عدّة معدودة منهم بلَونٍ ، ويظهر في كلّ ناحية من أرض شبه الجزيرة في شكل مع الرسوم العجيبة والاعتقادات الخرافيّة الدائرة بينهم ، وأضف إلى ذلك بلاء الاُمّيّة وفقدان التعليم والتعلّم في بلادهم فضلًا عن العشائر والقبائل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ما ذكرناه من أحوالهم وأعمالهم والعادات والرسوم الدائرة بينهم ممّا يستفاد من سياق الآيات القرآنيّة والخطابات التي تخاطبهم بها أوضح استفادة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فتدبّر في المقاصد التي ترومها الآيات والبيانات التي تلقيها إليهم بمكّة أوّلاً ، ثمّ بعد ظهور الإسلام وقوّته بالمدينة ثانيا ، وفي الأوصاف التي تصفهم بها ، والاُمور التي تذمّها منهم وتلومهم عليها ، والنواهي المتوجّهة إليهم في شدّتها وضعفها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تأمّلت كلّ ذلك تجد صحّة ما تلوناه عليك ، على أنّ التاريخ يذكر جميع ذلك ويتعرّض من تفاصيلها ما لم نذكره لإجمال الآيات الكريمة وإيجازها القول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وأوجز كلمة وأوفاها لإفادة جمل هذه المعاني ما سمّى القرآن هذا العهد بعهد الجاهليّة فقد اُجمل في معناها جميع هذه التفاصيل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حال عالم العرب ذلك اليوم</w:t>
      </w:r>
      <w:r>
        <w:rPr>
          <w:rFonts w:eastAsia="Amiri" w:cs="Amiri" w:ascii="Amiri" w:hAnsi="Amiri"/>
          <w:color w:val="111111"/>
          <w:sz w:val="28"/>
          <w:szCs w:val="28"/>
          <w:rtl w:val="true"/>
          <w:lang w:bidi="ar-SA"/>
        </w:rPr>
        <w:t xml:space="preserve">. </w:t>
      </w:r>
      <w:r>
        <w:rPr>
          <w:rStyle w:val="FootnoteAnchor"/>
          <w:rtl w:val="true"/>
        </w:rPr>
        <w:footnoteReference w:id="1653"/>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77" w:name="pg12914_122301"/>
    </w:p>
    <w:p>
      <w:pPr>
        <w:pStyle w:val="Heading6"/>
        <w:numPr>
          <w:ilvl w:val="5"/>
          <w:numId w:val="1"/>
        </w:numPr>
        <w:rPr/>
      </w:pPr>
      <w:bookmarkStart w:id="978" w:name="__RefHeading___Toc3494366_3224264995"/>
      <w:bookmarkStart w:id="979" w:name="_Toc380"/>
      <w:bookmarkEnd w:id="977"/>
      <w:bookmarkEnd w:id="978"/>
      <w:r>
        <w:rPr/>
        <w:t>۵</w:t>
      </w:r>
      <w:r>
        <w:rPr>
          <w:rtl w:val="true"/>
        </w:rPr>
        <w:t xml:space="preserve"> </w:t>
      </w:r>
      <w:r>
        <w:rPr>
          <w:rtl w:val="true"/>
        </w:rPr>
        <w:t xml:space="preserve">/ </w:t>
      </w:r>
      <w:r>
        <w:rPr/>
        <w:t>۲</w:t>
      </w:r>
      <w:r>
        <w:rPr>
          <w:rtl w:val="true"/>
        </w:rPr>
        <w:t xml:space="preserve"> دين الجاهليّة</w:t>
      </w:r>
      <w:bookmarkEnd w:id="979"/>
    </w:p>
    <w:p>
      <w:pPr>
        <w:pStyle w:val="Heading6"/>
        <w:numPr>
          <w:ilvl w:val="5"/>
          <w:numId w:val="1"/>
        </w:numPr>
        <w:rPr/>
      </w:pPr>
      <w:bookmarkStart w:id="980" w:name="__RefHeading___Toc3494368_3224264995"/>
      <w:bookmarkStart w:id="981" w:name="_Toc381"/>
      <w:bookmarkEnd w:id="980"/>
      <w:r>
        <w:rPr>
          <w:rtl w:val="true"/>
        </w:rPr>
        <w:t>أ ـ عبادة غير اللّه</w:t>
      </w:r>
      <w:bookmarkEnd w:id="981"/>
    </w:p>
    <w:p>
      <w:pPr>
        <w:pStyle w:val="Heading6"/>
        <w:numPr>
          <w:ilvl w:val="5"/>
          <w:numId w:val="1"/>
        </w:numPr>
        <w:rPr/>
      </w:pPr>
      <w:bookmarkStart w:id="982" w:name="__RefHeading___Toc3494370_3224264995"/>
      <w:bookmarkStart w:id="983" w:name="_Toc382"/>
      <w:bookmarkEnd w:id="982"/>
      <w:r>
        <w:rPr>
          <w:rtl w:val="true"/>
        </w:rPr>
        <w:t>ب ـ جعل الولد للّهِِ</w:t>
      </w:r>
      <w:bookmarkEnd w:id="983"/>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دينُ الجاهِلِيَّةِأ ـ عِبادَةُ غَيرِ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اتَّخَذُواْ مِن دُونِهِ ءَالِهَةً لَا يَخْلُقُونَ شَيْـئا وَ هُمْ يُخْلَقُونَ وَ لَا يَمْلِكُونَ لِأَنفُسِهِمْ ضَرًّا وَ لَا نَفْعا وَ لَا يَمْلِكُونَ مَوْتا وَ لَا حَيَوةً وَلَا نُشُورا</w:t>
      </w:r>
      <w:r>
        <w:rPr>
          <w:rFonts w:eastAsia="Amiri" w:cs="Amiri" w:ascii="Amiri" w:hAnsi="Amiri"/>
          <w:color w:val="111111"/>
          <w:sz w:val="28"/>
          <w:szCs w:val="28"/>
          <w:rtl w:val="true"/>
          <w:lang w:bidi="ar-SA"/>
        </w:rPr>
        <w:t xml:space="preserve">» . </w:t>
      </w:r>
      <w:r>
        <w:rPr>
          <w:rStyle w:val="FootnoteAnchor"/>
          <w:rtl w:val="true"/>
        </w:rPr>
        <w:footnoteReference w:id="1654"/>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۱۹۵</w:t>
      </w:r>
      <w:r>
        <w:rPr>
          <w:rFonts w:ascii="IRNazanin" w:hAnsi="IRNazanin" w:eastAsia="IRNazanin"/>
          <w:color w:val="111111"/>
          <w:sz w:val="28"/>
          <w:sz w:val="28"/>
          <w:szCs w:val="28"/>
          <w:rtl w:val="true"/>
          <w:lang w:bidi="fa-IR"/>
        </w:rPr>
        <w:t xml:space="preserve"> ، سبأ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 ـ جَعلُ الوَلَدِ للّهِِالكتاب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يُنذِرَ الَّذِينَ قَالُواْ اتَّخَذَ اللَّهُ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لَهُم بِهِ مِنْ عِلْمٍ وَ لَا لِابَائِهِمْ كَبُرَتْ كَلِمَةً تَخْرُجُ مِنْ أفْوَ هِهِمْ إن يَقُولُونَ إلَا كَذِبا</w:t>
      </w:r>
      <w:r>
        <w:rPr>
          <w:rFonts w:eastAsia="Amiri" w:cs="Amiri" w:ascii="Amiri" w:hAnsi="Amiri"/>
          <w:color w:val="111111"/>
          <w:sz w:val="28"/>
          <w:szCs w:val="28"/>
          <w:rtl w:val="true"/>
          <w:lang w:bidi="ar-SA"/>
        </w:rPr>
        <w:t xml:space="preserve">» . </w:t>
      </w:r>
      <w:r>
        <w:rPr>
          <w:rStyle w:val="FootnoteAnchor"/>
          <w:rtl w:val="true"/>
        </w:rPr>
        <w:footnoteReference w:id="16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يَجْعَلُونَ لِلَّهِ الْبَنَـتِ سُبْحَـنَهُ وَ لَهُم مَّا يَشْتَهُونَ</w:t>
      </w:r>
      <w:r>
        <w:rPr>
          <w:rFonts w:eastAsia="Amiri" w:cs="Amiri" w:ascii="Amiri" w:hAnsi="Amiri"/>
          <w:color w:val="111111"/>
          <w:sz w:val="28"/>
          <w:szCs w:val="28"/>
          <w:rtl w:val="true"/>
          <w:lang w:bidi="ar-SA"/>
        </w:rPr>
        <w:t xml:space="preserve">» . </w:t>
      </w:r>
      <w:r>
        <w:rPr>
          <w:rStyle w:val="FootnoteAnchor"/>
          <w:rtl w:val="true"/>
        </w:rPr>
        <w:footnoteReference w:id="16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أفَأَصْفَاكُمْ رَبُّكُم بِالْبَنِينَ وَ اتَّخَذَ مِنَ الْمَلَئِكَةِ إنَـثا إنَّكُمْ لَتَقُولُونَ قَوْلًا عَظِيما</w:t>
      </w:r>
      <w:r>
        <w:rPr>
          <w:rFonts w:eastAsia="Amiri" w:cs="Amiri" w:ascii="Amiri" w:hAnsi="Amiri"/>
          <w:color w:val="111111"/>
          <w:sz w:val="28"/>
          <w:szCs w:val="28"/>
          <w:rtl w:val="true"/>
          <w:lang w:bidi="ar-SA"/>
        </w:rPr>
        <w:t xml:space="preserve">» . </w:t>
      </w:r>
      <w:r>
        <w:rPr>
          <w:rStyle w:val="FootnoteAnchor"/>
          <w:rtl w:val="true"/>
        </w:rPr>
        <w:footnoteReference w:id="16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لَهُ الْبَنَـتُ وَ لَكُمُ الْبَنُونَ</w:t>
      </w:r>
      <w:r>
        <w:rPr>
          <w:rFonts w:eastAsia="Amiri" w:cs="Amiri" w:ascii="Amiri" w:hAnsi="Amiri"/>
          <w:color w:val="111111"/>
          <w:sz w:val="28"/>
          <w:szCs w:val="28"/>
          <w:rtl w:val="true"/>
          <w:lang w:bidi="ar-SA"/>
        </w:rPr>
        <w:t xml:space="preserve">» . </w:t>
      </w:r>
      <w:r>
        <w:rPr>
          <w:rStyle w:val="FootnoteAnchor"/>
          <w:rtl w:val="true"/>
        </w:rPr>
        <w:footnoteReference w:id="1658"/>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أفَرَءَيْتُمُ اللَّـتَ وَ الْعُزَّى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وَمَنَوةَ الثَّالِثَةَ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ألَكُمُ الذَّكَرُ وَ لَهُ الْأُنثَى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إذا قِسْمَةٌ ضِيزَى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 الصافّات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۱۵۴</w:t>
      </w:r>
      <w:r>
        <w:rPr>
          <w:rFonts w:ascii="IRNazanin" w:hAnsi="IRNazanin" w:eastAsia="IRNazanin"/>
          <w:color w:val="111111"/>
          <w:sz w:val="28"/>
          <w:sz w:val="28"/>
          <w:szCs w:val="28"/>
          <w:rtl w:val="true"/>
          <w:lang w:bidi="fa-IR"/>
        </w:rPr>
        <w:t xml:space="preserve"> ، الزخرف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كَذَّبَنِي ابنُ آدَمَ ولَم يَكُن لَهُ ذلِكَ ، وشَتَمَني ولَم يَكُن لَهُ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تَكذيبُهُ إيّايَ فَزَعَمَ أنّي لا أقدِرُ أن اُعيدَهُ كَما كانَ ، وأمّا شَتمُهُ إيّايَ 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وَلَدٌ ، فَسُبحاني أن أتَّخِذَ صاحِبَةً أو وَلَدا</w:t>
      </w:r>
      <w:r>
        <w:rPr>
          <w:rFonts w:eastAsia="Amiri" w:cs="Amiri" w:ascii="Amiri" w:hAnsi="Amiri"/>
          <w:color w:val="111111"/>
          <w:sz w:val="28"/>
          <w:szCs w:val="28"/>
          <w:rtl w:val="true"/>
          <w:lang w:bidi="ar-SA"/>
        </w:rPr>
        <w:t xml:space="preserve">. </w:t>
      </w:r>
      <w:r>
        <w:rPr>
          <w:rStyle w:val="FootnoteAnchor"/>
          <w:rtl w:val="true"/>
        </w:rPr>
        <w:footnoteReference w:id="1659"/>
      </w:r>
    </w:p>
    <w:p>
      <w:pPr>
        <w:pStyle w:val="BookText"/>
        <w:rPr/>
      </w:pPr>
      <w:r>
        <w:rPr>
          <w:rFonts w:ascii="Amiri" w:hAnsi="Amiri" w:eastAsia="Amiri" w:cs="Amiri"/>
          <w:color w:val="111111"/>
          <w:sz w:val="28"/>
          <w:sz w:val="28"/>
          <w:szCs w:val="28"/>
          <w:rtl w:val="true"/>
          <w:lang w:bidi="ar-SA"/>
        </w:rPr>
        <w:t xml:space="preserve">صحيح البخاري عن 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كُفّارُ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المَلائِكَةُ بَناتُ اللّهِ ، واُمَّهاتُهُم بَناتُ سَرَواتِ </w:t>
      </w:r>
      <w:r>
        <w:rPr>
          <w:rStyle w:val="FootnoteAnchor"/>
          <w:rtl w:val="true"/>
        </w:rPr>
        <w:footnoteReference w:id="1660"/>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Style w:val="FootnoteAnchor"/>
          <w:rtl w:val="true"/>
        </w:rPr>
        <w:footnoteReference w:id="1661"/>
      </w:r>
    </w:p>
    <w:p>
      <w:pPr>
        <w:pStyle w:val="BookText"/>
        <w:rPr/>
      </w:pPr>
      <w:r>
        <w:rPr>
          <w:rFonts w:ascii="Amiri" w:hAnsi="Amiri" w:eastAsia="Amiri" w:cs="Amiri"/>
          <w:color w:val="111111"/>
          <w:sz w:val="28"/>
          <w:sz w:val="28"/>
          <w:szCs w:val="28"/>
          <w:rtl w:val="true"/>
          <w:lang w:bidi="ar-SA"/>
        </w:rPr>
        <w:t xml:space="preserve">تفسير الطبري عن ابن عبّاسـ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يَجْعَلُونَ لِلَّهِ الْبَنَـتِ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يَجعَلونَ للّهِِ البَناتِ ، تَرضَونَهُنَّ لي ولا تَرضَونَهُنَّ لِأَنفُسِكُم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84" w:name="pg12914_122303"/>
    </w:p>
    <w:p>
      <w:pPr>
        <w:pStyle w:val="Heading6"/>
        <w:numPr>
          <w:ilvl w:val="5"/>
          <w:numId w:val="1"/>
        </w:numPr>
        <w:rPr/>
      </w:pPr>
      <w:bookmarkStart w:id="985" w:name="__RefHeading___Toc3494372_3224264995"/>
      <w:bookmarkStart w:id="986" w:name="_Toc383"/>
      <w:bookmarkEnd w:id="984"/>
      <w:bookmarkEnd w:id="985"/>
      <w:r>
        <w:rPr>
          <w:rtl w:val="true"/>
        </w:rPr>
        <w:t>ج ـ جعل الجنّ شركاء للّهِِ</w:t>
      </w:r>
      <w:bookmarkEnd w:id="986"/>
    </w:p>
    <w:p>
      <w:pPr>
        <w:pStyle w:val="Heading6"/>
        <w:numPr>
          <w:ilvl w:val="5"/>
          <w:numId w:val="1"/>
        </w:numPr>
        <w:rPr/>
      </w:pPr>
      <w:bookmarkStart w:id="987" w:name="__RefHeading___Toc3494374_3224264995"/>
      <w:bookmarkStart w:id="988" w:name="_Toc384"/>
      <w:bookmarkEnd w:id="987"/>
      <w:r>
        <w:rPr>
          <w:rtl w:val="true"/>
        </w:rPr>
        <w:t>د ـ جعل النّسب بين اللّه والجنّ</w:t>
      </w:r>
      <w:bookmarkEnd w:id="988"/>
    </w:p>
    <w:p>
      <w:pPr>
        <w:pStyle w:val="Heading6"/>
        <w:numPr>
          <w:ilvl w:val="5"/>
          <w:numId w:val="1"/>
        </w:numPr>
        <w:rPr/>
      </w:pPr>
      <w:bookmarkStart w:id="989" w:name="__RefHeading___Toc3494376_3224264995"/>
      <w:bookmarkStart w:id="990" w:name="_Toc385"/>
      <w:bookmarkEnd w:id="989"/>
      <w:r>
        <w:rPr>
          <w:rtl w:val="true"/>
        </w:rPr>
        <w:t>ه ـ تحريم بعض الأنعام</w:t>
      </w:r>
      <w:bookmarkEnd w:id="990"/>
    </w:p>
    <w:p>
      <w:pPr>
        <w:pStyle w:val="BookText"/>
        <w:rPr/>
      </w:pPr>
      <w:r>
        <w:rPr>
          <w:rFonts w:ascii="Amiri" w:hAnsi="Amiri" w:eastAsia="Amiri" w:cs="Amiri"/>
          <w:color w:val="111111"/>
          <w:sz w:val="28"/>
          <w:sz w:val="28"/>
          <w:szCs w:val="28"/>
          <w:rtl w:val="true"/>
          <w:lang w:bidi="ar-SA"/>
        </w:rPr>
        <w:t>أنَّهُم كانوا فِي الجاهِلِيَّةِ إذا وُلِدَ لِلرَّجُلِ مِنهُم جارِيَةٌ أمسَكَها عَلى هونٍ أو دَسَّها فِي التُّرابِ وهِيَ حَيَّةٌ</w:t>
      </w:r>
      <w:r>
        <w:rPr>
          <w:rFonts w:eastAsia="Amiri" w:cs="Amiri" w:ascii="Amiri" w:hAnsi="Amiri"/>
          <w:color w:val="111111"/>
          <w:sz w:val="28"/>
          <w:szCs w:val="28"/>
          <w:rtl w:val="true"/>
          <w:lang w:bidi="ar-SA"/>
        </w:rPr>
        <w:t xml:space="preserve">. </w:t>
      </w:r>
      <w:r>
        <w:rPr>
          <w:rStyle w:val="FootnoteAnchor"/>
          <w:rtl w:val="true"/>
        </w:rPr>
        <w:footnoteReference w:id="1662"/>
      </w:r>
    </w:p>
    <w:p>
      <w:pPr>
        <w:pStyle w:val="BookText"/>
        <w:rPr/>
      </w:pPr>
      <w:r>
        <w:rPr>
          <w:rFonts w:ascii="Amiri" w:hAnsi="Amiri" w:eastAsia="Amiri" w:cs="Amiri"/>
          <w:color w:val="111111"/>
          <w:sz w:val="28"/>
          <w:sz w:val="28"/>
          <w:szCs w:val="28"/>
          <w:rtl w:val="true"/>
          <w:lang w:bidi="ar-SA"/>
        </w:rPr>
        <w:t>ج ـ جَعلُ الجِنِّ شُرَكاءَ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وَجَعَلُواْ لِلَّهِ شُرَكَاءَ الْجِنَّ وَخَلَقَهُمْ وَخَرَقُواْ لَهُ بَنِينَ وَبَنَـت بِغَيْرِ عِلْمٍ سُبْحَـنَهُ وَتَعَــلَى عَمَّا يَصِفُونَ</w:t>
      </w:r>
      <w:r>
        <w:rPr>
          <w:rFonts w:eastAsia="Amiri" w:cs="Amiri" w:ascii="Amiri" w:hAnsi="Amiri"/>
          <w:color w:val="111111"/>
          <w:sz w:val="28"/>
          <w:szCs w:val="28"/>
          <w:rtl w:val="true"/>
          <w:lang w:bidi="ar-SA"/>
        </w:rPr>
        <w:t xml:space="preserve">» . </w:t>
      </w:r>
      <w:r>
        <w:rPr>
          <w:rStyle w:val="FootnoteAnchor"/>
          <w:rtl w:val="true"/>
        </w:rPr>
        <w:footnoteReference w:id="16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يَوْمَ يَحْشُرُهُمْ جَمِيعا ثُمَّ يَقُولُ لِلْمَلَئِكَةِ أهَـؤُلَاءِ إيَّاكُمْ كَانُواْ يَعْبُدُونَ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سُبْحَـنَكَ أنتَ وَلِيُّنَا مِن دُونِهِم بَلْ كَانُواْ يَعْبُدُونَ الْجِنَّ أكْثَرُهُم بِهِم مُّؤْمِنُونَ</w:t>
      </w:r>
      <w:r>
        <w:rPr>
          <w:rFonts w:eastAsia="Amiri" w:cs="Amiri" w:ascii="Amiri" w:hAnsi="Amiri"/>
          <w:color w:val="111111"/>
          <w:sz w:val="28"/>
          <w:szCs w:val="28"/>
          <w:rtl w:val="true"/>
          <w:lang w:bidi="ar-SA"/>
        </w:rPr>
        <w:t xml:space="preserve">» . </w:t>
      </w:r>
      <w:r>
        <w:rPr>
          <w:rStyle w:val="FootnoteAnchor"/>
          <w:rtl w:val="true"/>
        </w:rPr>
        <w:footnoteReference w:id="1664"/>
      </w:r>
    </w:p>
    <w:p>
      <w:pPr>
        <w:pStyle w:val="BookText"/>
        <w:rPr/>
      </w:pPr>
      <w:r>
        <w:rPr>
          <w:rFonts w:ascii="Amiri" w:hAnsi="Amiri" w:eastAsia="Amiri" w:cs="Amiri"/>
          <w:color w:val="111111"/>
          <w:sz w:val="28"/>
          <w:sz w:val="28"/>
          <w:szCs w:val="28"/>
          <w:rtl w:val="true"/>
          <w:lang w:bidi="ar-SA"/>
        </w:rPr>
        <w:t>د ـ جَعلُ النَّسَبِ بَينَ اللّهِ وَالجِنِّ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جَعَلُواْ بَيْنَهُ وَبَيْنَ الْجِنَّةِ نَسَبا وَ لَقَدْ عَلِمَتِ الْجِنَّةُ إنَّهُمْ لَمُحْضَرُونَ</w:t>
      </w:r>
      <w:r>
        <w:rPr>
          <w:rFonts w:eastAsia="Amiri" w:cs="Amiri" w:ascii="Amiri" w:hAnsi="Amiri"/>
          <w:color w:val="111111"/>
          <w:sz w:val="28"/>
          <w:szCs w:val="28"/>
          <w:rtl w:val="true"/>
          <w:lang w:bidi="ar-SA"/>
        </w:rPr>
        <w:t xml:space="preserve">» . </w:t>
      </w:r>
      <w:r>
        <w:rPr>
          <w:rStyle w:val="FootnoteAnchor"/>
          <w:rtl w:val="true"/>
        </w:rPr>
        <w:footnoteReference w:id="1665"/>
      </w:r>
    </w:p>
    <w:p>
      <w:pPr>
        <w:pStyle w:val="BookText"/>
        <w:rPr/>
      </w:pPr>
      <w:r>
        <w:rPr>
          <w:rFonts w:ascii="Amiri" w:hAnsi="Amiri" w:eastAsia="Amiri" w:cs="Amiri"/>
          <w:color w:val="111111"/>
          <w:sz w:val="28"/>
          <w:sz w:val="28"/>
          <w:szCs w:val="28"/>
          <w:rtl w:val="true"/>
          <w:lang w:bidi="ar-SA"/>
        </w:rPr>
        <w:t>ه ـ تَحريمُ بَعضِ الأَنعامِالكتاب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أرَءَيْتُم مَّا أنزَلَ اللَّهُ لَكُم مِّن رِّزْقٍ فَجَعَلْتُم مِّنْهُ حَرَاما وَ حَلَـلًا قُلْ ءَاللَّهُ أذِنَ لَكُمْ أمْ عَلَى</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تَفْتَرُونَ</w:t>
      </w:r>
      <w:r>
        <w:rPr>
          <w:rFonts w:eastAsia="Amiri" w:cs="Amiri" w:ascii="Amiri" w:hAnsi="Amiri"/>
          <w:color w:val="111111"/>
          <w:sz w:val="28"/>
          <w:szCs w:val="28"/>
          <w:rtl w:val="true"/>
          <w:lang w:bidi="ar-SA"/>
        </w:rPr>
        <w:t xml:space="preserve">» . </w:t>
      </w:r>
      <w:r>
        <w:rPr>
          <w:rStyle w:val="FootnoteAnchor"/>
          <w:rtl w:val="true"/>
        </w:rPr>
        <w:footnoteReference w:id="16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فَكُلُواْ مِمَّا رَزَقَكُمُ اللَّهُ حَلَـلًا طَيِّبا وَ اشْكُرُواْ نِعْمَتَ اللَّهِ إن كُنتُمْ إيَّاهُ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حَرَّمَ عَلَيْكُمُ الْمَيْتَةَ وَ الدَّمَ وَ لَحْمَ الْخِنزِيرِ وَ مَا اُهِلَّ لِغَيْرِ اللَّهِ بِهِ فَمَنِ اضْطُرَّ غَيْرَ بَاغٍ وَ لَا عَادٍ فَإِنَّ اللَّهَ غَفُورٌ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تَقُولُواْ لِمَا تَصِفُ ألْسِنَتُكُمُ الْكَذِبَ هَـذَا حَلَـلٌ وَ هَـذَا حَرَامٌ لِّتَفْتَرُواْ عَلَى اللَّهِ الْكَذِبَ إنَّ الَّذِينَ يَفْتَرُونَ عَلَى اللَّهِ الْكَذِبَ لَا يُفْلِحُونَ</w:t>
      </w:r>
      <w:r>
        <w:rPr>
          <w:rFonts w:eastAsia="Amiri" w:cs="Amiri" w:ascii="Amiri" w:hAnsi="Amiri"/>
          <w:color w:val="111111"/>
          <w:sz w:val="28"/>
          <w:szCs w:val="28"/>
          <w:rtl w:val="true"/>
          <w:lang w:bidi="ar-SA"/>
        </w:rPr>
        <w:t xml:space="preserve">» . </w:t>
      </w:r>
      <w:r>
        <w:rPr>
          <w:rStyle w:val="FootnoteAnchor"/>
          <w:rtl w:val="true"/>
        </w:rPr>
        <w:footnoteReference w:id="16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هَـذِهِ أنْعَـمٌ وَحَرْثٌ حِجْرٌ لَا يَطْعَمُهَا إلَا مَن نَّشَاءُ بِزَعْمِهِمْ وَأنْعَـمٌ حُرِّمَتْ ظُهُورُهَا وَأنْعَـمٌ لَا يَذْكُرُونَ اسْمَ اللَّهِ عَلَيْهَا افْتِرَاءً عَلَيْهِ سَيَجْزِيهِم بِمَا كَانُواْ يَفْتَرُونَ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مَا فِى بُطُونِ هَـذِهِ الْأَنْعَـمِ خَالِصَةٌ لِّذُكُورِنَا وَمُحَرَّمٌ عَلَى أزْوَ جِنَا وَإن يَكُن مَّيْتَةً فَهُمْ فِيهِ شُرَكَاءُ سَيَجْزِيهِمْ وَصْفَهُمْ إنَّهُ حَكِيمٌ عَلِيمٌ</w:t>
      </w:r>
      <w:r>
        <w:rPr>
          <w:rFonts w:eastAsia="Amiri" w:cs="Amiri" w:ascii="Amiri" w:hAnsi="Amiri"/>
          <w:color w:val="111111"/>
          <w:sz w:val="28"/>
          <w:szCs w:val="28"/>
          <w:rtl w:val="true"/>
          <w:lang w:bidi="ar-SA"/>
        </w:rPr>
        <w:t xml:space="preserve">» . </w:t>
      </w:r>
      <w:r>
        <w:rPr>
          <w:rStyle w:val="FootnoteAnchor"/>
          <w:rtl w:val="true"/>
        </w:rPr>
        <w:footnoteReference w:id="16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اللَّهُ مِن بَحِيرَةٍ وَلَا سَائِبَةٍ وَلَا وَصِيلَةٍ وَلَا حَامٍ وَ لَـكِنَّ الَّذِينَ كَفَرُواْ يَفْتَرُونَ عَلَى اللَّهِ الْكَذِبَ وَأكْثَرُهُمْ لَا يَعْقِلُونَ</w:t>
      </w:r>
      <w:r>
        <w:rPr>
          <w:rFonts w:eastAsia="Amiri" w:cs="Amiri" w:ascii="Amiri" w:hAnsi="Amiri"/>
          <w:color w:val="111111"/>
          <w:sz w:val="28"/>
          <w:szCs w:val="28"/>
          <w:rtl w:val="true"/>
          <w:lang w:bidi="ar-SA"/>
        </w:rPr>
        <w:t xml:space="preserve">» . </w:t>
      </w:r>
      <w:r>
        <w:rPr>
          <w:rStyle w:val="FootnoteAnchor"/>
          <w:rtl w:val="true"/>
        </w:rPr>
        <w:footnoteReference w:id="1669"/>
      </w:r>
    </w:p>
    <w:p>
      <w:pPr>
        <w:pStyle w:val="BookText"/>
        <w:rPr/>
      </w:pPr>
      <w:r>
        <w:rPr>
          <w:rFonts w:ascii="Amiri" w:hAnsi="Amiri" w:eastAsia="Amiri" w:cs="Amiri"/>
          <w:color w:val="111111"/>
          <w:sz w:val="28"/>
          <w:sz w:val="28"/>
          <w:szCs w:val="28"/>
          <w:rtl w:val="true"/>
          <w:lang w:bidi="ar-SA"/>
        </w:rPr>
        <w:t xml:space="preserve">الحديثالإمام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البَحيرَةُ إذا وَلَدَت ووَلَدَ وَلَدُها بُحِرَت</w:t>
      </w:r>
      <w:r>
        <w:rPr>
          <w:rFonts w:eastAsia="Amiri" w:cs="Amiri" w:ascii="Amiri" w:hAnsi="Amiri"/>
          <w:color w:val="111111"/>
          <w:sz w:val="28"/>
          <w:szCs w:val="28"/>
          <w:rtl w:val="true"/>
          <w:lang w:bidi="ar-SA"/>
        </w:rPr>
        <w:t xml:space="preserve">. </w:t>
      </w:r>
      <w:r>
        <w:rPr>
          <w:rStyle w:val="FootnoteAnchor"/>
          <w:rtl w:val="true"/>
        </w:rPr>
        <w:footnoteReference w:id="1670"/>
      </w:r>
    </w:p>
    <w:p>
      <w:pPr>
        <w:pStyle w:val="BookText"/>
        <w:rPr/>
      </w:pPr>
      <w:r>
        <w:rPr>
          <w:rFonts w:ascii="Amiri" w:hAnsi="Amiri" w:eastAsia="Amiri" w:cs="Amiri"/>
          <w:color w:val="111111"/>
          <w:sz w:val="28"/>
          <w:sz w:val="28"/>
          <w:szCs w:val="28"/>
          <w:rtl w:val="true"/>
          <w:lang w:bidi="ar-SA"/>
        </w:rPr>
        <w:t xml:space="preserve">عنه عليه السلامـ في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اللَّهُ مِن بَحِيرَةٍ وَلَا سَائِبَةٍ وَلَا وَصِيلَةٍ وَلَا 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الجاهِلِيَّةِ كانوا إذا وَلَدَتِ النّاقَةُ وَلَدَينِ في بَطنٍ واحِدٍ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وَصَلَت ، فَلا يَستَحِلّونَ ذَبحَها ولا أكلَها ، وإذا وَلَدَت عَشرا جَعَلوها سائِبَةً ، ولا يَستَحِلّونَ ظَهرَها ولا أكلَها ، وَالحامُ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 الإِبِلِ لَم يَكونوا يَستَحِلّونَهُ ، فَأَنزَلَ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91" w:name="pg12914_122305"/>
    </w:p>
    <w:p>
      <w:pPr>
        <w:pStyle w:val="Heading6"/>
        <w:numPr>
          <w:ilvl w:val="5"/>
          <w:numId w:val="1"/>
        </w:numPr>
        <w:rPr/>
      </w:pPr>
      <w:bookmarkStart w:id="992" w:name="__RefHeading___Toc3494378_3224264995"/>
      <w:bookmarkStart w:id="993" w:name="_Toc386"/>
      <w:bookmarkEnd w:id="991"/>
      <w:bookmarkEnd w:id="992"/>
      <w:r>
        <w:rPr>
          <w:rtl w:val="true"/>
        </w:rPr>
        <w:t>تعليق</w:t>
      </w:r>
      <w:bookmarkEnd w:id="993"/>
    </w:p>
    <w:p>
      <w:pPr>
        <w:pStyle w:val="BookText"/>
        <w:rPr/>
      </w:pPr>
      <w:r>
        <w:rPr>
          <w:rFonts w:ascii="Amiri" w:hAnsi="Amiri" w:eastAsia="Amiri" w:cs="Amiri"/>
          <w:color w:val="111111"/>
          <w:sz w:val="28"/>
          <w:sz w:val="28"/>
          <w:szCs w:val="28"/>
          <w:rtl w:val="true"/>
          <w:lang w:bidi="ar-SA"/>
        </w:rPr>
        <w:t xml:space="preserve">يُحَرِّم شَيئا مِن ذلِكَ </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2"/>
      </w:r>
    </w:p>
    <w:p>
      <w:pPr>
        <w:pStyle w:val="BookText"/>
        <w:rPr/>
      </w:pPr>
      <w:r>
        <w:rPr>
          <w:rFonts w:ascii="Amiri" w:hAnsi="Amiri" w:eastAsia="Amiri" w:cs="Amiri"/>
          <w:color w:val="111111"/>
          <w:sz w:val="28"/>
          <w:sz w:val="28"/>
          <w:szCs w:val="28"/>
          <w:rtl w:val="true"/>
          <w:lang w:bidi="ar-SA"/>
        </w:rPr>
        <w:t xml:space="preserve">تعليق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الجهل المُطبِق الذي خيّم على العرب قبل الإسلام قد مهّد الأجواء لشيوخهم ورؤسائهم لاستغلال تلك الظروف ؛ فانتهزوا تلك الفترة من الرسل وسخّروا عواطف الناس الصادقة ومشاعرهم وسنّوا أحكاما وعادات اجتماعيّة تعود عليهم بالمنفعة ، وابتدعوا الكثير من البدع ، وكان من جملة هؤلاء شخص اسمه عمر بن لحي ، وكان هذا الشخص قد استحوذ حينذاك على واحدة من أهمّ ثروات العرب ، ألا وهي الإبل ، وابتدع لها سننا وأضفى عليها طابعا قدسيًّا قيّد بموجبه سبل الاستفادة والانتفاع من أربعة أنواع من الإبل كانت تُسمّى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البحيرة ، والسائبة ، والوصيلة ، والحامي ، وكانت لها دلالات متباينة ولكنّها على نحو متقارب</w:t>
      </w:r>
      <w:r>
        <w:rPr>
          <w:rFonts w:eastAsia="Amiri" w:cs="Amiri" w:ascii="Amiri" w:hAnsi="Amiri"/>
          <w:color w:val="111111"/>
          <w:sz w:val="28"/>
          <w:szCs w:val="28"/>
          <w:rtl w:val="true"/>
          <w:lang w:bidi="ar-SA"/>
        </w:rPr>
        <w:t xml:space="preserve">. </w:t>
      </w:r>
      <w:r>
        <w:rPr>
          <w:rStyle w:val="FootnoteAnchor"/>
          <w:rtl w:val="true"/>
        </w:rPr>
        <w:footnoteReference w:id="1673"/>
      </w:r>
      <w:r>
        <w:rPr>
          <w:rFonts w:ascii="Amiri" w:hAnsi="Amiri" w:eastAsia="Amiri" w:cs="Amiri"/>
          <w:color w:val="111111"/>
          <w:sz w:val="28"/>
          <w:sz w:val="28"/>
          <w:szCs w:val="28"/>
          <w:rtl w:val="true"/>
          <w:lang w:bidi="ar-SA"/>
        </w:rPr>
        <w:t>وتشترك جميعها في نقطة واحدة هي إضفاء نوع من الحرمة على هذه الإبل وتحريم لبنها ولحمها</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94" w:name="pg12914_122306"/>
    </w:p>
    <w:p>
      <w:pPr>
        <w:pStyle w:val="Heading6"/>
        <w:numPr>
          <w:ilvl w:val="5"/>
          <w:numId w:val="1"/>
        </w:numPr>
        <w:rPr/>
      </w:pPr>
      <w:bookmarkStart w:id="995" w:name="__RefHeading___Toc3494380_3224264995"/>
      <w:bookmarkStart w:id="996" w:name="_Toc387"/>
      <w:bookmarkEnd w:id="994"/>
      <w:bookmarkEnd w:id="995"/>
      <w:r>
        <w:rPr>
          <w:rtl w:val="true"/>
        </w:rPr>
        <w:t>و ـ تقسيم الحرث والأنعام بين اللّه والأصنام</w:t>
      </w:r>
      <w:bookmarkEnd w:id="996"/>
    </w:p>
    <w:p>
      <w:pPr>
        <w:pStyle w:val="BookText"/>
        <w:rPr/>
      </w:pPr>
      <w:r>
        <w:rPr>
          <w:rFonts w:ascii="Amiri" w:hAnsi="Amiri" w:eastAsia="Amiri" w:cs="Amiri"/>
          <w:color w:val="111111"/>
          <w:sz w:val="28"/>
          <w:sz w:val="28"/>
          <w:szCs w:val="28"/>
          <w:rtl w:val="true"/>
          <w:lang w:bidi="ar-SA"/>
        </w:rPr>
        <w:t xml:space="preserve">ووبرها وظهرها على الكثير من الناس ، فيما أباحها للبعض الآخر كسدنة بيوت الأصنام وخدّامها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اقترنت هذه البدعة بنظرة الاستخفاف التي كان العرب يعاملون بها المرأة ، فنجم عن ذلك تشديد هذا الحكم على النساء ، فكان لا يحقّ لهنّ أكل لحم هذه الإبل إلّا بعد موتها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نتيجة هذا التقليد أنّ السدنة وخدمة الأصنام اُبيحت لهم الاستفادة من المراعي والعيون والآبار على ندرتها في الجزيرة العربيّة ، ونجم عن ذلك أيضا أنّهم صاروا ينذرون الإبل للأصنام وسدنتها من باب الشكر أو لقضاء حاجة معيّنة ، إلّا أنّ القرآن انبرى لمحاربة هذه البدعة الجاهليّة بأربع آيات بيّنات ، واعتبر ـ في سياق مكافحته لعبادة الأصنام والسنن البالية المرتبطة بها ـ هذه الادّعاءات افتراءات محضة ، وفَضَحَ حقيقة سدنة الآلهة والأصنام وعبدتها ، وأعلن أنّ تحريم الإبل وتحليلها منوط بحكم اللّه سبحانه وتعالى الذي لم يحرّم هذه الأنواع الأربعة من الإبل ، وإنّما حرّم ـ وخلافا لمعتقدات العرب في الجاهليّة ـ الميتة وما اُهلّ لغير اللّه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ـ تَقسيمُ الحَرثِ وَالأَنعامِ بَينَ اللّهِ وَالأَصنامِ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وَجَعَلُواْ لِلَّهِ مِمَّا ذَرَأ مِنَ الْحَرْثِ وَالْأَنْعَـمِ نَصِيبا فَقَالُواْ هَـذَا لِلَّهِ بِزَعْمِهِمْ وَهَـذَا لِشُرَكَائِنَا فَمَا كَانَ لِشُرَكَائِهِمْ فَلَا يَصِلُ إلَى اللَّهِ وَمَا كَانَ لِلَّهِ فَهُوَ يَصِلُ إلَى شُرَكَائِهِمْ سَاءَ مَا يَحْكُمُونَ</w:t>
      </w:r>
      <w:r>
        <w:rPr>
          <w:rFonts w:eastAsia="Amiri" w:cs="Amiri" w:ascii="Amiri" w:hAnsi="Amiri"/>
          <w:color w:val="111111"/>
          <w:sz w:val="28"/>
          <w:szCs w:val="28"/>
          <w:rtl w:val="true"/>
          <w:lang w:bidi="ar-SA"/>
        </w:rPr>
        <w:t xml:space="preserve">» . </w:t>
      </w:r>
      <w:r>
        <w:rPr>
          <w:rStyle w:val="FootnoteAnchor"/>
          <w:rtl w:val="true"/>
        </w:rPr>
        <w:footnoteReference w:id="16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هَـذِهِ أنْعَـمٌ وَحَرْثٌ حِجْرٌ لَا يَطْعَمُهَا إلَا مَن نَّشَاءُ بِزَعْمِهِمْ وَأنْعَـمٌ حُرِّمَتْ ظُهُورُهَا وَأنْعَـمٌ لَا يَذْكُرُونَ اسْمَ اللَّهِ عَلَيْهَا افْتِرَاءً عَلَيْهِ سَيَجْزِيهِم بِمَا كَانُواْ يَفْتَرُونَ</w:t>
      </w:r>
      <w:r>
        <w:rPr>
          <w:rFonts w:eastAsia="Amiri" w:cs="Amiri" w:ascii="Amiri" w:hAnsi="Amiri"/>
          <w:color w:val="111111"/>
          <w:sz w:val="28"/>
          <w:szCs w:val="28"/>
          <w:rtl w:val="true"/>
          <w:lang w:bidi="ar-SA"/>
        </w:rPr>
        <w:t xml:space="preserve">» . </w:t>
      </w:r>
      <w:r>
        <w:rPr>
          <w:rStyle w:val="FootnoteAnchor"/>
          <w:rtl w:val="true"/>
        </w:rPr>
        <w:footnoteReference w:id="1675"/>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97" w:name="pg12914_122307"/>
    </w:p>
    <w:p>
      <w:pPr>
        <w:pStyle w:val="Heading6"/>
        <w:numPr>
          <w:ilvl w:val="5"/>
          <w:numId w:val="1"/>
        </w:numPr>
        <w:rPr/>
      </w:pPr>
      <w:bookmarkStart w:id="998" w:name="__RefHeading___Toc3494382_3224264995"/>
      <w:bookmarkStart w:id="999" w:name="_Toc388"/>
      <w:bookmarkEnd w:id="997"/>
      <w:bookmarkEnd w:id="998"/>
      <w:r>
        <w:rPr>
          <w:rtl w:val="true"/>
        </w:rPr>
        <w:t>تعليق</w:t>
      </w:r>
      <w:bookmarkEnd w:id="9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يَجْعَلُونَ لِمَا لَا يَعْلَمُونَ نَصِيبا مِّمَّا رَزَقْنَـهُمْ تَاللَّهِ لَتُسْـئلُنَّ عَمَّا كُنتُمْ تَفْتَرُونَ</w:t>
      </w:r>
      <w:r>
        <w:rPr>
          <w:rFonts w:eastAsia="Amiri" w:cs="Amiri" w:ascii="Amiri" w:hAnsi="Amiri"/>
          <w:color w:val="111111"/>
          <w:sz w:val="28"/>
          <w:szCs w:val="28"/>
          <w:rtl w:val="true"/>
          <w:lang w:bidi="ar-SA"/>
        </w:rPr>
        <w:t xml:space="preserve">» . </w:t>
      </w:r>
      <w:r>
        <w:rPr>
          <w:rStyle w:val="FootnoteAnchor"/>
          <w:rtl w:val="true"/>
        </w:rPr>
        <w:footnoteReference w:id="1676"/>
      </w:r>
    </w:p>
    <w:p>
      <w:pPr>
        <w:pStyle w:val="BookText"/>
        <w:rPr/>
      </w:pPr>
      <w:r>
        <w:rPr>
          <w:rFonts w:ascii="Amiri" w:hAnsi="Amiri" w:eastAsia="Amiri" w:cs="Amiri"/>
          <w:color w:val="111111"/>
          <w:sz w:val="28"/>
          <w:sz w:val="28"/>
          <w:szCs w:val="28"/>
          <w:rtl w:val="true"/>
          <w:lang w:bidi="ar-SA"/>
        </w:rPr>
        <w:t xml:space="preserve">تعليق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المعتقدات الجاهليّة التي كانت تسود أوساط المجتمع العربي الجاهلي دفعت العرب ـ باعتبارهم يؤمنون بوجود شركاء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إلى بناء بيوت للآلهة والأصنام وتوفير المعاش لسدنتها وإشراكهم في حياتهم وأرزاقهم وممتلكاتهم من الزرع والماشية وتعيين سهم لهم إلى جانب سهم اللّه ، وجعلوا سهم اللّه ، للنفقات العامّة كإطعام الضيف وابن السبيل ، في حين جعلوا سهم الأصنام تحت تصرّف السدنة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السدنة الطمّاعون كلّما أصابت الزرع آفة أو أعطى محصولًا أقلّ أو اختلط سهمهم بسهم اللّه ، يتذرّعون بخدعة مفادها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فيستوفون سهمهم كاملًا غير منقوص ، ويعوّضون نقص أسهمهم من سهم اللّه ، ولا يعوّضون بأيّ حال من الأحوال سهم اللّه من سهم الأصنام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كانت الزيادة والنقصان في المحصول تقع أحيانا نتيجة لأساليب التحايل التي سبقت الإشارة إليها ، وهي أنّ الماء كان إذا انساب عند السقي من الأرض التي زرع فيها سهم اللّه إلى الأرض التي فيها سهم الأصنام لم يكونوا يحولون دونه ، وإذا حصل العكس كانوا يمنعونه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السنّة البالية كانت سائدة أيضا في المشاركة في الماشية وتقسيمها ، وهو ما اُشير إليه في الفصل السابق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۵۷۱</w:t>
      </w:r>
      <w:r>
        <w:rPr>
          <w:rFonts w:ascii="Amiri" w:hAnsi="Amiri" w:eastAsia="Amiri" w:cs="Amiri"/>
          <w:color w:val="111111"/>
          <w:sz w:val="28"/>
          <w:sz w:val="28"/>
          <w:szCs w:val="28"/>
          <w:rtl w:val="true"/>
          <w:lang w:bidi="ar-SA"/>
        </w:rPr>
        <w:t xml:space="preserve"> ، 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۲۱۷</w:t>
      </w:r>
      <w:r>
        <w:rPr>
          <w:rFonts w:ascii="Amiri" w:hAnsi="Amiri" w:eastAsia="Amiri" w:cs="Amiri"/>
          <w:color w:val="111111"/>
          <w:sz w:val="28"/>
          <w:sz w:val="28"/>
          <w:szCs w:val="28"/>
          <w:rtl w:val="true"/>
          <w:lang w:bidi="ar-SA"/>
        </w:rPr>
        <w:t xml:space="preserve"> ؛ تفسير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الجزء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 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۳۶۲</w:t>
      </w:r>
      <w:r>
        <w:rPr>
          <w:rFonts w:ascii="Amiri" w:hAnsi="Amiri" w:eastAsia="Amiri" w:cs="Amiri"/>
          <w:color w:val="111111"/>
          <w:sz w:val="28"/>
          <w:sz w:val="28"/>
          <w:szCs w:val="28"/>
          <w:rtl w:val="true"/>
          <w:lang w:bidi="ar-SA"/>
        </w:rPr>
        <w:t xml:space="preserve"> ، المفصّل في تاريخ العرب قبل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00" w:name="pg12914_122308"/>
    </w:p>
    <w:p>
      <w:pPr>
        <w:pStyle w:val="Heading6"/>
        <w:numPr>
          <w:ilvl w:val="5"/>
          <w:numId w:val="1"/>
        </w:numPr>
        <w:rPr/>
      </w:pPr>
      <w:bookmarkStart w:id="1001" w:name="__RefHeading___Toc3494384_3224264995"/>
      <w:bookmarkStart w:id="1002" w:name="_Toc389"/>
      <w:bookmarkEnd w:id="1000"/>
      <w:bookmarkEnd w:id="1001"/>
      <w:r>
        <w:rPr>
          <w:rtl w:val="true"/>
        </w:rPr>
        <w:t>ز ـ الطّواف عريا</w:t>
      </w:r>
      <w:bookmarkEnd w:id="1002"/>
    </w:p>
    <w:p>
      <w:pPr>
        <w:pStyle w:val="BookText"/>
        <w:rPr/>
      </w:pPr>
      <w:r>
        <w:rPr>
          <w:rFonts w:ascii="Amiri" w:hAnsi="Amiri" w:eastAsia="Amiri" w:cs="Amiri"/>
          <w:color w:val="111111"/>
          <w:sz w:val="28"/>
          <w:sz w:val="28"/>
          <w:szCs w:val="28"/>
          <w:rtl w:val="true"/>
          <w:lang w:bidi="ar-SA"/>
        </w:rPr>
        <w:t xml:space="preserve">ز ـ الطَّوافُ عُرياالإمام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العَرَبُ فِي الجاهِلِيَّةِ عَلى فِرقَتَينِ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 وَالحُمسِ ، فَكانَتِ الحُمسُ قُرَيش ا ، وكانَتِ الحِلُّ سائِرَ العَرَبِ ، فَلَم يَكُن أحَدٌ مِنَ الحِلِّ إلّا ولَهُ حِرمِيٌّ مِنَ الحُمسِ ، ومَن لَم يَكُن لَهُ حِرمِيٌّ مِنَ الحُمسِ لَم يُترَك أن يَطوفَ بِالبَيتِ إلّا عُريانا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رَسولُ اللّهِ صلى الله عليه و آله حِرمِيًّا لِعِياضِ بنِ حِمارٍ المُجاشِعِيِّ ، وكانَ عِياضٌ رَجُلًا عَظيمَ الخَطَرِ ، وكانَ قاضِيا لِأَهلِ عُكاظٍ فِي الجاهِلِيَّةِ ، فَكانَ عِياضٌ إذا دَخَلَ مَكَّهَ ألقى عَنهُ ثِيابَ الذُّنوبِ وَالرَّجاسَةِ وأخَذَ ثِيابَ رَسولِ اللّهِ صلى الله عليه و آله لِطُهرِها فَلَبِسَها وطافَ بِالبَيتِ ، ثُمَّ يَرُدُّها عَلَيهِ إذا فَرَغَ مِن طَوافِهِ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ظَهَرَ رَسولُ اللّهِ صلى الله عليه و آله أتاهُ عِياضٌ بِهَدِيَّةٍ فَأَبى رَسولُ اللّهِ صلى الله عليه و آله أن يَقبَلَها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عِياضُ ، لَو أسلَمتَ لَقَبِلتُ هَدِيَّتَكَ ، إنَّ اللّهَ عز و جل أبى لي زَبدَ </w:t>
      </w:r>
      <w:r>
        <w:rPr>
          <w:rStyle w:val="FootnoteAnchor"/>
          <w:rtl w:val="true"/>
        </w:rPr>
        <w:footnoteReference w:id="1677"/>
      </w:r>
      <w:r>
        <w:rPr>
          <w:rFonts w:ascii="Amiri" w:hAnsi="Amiri" w:eastAsia="Amiri" w:cs="Amiri"/>
          <w:color w:val="111111"/>
          <w:sz w:val="28"/>
          <w:sz w:val="28"/>
          <w:szCs w:val="28"/>
          <w:rtl w:val="true"/>
          <w:lang w:bidi="ar-SA"/>
        </w:rPr>
        <w:t xml:space="preserve">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عِياضا بَعدَ ذلِكَ أسلَمَ وحَسُنَ إسلامُهُ فَأَهدى إلى رَسولِ اللّهِ صلى الله عليه و آله هَدِيَّةً فَقَبِلَها مِنهُ</w:t>
      </w:r>
      <w:r>
        <w:rPr>
          <w:rFonts w:eastAsia="Amiri" w:cs="Amiri" w:ascii="Amiri" w:hAnsi="Amiri"/>
          <w:color w:val="111111"/>
          <w:sz w:val="28"/>
          <w:szCs w:val="28"/>
          <w:rtl w:val="true"/>
          <w:lang w:bidi="ar-SA"/>
        </w:rPr>
        <w:t xml:space="preserve">. </w:t>
      </w:r>
      <w:r>
        <w:rPr>
          <w:rStyle w:val="FootnoteAnchor"/>
          <w:rtl w:val="true"/>
        </w:rPr>
        <w:footnoteReference w:id="167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سُنَّةً فِي العَرَبِ فِي الحَجِّ أنَّهُ مَن دَخَلَ مَكَّةَ وطافَ بِالبَيتِ في ثِيابِهِ لَم يَحِلَّ لَهُ إمساكُها ، وكانوا يَتَصَدَّقونَ بِها ولا يَلبَسونَها بَعدَ الطَّوافِ ، وكانَ مَن وافى مَكَّهَ يَستَعيرُ ثَوبا ويَطوفُ فيهِ ثُمَّ يَرُدُّهُ ، ومَن لَم يَجِد عارِيَةً اِكتَرى ثِيابا ، ومَن لَم يَجِد عارِيَةً ولا كِراءً ولَم يَكُن لَهُ إلّا ثَوبٌ واحِدٌ طافَ بِالبَيتِ عُريانا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امرَأةٌ مِنَ العَرَبِ وَسيمَةٌ جَميلَةٌ فَطَلَبَت ثَوبا عارِيَةً أو كِراءً فَلَم تَجِدهُ ، فَقالوا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طُفتِ في ثِيابِكِ احتَجتِ أن تَتَصَدَّقي بِها </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03" w:name="pg12914_122309"/>
    </w:p>
    <w:p>
      <w:pPr>
        <w:pStyle w:val="Heading6"/>
        <w:numPr>
          <w:ilvl w:val="5"/>
          <w:numId w:val="1"/>
        </w:numPr>
        <w:rPr/>
      </w:pPr>
      <w:bookmarkStart w:id="1004" w:name="__RefHeading___Toc3494386_3224264995"/>
      <w:bookmarkStart w:id="1005" w:name="_Toc390"/>
      <w:bookmarkEnd w:id="1003"/>
      <w:bookmarkEnd w:id="1004"/>
      <w:r>
        <w:rPr>
          <w:rtl w:val="true"/>
        </w:rPr>
        <w:t>ح ـ إنكار المعاد</w:t>
      </w:r>
      <w:bookmarkEnd w:id="1005"/>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أتَصَدَّقُ بِها ولَيسَ لي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فَطافَت بِالبَيتِ عُريانَةً ، وأشرَفَ عَلَيهَا النّاسُ فَوَضَعَت إحدى يَدَيها عَلى قُبُلِها وَالاُخرى عَلى دُبُرِها ، فَقالَت مُرتَجِزَةً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يَبدو بَعضُهُ أو كُلُّهُ فَما بَدا مِنهُ فَلا اُحِلُّهُ فَلَمّا فَرَغَت مِنَ الطَّوافِ خَطَبَها جَماعَةٌ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زَوجا</w:t>
      </w:r>
      <w:r>
        <w:rPr>
          <w:rFonts w:eastAsia="Amiri" w:cs="Amiri" w:ascii="Amiri" w:hAnsi="Amiri"/>
          <w:color w:val="111111"/>
          <w:sz w:val="28"/>
          <w:szCs w:val="28"/>
          <w:rtl w:val="true"/>
          <w:lang w:bidi="ar-SA"/>
        </w:rPr>
        <w:t xml:space="preserve">. </w:t>
      </w:r>
      <w:r>
        <w:rPr>
          <w:rStyle w:val="FootnoteAnchor"/>
          <w:rtl w:val="true"/>
        </w:rPr>
        <w:footnoteReference w:id="1679"/>
      </w:r>
    </w:p>
    <w:p>
      <w:pPr>
        <w:pStyle w:val="BookText"/>
        <w:rPr/>
      </w:pPr>
      <w:r>
        <w:rPr>
          <w:rFonts w:ascii="Amiri" w:hAnsi="Amiri" w:eastAsia="Amiri" w:cs="Amiri"/>
          <w:color w:val="111111"/>
          <w:sz w:val="28"/>
          <w:sz w:val="28"/>
          <w:szCs w:val="28"/>
          <w:rtl w:val="true"/>
          <w:lang w:bidi="ar-SA"/>
        </w:rPr>
        <w:t>ح ـ إنكارُ المَعادِ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الَّذِينَ كَفَرُواْ أفَلَمْ تَكُنْ ءَايَـتِى تُتْلَى عَلَيْكُمْ فَاسْتَكْبَرْتُمْ وَ كُنتُمْ قَوْما 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قِيلَ إنَّ وَعْدَ اللَّهِ حَقٌّ وَ السَّاعَةُ لَا رَيْبَ فِيهَا قُلْتُم مَّا نَدْرِى مَا السَّاعَةُ إن نَّظُنُّ إلَا ظَنًّا وَ مَا نَحْنُ بِمُسْتَيْقِنِينَ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بَدَا لَهُمْ سَيِّـئاتُ مَا عَمِلُواْ وَ حَاقَ بِهِم مَّا كَانُواْ بِهِ يَسْتَهْزِءُونَ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الْيَوْمَ نَنسَاكُمْ كَمَا نَسِيتُمْ لِقَاءَ يَوْمِكُمْ هَـذَا وَ مَأْوَاكُمُ النَّارُ وَ مَا لَكُم مِّن نَّـصِرِينَ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 لِكُم بِأَنَّكُمُ اتَّخَذْتُمْ ءَايَـتِ اللَّهِ هُزُوا وَ غَرَّتْكُمُ الْحَيَوةُ الدُّنْيَا فَالْيَوْمَ لَايُخْرَجُونَ مِنْهَا وَلَا هُمْ يُسْتَعْتَبُونَ</w:t>
      </w:r>
      <w:r>
        <w:rPr>
          <w:rFonts w:eastAsia="Amiri" w:cs="Amiri" w:ascii="Amiri" w:hAnsi="Amiri"/>
          <w:color w:val="111111"/>
          <w:sz w:val="28"/>
          <w:szCs w:val="28"/>
          <w:rtl w:val="true"/>
          <w:lang w:bidi="ar-SA"/>
        </w:rPr>
        <w:t xml:space="preserve">» . </w:t>
      </w:r>
      <w:r>
        <w:rPr>
          <w:rStyle w:val="FootnoteAnchor"/>
          <w:rtl w:val="true"/>
        </w:rPr>
        <w:footnoteReference w:id="1680"/>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006" w:name="pg12914_122311"/>
    </w:p>
    <w:p>
      <w:pPr>
        <w:pStyle w:val="Heading6"/>
        <w:numPr>
          <w:ilvl w:val="5"/>
          <w:numId w:val="1"/>
        </w:numPr>
        <w:rPr/>
      </w:pPr>
      <w:bookmarkStart w:id="1007" w:name="__RefHeading___Toc3494388_3224264995"/>
      <w:bookmarkStart w:id="1008" w:name="_Toc391"/>
      <w:bookmarkEnd w:id="1006"/>
      <w:bookmarkEnd w:id="1007"/>
      <w:r>
        <w:rPr>
          <w:rtl w:val="true"/>
        </w:rPr>
        <w:t>تحقيق حول عقائد أهل الجاهليّة</w:t>
      </w:r>
      <w:bookmarkEnd w:id="1008"/>
    </w:p>
    <w:p>
      <w:pPr>
        <w:pStyle w:val="BookText"/>
        <w:rPr/>
      </w:pPr>
      <w:r>
        <w:rPr>
          <w:rFonts w:ascii="Amiri" w:hAnsi="Amiri" w:eastAsia="Amiri" w:cs="Amiri"/>
          <w:color w:val="111111"/>
          <w:sz w:val="28"/>
          <w:sz w:val="28"/>
          <w:szCs w:val="28"/>
          <w:rtl w:val="true"/>
          <w:lang w:bidi="ar-SA"/>
        </w:rPr>
        <w:t xml:space="preserve">تحقيق حول عقائد أهل الجاهليّةلقد عاش العرب في زمن الجاهليّة فترة طالت فيها مدّة انقطاع الأنبياء ونزول الوحي من السماء ؛ فكان ذلك سببا لتيههم في وادي الضلالة ، وبقوا حيارى يتخبّطون في غياهب الجهالة والضياع الفكريّ والعقائديّ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نقدّم للقارئ فيما يلي لَمحة مختصرة عمّا كانوا عليه من نِحَلٍ ومذاهب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يكونوا يعتقدون باللّه واليوم الآخر ، وكانوا يرون أنّ الحياة محدودة في هذه الدنيا ، ويقولون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هِىَ إلَا حَيَاتُنَا الدُّنْيَا نَمُوتُ وَ نَحْيَا وَ مَا يُهْلِكُنَا إلَا دَّهْرُ</w:t>
      </w:r>
      <w:r>
        <w:rPr>
          <w:rFonts w:eastAsia="Amiri" w:cs="Amiri" w:ascii="Amiri" w:hAnsi="Amiri"/>
          <w:color w:val="111111"/>
          <w:sz w:val="28"/>
          <w:szCs w:val="28"/>
          <w:rtl w:val="true"/>
          <w:lang w:bidi="ar-SA"/>
        </w:rPr>
        <w:t xml:space="preserve">» . </w:t>
      </w:r>
      <w:r>
        <w:rPr>
          <w:rStyle w:val="FootnoteAnchor"/>
        </w:rPr>
        <w:footnoteReference w:id="1681"/>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يكونوا يؤمنون بالمعاد ، كما يفهم من الآية الشريفة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قِيلَ إنَّ وَعْدَ اللَّهِ حَقٌّ وَ السَّاعَةُ لَا رَيْبَ فِيهَا قُلْتُم مَّا نَدْرِى مَا السَّاعَةُ إن نَّظُنُّ إلَا ظَنًّا وَ مَا نَحْنُ بِمُسْتَيْقِنِينَ</w:t>
      </w:r>
      <w:r>
        <w:rPr>
          <w:rFonts w:eastAsia="Amiri" w:cs="Amiri" w:ascii="Amiri" w:hAnsi="Amiri"/>
          <w:color w:val="111111"/>
          <w:sz w:val="28"/>
          <w:szCs w:val="28"/>
          <w:rtl w:val="true"/>
          <w:lang w:bidi="ar-SA"/>
        </w:rPr>
        <w:t xml:space="preserve">» </w:t>
      </w:r>
      <w:r>
        <w:rPr>
          <w:rStyle w:val="FootnoteAnchor"/>
          <w:rtl w:val="true"/>
        </w:rPr>
        <w:footnoteReference w:id="1682"/>
      </w:r>
      <w:r>
        <w:rPr>
          <w:rFonts w:ascii="Amiri" w:hAnsi="Amiri" w:eastAsia="Amiri" w:cs="Amiri"/>
          <w:color w:val="111111"/>
          <w:sz w:val="28"/>
          <w:sz w:val="28"/>
          <w:szCs w:val="28"/>
          <w:rtl w:val="true"/>
          <w:lang w:bidi="ar-SA"/>
        </w:rPr>
        <w:t xml:space="preserve">، وتنبئ الآية الشريفة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ضَرَبَ لَنَا مَثَلًا وَ نَسِىَ خَلْقَهُ قَالَ مَن يُحْىِ الْعِظَـمَ وَ هِىَ رَمِيمٌ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يُحْيِيهَا الَّذِى أنشَأَهَا أوَّلَ مَرَّةٍ</w:t>
      </w:r>
      <w:r>
        <w:rPr>
          <w:rFonts w:eastAsia="Amiri" w:cs="Amiri" w:ascii="Amiri" w:hAnsi="Amiri"/>
          <w:color w:val="111111"/>
          <w:sz w:val="28"/>
          <w:szCs w:val="28"/>
          <w:rtl w:val="true"/>
          <w:lang w:bidi="ar-SA"/>
        </w:rPr>
        <w:t xml:space="preserve">» </w:t>
      </w:r>
      <w:r>
        <w:rPr>
          <w:rStyle w:val="FootnoteAnchor"/>
          <w:rtl w:val="true"/>
        </w:rPr>
        <w:footnoteReference w:id="1683"/>
      </w:r>
      <w:r>
        <w:rPr>
          <w:rFonts w:ascii="Amiri" w:hAnsi="Amiri" w:eastAsia="Amiri" w:cs="Amiri"/>
          <w:color w:val="111111"/>
          <w:sz w:val="28"/>
          <w:sz w:val="28"/>
          <w:szCs w:val="28"/>
          <w:rtl w:val="true"/>
          <w:lang w:bidi="ar-SA"/>
        </w:rPr>
        <w:t>أنّهم كانوا يؤمنون بالنشأة الاُولى ، أو ـ حسب التعبير الحديث ـ كانوا يعترفون بوجود اللّه ، ولكنّهم لا يرجون</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اللّه ثوابا ولا يخافون منه عقابا</w:t>
      </w:r>
      <w:r>
        <w:rPr>
          <w:rFonts w:eastAsia="Amiri" w:cs="Amiri" w:ascii="Amiri" w:hAnsi="Amiri"/>
          <w:color w:val="111111"/>
          <w:sz w:val="28"/>
          <w:szCs w:val="28"/>
          <w:rtl w:val="true"/>
          <w:lang w:bidi="ar-SA"/>
        </w:rPr>
        <w:t xml:space="preserve">. </w:t>
      </w:r>
      <w:r>
        <w:rPr>
          <w:rStyle w:val="FootnoteAnchor"/>
        </w:rPr>
        <w:footnoteReference w:id="1684"/>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يؤمنون بوجود شركاء للّه من الملائكة والجنّ تارة ، ومن الأصنام والشياطين تارة اُخرى ، وهؤلاء الشركاء قد يكون لهم دور في أصل الخلقة حينا ، أو يكون لهم مثل هذا الدور في تدبير الاُمور حينا آخر ، أو أنّهم كانوا يشبّهونه بموجودات مادّيّة ، أو يعبدون أحد هذه الموجودات المادّيّة بصفتها ربًّا لهذا العالم ، من كواكب أو حيوانات أو أشجار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وأصحاب هذه العقيدة ـ الذين يشتركون في بعض الأوجه مع أصحاب العقيدة الآنف ذكرها ـ أكثر ما كانوا يقطنون الجزيرة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يُؤْمِنُ أكْثَرُهُم بِاللَّهِ إلَا وَ هُم مُّشْرِكُونَ</w:t>
      </w:r>
      <w:r>
        <w:rPr>
          <w:rFonts w:eastAsia="Amiri" w:cs="Amiri" w:ascii="Amiri" w:hAnsi="Amiri"/>
          <w:color w:val="111111"/>
          <w:sz w:val="28"/>
          <w:szCs w:val="28"/>
          <w:rtl w:val="true"/>
          <w:lang w:bidi="ar-SA"/>
        </w:rPr>
        <w:t xml:space="preserve">» . </w:t>
      </w:r>
      <w:r>
        <w:rPr>
          <w:rStyle w:val="FootnoteAnchor"/>
        </w:rPr>
        <w:footnoteReference w:id="1685"/>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في بعض بقاع جزيرة العرب طائفتان من أهل الكتاب هم اليهودوالنصارى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جملة المؤشّرات التاريخيّة الدالّة على وجود علماء وناس مسيحيّين في نجران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الجنوب من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المباهلة </w:t>
      </w:r>
      <w:r>
        <w:rPr>
          <w:rStyle w:val="FootnoteAnchor"/>
          <w:rtl w:val="true"/>
        </w:rPr>
        <w:footnoteReference w:id="1686"/>
      </w:r>
      <w:r>
        <w:rPr>
          <w:rFonts w:ascii="Amiri" w:hAnsi="Amiri" w:eastAsia="Amiri" w:cs="Amiri"/>
          <w:color w:val="111111"/>
          <w:sz w:val="28"/>
          <w:sz w:val="28"/>
          <w:szCs w:val="28"/>
          <w:rtl w:val="true"/>
          <w:lang w:bidi="ar-SA"/>
        </w:rPr>
        <w:t xml:space="preserve">، وكذلك المعارك الكبرى التي وقعت في صدر الإسلام وكان لليهود فيها دور أساسيّ ؛ كغزوة الأحزاب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أعقبها من صراعات مع بني قينقاع وبني قريظة حتّى معركة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هناك أيضا أشخاص مجوس وصابئة ، إلّا أنّ عددهم لم يكن ممّا يُعتدّ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هناك إلى جانب هذه الفئات مجموعة تدين بدين إبراهيم الحنيف ، وكان عددهم قليلًا ، ونورد فيما يلي مسردا بأسمائهم </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أبو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 الرسول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۱۱۹۳</w:t>
      </w:r>
      <w:r>
        <w:rPr>
          <w:rFonts w:ascii="Amiri" w:hAnsi="Amiri" w:eastAsia="Amiri" w:cs="Amiri"/>
          <w:color w:val="111111"/>
          <w:sz w:val="28"/>
          <w:sz w:val="28"/>
          <w:szCs w:val="28"/>
          <w:rtl w:val="true"/>
          <w:lang w:bidi="ar-SA"/>
        </w:rPr>
        <w:t xml:space="preserve"> ـ عامر بن الضرب العدوانيّ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أبو قيس صرمة بن أبي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۱۱۹۴</w:t>
      </w:r>
      <w:r>
        <w:rPr>
          <w:rFonts w:ascii="Amiri" w:hAnsi="Amiri" w:eastAsia="Amiri" w:cs="Amiri"/>
          <w:color w:val="111111"/>
          <w:sz w:val="28"/>
          <w:sz w:val="28"/>
          <w:szCs w:val="28"/>
          <w:rtl w:val="true"/>
          <w:lang w:bidi="ar-SA"/>
        </w:rPr>
        <w:t xml:space="preserve"> عبدالطانجة بن ثعلب بن وبرة بن قضاعة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أرباب بن رئاب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۱۱۹۵</w:t>
      </w:r>
      <w:r>
        <w:rPr>
          <w:rFonts w:ascii="Amiri" w:hAnsi="Amiri" w:eastAsia="Amiri" w:cs="Amiri"/>
          <w:color w:val="111111"/>
          <w:sz w:val="28"/>
          <w:sz w:val="28"/>
          <w:szCs w:val="28"/>
          <w:rtl w:val="true"/>
          <w:lang w:bidi="ar-SA"/>
        </w:rPr>
        <w:t xml:space="preserve"> ـ عبداللّه القضاعيّ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أسعد أبو كرب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۱۱۹۶</w:t>
      </w:r>
      <w:r>
        <w:rPr>
          <w:rFonts w:ascii="Amiri" w:hAnsi="Amiri" w:eastAsia="Amiri" w:cs="Amiri"/>
          <w:color w:val="111111"/>
          <w:sz w:val="28"/>
          <w:sz w:val="28"/>
          <w:szCs w:val="28"/>
          <w:rtl w:val="true"/>
          <w:lang w:bidi="ar-SA"/>
        </w:rPr>
        <w:t xml:space="preserve"> ـ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والد الرسول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ـ اُميّة بن أبي الصلت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۱۱۹۷</w:t>
      </w:r>
      <w:r>
        <w:rPr>
          <w:rFonts w:ascii="Amiri" w:hAnsi="Amiri" w:eastAsia="Amiri" w:cs="Amiri"/>
          <w:color w:val="111111"/>
          <w:sz w:val="28"/>
          <w:sz w:val="28"/>
          <w:szCs w:val="28"/>
          <w:rtl w:val="true"/>
          <w:lang w:bidi="ar-SA"/>
        </w:rPr>
        <w:t xml:space="preserve"> ـعبدالمطلب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جدّالرسول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ـ بحيرا الراهب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۱۱۹۸</w:t>
      </w:r>
      <w:r>
        <w:rPr>
          <w:rFonts w:ascii="Amiri" w:hAnsi="Amiri" w:eastAsia="Amiri" w:cs="Amiri"/>
          <w:color w:val="111111"/>
          <w:sz w:val="28"/>
          <w:sz w:val="28"/>
          <w:szCs w:val="28"/>
          <w:rtl w:val="true"/>
          <w:lang w:bidi="ar-SA"/>
        </w:rPr>
        <w:t xml:space="preserve"> ـ عبيد بن الأبرص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ـ خالد بن سِنان العبسيّ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۱۱۹۹</w:t>
      </w:r>
      <w:r>
        <w:rPr>
          <w:rFonts w:ascii="Amiri" w:hAnsi="Amiri" w:eastAsia="Amiri" w:cs="Amiri"/>
          <w:color w:val="111111"/>
          <w:sz w:val="28"/>
          <w:sz w:val="28"/>
          <w:szCs w:val="28"/>
          <w:rtl w:val="true"/>
          <w:lang w:bidi="ar-SA"/>
        </w:rPr>
        <w:t xml:space="preserve"> ـ علاف بن شِهاب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ـ زهير بن أبي سلمى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۱۲۰۰</w:t>
      </w:r>
      <w:r>
        <w:rPr>
          <w:rFonts w:ascii="Amiri" w:hAnsi="Amiri" w:eastAsia="Amiri" w:cs="Amiri"/>
          <w:color w:val="111111"/>
          <w:sz w:val="28"/>
          <w:sz w:val="28"/>
          <w:szCs w:val="28"/>
          <w:rtl w:val="true"/>
          <w:lang w:bidi="ar-SA"/>
        </w:rPr>
        <w:t xml:space="preserve"> ـ عمير بن جندب الجهنيّ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ـ زيدبن عمروبن نفيل بن عبدالعُزّى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۱۲۰۱</w:t>
      </w:r>
      <w:r>
        <w:rPr>
          <w:rFonts w:ascii="Amiri" w:hAnsi="Amiri" w:eastAsia="Amiri" w:cs="Amiri"/>
          <w:color w:val="111111"/>
          <w:sz w:val="28"/>
          <w:sz w:val="28"/>
          <w:szCs w:val="28"/>
          <w:rtl w:val="true"/>
          <w:lang w:bidi="ar-SA"/>
        </w:rPr>
        <w:t xml:space="preserve"> ـ كعب بن لُؤَيّ بن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ـ سويد بن عامر المصطلقى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۱۲۰۲</w:t>
      </w:r>
      <w:r>
        <w:rPr>
          <w:rFonts w:ascii="Amiri" w:hAnsi="Amiri" w:eastAsia="Amiri" w:cs="Amiri"/>
          <w:color w:val="111111"/>
          <w:sz w:val="28"/>
          <w:sz w:val="28"/>
          <w:szCs w:val="28"/>
          <w:rtl w:val="true"/>
          <w:lang w:bidi="ar-SA"/>
        </w:rPr>
        <w:t xml:space="preserve"> ـ ملتمس بن اُميّة الكنانيّ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ـ سيف بن ذي يزن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۱۲۰۳</w:t>
      </w:r>
      <w:r>
        <w:rPr>
          <w:rFonts w:ascii="Amiri" w:hAnsi="Amiri" w:eastAsia="Amiri" w:cs="Amiri"/>
          <w:color w:val="111111"/>
          <w:sz w:val="28"/>
          <w:sz w:val="28"/>
          <w:szCs w:val="28"/>
          <w:rtl w:val="true"/>
          <w:lang w:bidi="ar-SA"/>
        </w:rPr>
        <w:t xml:space="preserve"> ـ وكيع بن زهير الأياديّ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المفصّل في تاريخ العرب قبل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وص </w:t>
      </w:r>
      <w:r>
        <w:rPr>
          <w:rFonts w:ascii="Amiri" w:hAnsi="Amiri" w:eastAsia="Amiri" w:cs="Amiri"/>
          <w:color w:val="111111"/>
          <w:sz w:val="28"/>
          <w:sz w:val="28"/>
          <w:szCs w:val="28"/>
          <w:lang w:bidi="ar-SA"/>
        </w:rPr>
        <w:t>۴۰۶</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۴۴۹</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۵۱۱</w:t>
      </w:r>
      <w:r>
        <w:rPr>
          <w:rFonts w:ascii="Amiri" w:hAnsi="Amiri" w:eastAsia="Amiri" w:cs="Amiri"/>
          <w:color w:val="111111"/>
          <w:sz w:val="28"/>
          <w:sz w:val="28"/>
          <w:szCs w:val="28"/>
          <w:rtl w:val="true"/>
          <w:lang w:bidi="ar-SA"/>
        </w:rPr>
        <w:t>، المحبّر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۱۷۱</w:t>
      </w:r>
      <w:r>
        <w:rPr>
          <w:rFonts w:ascii="Amiri" w:hAnsi="Amiri" w:eastAsia="Amiri" w:cs="Amiri"/>
          <w:color w:val="111111"/>
          <w:sz w:val="28"/>
          <w:sz w:val="28"/>
          <w:szCs w:val="28"/>
          <w:rtl w:val="true"/>
          <w:lang w:bidi="ar-SA"/>
        </w:rPr>
        <w:t xml:space="preserve"> ، مروج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۱۲۶</w:t>
      </w:r>
      <w:r>
        <w:rPr>
          <w:rFonts w:ascii="Amiri" w:hAnsi="Amiri" w:eastAsia="Amiri" w:cs="Amiri"/>
          <w:color w:val="111111"/>
          <w:sz w:val="28"/>
          <w:sz w:val="28"/>
          <w:szCs w:val="28"/>
          <w:rtl w:val="true"/>
          <w:lang w:bidi="ar-SA"/>
        </w:rPr>
        <w:t xml:space="preserve"> ، الاُسطورة عندالعرب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۱۱۴</w:t>
      </w:r>
      <w:r>
        <w:rPr>
          <w:rFonts w:ascii="Amiri" w:hAnsi="Amiri" w:eastAsia="Amiri" w:cs="Amiri"/>
          <w:color w:val="111111"/>
          <w:sz w:val="28"/>
          <w:sz w:val="28"/>
          <w:szCs w:val="28"/>
          <w:rtl w:val="true"/>
          <w:lang w:bidi="ar-SA"/>
        </w:rPr>
        <w:t xml:space="preserve"> ، شرح نهج البلاغة لابن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۱۱۷</w:t>
      </w:r>
      <w:r>
        <w:rPr>
          <w:rFonts w:ascii="Amiri" w:hAnsi="Amiri" w:eastAsia="Amiri" w:cs="Amiri"/>
          <w:color w:val="111111"/>
          <w:sz w:val="28"/>
          <w:sz w:val="28"/>
          <w:szCs w:val="28"/>
          <w:rtl w:val="true"/>
          <w:lang w:bidi="ar-SA"/>
        </w:rPr>
        <w:t xml:space="preserve"> ، شرح نهج البلاغة لابن ميثم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۲۰۵</w:t>
      </w:r>
      <w:r>
        <w:rPr>
          <w:rFonts w:ascii="Amiri" w:hAnsi="Amiri" w:eastAsia="Amiri" w:cs="Amiri"/>
          <w:color w:val="111111"/>
          <w:sz w:val="28"/>
          <w:sz w:val="28"/>
          <w:szCs w:val="28"/>
          <w:rtl w:val="true"/>
          <w:lang w:bidi="ar-SA"/>
        </w:rPr>
        <w:t xml:space="preserve">، تفسير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الجزء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 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۳۸۷</w:t>
      </w:r>
      <w:r>
        <w:rPr>
          <w:rFonts w:ascii="Amiri" w:hAnsi="Amiri" w:eastAsia="Amiri" w:cs="Amiri"/>
          <w:color w:val="111111"/>
          <w:sz w:val="28"/>
          <w:sz w:val="28"/>
          <w:szCs w:val="28"/>
          <w:rtl w:val="true"/>
          <w:lang w:bidi="ar-SA"/>
        </w:rPr>
        <w:t xml:space="preserve"> ، الميزان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 وج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09" w:name="pg12914_122314"/>
    </w:p>
    <w:p>
      <w:pPr>
        <w:pStyle w:val="Heading6"/>
        <w:numPr>
          <w:ilvl w:val="5"/>
          <w:numId w:val="1"/>
        </w:numPr>
        <w:rPr/>
      </w:pPr>
      <w:bookmarkStart w:id="1010" w:name="__RefHeading___Toc3494390_3224264995"/>
      <w:bookmarkStart w:id="1011" w:name="_Toc392"/>
      <w:bookmarkEnd w:id="1009"/>
      <w:bookmarkEnd w:id="1010"/>
      <w:r>
        <w:rPr/>
        <w:t>۵</w:t>
      </w:r>
      <w:r>
        <w:rPr>
          <w:rtl w:val="true"/>
        </w:rPr>
        <w:t xml:space="preserve"> </w:t>
      </w:r>
      <w:r>
        <w:rPr>
          <w:rtl w:val="true"/>
        </w:rPr>
        <w:t xml:space="preserve">/ </w:t>
      </w:r>
      <w:r>
        <w:rPr/>
        <w:t>۳</w:t>
      </w:r>
      <w:r>
        <w:rPr>
          <w:rtl w:val="true"/>
        </w:rPr>
        <w:t xml:space="preserve"> أخلاق الجاهليّة</w:t>
      </w:r>
      <w:bookmarkEnd w:id="1011"/>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أخلاقُ الجاهِلِيَّةِالكتاب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جَعَلَ الَّذِينَ كَفَرُواْ فِى قُلُوبِهِمُ الْحَمِيَّةَ حَمِيَّةَ الْجَـهِلِيَّةِ</w:t>
      </w:r>
      <w:r>
        <w:rPr>
          <w:rFonts w:eastAsia="Amiri" w:cs="Amiri" w:ascii="Amiri" w:hAnsi="Amiri"/>
          <w:color w:val="111111"/>
          <w:sz w:val="28"/>
          <w:szCs w:val="28"/>
          <w:rtl w:val="true"/>
          <w:lang w:bidi="ar-SA"/>
        </w:rPr>
        <w:t xml:space="preserve">» . </w:t>
      </w:r>
      <w:r>
        <w:rPr>
          <w:rStyle w:val="FootnoteAnchor"/>
          <w:rtl w:val="true"/>
        </w:rPr>
        <w:footnoteReference w:id="16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أرَءَيْتَ الَّذِى يُكَذِّبُ بِالدِّينِ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 لِكَ الَّذِى يَدُعُ 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يَحُضُّ عَلَى طَعَامِ الْمِسْكِينِ</w:t>
      </w:r>
      <w:r>
        <w:rPr>
          <w:rFonts w:eastAsia="Amiri" w:cs="Amiri" w:ascii="Amiri" w:hAnsi="Amiri"/>
          <w:color w:val="111111"/>
          <w:sz w:val="28"/>
          <w:szCs w:val="28"/>
          <w:rtl w:val="true"/>
          <w:lang w:bidi="ar-SA"/>
        </w:rPr>
        <w:t xml:space="preserve">» . </w:t>
      </w:r>
      <w:r>
        <w:rPr>
          <w:rStyle w:val="FootnoteAnchor"/>
          <w:rtl w:val="true"/>
        </w:rPr>
        <w:footnoteReference w:id="1688"/>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في قَلبِهِ حَبَّةٌ مِن خَردَلٍ مِن عَصَبِيَّةٍ بَعَثَهُ اللّهُ يَومَ القِيامَةِ مَعَ أعرابِ الجاهِلِيَّةِ</w:t>
      </w:r>
      <w:r>
        <w:rPr>
          <w:rFonts w:eastAsia="Amiri" w:cs="Amiri" w:ascii="Amiri" w:hAnsi="Amiri"/>
          <w:color w:val="111111"/>
          <w:sz w:val="28"/>
          <w:szCs w:val="28"/>
          <w:rtl w:val="true"/>
          <w:lang w:bidi="ar-SA"/>
        </w:rPr>
        <w:t xml:space="preserve">. </w:t>
      </w:r>
      <w:r>
        <w:rPr>
          <w:rStyle w:val="FootnoteAnchor"/>
          <w:rtl w:val="true"/>
        </w:rPr>
        <w:footnoteReference w:id="168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قاتَلَ تَحتَ رايَةٍ عُمِّيَّةٍ </w:t>
      </w:r>
      <w:r>
        <w:rPr>
          <w:rStyle w:val="FootnoteAnchor"/>
          <w:rtl w:val="true"/>
        </w:rPr>
        <w:footnoteReference w:id="1690"/>
      </w:r>
      <w:r>
        <w:rPr>
          <w:rFonts w:ascii="Amiri" w:hAnsi="Amiri" w:eastAsia="Amiri" w:cs="Amiri"/>
          <w:color w:val="111111"/>
          <w:sz w:val="28"/>
          <w:sz w:val="28"/>
          <w:szCs w:val="28"/>
          <w:rtl w:val="true"/>
          <w:lang w:bidi="ar-SA"/>
        </w:rPr>
        <w:t>يَغضَبُ لِعَصَبَةٍ ، أو يَدعو إلى عَصَبَةٍ ، أو يَنصُرُ عَصَبَةً ، فَقُتِلَ ، فَقِتلَةٌ جاهِلِيَّةٌ</w:t>
      </w:r>
      <w:r>
        <w:rPr>
          <w:rFonts w:eastAsia="Amiri" w:cs="Amiri" w:ascii="Amiri" w:hAnsi="Amiri"/>
          <w:color w:val="111111"/>
          <w:sz w:val="28"/>
          <w:szCs w:val="28"/>
          <w:rtl w:val="true"/>
          <w:lang w:bidi="ar-SA"/>
        </w:rPr>
        <w:t xml:space="preserve">. </w:t>
      </w:r>
      <w:r>
        <w:rPr>
          <w:rStyle w:val="FootnoteAnchor"/>
          <w:rtl w:val="true"/>
        </w:rPr>
        <w:footnoteReference w:id="169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أذهَبَ فَخرَ الجاهِلِيَّةِ وتَكَبُّرَها بِآبائِها ، كُلُّكُم لِادَمَ وحَوّاءَ كَطَفِّ الصّاعِ </w:t>
      </w:r>
      <w:r>
        <w:rPr>
          <w:rStyle w:val="FootnoteAnchor"/>
          <w:rtl w:val="true"/>
        </w:rPr>
        <w:footnoteReference w:id="1692"/>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بِالصّاعِ ، وإنَّ أكرَمَكُم عِندَ اللّهِ أتقاكُم ، فَمَن أتاكُم تَرضَونَ دينَهُ وأمانَتَهُ فَزَوِّجوهُ</w:t>
      </w:r>
      <w:r>
        <w:rPr>
          <w:rFonts w:eastAsia="Amiri" w:cs="Amiri" w:ascii="Amiri" w:hAnsi="Amiri"/>
          <w:color w:val="111111"/>
          <w:sz w:val="28"/>
          <w:szCs w:val="28"/>
          <w:rtl w:val="true"/>
          <w:lang w:bidi="ar-SA"/>
        </w:rPr>
        <w:t xml:space="preserve">. </w:t>
      </w:r>
      <w:r>
        <w:rPr>
          <w:rStyle w:val="FootnoteAnchor"/>
          <w:rtl w:val="true"/>
        </w:rPr>
        <w:footnoteReference w:id="1693"/>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صَعِدَ رَسولُ اللّهِ صلى الله عليه و آله المِنبَرَ يَومَ فَتحِ مَكَّةَ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أذهَبَ عَنكُم نَخوَةَ الجاهِلِيَّةِ وتَفاخُرَها بِآبائِها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إنَّكُم مِن آدَمَ عليه السلام وآدَمُ مِن طينٍ ، ألا إنَّ خَيرَ عِبادِ اللّهِ عَبدٌ اِتَّقاهُ ، إنَّ العَرَبِيَّةَ لَيسَت بِأَبٍ والِدٍ ولكِنَّها لِسانٌ ناطِقٌ ، فَمَن قَصُرَ بِهِ عَمَلُهُ لَم يُبلِغهُ حَسَبُهُ</w:t>
      </w:r>
      <w:r>
        <w:rPr>
          <w:rFonts w:eastAsia="Amiri" w:cs="Amiri" w:ascii="Amiri" w:hAnsi="Amiri"/>
          <w:color w:val="111111"/>
          <w:sz w:val="28"/>
          <w:szCs w:val="28"/>
          <w:rtl w:val="true"/>
          <w:lang w:bidi="ar-SA"/>
        </w:rPr>
        <w:t xml:space="preserve">. </w:t>
      </w:r>
      <w:r>
        <w:rPr>
          <w:rStyle w:val="FootnoteAnchor"/>
          <w:rtl w:val="true"/>
        </w:rPr>
        <w:footnoteReference w:id="1694"/>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أطفِئوا ما كَمَنَ في قُلوبِكُم مِن نيرانِ العَصَبِيَّةِ وأحقادِ الجاهِلِيَّةِ ، فَإِنَّما تِلكَ الحَمِيَّةُ تَكونُ فِي المُسلِمِ مِن خَطَراتِ الشَّيطانِ ونَخَواتِهِ ونَزَغاتِهِ ونَفَثاتِهِ </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إيّاكُم وَالتَّحاسُدَ وَالأَحقادَ ، فَإِنَّهُما مِن فِعلِ الجاهِلِيَّةِ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وَلْتَنظُرْ نَفْسٌ مَّا قَدَّمَتْ لِغَدٍ وَ اتَّقُواْ اللَّهَ إنَّ اللَّهَ خَبِير بِمَا تَعْمَلُونَ</w:t>
      </w:r>
      <w:r>
        <w:rPr>
          <w:rFonts w:eastAsia="Amiri" w:cs="Amiri" w:ascii="Amiri" w:hAnsi="Amiri"/>
          <w:color w:val="111111"/>
          <w:sz w:val="28"/>
          <w:szCs w:val="28"/>
          <w:rtl w:val="true"/>
          <w:lang w:bidi="ar-SA"/>
        </w:rPr>
        <w:t xml:space="preserve">» </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اللّهَ في كِبرِ الحَمِيَّةِ وفَخرِ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مَلاقِحُ الشَّنَآنِ ومَنافِخُ الشَّيطانِ الَّتي خَدَعَ بِهَا الاُمَمَ الماضِيَةَ وَالقُرونَ الخالِيَةَ ، حَتّى أعنَقوا في حَنادِسِ </w:t>
      </w:r>
      <w:r>
        <w:rPr>
          <w:rStyle w:val="FootnoteAnchor"/>
          <w:rtl w:val="true"/>
        </w:rPr>
        <w:footnoteReference w:id="1699"/>
      </w:r>
      <w:r>
        <w:rPr>
          <w:rFonts w:ascii="Amiri" w:hAnsi="Amiri" w:eastAsia="Amiri" w:cs="Amiri"/>
          <w:color w:val="111111"/>
          <w:sz w:val="28"/>
          <w:sz w:val="28"/>
          <w:szCs w:val="28"/>
          <w:rtl w:val="true"/>
          <w:lang w:bidi="ar-SA"/>
        </w:rPr>
        <w:t xml:space="preserve">جَهالَتِهِ ومَهاوي ضَلالَتِهِ ، ذُلُلًا عَن سِياقِهِ ، سُلُسا في قِيادِهِ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تَشابَهَتِ القُلوبُ فيهِ ، وتَتابَعَتِ القُرونُ عَلَيهِ ، وكِبرا تَضايَقَتِ الصُّدورُ بِهِ </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فَالحَذَرَ الحَذَرَ مِن طاعَةِ ساداتِكُم وكُبَرائِكُمُ الَّذينَ تَكَبَّروا عَن حَسَبِهِم ، وتَرَفَّعوا فَوقَ نَسَبِهِم ، وألقَوُا الهَجينَةَ </w:t>
      </w:r>
      <w:r>
        <w:rPr>
          <w:rStyle w:val="FootnoteAnchor"/>
          <w:rtl w:val="true"/>
        </w:rPr>
        <w:footnoteReference w:id="1700"/>
      </w:r>
      <w:r>
        <w:rPr>
          <w:rFonts w:ascii="Amiri" w:hAnsi="Amiri" w:eastAsia="Amiri" w:cs="Amiri"/>
          <w:color w:val="111111"/>
          <w:sz w:val="28"/>
          <w:sz w:val="28"/>
          <w:szCs w:val="28"/>
          <w:rtl w:val="true"/>
          <w:lang w:bidi="ar-SA"/>
        </w:rPr>
        <w:t xml:space="preserve">عَلى رَبِّهِم ، وجاحَدُوا اللّهَ عَلى ما صَنَعَ بِهِم ، مُكابَرَةً لِقَضائِهِ ، ومُغالَبَةً لِالائِهِ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قَواعِدُ أساسِ العَصَبِيَّةِ ، ودَعائِمُ أركانِ الفِتنَةِ ، وسُيوفُ اعتِزاءِ </w:t>
      </w:r>
      <w:r>
        <w:rPr>
          <w:rStyle w:val="FootnoteAnchor"/>
          <w:rtl w:val="true"/>
        </w:rPr>
        <w:footnoteReference w:id="1701"/>
      </w:r>
      <w:r>
        <w:rPr>
          <w:rFonts w:ascii="Amiri" w:hAnsi="Amiri" w:eastAsia="Amiri" w:cs="Amiri"/>
          <w:color w:val="111111"/>
          <w:sz w:val="28"/>
          <w:sz w:val="28"/>
          <w:szCs w:val="28"/>
          <w:rtl w:val="true"/>
          <w:lang w:bidi="ar-SA"/>
        </w:rPr>
        <w:t>الجاهِلِيَّةِ</w:t>
      </w:r>
      <w:r>
        <w:rPr>
          <w:rFonts w:eastAsia="Amiri" w:cs="Amiri" w:ascii="Amiri" w:hAnsi="Amiri"/>
          <w:color w:val="111111"/>
          <w:sz w:val="28"/>
          <w:szCs w:val="28"/>
          <w:rtl w:val="true"/>
          <w:lang w:bidi="ar-SA"/>
        </w:rPr>
        <w:t xml:space="preserve">. </w:t>
      </w:r>
      <w:r>
        <w:rPr>
          <w:rStyle w:val="FootnoteAnchor"/>
          <w:rtl w:val="true"/>
        </w:rPr>
        <w:footnoteReference w:id="170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لِيَتَأَسَّ صَغيرُكُم بِكَبيرِكُم ، وَليَرأف كَبيرُكُم بِصَغيرِكُم ، ولا تَكونوا كَجُفاةِ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الدّينِ يَتَفَقَّهونَ ، ولا عَنِ اللّهِ يَعقِلونَ ، كَقَيضِ </w:t>
      </w:r>
      <w:r>
        <w:rPr>
          <w:rStyle w:val="FootnoteAnchor"/>
          <w:rtl w:val="true"/>
        </w:rPr>
        <w:footnoteReference w:id="1703"/>
      </w:r>
      <w:r>
        <w:rPr>
          <w:rFonts w:ascii="Amiri" w:hAnsi="Amiri" w:eastAsia="Amiri" w:cs="Amiri"/>
          <w:color w:val="111111"/>
          <w:sz w:val="28"/>
          <w:sz w:val="28"/>
          <w:szCs w:val="28"/>
          <w:rtl w:val="true"/>
          <w:lang w:bidi="ar-SA"/>
        </w:rPr>
        <w:t xml:space="preserve">بَيضٍ في أداحٍ </w:t>
      </w:r>
      <w:r>
        <w:rPr>
          <w:rStyle w:val="FootnoteAnchor"/>
          <w:rtl w:val="true"/>
        </w:rPr>
        <w:footnoteReference w:id="1704"/>
      </w:r>
      <w:r>
        <w:rPr>
          <w:rFonts w:ascii="Amiri" w:hAnsi="Amiri" w:eastAsia="Amiri" w:cs="Amiri"/>
          <w:color w:val="111111"/>
          <w:sz w:val="28"/>
          <w:sz w:val="28"/>
          <w:szCs w:val="28"/>
          <w:rtl w:val="true"/>
          <w:lang w:bidi="ar-SA"/>
        </w:rPr>
        <w:t>يَكونُ كَسرُها وِزرا ، ويُخرِجُ حِضانُها شَرًّا</w:t>
      </w:r>
      <w:r>
        <w:rPr>
          <w:rFonts w:eastAsia="Amiri" w:cs="Amiri" w:ascii="Amiri" w:hAnsi="Amiri"/>
          <w:color w:val="111111"/>
          <w:sz w:val="28"/>
          <w:szCs w:val="28"/>
          <w:rtl w:val="true"/>
          <w:lang w:bidi="ar-SA"/>
        </w:rPr>
        <w:t xml:space="preserve">. </w:t>
      </w:r>
      <w:r>
        <w:rPr>
          <w:rStyle w:val="FootnoteAnchor"/>
          <w:rtl w:val="true"/>
        </w:rPr>
        <w:footnoteReference w:id="1705"/>
      </w:r>
    </w:p>
    <w:p>
      <w:pPr>
        <w:pStyle w:val="BookText"/>
        <w:rPr/>
      </w:pPr>
      <w:r>
        <w:rPr>
          <w:rFonts w:ascii="Amiri" w:hAnsi="Amiri" w:eastAsia="Amiri" w:cs="Amiri"/>
          <w:color w:val="111111"/>
          <w:sz w:val="28"/>
          <w:sz w:val="28"/>
          <w:szCs w:val="28"/>
          <w:rtl w:val="true"/>
          <w:lang w:bidi="ar-SA"/>
        </w:rPr>
        <w:t xml:space="preserve">تفسير العيّاشي عن محمّد القصريّ عن الإمام الصّادق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اِقسِمها فيمَن قالَ اللّهُ ، ولا يُعطى مِن سَهمِ الغارِمينَ الَّذينَ يَغرَمونَ في مُهورِ النِّساءِ ، ولَا الَّذينَ يُنادونَ بِنِداءِ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نِداءُ الجاهِلِيَّةِ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آلَ بَني فُلانٍ ، فَيَقَعُ بَينَهُمُ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يُؤَدّى ذلِكَ مِن سَهمِ الغارِمينَ ، وَالَّذينَ لا يُبالونَ ما صَنَعوا بِأَموالِ النّاسِ</w:t>
      </w:r>
      <w:r>
        <w:rPr>
          <w:rFonts w:eastAsia="Amiri" w:cs="Amiri" w:ascii="Amiri" w:hAnsi="Amiri"/>
          <w:color w:val="111111"/>
          <w:sz w:val="28"/>
          <w:szCs w:val="28"/>
          <w:rtl w:val="true"/>
          <w:lang w:bidi="ar-SA"/>
        </w:rPr>
        <w:t xml:space="preserve">. </w:t>
      </w:r>
      <w:r>
        <w:rPr>
          <w:rStyle w:val="FootnoteAnchor"/>
          <w:rtl w:val="true"/>
        </w:rPr>
        <w:footnoteReference w:id="1706"/>
      </w:r>
    </w:p>
    <w:p>
      <w:pPr>
        <w:pStyle w:val="BookText"/>
        <w:rPr/>
      </w:pPr>
      <w:r>
        <w:rPr>
          <w:rFonts w:ascii="Amiri" w:hAnsi="Amiri" w:eastAsia="Amiri" w:cs="Amiri"/>
          <w:color w:val="111111"/>
          <w:sz w:val="28"/>
          <w:sz w:val="28"/>
          <w:szCs w:val="28"/>
          <w:rtl w:val="true"/>
          <w:lang w:bidi="ar-SA"/>
        </w:rPr>
        <w:t xml:space="preserve">صحيح مسلم 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اِقتَتَلَ غُلامانِ ؛ غُلامٌ مِنَ المُهاجِرينَ وغُلامٌ مِنَ الأَنصارِ ، فَنادَى المُهاجِرُ أوِ المُهاجِرونَ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يالَلمُهاجِرينَ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ونادَى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يالَلأَنصارِ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رَسولُ اللّهِ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دَعوى أهلِ الجاهِلِيَّةِ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رَسولَ اللّهِ ، إلّا أنَّ غُلامَينِ اقتَتَلا فَكَسَعَ أحَدُهُمَا الآخَرَ </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12" w:name="pg12914_122317"/>
    </w:p>
    <w:p>
      <w:pPr>
        <w:pStyle w:val="Heading6"/>
        <w:numPr>
          <w:ilvl w:val="5"/>
          <w:numId w:val="1"/>
        </w:numPr>
        <w:rPr/>
      </w:pPr>
      <w:bookmarkStart w:id="1013" w:name="__RefHeading___Toc3494392_3224264995"/>
      <w:bookmarkStart w:id="1014" w:name="_Toc393"/>
      <w:bookmarkEnd w:id="1012"/>
      <w:bookmarkEnd w:id="1013"/>
      <w:r>
        <w:rPr/>
        <w:t>۵</w:t>
      </w:r>
      <w:r>
        <w:rPr>
          <w:rtl w:val="true"/>
        </w:rPr>
        <w:t xml:space="preserve"> </w:t>
      </w:r>
      <w:r>
        <w:rPr>
          <w:rtl w:val="true"/>
        </w:rPr>
        <w:t xml:space="preserve">/ </w:t>
      </w:r>
      <w:r>
        <w:rPr/>
        <w:t>۴</w:t>
      </w:r>
      <w:r>
        <w:rPr>
          <w:rtl w:val="true"/>
        </w:rPr>
        <w:t xml:space="preserve"> أعمال الجاهليّة</w:t>
      </w:r>
      <w:bookmarkEnd w:id="1014"/>
    </w:p>
    <w:p>
      <w:pPr>
        <w:pStyle w:val="Heading6"/>
        <w:numPr>
          <w:ilvl w:val="5"/>
          <w:numId w:val="1"/>
        </w:numPr>
        <w:rPr/>
      </w:pPr>
      <w:bookmarkStart w:id="1015" w:name="__RefHeading___Toc3494394_3224264995"/>
      <w:bookmarkStart w:id="1016" w:name="_Toc394"/>
      <w:bookmarkEnd w:id="1015"/>
      <w:r>
        <w:rPr>
          <w:rtl w:val="true"/>
        </w:rPr>
        <w:t>أ ـ وأد البنات</w:t>
      </w:r>
      <w:bookmarkEnd w:id="101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 وَليَنصُرِ الرَّجُلُ أخاهُ ظالِما أو مَظلوما ، إن كانَ ظالِما فَليَنهَهُ ، فَإِنَّهُ لَهُ نَصرٌ ، وإن كانَ مَظلوما فَليَنصُرهُ</w:t>
      </w:r>
      <w:r>
        <w:rPr>
          <w:rFonts w:eastAsia="Amiri" w:cs="Amiri" w:ascii="Amiri" w:hAnsi="Amiri"/>
          <w:color w:val="111111"/>
          <w:sz w:val="28"/>
          <w:szCs w:val="28"/>
          <w:rtl w:val="true"/>
          <w:lang w:bidi="ar-SA"/>
        </w:rPr>
        <w:t xml:space="preserve">. </w:t>
      </w:r>
      <w:r>
        <w:rPr>
          <w:rStyle w:val="FootnoteAnchor"/>
          <w:rtl w:val="true"/>
        </w:rPr>
        <w:footnoteReference w:id="1707"/>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أصحابُ رَسولِ اللّهِ صلى الله عليه و آله يَأتونَ رَسولَ اللّهِ صلى الله عليه و آله فَيَسأَلونَهُ أن يَسأَلَ اللّهَ لَهُم ، وكانوا يَسأَلونَ ما لا يَحِلُّ لَهُم ،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يَتَنَـجَوْنَ بِالْاءِثْمِ وَالْعُدْوَ نِ وَ مَعْصِيَتِ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لَهُ إذا أتَوهُ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أنعِم صَباحا ، وأنعِم مَساءً ، وهِيَ تَحِيَّةُ أهلِ الجاهِلِيَّةِ ،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جَاءُوكَ حَيَّوْكَ بِمَا لَمْ يُحَيِّكَ بِهِ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أبدَلَنَا اللّهُ بِخَيرٍ مِن ذلِكَ تَحِيَّةِ أهلِ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Style w:val="FootnoteAnchor"/>
          <w:rtl w:val="true"/>
        </w:rPr>
        <w:footnoteReference w:id="1708"/>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أعمالُ الجاهِلِيَّةِأ ـ وَأدُ البَناتِالكتاب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بُشِّرَ أحَدُهُم بِالْأُنثَى ظَـلَّ وَجْهُهُ مُسْوَدًّا وَ هُوَ كَظِيمٌ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 رَى مِنَ الْقَوْمِ مِن سُوءِ مَا بُشِّرَ بِهِ أيُمْسِكُهُ عَلَى هُونٍ أمْ يَدُسُّهُ فِى التُّرَابِ ألَا سَاءَ مَا يَحْكُمُونَ</w:t>
      </w:r>
      <w:r>
        <w:rPr>
          <w:rFonts w:eastAsia="Amiri" w:cs="Amiri" w:ascii="Amiri" w:hAnsi="Amiri"/>
          <w:color w:val="111111"/>
          <w:sz w:val="28"/>
          <w:szCs w:val="28"/>
          <w:rtl w:val="true"/>
          <w:lang w:bidi="ar-SA"/>
        </w:rPr>
        <w:t xml:space="preserve">» . </w:t>
      </w:r>
      <w:r>
        <w:rPr>
          <w:rStyle w:val="FootnoteAnchor"/>
          <w:rtl w:val="true"/>
        </w:rPr>
        <w:footnoteReference w:id="17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الْمَوْءُودَةُ سُئِلَتْ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بِأَىِّ ذَنبٍ قُتِلَتْ</w:t>
      </w:r>
      <w:r>
        <w:rPr>
          <w:rFonts w:eastAsia="Amiri" w:cs="Amiri" w:ascii="Amiri" w:hAnsi="Amiri"/>
          <w:color w:val="111111"/>
          <w:sz w:val="28"/>
          <w:szCs w:val="28"/>
          <w:rtl w:val="true"/>
          <w:lang w:bidi="ar-SA"/>
        </w:rPr>
        <w:t xml:space="preserve">» . </w:t>
      </w:r>
      <w:r>
        <w:rPr>
          <w:rStyle w:val="FootnoteAnchor"/>
          <w:rtl w:val="true"/>
        </w:rPr>
        <w:footnoteReference w:id="1710"/>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حَرَّمَ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عُقوقَ الاُمَّهاتِ ، ووَأدَ البَناتِ ، ومَنعَ وَهاتِ </w:t>
      </w:r>
      <w:r>
        <w:rPr>
          <w:rStyle w:val="FootnoteAnchor"/>
          <w:rtl w:val="true"/>
        </w:rPr>
        <w:footnoteReference w:id="1711"/>
      </w:r>
      <w:r>
        <w:rPr>
          <w:rFonts w:ascii="Amiri" w:hAnsi="Amiri" w:eastAsia="Amiri" w:cs="Amiri"/>
          <w:color w:val="111111"/>
          <w:sz w:val="28"/>
          <w:sz w:val="28"/>
          <w:szCs w:val="28"/>
          <w:rtl w:val="true"/>
          <w:lang w:bidi="ar-SA"/>
        </w:rPr>
        <w:t>، وكَرِهَ لَكُم قيلَ وقالَ ، وكَثرَةَ السُّؤالِ ، وإضاعَةَ المالِ</w:t>
      </w:r>
      <w:r>
        <w:rPr>
          <w:rFonts w:eastAsia="Amiri" w:cs="Amiri" w:ascii="Amiri" w:hAnsi="Amiri"/>
          <w:color w:val="111111"/>
          <w:sz w:val="28"/>
          <w:szCs w:val="28"/>
          <w:rtl w:val="true"/>
          <w:lang w:bidi="ar-SA"/>
        </w:rPr>
        <w:t xml:space="preserve">. </w:t>
      </w:r>
      <w:r>
        <w:rPr>
          <w:rStyle w:val="FootnoteAnchor"/>
          <w:rtl w:val="true"/>
        </w:rPr>
        <w:footnoteReference w:id="1712"/>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النَّبِيِّ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وَلَدتُ بِنتا ورَبَّيتُها حَتّى إذا بَلَغَت فَأَلبَستُها وحَلَّيتُها ، ثُمَّ جِئتُ بِها إلى قَليبٍ </w:t>
      </w:r>
      <w:r>
        <w:rPr>
          <w:rStyle w:val="FootnoteAnchor"/>
          <w:rtl w:val="true"/>
        </w:rPr>
        <w:footnoteReference w:id="1713"/>
      </w:r>
      <w:r>
        <w:rPr>
          <w:rFonts w:ascii="Amiri" w:hAnsi="Amiri" w:eastAsia="Amiri" w:cs="Amiri"/>
          <w:color w:val="111111"/>
          <w:sz w:val="28"/>
          <w:sz w:val="28"/>
          <w:szCs w:val="28"/>
          <w:rtl w:val="true"/>
          <w:lang w:bidi="ar-SA"/>
        </w:rPr>
        <w:t xml:space="preserve">فَدَفَعتُها في جَوفِهِ ، وكانَ آخِرُ ما سَمِعتُ مِنها 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 فَما كَفّارَةُ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 اُمٌّ حَيَّةٌ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 خالَةٌ حَيَّةٌ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فَابرَرها فَإِنَّها بِمَنزِلَةِ الاُمِّ يُكَفَّرُ عَنكَ ما صَنَعتَ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كانَ 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الجاهِلِيَّةِ ، وكانوا يَقتُلونَ البَناتِ مَخافَةَ أن يُسبَينَ فَيَلِدنَ في قَومٍ آخَرينَ</w:t>
      </w:r>
      <w:r>
        <w:rPr>
          <w:rFonts w:eastAsia="Amiri" w:cs="Amiri" w:ascii="Amiri" w:hAnsi="Amiri"/>
          <w:color w:val="111111"/>
          <w:sz w:val="28"/>
          <w:szCs w:val="28"/>
          <w:rtl w:val="true"/>
          <w:lang w:bidi="ar-SA"/>
        </w:rPr>
        <w:t xml:space="preserve">. </w:t>
      </w:r>
      <w:r>
        <w:rPr>
          <w:rStyle w:val="FootnoteAnchor"/>
          <w:rtl w:val="true"/>
        </w:rPr>
        <w:footnoteReference w:id="1714"/>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۴۰۵</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۱۱۷۸</w:t>
      </w:r>
      <w:r>
        <w:rPr>
          <w:rFonts w:ascii="IRNazanin" w:hAnsi="IRNazanin" w:eastAsia="IRNazanin"/>
          <w:color w:val="111111"/>
          <w:sz w:val="28"/>
          <w:sz w:val="28"/>
          <w:szCs w:val="28"/>
          <w:rtl w:val="true"/>
          <w:lang w:bidi="fa-IR"/>
        </w:rPr>
        <w:t xml:space="preserve"> وص </w:t>
      </w:r>
      <w:r>
        <w:rPr>
          <w:rFonts w:ascii="IRNazanin" w:hAnsi="IRNazanin" w:eastAsia="IRNazanin"/>
          <w:color w:val="111111"/>
          <w:sz w:val="28"/>
          <w:sz w:val="28"/>
          <w:szCs w:val="28"/>
          <w:lang w:bidi="fa-IR"/>
        </w:rPr>
        <w:t>۴۰۷</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۱۱۸۱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۱۱۸۲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17" w:name="pg12914_122319"/>
    </w:p>
    <w:p>
      <w:pPr>
        <w:pStyle w:val="Heading6"/>
        <w:numPr>
          <w:ilvl w:val="5"/>
          <w:numId w:val="1"/>
        </w:numPr>
        <w:rPr/>
      </w:pPr>
      <w:bookmarkStart w:id="1018" w:name="__RefHeading___Toc3494396_3224264995"/>
      <w:bookmarkStart w:id="1019" w:name="_Toc395"/>
      <w:bookmarkEnd w:id="1017"/>
      <w:bookmarkEnd w:id="1018"/>
      <w:r>
        <w:rPr>
          <w:rtl w:val="true"/>
        </w:rPr>
        <w:t>ب ـ قتل الأولاد</w:t>
      </w:r>
      <w:bookmarkEnd w:id="1019"/>
    </w:p>
    <w:p>
      <w:pPr>
        <w:pStyle w:val="Heading6"/>
        <w:numPr>
          <w:ilvl w:val="5"/>
          <w:numId w:val="1"/>
        </w:numPr>
        <w:rPr/>
      </w:pPr>
      <w:bookmarkStart w:id="1020" w:name="__RefHeading___Toc3494398_3224264995"/>
      <w:bookmarkStart w:id="1021" w:name="_Toc396"/>
      <w:bookmarkEnd w:id="1020"/>
      <w:r>
        <w:rPr>
          <w:rtl w:val="true"/>
        </w:rPr>
        <w:t>ج ـ الزّنا</w:t>
      </w:r>
      <w:bookmarkEnd w:id="1021"/>
    </w:p>
    <w:p>
      <w:pPr>
        <w:pStyle w:val="BookText"/>
        <w:rPr/>
      </w:pPr>
      <w:r>
        <w:rPr>
          <w:rFonts w:ascii="Amiri" w:hAnsi="Amiri" w:eastAsia="Amiri" w:cs="Amiri"/>
          <w:color w:val="111111"/>
          <w:sz w:val="28"/>
          <w:sz w:val="28"/>
          <w:szCs w:val="28"/>
          <w:rtl w:val="true"/>
          <w:lang w:bidi="ar-SA"/>
        </w:rPr>
        <w:t>ب ـ قَتلُ الأَولادِ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 لِكَ زَيَّنَ لِكَثِيرٍ مِّنَ الْمُشْرِكِينَ قَتْلَ أوْلَـدِهِمْ شُرَكَاؤُهُمْ لِيُرْدُوهُمْ وَلِيَلْبِسُواْ عَلَيْهِمْ دِينَهُمْ وَلَوْ شَاءَ اللَّهُ مَا فَعَلُوهُ فَذَرْهُمْ وَمَا يَفْتَرُونَ</w:t>
      </w:r>
      <w:r>
        <w:rPr>
          <w:rFonts w:eastAsia="Amiri" w:cs="Amiri" w:ascii="Amiri" w:hAnsi="Amiri"/>
          <w:color w:val="111111"/>
          <w:sz w:val="28"/>
          <w:szCs w:val="28"/>
          <w:rtl w:val="true"/>
          <w:lang w:bidi="ar-SA"/>
        </w:rPr>
        <w:t xml:space="preserve">» . </w:t>
      </w:r>
      <w:r>
        <w:rPr>
          <w:rStyle w:val="FootnoteAnchor"/>
          <w:rtl w:val="true"/>
        </w:rPr>
        <w:footnoteReference w:id="17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خَسِرَ الَّذِينَ قَتَلُواْ أوْلَـدَهُمْ سَفَهَا بِغَيْرِ عِلْمٍ وَحَرَّمُواْ مَا رَزَقَهُمُ اللَّهُ افْتِرَاءً عَلَى اللَّهِ قَدْ ضَلُّواْ وَمَا كَانُواْ مُهْتَدِينَ</w:t>
      </w:r>
      <w:r>
        <w:rPr>
          <w:rFonts w:eastAsia="Amiri" w:cs="Amiri" w:ascii="Amiri" w:hAnsi="Amiri"/>
          <w:color w:val="111111"/>
          <w:sz w:val="28"/>
          <w:szCs w:val="28"/>
          <w:rtl w:val="true"/>
          <w:lang w:bidi="ar-SA"/>
        </w:rPr>
        <w:t xml:space="preserve">» . </w:t>
      </w:r>
      <w:r>
        <w:rPr>
          <w:rStyle w:val="FootnoteAnchor"/>
          <w:rtl w:val="true"/>
        </w:rPr>
        <w:footnoteReference w:id="17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يَـأَيُّهَا النَّبِىُّ إذَا جَاءَكَ الْمُؤْمِنَـتُ يُبَايِعْنَكَ عَلَى أن لَا يُشْرِكْنَ بِاللَّهِ شَيْـئا وَ لَا يَسْرِقْنَ وَ لَا يَزْنِينَ وَ لَا يَقْتُلْنَ أوْلَـدَهُنَّ وَ لَا يَأْتِينَ بِبُهْتَـنٍ يَفْتَرِينَهُ بَيْنَ أيْدِيهِنَّ وَ أرْجُلِهِنَّ وَلَا يَعْصِينَكَ فِى مَعْرُوفٍ فَبَايِعْهُنَّ وَ اسْتَغْفِرْ لَهُنَّ اللَّهَ إنَّ اللَّهَ غَفُورٌ رَّحِيمٌ</w:t>
      </w:r>
      <w:r>
        <w:rPr>
          <w:rFonts w:eastAsia="Amiri" w:cs="Amiri" w:ascii="Amiri" w:hAnsi="Amiri"/>
          <w:color w:val="111111"/>
          <w:sz w:val="28"/>
          <w:szCs w:val="28"/>
          <w:rtl w:val="true"/>
          <w:lang w:bidi="ar-SA"/>
        </w:rPr>
        <w:t xml:space="preserve">» . </w:t>
      </w:r>
      <w:r>
        <w:rPr>
          <w:rStyle w:val="FootnoteAnchor"/>
          <w:rtl w:val="true"/>
        </w:rPr>
        <w:footnoteReference w:id="17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تَقْتُلُواْ أوْلَـدَكُمْ خَشْيَةَ إمْلَـقٍ نَّحْنُ نَرْزُقُهُمْ وَ إيَّاكُمْ إنَّ قَتْلَهُمْ كَانَ خِطْـئا كَبِيرا</w:t>
      </w:r>
      <w:r>
        <w:rPr>
          <w:rFonts w:eastAsia="Amiri" w:cs="Amiri" w:ascii="Amiri" w:hAnsi="Amiri"/>
          <w:color w:val="111111"/>
          <w:sz w:val="28"/>
          <w:szCs w:val="28"/>
          <w:rtl w:val="true"/>
          <w:lang w:bidi="ar-SA"/>
        </w:rPr>
        <w:t xml:space="preserve">» . </w:t>
      </w:r>
      <w:r>
        <w:rPr>
          <w:rStyle w:val="FootnoteAnchor"/>
          <w:rtl w:val="true"/>
        </w:rPr>
        <w:footnoteReference w:id="1718"/>
      </w:r>
    </w:p>
    <w:p>
      <w:pPr>
        <w:pStyle w:val="BookText"/>
        <w:rPr/>
      </w:pPr>
      <w:r>
        <w:rPr>
          <w:rFonts w:ascii="Amiri" w:hAnsi="Amiri" w:eastAsia="Amiri" w:cs="Amiri"/>
          <w:color w:val="111111"/>
          <w:sz w:val="28"/>
          <w:sz w:val="28"/>
          <w:szCs w:val="28"/>
          <w:rtl w:val="true"/>
          <w:lang w:bidi="ar-SA"/>
        </w:rPr>
        <w:t>ج ـ الزِّناالكتاب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حَرَّمَ رَبِّىَ الْفَوَ حِشَ مَا ظَهَرَ مِنْهَا وَمَا بَطَنَ وَالإِْثْمَ وَ الْبَغْىَ بِغَيْرِ الْحَقِّ وَأن تُشْرِكُواْ بِاللَّهِ مَا لَمْ يُنَزِّلْ بِهِ سُلْطَـنا وَأن تَقُولُواْ عَلَى اللَّهِ مَا لَا تَعْلَمُونَ</w:t>
      </w:r>
      <w:r>
        <w:rPr>
          <w:rFonts w:eastAsia="Amiri" w:cs="Amiri" w:ascii="Amiri" w:hAnsi="Amiri"/>
          <w:color w:val="111111"/>
          <w:sz w:val="28"/>
          <w:szCs w:val="28"/>
          <w:rtl w:val="true"/>
          <w:lang w:bidi="ar-SA"/>
        </w:rPr>
        <w:t xml:space="preserve">» . </w:t>
      </w:r>
      <w:r>
        <w:rPr>
          <w:rStyle w:val="FootnoteAnchor"/>
          <w:rtl w:val="true"/>
        </w:rPr>
        <w:footnoteReference w:id="1719"/>
      </w:r>
    </w:p>
    <w:p>
      <w:pPr>
        <w:pStyle w:val="BookText"/>
        <w:rPr/>
      </w:pPr>
      <w:r>
        <w:rPr>
          <w:rFonts w:ascii="Amiri" w:hAnsi="Amiri" w:eastAsia="Amiri" w:cs="Amiri"/>
          <w:color w:val="111111"/>
          <w:sz w:val="28"/>
          <w:sz w:val="28"/>
          <w:szCs w:val="28"/>
          <w:rtl w:val="true"/>
          <w:lang w:bidi="ar-SA"/>
        </w:rPr>
        <w:t xml:space="preserve">الحديثالإمام زين العابدين عليه السلامـ لَمّا سُئِلَ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 حِشَ مَا ظَهَرَ مِنْهَا وَمَا 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22" w:name="pg12914_122320"/>
    </w:p>
    <w:p>
      <w:pPr>
        <w:pStyle w:val="Heading6"/>
        <w:numPr>
          <w:ilvl w:val="5"/>
          <w:numId w:val="1"/>
        </w:numPr>
        <w:rPr/>
      </w:pPr>
      <w:bookmarkStart w:id="1023" w:name="__RefHeading___Toc3494400_3224264995"/>
      <w:bookmarkStart w:id="1024" w:name="_Toc397"/>
      <w:bookmarkEnd w:id="1022"/>
      <w:bookmarkEnd w:id="1023"/>
      <w:r>
        <w:rPr>
          <w:rtl w:val="true"/>
        </w:rPr>
        <w:t>د ـ إكراه الفتيات على البغاء</w:t>
      </w:r>
      <w:bookmarkEnd w:id="1024"/>
    </w:p>
    <w:p>
      <w:pPr>
        <w:pStyle w:val="BookText"/>
        <w:rPr/>
      </w:pP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نِكاحُ امرَأةِ الأَبِ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بَطَنَ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الزِّنا</w:t>
      </w:r>
      <w:r>
        <w:rPr>
          <w:rFonts w:eastAsia="Amiri" w:cs="Amiri" w:ascii="Amiri" w:hAnsi="Amiri"/>
          <w:color w:val="111111"/>
          <w:sz w:val="28"/>
          <w:szCs w:val="28"/>
          <w:rtl w:val="true"/>
          <w:lang w:bidi="ar-SA"/>
        </w:rPr>
        <w:t xml:space="preserve">. </w:t>
      </w:r>
      <w:r>
        <w:rPr>
          <w:rStyle w:val="FootnoteAnchor"/>
          <w:rtl w:val="true"/>
        </w:rPr>
        <w:footnoteReference w:id="1720"/>
      </w:r>
    </w:p>
    <w:p>
      <w:pPr>
        <w:pStyle w:val="BookText"/>
        <w:rPr/>
      </w:pPr>
      <w:r>
        <w:rPr>
          <w:rFonts w:ascii="Amiri" w:hAnsi="Amiri" w:eastAsia="Amiri" w:cs="Amiri"/>
          <w:color w:val="111111"/>
          <w:sz w:val="28"/>
          <w:sz w:val="28"/>
          <w:szCs w:val="28"/>
          <w:rtl w:val="true"/>
          <w:lang w:bidi="ar-SA"/>
        </w:rPr>
        <w:t xml:space="preserve">الإمام الكاظم عليه السلامـ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حَرَّمَ رَبِّىَ الْفَوَ حِشَ مَا ظَهَرَ مِنْهَا وَمَا بَطَنَ وَالإِْثْمَ وَ الْبَغْىَ بِغَيْرِ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ظَهَرَ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الزِّنَا المُعلَنَ ، ونَصبَ الرّاياتِ الَّتي كانَت تَرفَعُهَا الفَواجِرُ لِلفَواحِشِ فِي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 نُكِحَ مِنَ الآباءِ ؛ لِأَنَّ النّاسَ كانوا قَبلَ أن يُبعَثَ النَّبِيُّ صلى الله عليه و آله إذا كانَ لِلرَّجُلِ زَوجَةٌ وماتَ عَنها تَزَوَّجَهَا ابنُهُ مِن بَعدِهِ إذا لَم تَكُن اُمَّهُ ، فَحَرَّمَ اللّهُ عز و جل ذلِكَ</w:t>
      </w:r>
      <w:r>
        <w:rPr>
          <w:rFonts w:eastAsia="Amiri" w:cs="Amiri" w:ascii="Amiri" w:hAnsi="Amiri"/>
          <w:color w:val="111111"/>
          <w:sz w:val="28"/>
          <w:szCs w:val="28"/>
          <w:rtl w:val="true"/>
          <w:lang w:bidi="ar-SA"/>
        </w:rPr>
        <w:t xml:space="preserve">. </w:t>
      </w:r>
      <w:r>
        <w:rPr>
          <w:rStyle w:val="FootnoteAnchor"/>
          <w:rtl w:val="true"/>
        </w:rPr>
        <w:footnoteReference w:id="1721"/>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۴۰۴</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۱۱۷۱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 ـ إكراهُ الفَتَياتِ عَلَى البِغاءِالكتاب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تُكْرِهُواْ فَتَيَـتِكُمْ عَلَى الْبِغَاءِ إنْ أرَدْنَ تَحَصُّنا لِّتَبْتَغُواْ عَرَضَ الْحَيَوةِ الدُّنْيَا وَ مَن يُكْرِههُّنَّ فَإِنَّ اللَّهَ مِن بَعْدِ إكْرَ هِهِنَّ غَفُورٌ رَّحِيمٌ</w:t>
      </w:r>
      <w:r>
        <w:rPr>
          <w:rFonts w:eastAsia="Amiri" w:cs="Amiri" w:ascii="Amiri" w:hAnsi="Amiri"/>
          <w:color w:val="111111"/>
          <w:sz w:val="28"/>
          <w:szCs w:val="28"/>
          <w:rtl w:val="true"/>
          <w:lang w:bidi="ar-SA"/>
        </w:rPr>
        <w:t xml:space="preserve">» . </w:t>
      </w:r>
      <w:r>
        <w:rPr>
          <w:rStyle w:val="FootnoteAnchor"/>
          <w:rtl w:val="true"/>
        </w:rPr>
        <w:footnoteReference w:id="1722"/>
      </w:r>
    </w:p>
    <w:p>
      <w:pPr>
        <w:pStyle w:val="BookText"/>
        <w:rPr/>
      </w:pPr>
      <w:r>
        <w:rPr>
          <w:rFonts w:ascii="Amiri" w:hAnsi="Amiri" w:eastAsia="Amiri" w:cs="Amiri"/>
          <w:color w:val="111111"/>
          <w:sz w:val="28"/>
          <w:sz w:val="28"/>
          <w:szCs w:val="28"/>
          <w:rtl w:val="true"/>
          <w:lang w:bidi="ar-SA"/>
        </w:rPr>
        <w:t xml:space="preserve">الحديثالإمام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العَرَبُ وقُرَيشٌ يَشتَرونَ الإِماءَ ، ويَجعَلونَ عَلَيهِنَّ الضَّريبَةَ الثَّقيلَةَ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اِذهَبنَ وَازنينَ وَاكتَسِبنَ ، فَنَهاهُمُ اللّهُ عز و جل عَن ذلِكَ</w:t>
      </w:r>
      <w:r>
        <w:rPr>
          <w:rFonts w:eastAsia="Amiri" w:cs="Amiri" w:ascii="Amiri" w:hAnsi="Amiri"/>
          <w:color w:val="111111"/>
          <w:sz w:val="28"/>
          <w:szCs w:val="28"/>
          <w:rtl w:val="true"/>
          <w:lang w:bidi="ar-SA"/>
        </w:rPr>
        <w:t xml:space="preserve">. </w:t>
      </w:r>
      <w:r>
        <w:rPr>
          <w:rStyle w:val="FootnoteAnchor"/>
          <w:rtl w:val="true"/>
        </w:rPr>
        <w:footnoteReference w:id="1723"/>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25" w:name="pg12914_122321"/>
    </w:p>
    <w:p>
      <w:pPr>
        <w:pStyle w:val="Heading6"/>
        <w:numPr>
          <w:ilvl w:val="5"/>
          <w:numId w:val="1"/>
        </w:numPr>
        <w:rPr/>
      </w:pPr>
      <w:bookmarkStart w:id="1026" w:name="__RefHeading___Toc3494402_3224264995"/>
      <w:bookmarkStart w:id="1027" w:name="_Toc398"/>
      <w:bookmarkEnd w:id="1025"/>
      <w:bookmarkEnd w:id="1026"/>
      <w:r>
        <w:rPr>
          <w:rtl w:val="true"/>
        </w:rPr>
        <w:t>ه ـ الخمر والميسر والأنصاب والأزلام</w:t>
      </w:r>
      <w:bookmarkEnd w:id="1027"/>
    </w:p>
    <w:p>
      <w:pPr>
        <w:pStyle w:val="BookText"/>
        <w:rPr/>
      </w:pPr>
      <w:r>
        <w:rPr>
          <w:rFonts w:ascii="Amiri" w:hAnsi="Amiri" w:eastAsia="Amiri" w:cs="Amiri"/>
          <w:color w:val="111111"/>
          <w:sz w:val="28"/>
          <w:sz w:val="28"/>
          <w:szCs w:val="28"/>
          <w:rtl w:val="true"/>
          <w:lang w:bidi="ar-SA"/>
        </w:rPr>
        <w:t>ه ـ الخَمرُ وَالمَيسِرُ وَالأَنصابُ وَالأَزلامُالكتاب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يَـأَيُّهَا الَّذِينَ ءَامَنُواْ إنَّمَا الْخَمْرُ وَالْمَيْسِرُ وَالْأَنصَابُ وَالْأَزْلَـمُ رِجْسٌ مِّنْ عَمَلِ الشَّيْطَـنِ فَاجْتَنِبُوهُ لَعَلَّكُمْ تُفْلِحُونَ </w:t>
      </w:r>
      <w:r>
        <w:rPr>
          <w:rFonts w:eastAsia="Amiri" w:cs="Amiri" w:ascii="Amiri" w:hAnsi="Amiri"/>
          <w:color w:val="111111"/>
          <w:sz w:val="28"/>
          <w:szCs w:val="28"/>
          <w:rtl w:val="true"/>
          <w:lang w:bidi="ar-SA"/>
        </w:rPr>
        <w:t xml:space="preserve">» . </w:t>
      </w:r>
      <w:r>
        <w:rPr>
          <w:rStyle w:val="FootnoteAnchor"/>
          <w:rtl w:val="true"/>
        </w:rPr>
        <w:footnoteReference w:id="1724"/>
      </w:r>
    </w:p>
    <w:p>
      <w:pPr>
        <w:pStyle w:val="BookText"/>
        <w:rPr/>
      </w:pPr>
      <w:r>
        <w:rPr>
          <w:rFonts w:ascii="Amiri" w:hAnsi="Amiri" w:eastAsia="Amiri" w:cs="Amiri"/>
          <w:color w:val="111111"/>
          <w:sz w:val="28"/>
          <w:sz w:val="28"/>
          <w:szCs w:val="28"/>
          <w:rtl w:val="true"/>
          <w:lang w:bidi="ar-SA"/>
        </w:rPr>
        <w:t xml:space="preserve">الحديثالإمام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أنزَلَ اللّهُ عز و جل عَلى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يَـأَيُّهَا الَّذِينَ ءَامَنُواْ إنَّمَا الْخَمْرُ وَالْمَيْسِرُ وَالْأَنصَابُ وَالْأَزْلَـمُ رِجْسٌ مِّنْ عَمَلِ الشَّيْطَـنِ فَاجْتَنِبُوهُ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المَيسِرُ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تُقومِرَ بِهِ حَتَّى الكِعابُ وَالجَوزُ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الأَنصابُ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ذَبَحوهُ لِالِهَتِهِم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الأَزلامُ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قِداحُهُمُ الَّتي يَستَقسِمونَ بِها</w:t>
      </w:r>
      <w:r>
        <w:rPr>
          <w:rFonts w:eastAsia="Amiri" w:cs="Amiri" w:ascii="Amiri" w:hAnsi="Amiri"/>
          <w:color w:val="111111"/>
          <w:sz w:val="28"/>
          <w:szCs w:val="28"/>
          <w:rtl w:val="true"/>
          <w:lang w:bidi="ar-SA"/>
        </w:rPr>
        <w:t xml:space="preserve">. </w:t>
      </w:r>
      <w:r>
        <w:rPr>
          <w:rStyle w:val="FootnoteAnchor"/>
          <w:rtl w:val="true"/>
        </w:rPr>
        <w:footnoteReference w:id="1725"/>
      </w:r>
    </w:p>
    <w:p>
      <w:pPr>
        <w:pStyle w:val="BookText"/>
        <w:rPr/>
      </w:pPr>
      <w:r>
        <w:rPr>
          <w:rFonts w:ascii="Amiri" w:hAnsi="Amiri" w:eastAsia="Amiri" w:cs="Amiri"/>
          <w:color w:val="111111"/>
          <w:sz w:val="28"/>
          <w:sz w:val="28"/>
          <w:szCs w:val="28"/>
          <w:rtl w:val="true"/>
          <w:lang w:bidi="ar-SA"/>
        </w:rPr>
        <w:t xml:space="preserve">عنه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يَـأَيُّهَا الَّذِينَ ءَامَنُواْ إنَّمَا الْخَمْرُ وَالْمَيْسِرُ وَالْأَنصَابُ وَالْأَزْلَـمُ رِجْسٌ مِّنْ عَمَلِ الشَّيْطَـنِ فَاجْتَنِبُوهُ لَعَلَّكُمْ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الأَنصابُ فَالأَوثانُ الَّتي كانوا يَعبُدونَها المُشرِكونَ ، وأمَّا الأَزلامُ فَالأَقداحُ الَّتي كانَت تَستَقسِمُ بِها مُشرِكُو العَرَبِ فِي الجاهِلِيَّةِ</w:t>
      </w:r>
      <w:r>
        <w:rPr>
          <w:rFonts w:eastAsia="Amiri" w:cs="Amiri" w:ascii="Amiri" w:hAnsi="Amiri"/>
          <w:color w:val="111111"/>
          <w:sz w:val="28"/>
          <w:szCs w:val="28"/>
          <w:rtl w:val="true"/>
          <w:lang w:bidi="ar-SA"/>
        </w:rPr>
        <w:t xml:space="preserve">. </w:t>
      </w:r>
      <w:r>
        <w:rPr>
          <w:rStyle w:val="FootnoteAnchor"/>
          <w:rtl w:val="true"/>
        </w:rPr>
        <w:footnoteReference w:id="1726"/>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28" w:name="pg12914_122322"/>
    </w:p>
    <w:p>
      <w:pPr>
        <w:pStyle w:val="Heading6"/>
        <w:numPr>
          <w:ilvl w:val="5"/>
          <w:numId w:val="1"/>
        </w:numPr>
        <w:rPr/>
      </w:pPr>
      <w:bookmarkStart w:id="1029" w:name="__RefHeading___Toc3494404_3224264995"/>
      <w:bookmarkStart w:id="1030" w:name="_Toc399"/>
      <w:bookmarkEnd w:id="1028"/>
      <w:bookmarkEnd w:id="1029"/>
      <w:r>
        <w:rPr>
          <w:rtl w:val="true"/>
        </w:rPr>
        <w:t>و ـ لطخ المولود بالدّم</w:t>
      </w:r>
      <w:bookmarkEnd w:id="1030"/>
    </w:p>
    <w:p>
      <w:pPr>
        <w:pStyle w:val="Heading6"/>
        <w:numPr>
          <w:ilvl w:val="5"/>
          <w:numId w:val="1"/>
        </w:numPr>
        <w:rPr/>
      </w:pPr>
      <w:bookmarkStart w:id="1031" w:name="__RefHeading___Toc3494406_3224264995"/>
      <w:bookmarkStart w:id="1032" w:name="_Toc400"/>
      <w:bookmarkEnd w:id="1031"/>
      <w:r>
        <w:rPr>
          <w:rtl w:val="true"/>
        </w:rPr>
        <w:t>ز ـ الطّيرة</w:t>
      </w:r>
      <w:bookmarkEnd w:id="1032"/>
    </w:p>
    <w:p>
      <w:pPr>
        <w:pStyle w:val="BookText"/>
        <w:rPr/>
      </w:pPr>
      <w:r>
        <w:rPr>
          <w:rFonts w:ascii="Amiri" w:hAnsi="Amiri" w:eastAsia="Amiri" w:cs="Amiri"/>
          <w:color w:val="111111"/>
          <w:sz w:val="28"/>
          <w:sz w:val="28"/>
          <w:szCs w:val="28"/>
          <w:rtl w:val="true"/>
          <w:lang w:bidi="ar-SA"/>
        </w:rPr>
        <w:t>و ـ لَطخُ المَولودِ بِالدَّمِعيون أخبار الرضا عن أسماء بنت عميسـ في بَيانِ وِلادَةِ الإِمامِ الحَسَنِ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سابِعِهِ عَقَّ النَّبِيُّ صلى الله عليه و آله عَنهُ بِكَبشَينِ أملَحَينِ ، وأعطَى القابِلَةَ فَخِذا ودينارا ، ثُمَّ حَلَقَ رَأسَهُ وتَصَدَّقَ بِوَزنِ الشَّعرِ وَرِقا ، وطَلى رَأسَهُ بِالخَلوقِ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 ، الدَّمُ فِعلُ الجاهِلِيَّةِ</w:t>
      </w:r>
      <w:r>
        <w:rPr>
          <w:rFonts w:eastAsia="Amiri" w:cs="Amiri" w:ascii="Amiri" w:hAnsi="Amiri"/>
          <w:color w:val="111111"/>
          <w:sz w:val="28"/>
          <w:szCs w:val="28"/>
          <w:rtl w:val="true"/>
          <w:lang w:bidi="ar-SA"/>
        </w:rPr>
        <w:t xml:space="preserve">. </w:t>
      </w:r>
      <w:r>
        <w:rPr>
          <w:rStyle w:val="FootnoteAnchor"/>
          <w:rtl w:val="true"/>
        </w:rPr>
        <w:footnoteReference w:id="1727"/>
      </w:r>
    </w:p>
    <w:p>
      <w:pPr>
        <w:pStyle w:val="BookText"/>
        <w:rPr/>
      </w:pPr>
      <w:r>
        <w:rPr>
          <w:rFonts w:ascii="Amiri" w:hAnsi="Amiri" w:eastAsia="Amiri" w:cs="Amiri"/>
          <w:color w:val="111111"/>
          <w:sz w:val="28"/>
          <w:sz w:val="28"/>
          <w:szCs w:val="28"/>
          <w:rtl w:val="true"/>
          <w:lang w:bidi="ar-SA"/>
        </w:rPr>
        <w:t xml:space="preserve">الكافي عن عاصم الكوزيّ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عَبدِاللّهِ عليه السلام يَذكُرُ عَن أبيهِ أنَّ رَسولَ اللّهِ صلى الله عليه و آله عَقَّ عَنِ الحَسَنِ عليه السلام بِكَبشٍ وعَنِ الحُسَينِ عليه السلام بِكَبشٍ ، وأعطَى القابِلَةَ شَيئا ، وحَلَقَ رُؤوسَهُما يَومَ سابِعِهِما ، ووَزَنَ شَعرَهُما فَتَصَدَّقَ بِوَزنِهِ 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الدَّمُ فَيُلَطَّخُ بِهِ رَأسُ الصَّبِيِّ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ذاكَ شِركا فَإِنَّهُ كانَ يُعمَلُ فِي الجاهِلِيَّةِ ونُهِيَ عَنهُ فِي الإِسلامِ</w:t>
      </w:r>
      <w:r>
        <w:rPr>
          <w:rFonts w:eastAsia="Amiri" w:cs="Amiri" w:ascii="Amiri" w:hAnsi="Amiri"/>
          <w:color w:val="111111"/>
          <w:sz w:val="28"/>
          <w:szCs w:val="28"/>
          <w:rtl w:val="true"/>
          <w:lang w:bidi="ar-SA"/>
        </w:rPr>
        <w:t xml:space="preserve">. </w:t>
      </w:r>
      <w:r>
        <w:rPr>
          <w:rStyle w:val="FootnoteAnchor"/>
          <w:rtl w:val="true"/>
        </w:rPr>
        <w:footnoteReference w:id="1728"/>
      </w:r>
    </w:p>
    <w:p>
      <w:pPr>
        <w:pStyle w:val="BookText"/>
        <w:rPr/>
      </w:pPr>
      <w:r>
        <w:rPr>
          <w:rFonts w:ascii="Amiri" w:hAnsi="Amiri" w:eastAsia="Amiri" w:cs="Amiri"/>
          <w:color w:val="111111"/>
          <w:sz w:val="28"/>
          <w:sz w:val="28"/>
          <w:szCs w:val="28"/>
          <w:rtl w:val="true"/>
          <w:lang w:bidi="ar-SA"/>
        </w:rPr>
        <w:t xml:space="preserve">ز ـ الطِّيَرَةمسند ابن حنبل عن أبي 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قالَ لِعائِشةَ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هُرَيرَةَ يُحَدِّثُ أنَّ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الطِّيَرَةَ فِي المَرأةِ وَالدّارِ وَالدّابَّةِ ، فَغَضِبَت غَضَبا شَديدا فَطارَت شِقَّةٌ مِنها فِيالسَّماءِ وشِقَّةٌ فِيالأَرضِ</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33" w:name="pg12914_122323"/>
    </w:p>
    <w:p>
      <w:pPr>
        <w:pStyle w:val="Heading6"/>
        <w:numPr>
          <w:ilvl w:val="5"/>
          <w:numId w:val="1"/>
        </w:numPr>
        <w:rPr/>
      </w:pPr>
      <w:bookmarkStart w:id="1034" w:name="__RefHeading___Toc3494408_3224264995"/>
      <w:bookmarkStart w:id="1035" w:name="_Toc401"/>
      <w:bookmarkEnd w:id="1033"/>
      <w:bookmarkEnd w:id="1034"/>
      <w:r>
        <w:rPr>
          <w:rtl w:val="true"/>
        </w:rPr>
        <w:t>ح ـ الاستعاذة بالجنّ</w:t>
      </w:r>
      <w:bookmarkEnd w:id="1035"/>
    </w:p>
    <w:p>
      <w:pPr>
        <w:pStyle w:val="Heading6"/>
        <w:numPr>
          <w:ilvl w:val="5"/>
          <w:numId w:val="1"/>
        </w:numPr>
        <w:rPr/>
      </w:pPr>
      <w:bookmarkStart w:id="1036" w:name="__RefHeading___Toc3494410_3224264995"/>
      <w:bookmarkStart w:id="1037" w:name="_Toc402"/>
      <w:bookmarkEnd w:id="1036"/>
      <w:r>
        <w:rPr>
          <w:rtl w:val="true"/>
        </w:rPr>
        <w:t>ط ـ الذّبح للجنّ</w:t>
      </w:r>
      <w:bookmarkEnd w:id="1037"/>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أهلُ الجاهِلِيَّةِ يَتَطَيَّرونَ مِن ذلِكَ</w:t>
      </w:r>
      <w:r>
        <w:rPr>
          <w:rFonts w:eastAsia="Amiri" w:cs="Amiri" w:ascii="Amiri" w:hAnsi="Amiri"/>
          <w:color w:val="111111"/>
          <w:sz w:val="28"/>
          <w:szCs w:val="28"/>
          <w:rtl w:val="true"/>
          <w:lang w:bidi="ar-SA"/>
        </w:rPr>
        <w:t xml:space="preserve">. </w:t>
      </w:r>
      <w:r>
        <w:rPr>
          <w:rStyle w:val="FootnoteAnchor"/>
          <w:rtl w:val="true"/>
        </w:rPr>
        <w:footnoteReference w:id="1729"/>
      </w:r>
    </w:p>
    <w:p>
      <w:pPr>
        <w:pStyle w:val="BookText"/>
        <w:rPr/>
      </w:pPr>
      <w:r>
        <w:rPr>
          <w:rFonts w:ascii="Amiri" w:hAnsi="Amiri" w:eastAsia="Amiri" w:cs="Amiri"/>
          <w:color w:val="111111"/>
          <w:sz w:val="28"/>
          <w:sz w:val="28"/>
          <w:szCs w:val="28"/>
          <w:rtl w:val="true"/>
          <w:lang w:bidi="ar-SA"/>
        </w:rPr>
        <w:t xml:space="preserve">المستدرك على الصحيحين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أهلُ الجاهِلِيَّهِ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الطِّيَرَةُ فِي المَرأةِ وَالدّابَّةِ وَالدّارِ ، ثُمَّ قَرَأت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 مِن مُّصِيبَةٍ فِى الْأَرْضِ وَ لَا فِى أنفُسِكُمْ إلَا فِى كِتَـبٍ مِّن قَبْلِ أن نَّبْرَأهَا إنَّ ذَ لِكَ عَلَى اللَّهِ يَسِيرٌ</w:t>
      </w:r>
      <w:r>
        <w:rPr>
          <w:rFonts w:eastAsia="Amiri" w:cs="Amiri" w:ascii="Amiri" w:hAnsi="Amiri"/>
          <w:color w:val="111111"/>
          <w:sz w:val="28"/>
          <w:szCs w:val="28"/>
          <w:rtl w:val="true"/>
          <w:lang w:bidi="ar-SA"/>
        </w:rPr>
        <w:t xml:space="preserve">» </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1"/>
      </w:r>
    </w:p>
    <w:p>
      <w:pPr>
        <w:pStyle w:val="BookText"/>
        <w:rPr/>
      </w:pPr>
      <w:r>
        <w:rPr>
          <w:rFonts w:ascii="Amiri" w:hAnsi="Amiri" w:eastAsia="Amiri" w:cs="Amiri"/>
          <w:color w:val="111111"/>
          <w:sz w:val="28"/>
          <w:sz w:val="28"/>
          <w:szCs w:val="28"/>
          <w:rtl w:val="true"/>
          <w:lang w:bidi="ar-SA"/>
        </w:rPr>
        <w:t>ح ـ الاِستِعاذَةُ بِالجِنِّالكتاب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كَانَ رِجَالٌ مِّنَ الْاءِنسِ يَعُوذُونَ بِرِجَالٍ مِّنَ الْجِنِّ فَزَادُوهُمْ رَهَقا</w:t>
      </w:r>
      <w:r>
        <w:rPr>
          <w:rFonts w:eastAsia="Amiri" w:cs="Amiri" w:ascii="Amiri" w:hAnsi="Amiri"/>
          <w:color w:val="111111"/>
          <w:sz w:val="28"/>
          <w:szCs w:val="28"/>
          <w:rtl w:val="true"/>
          <w:lang w:bidi="ar-SA"/>
        </w:rPr>
        <w:t xml:space="preserve">» . </w:t>
      </w:r>
      <w:r>
        <w:rPr>
          <w:rStyle w:val="FootnoteAnchor"/>
          <w:rtl w:val="true"/>
        </w:rPr>
        <w:footnoteReference w:id="1732"/>
      </w:r>
    </w:p>
    <w:p>
      <w:pPr>
        <w:pStyle w:val="BookText"/>
        <w:rPr/>
      </w:pPr>
      <w:r>
        <w:rPr>
          <w:rFonts w:ascii="Amiri" w:hAnsi="Amiri" w:eastAsia="Amiri" w:cs="Amiri"/>
          <w:color w:val="111111"/>
          <w:sz w:val="28"/>
          <w:sz w:val="28"/>
          <w:szCs w:val="28"/>
          <w:rtl w:val="true"/>
          <w:lang w:bidi="ar-SA"/>
        </w:rPr>
        <w:t xml:space="preserve">الحديثتفسير القمّي عن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كَانَ رِجَالٌ مِّنَ الْاءِنسِ يَعُوذُونَ بِرِجَالٍ مِّنَ الْجِنِّ فَزَادُوهُمْ رَهَقا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يَنطَلِقُ إلَى الكاهِنِ الَّذي كانَ يوحي إلَيهِ الشَّيطانُ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لِشَيطانِكَ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قَد </w:t>
      </w:r>
      <w:r>
        <w:rPr>
          <w:rStyle w:val="FootnoteAnchor"/>
          <w:rtl w:val="true"/>
        </w:rPr>
        <w:footnoteReference w:id="1733"/>
      </w:r>
      <w:r>
        <w:rPr>
          <w:rFonts w:ascii="Amiri" w:hAnsi="Amiri" w:eastAsia="Amiri" w:cs="Amiri"/>
          <w:color w:val="111111"/>
          <w:sz w:val="28"/>
          <w:sz w:val="28"/>
          <w:szCs w:val="28"/>
          <w:rtl w:val="true"/>
          <w:lang w:bidi="ar-SA"/>
        </w:rPr>
        <w:t>عاذَ بِكَ</w:t>
      </w:r>
      <w:r>
        <w:rPr>
          <w:rFonts w:eastAsia="Amiri" w:cs="Amiri" w:ascii="Amiri" w:hAnsi="Amiri"/>
          <w:color w:val="111111"/>
          <w:sz w:val="28"/>
          <w:szCs w:val="28"/>
          <w:rtl w:val="true"/>
          <w:lang w:bidi="ar-SA"/>
        </w:rPr>
        <w:t xml:space="preserve">. </w:t>
      </w:r>
      <w:r>
        <w:rPr>
          <w:rStyle w:val="FootnoteAnchor"/>
          <w:rtl w:val="true"/>
        </w:rPr>
        <w:footnoteReference w:id="1734"/>
      </w:r>
    </w:p>
    <w:p>
      <w:pPr>
        <w:pStyle w:val="BookText"/>
        <w:rPr/>
      </w:pPr>
      <w:r>
        <w:rPr>
          <w:rFonts w:ascii="Amiri" w:hAnsi="Amiri" w:eastAsia="Amiri" w:cs="Amiri"/>
          <w:color w:val="111111"/>
          <w:sz w:val="28"/>
          <w:sz w:val="28"/>
          <w:szCs w:val="28"/>
          <w:rtl w:val="true"/>
          <w:lang w:bidi="ar-SA"/>
        </w:rPr>
        <w:t xml:space="preserve">ط ـ الذَّبحُ لِلجِنِّالإمام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نَهى عَن ذَبائِحِ الجِنِّ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وما ذَبائِحُ الجِنِّ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38" w:name="pg12914_122324"/>
    </w:p>
    <w:p>
      <w:pPr>
        <w:pStyle w:val="Heading6"/>
        <w:numPr>
          <w:ilvl w:val="5"/>
          <w:numId w:val="1"/>
        </w:numPr>
        <w:rPr/>
      </w:pPr>
      <w:bookmarkStart w:id="1039" w:name="__RefHeading___Toc3494412_3224264995"/>
      <w:bookmarkStart w:id="1040" w:name="_Toc403"/>
      <w:bookmarkEnd w:id="1038"/>
      <w:bookmarkEnd w:id="1039"/>
      <w:r>
        <w:rPr>
          <w:rtl w:val="true"/>
        </w:rPr>
        <w:t>ي ـ التّول</w:t>
      </w:r>
      <w:bookmarkEnd w:id="1040"/>
    </w:p>
    <w:p>
      <w:pPr>
        <w:pStyle w:val="Heading6"/>
        <w:numPr>
          <w:ilvl w:val="5"/>
          <w:numId w:val="1"/>
        </w:numPr>
        <w:rPr/>
      </w:pPr>
      <w:bookmarkStart w:id="1041" w:name="__RefHeading___Toc3494414_3224264995"/>
      <w:bookmarkStart w:id="1042" w:name="_Toc404"/>
      <w:bookmarkEnd w:id="1041"/>
      <w:r>
        <w:rPr>
          <w:rtl w:val="true"/>
        </w:rPr>
        <w:t>ك ـ النّياحة</w:t>
      </w:r>
      <w:bookmarkEnd w:id="1042"/>
    </w:p>
    <w:p>
      <w:pPr>
        <w:pStyle w:val="BookText"/>
        <w:rPr/>
      </w:pP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يَتَخَوَّفُ القَومُ مِن سُكّانِ الدّارِ فَيَذبَحونَ لَهُمُ الذَّبيحَةَ</w:t>
      </w:r>
      <w:r>
        <w:rPr>
          <w:rFonts w:eastAsia="Amiri" w:cs="Amiri" w:ascii="Amiri" w:hAnsi="Amiri"/>
          <w:color w:val="111111"/>
          <w:sz w:val="28"/>
          <w:szCs w:val="28"/>
          <w:rtl w:val="true"/>
          <w:lang w:bidi="ar-SA"/>
        </w:rPr>
        <w:t xml:space="preserve">. </w:t>
      </w:r>
      <w:r>
        <w:rPr>
          <w:rStyle w:val="FootnoteAnchor"/>
          <w:rtl w:val="true"/>
        </w:rPr>
        <w:footnoteReference w:id="1735"/>
      </w:r>
    </w:p>
    <w:p>
      <w:pPr>
        <w:pStyle w:val="BookText"/>
        <w:rPr/>
      </w:pPr>
      <w:r>
        <w:rPr>
          <w:rFonts w:ascii="Amiri" w:hAnsi="Amiri" w:eastAsia="Amiri" w:cs="Amiri"/>
          <w:color w:val="111111"/>
          <w:sz w:val="28"/>
          <w:sz w:val="28"/>
          <w:szCs w:val="28"/>
          <w:rtl w:val="true"/>
          <w:lang w:bidi="ar-SA"/>
        </w:rPr>
        <w:t xml:space="preserve">ي ـ التِّوَلدعائم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نَهى عَنِ التَّمائِمِ وَالتِّوَلِ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فَالتَّمائِمُ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يُعَلَّقُ مِنَ الكُتُبِ وَالخَرَزِ وغَيرِ ذلِكَ ، وَالتِّوَلُ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تَتَحَبَّبُ بِهِ النِّساءُ إلى أزواجِهِنَّ كَالكَهانَةِ وأشباهِها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ونَهى عَنِ السِّحرِ</w:t>
      </w:r>
      <w:r>
        <w:rPr>
          <w:rFonts w:eastAsia="Amiri" w:cs="Amiri" w:ascii="Amiri" w:hAnsi="Amiri"/>
          <w:color w:val="111111"/>
          <w:sz w:val="28"/>
          <w:szCs w:val="28"/>
          <w:rtl w:val="true"/>
          <w:lang w:bidi="ar-SA"/>
        </w:rPr>
        <w:t xml:space="preserve">. </w:t>
      </w:r>
      <w:r>
        <w:rPr>
          <w:rStyle w:val="FootnoteAnchor"/>
          <w:rtl w:val="true"/>
        </w:rPr>
        <w:footnoteReference w:id="1736"/>
      </w:r>
    </w:p>
    <w:p>
      <w:pPr>
        <w:pStyle w:val="BookText"/>
        <w:rPr/>
      </w:pPr>
      <w:r>
        <w:rPr>
          <w:rFonts w:ascii="Amiri" w:hAnsi="Amiri" w:eastAsia="Amiri" w:cs="Amiri"/>
          <w:color w:val="111111"/>
          <w:sz w:val="28"/>
          <w:sz w:val="28"/>
          <w:szCs w:val="28"/>
          <w:rtl w:val="true"/>
          <w:lang w:bidi="ar-SA"/>
        </w:rPr>
        <w:t xml:space="preserve">ك ـ النِّياحَةرسول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النِّياحَةُ مِن عَمَلِ الجاهِلِيَّةِ</w:t>
      </w:r>
      <w:r>
        <w:rPr>
          <w:rFonts w:eastAsia="Amiri" w:cs="Amiri" w:ascii="Amiri" w:hAnsi="Amiri"/>
          <w:color w:val="111111"/>
          <w:sz w:val="28"/>
          <w:szCs w:val="28"/>
          <w:rtl w:val="true"/>
          <w:lang w:bidi="ar-SA"/>
        </w:rPr>
        <w:t xml:space="preserve">. </w:t>
      </w:r>
      <w:r>
        <w:rPr>
          <w:rStyle w:val="FootnoteAnchor"/>
          <w:rtl w:val="true"/>
        </w:rPr>
        <w:footnoteReference w:id="173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أمرِ الجاهِلِيَّةِ النِّياحَةُ ، وتَبَرُّؤُ امرِىً مِنِ ابنِهِ ، وفَخرُهُ عَلَى النّاسِ</w:t>
      </w:r>
      <w:r>
        <w:rPr>
          <w:rFonts w:eastAsia="Amiri" w:cs="Amiri" w:ascii="Amiri" w:hAnsi="Amiri"/>
          <w:color w:val="111111"/>
          <w:sz w:val="28"/>
          <w:szCs w:val="28"/>
          <w:rtl w:val="true"/>
          <w:lang w:bidi="ar-SA"/>
        </w:rPr>
        <w:t xml:space="preserve">. </w:t>
      </w:r>
      <w:r>
        <w:rPr>
          <w:rStyle w:val="FootnoteAnchor"/>
          <w:rtl w:val="true"/>
        </w:rPr>
        <w:footnoteReference w:id="1738"/>
      </w:r>
    </w:p>
    <w:p>
      <w:pPr>
        <w:pStyle w:val="BookText"/>
        <w:rPr/>
      </w:pPr>
      <w:r>
        <w:rPr>
          <w:rFonts w:ascii="Amiri" w:hAnsi="Amiri" w:eastAsia="Amiri" w:cs="Amiri"/>
          <w:color w:val="111111"/>
          <w:sz w:val="28"/>
          <w:sz w:val="28"/>
          <w:szCs w:val="28"/>
          <w:rtl w:val="true"/>
          <w:lang w:bidi="ar-SA"/>
        </w:rPr>
        <w:t xml:space="preserve">سنن النسائي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أخَذَ عَلَى النِّساءِ حينَ بايَعَهُنَّ أن لا يَنُحنَ ،</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43" w:name="pg12914_122325"/>
    </w:p>
    <w:p>
      <w:pPr>
        <w:pStyle w:val="Heading6"/>
        <w:numPr>
          <w:ilvl w:val="5"/>
          <w:numId w:val="1"/>
        </w:numPr>
        <w:rPr/>
      </w:pPr>
      <w:bookmarkStart w:id="1044" w:name="__RefHeading___Toc3494416_3224264995"/>
      <w:bookmarkStart w:id="1045" w:name="_Toc405"/>
      <w:bookmarkEnd w:id="1043"/>
      <w:bookmarkEnd w:id="1044"/>
      <w:r>
        <w:rPr>
          <w:rtl w:val="true"/>
        </w:rPr>
        <w:t>ل ـ الحلف بغير اللّه</w:t>
      </w:r>
      <w:bookmarkEnd w:id="1045"/>
    </w:p>
    <w:p>
      <w:pPr>
        <w:pStyle w:val="BookText"/>
        <w:rPr/>
      </w:pPr>
      <w:r>
        <w:rPr>
          <w:rFonts w:ascii="Amiri" w:hAnsi="Amiri" w:eastAsia="Amiri" w:cs="Amiri"/>
          <w:color w:val="111111"/>
          <w:sz w:val="28"/>
          <w:sz w:val="28"/>
          <w:szCs w:val="28"/>
          <w:rtl w:val="true"/>
          <w:lang w:bidi="ar-SA"/>
        </w:rPr>
        <w:t xml:space="preserve">فَقُلنَ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 نِساءً أسعَدنَنا فِي الجاهِلِيَّةِ أفَنُسعِدُهُنَّ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إسعادَ فِي الإِسلامِ</w:t>
      </w:r>
      <w:r>
        <w:rPr>
          <w:rFonts w:eastAsia="Amiri" w:cs="Amiri" w:ascii="Amiri" w:hAnsi="Amiri"/>
          <w:color w:val="111111"/>
          <w:sz w:val="28"/>
          <w:szCs w:val="28"/>
          <w:rtl w:val="true"/>
          <w:lang w:bidi="ar-SA"/>
        </w:rPr>
        <w:t xml:space="preserve">. </w:t>
      </w:r>
      <w:r>
        <w:rPr>
          <w:rStyle w:val="FootnoteAnchor"/>
          <w:rtl w:val="true"/>
        </w:rPr>
        <w:footnoteReference w:id="1739"/>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يَعْصِينَكَ فِى مَعْرُوفٍ</w:t>
      </w:r>
      <w:r>
        <w:rPr>
          <w:rFonts w:eastAsia="Amiri" w:cs="Amiri" w:ascii="Amiri" w:hAnsi="Amiri"/>
          <w:color w:val="111111"/>
          <w:sz w:val="28"/>
          <w:szCs w:val="28"/>
          <w:rtl w:val="true"/>
          <w:lang w:bidi="ar-SA"/>
        </w:rPr>
        <w:t xml:space="preserve">» </w:t>
      </w:r>
      <w:r>
        <w:rPr>
          <w:rStyle w:val="FootnoteAnchor"/>
          <w:rtl w:val="true"/>
        </w:rPr>
        <w:footnoteReference w:id="174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النَّوحُ</w:t>
      </w:r>
      <w:r>
        <w:rPr>
          <w:rFonts w:eastAsia="Amiri" w:cs="Amiri" w:ascii="Amiri" w:hAnsi="Amiri"/>
          <w:color w:val="111111"/>
          <w:sz w:val="28"/>
          <w:szCs w:val="28"/>
          <w:rtl w:val="true"/>
          <w:lang w:bidi="ar-SA"/>
        </w:rPr>
        <w:t xml:space="preserve">. </w:t>
      </w:r>
      <w:r>
        <w:rPr>
          <w:rStyle w:val="FootnoteAnchor"/>
          <w:rtl w:val="true"/>
        </w:rPr>
        <w:footnoteReference w:id="1741"/>
      </w:r>
    </w:p>
    <w:p>
      <w:pPr>
        <w:pStyle w:val="BookText"/>
        <w:rPr/>
      </w:pPr>
      <w:r>
        <w:rPr>
          <w:rFonts w:ascii="Amiri" w:hAnsi="Amiri" w:eastAsia="Amiri" w:cs="Amiri"/>
          <w:color w:val="111111"/>
          <w:sz w:val="28"/>
          <w:sz w:val="28"/>
          <w:szCs w:val="28"/>
          <w:rtl w:val="true"/>
          <w:lang w:bidi="ar-SA"/>
        </w:rPr>
        <w:t xml:space="preserve">ل ـ الحَلفُ بِغَيرِ اللّهِتفسير العيّاشي عن زرارة عن الإمام الباقر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فَاذْكُرُواْ اللَّهَ كَذِكْرِكُمْ ءَابَاءَكُمْ أوْ أشَدَّ ذِكْرا</w:t>
      </w:r>
      <w:r>
        <w:rPr>
          <w:rFonts w:eastAsia="Amiri" w:cs="Amiri" w:ascii="Amiri" w:hAnsi="Amiri"/>
          <w:color w:val="111111"/>
          <w:sz w:val="28"/>
          <w:szCs w:val="28"/>
          <w:rtl w:val="true"/>
          <w:lang w:bidi="ar-SA"/>
        </w:rPr>
        <w:t xml:space="preserve">» </w:t>
      </w:r>
      <w:r>
        <w:rPr>
          <w:rStyle w:val="FootnoteAnchor"/>
          <w:rtl w:val="true"/>
        </w:rPr>
        <w:footnoteReference w:id="17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الجاهِلِيَّةِ كانَ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وأبيكَ ، بَلى وأبيكَ ، فَاُمِروا 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 وبَلى وَاللّهِ</w:t>
      </w:r>
      <w:r>
        <w:rPr>
          <w:rFonts w:eastAsia="Amiri" w:cs="Amiri" w:ascii="Amiri" w:hAnsi="Amiri"/>
          <w:color w:val="111111"/>
          <w:sz w:val="28"/>
          <w:szCs w:val="28"/>
          <w:rtl w:val="true"/>
          <w:lang w:bidi="ar-SA"/>
        </w:rPr>
        <w:t xml:space="preserve">. </w:t>
      </w:r>
      <w:r>
        <w:rPr>
          <w:rStyle w:val="FootnoteAnchor"/>
          <w:rtl w:val="true"/>
        </w:rPr>
        <w:footnoteReference w:id="174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أرى أن يَحلِفَ الرَّجُلُ إلّا بِاللّهِ ، فَأَمّا قَولُ الرَّجُلِ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بَل شانِئُكَ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قَولِ أهلِ الجاهِلِيَّةِ ، ولَو حَلَفَ الرَّجُلُ بِهذا وأشباهِهِ لَتَرَكَ الحَلفَ بِاللّهِ</w:t>
      </w:r>
      <w:r>
        <w:rPr>
          <w:rFonts w:eastAsia="Amiri" w:cs="Amiri" w:ascii="Amiri" w:hAnsi="Amiri"/>
          <w:color w:val="111111"/>
          <w:sz w:val="28"/>
          <w:szCs w:val="28"/>
          <w:rtl w:val="true"/>
          <w:lang w:bidi="ar-SA"/>
        </w:rPr>
        <w:t xml:space="preserve">. </w:t>
      </w:r>
      <w:r>
        <w:rPr>
          <w:rStyle w:val="FootnoteAnchor"/>
          <w:rtl w:val="true"/>
        </w:rPr>
        <w:footnoteReference w:id="1744"/>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46" w:name="pg12914_122326"/>
    </w:p>
    <w:p>
      <w:pPr>
        <w:pStyle w:val="Heading6"/>
        <w:numPr>
          <w:ilvl w:val="5"/>
          <w:numId w:val="1"/>
        </w:numPr>
        <w:rPr/>
      </w:pPr>
      <w:bookmarkStart w:id="1047" w:name="__RefHeading___Toc3494418_3224264995"/>
      <w:bookmarkStart w:id="1048" w:name="_Toc406"/>
      <w:bookmarkEnd w:id="1046"/>
      <w:bookmarkEnd w:id="1047"/>
      <w:r>
        <w:rPr/>
        <w:t>۵</w:t>
      </w:r>
      <w:r>
        <w:rPr>
          <w:rtl w:val="true"/>
        </w:rPr>
        <w:t xml:space="preserve"> </w:t>
      </w:r>
      <w:r>
        <w:rPr>
          <w:rtl w:val="true"/>
        </w:rPr>
        <w:t xml:space="preserve">/ </w:t>
      </w:r>
      <w:r>
        <w:rPr/>
        <w:t>۵</w:t>
      </w:r>
      <w:r>
        <w:rPr>
          <w:rtl w:val="true"/>
        </w:rPr>
        <w:t xml:space="preserve"> محق الإسلام لعادات الجاهليّة</w:t>
      </w:r>
      <w:bookmarkEnd w:id="1048"/>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مَحقُ الإِسلامِ لِعاداتِ الجاهِلِيَّةِرسول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بَعَثَني رَحمَةً لِلعالَمينَ ، ولِأَمحَقَ المَعازِفَ وَالمَزاميرَ ، واُمورَ الجاهِلِيَّةِ ، وَالأَوثانَ</w:t>
      </w:r>
      <w:r>
        <w:rPr>
          <w:rFonts w:eastAsia="Amiri" w:cs="Amiri" w:ascii="Amiri" w:hAnsi="Amiri"/>
          <w:color w:val="111111"/>
          <w:sz w:val="28"/>
          <w:szCs w:val="28"/>
          <w:rtl w:val="true"/>
          <w:lang w:bidi="ar-SA"/>
        </w:rPr>
        <w:t xml:space="preserve">. </w:t>
      </w:r>
      <w:r>
        <w:rPr>
          <w:rStyle w:val="FootnoteAnchor"/>
          <w:rtl w:val="true"/>
        </w:rPr>
        <w:footnoteReference w:id="174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أبغَضُ النّاسِ إلَى اللّهِ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مُلحِدٌ فِي الحَرَمِ ، ومُبتَغٍ فِي الإِسلامِ سُنَّةَ الجاهِلِيَّةِ ، ومُطَّلِبٌ دَمَ امرِىً بِغَيرِ حَقٍّ لِيُهريقَ دَمَهُ</w:t>
      </w:r>
      <w:r>
        <w:rPr>
          <w:rFonts w:eastAsia="Amiri" w:cs="Amiri" w:ascii="Amiri" w:hAnsi="Amiri"/>
          <w:color w:val="111111"/>
          <w:sz w:val="28"/>
          <w:szCs w:val="28"/>
          <w:rtl w:val="true"/>
          <w:lang w:bidi="ar-SA"/>
        </w:rPr>
        <w:t xml:space="preserve">. </w:t>
      </w:r>
      <w:r>
        <w:rPr>
          <w:rStyle w:val="FootnoteAnchor"/>
          <w:rtl w:val="true"/>
        </w:rPr>
        <w:footnoteReference w:id="1746"/>
      </w:r>
    </w:p>
    <w:p>
      <w:pPr>
        <w:pStyle w:val="BookText"/>
        <w:rPr/>
      </w:pPr>
      <w:r>
        <w:rPr>
          <w:rFonts w:ascii="Amiri" w:hAnsi="Amiri" w:eastAsia="Amiri" w:cs="Amiri"/>
          <w:color w:val="111111"/>
          <w:sz w:val="28"/>
          <w:sz w:val="28"/>
          <w:szCs w:val="28"/>
          <w:rtl w:val="true"/>
          <w:lang w:bidi="ar-SA"/>
        </w:rPr>
        <w:t>عنه صلى الله عليه و آلهـ مِن خُطبَتِهِ في عَرَفَةَ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كُلُّ شَيءٍ مِن أمرِ الجاهِلِيَّةِ تَحتَ قَدَمَيَّ مَوضوعٌ </w:t>
      </w:r>
      <w:r>
        <w:rPr>
          <w:rStyle w:val="FootnoteAnchor"/>
          <w:rtl w:val="true"/>
        </w:rPr>
        <w:footnoteReference w:id="1747"/>
      </w:r>
      <w:r>
        <w:rPr>
          <w:rFonts w:ascii="Amiri" w:hAnsi="Amiri" w:eastAsia="Amiri" w:cs="Amiri"/>
          <w:color w:val="111111"/>
          <w:sz w:val="28"/>
          <w:sz w:val="28"/>
          <w:szCs w:val="28"/>
          <w:rtl w:val="true"/>
          <w:lang w:bidi="ar-SA"/>
        </w:rPr>
        <w:t>، ودِماءُ الجاهِلِيَّةِ مَوضوعَةٌ ، وإنَّ أوَّلَ دَمٍ أضَعُ مِن دِمائِنا دَمُ ابنِ رَبيعَةَ بنِ الحارِثِ ـ كانَ مُستَرضِعا في بَني سَعدٍ فَقَتَلَتهُ هُذَيلٌ ـ ورِبَا الجاهِلِيَّةِ مَوضوعٌ ، وأوَّلُ رِبا أضَعُ رِبانا رِبا عَبّاسِ بنِ عَبدِالمُطَّلِبِ فَإِنَّهُ مَوضوعٌ كُلُّهُ</w:t>
      </w:r>
      <w:r>
        <w:rPr>
          <w:rFonts w:eastAsia="Amiri" w:cs="Amiri" w:ascii="Amiri" w:hAnsi="Amiri"/>
          <w:color w:val="111111"/>
          <w:sz w:val="28"/>
          <w:szCs w:val="28"/>
          <w:rtl w:val="true"/>
          <w:lang w:bidi="ar-SA"/>
        </w:rPr>
        <w:t xml:space="preserve">. </w:t>
      </w:r>
      <w:r>
        <w:rPr>
          <w:rStyle w:val="FootnoteAnchor"/>
          <w:rtl w:val="true"/>
        </w:rPr>
        <w:footnoteReference w:id="1748"/>
      </w:r>
    </w:p>
    <w:p>
      <w:pPr>
        <w:pStyle w:val="BookText"/>
        <w:rPr/>
      </w:pPr>
      <w:r>
        <w:rPr>
          <w:rFonts w:ascii="Amiri" w:hAnsi="Amiri" w:eastAsia="Amiri" w:cs="Amiri"/>
          <w:color w:val="111111"/>
          <w:sz w:val="28"/>
          <w:sz w:val="28"/>
          <w:szCs w:val="28"/>
          <w:rtl w:val="true"/>
          <w:lang w:bidi="ar-SA"/>
        </w:rPr>
        <w:t xml:space="preserve">الإصابة عن أبي عبيدة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مِن مَآثِرِ </w:t>
      </w:r>
      <w:r>
        <w:rPr>
          <w:rStyle w:val="FootnoteAnchor"/>
          <w:rtl w:val="true"/>
        </w:rPr>
        <w:footnoteReference w:id="1749"/>
      </w:r>
      <w:r>
        <w:rPr>
          <w:rFonts w:ascii="Amiri" w:hAnsi="Amiri" w:eastAsia="Amiri" w:cs="Amiri"/>
          <w:color w:val="111111"/>
          <w:sz w:val="28"/>
          <w:sz w:val="28"/>
          <w:szCs w:val="28"/>
          <w:rtl w:val="true"/>
          <w:lang w:bidi="ar-SA"/>
        </w:rPr>
        <w:t>يَشكُرَ فِي الجاهِلِيَّةِ أنَّ النَّبِيَّ صلى الله عليه و آله خَطَبَ يَومَ الفَتحِ</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كُلَّ مَكرُمَةٍ كانَت فِي الجاهِلِيَّةِ فَقَد جَعَلتُها تَحتَ قَدَمَيَّ إلَا السِّقايَةَ وَالسَّدانَةَ</w:t>
      </w:r>
      <w:r>
        <w:rPr>
          <w:rFonts w:eastAsia="Amiri" w:cs="Amiri" w:ascii="Amiri" w:hAnsi="Amiri"/>
          <w:color w:val="111111"/>
          <w:sz w:val="28"/>
          <w:szCs w:val="28"/>
          <w:rtl w:val="true"/>
          <w:lang w:bidi="ar-SA"/>
        </w:rPr>
        <w:t xml:space="preserve">. </w:t>
      </w:r>
      <w:r>
        <w:rPr>
          <w:rStyle w:val="FootnoteAnchor"/>
          <w:rtl w:val="true"/>
        </w:rPr>
        <w:footnoteReference w:id="1750"/>
      </w:r>
      <w:r>
        <w:rPr>
          <w:rFonts w:ascii="Amiri" w:hAnsi="Amiri" w:eastAsia="Amiri" w:cs="Amiri"/>
          <w:color w:val="111111"/>
          <w:sz w:val="28"/>
          <w:sz w:val="28"/>
          <w:szCs w:val="28"/>
          <w:rtl w:val="true"/>
          <w:lang w:bidi="ar-SA"/>
        </w:rPr>
        <w:t xml:space="preserve">فَقامَ إلَيهِ الأَسوَدُ بنُ رَبيعَةَ بنِ أبِي الأَسوَدِ بنِ مالِكِ بنِ رَبيعَةَ بنِ جُمَيلِ بنِ ثَعلَبَةَ بنِ عَمرِو بنِ عُثمانَ بنِ حَبيبِ بنِ يَشكُرَ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 أبي كانَ تَصَدَّقَ بِمالٍ مِن مالِهِ عَلَى ابنِ السَّبيلِ فِي الجاهِلِيَّةِ ، فَإِن تَكُن لي تَكرِمَةً تَرَكتُها ، وإن لا تَكُن لي مَكرُمَةً فَأَنَا أحَقُّ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لَكَ مَكرُمَةٌ فَتَقَبَّلها</w:t>
      </w:r>
      <w:r>
        <w:rPr>
          <w:rFonts w:eastAsia="Amiri" w:cs="Amiri" w:ascii="Amiri" w:hAnsi="Amiri"/>
          <w:color w:val="111111"/>
          <w:sz w:val="28"/>
          <w:szCs w:val="28"/>
          <w:rtl w:val="true"/>
          <w:lang w:bidi="ar-SA"/>
        </w:rPr>
        <w:t xml:space="preserve">. </w:t>
      </w:r>
      <w:r>
        <w:rPr>
          <w:rStyle w:val="FootnoteAnchor"/>
          <w:rtl w:val="true"/>
        </w:rPr>
        <w:footnoteReference w:id="1751"/>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 رَسولُ اللّهِ صلى الله عليه و آله حَجَّةَ الوَداعِ لِتَمامِ عَشرِ حِجَجٍ مِن مَقدَمِهِ المَدينَةَ ، فَكانَ مِن قَولِهِ بِمِنى أن حَمِدَ اللّهَ وأثنى عَلَيهِ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وكُلُّ مَأثَرَةٍ أو بِدعَةٍ كانَت فِي الجاهِلِيَّةِ أو دَمٍ أو مالٍ فَهُوَ تَحتَ قَدَمَيَّ هاتَينِ ، لَيسَ أحَدٌ أكرَمَ مِن أحَدٍ إلّا بِالتَّقوى ، ألا هَل بَلَّغتُ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وكُلُّ رِبا كانَ فِي الجاهِلِيَّةِ فَهُوَ مَوضوعٌ ، وأوَّلُ مَوضوعٍ مِنهُ رِبَا العَبّاسِ بنِ عَبدِالمُطَّلِبِ ، ألا وكُلُّ دَمٍ كانَ فِي الجاهِلِيَّةِ فَهُوَ مَوضوعٌ ، وأوَّلُ مَوضوعٍ دَمُ رَبيعَةَ ، ألا هَل بَلَّغتُ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 xml:space="preserve">. </w:t>
      </w:r>
      <w:r>
        <w:rPr>
          <w:rStyle w:val="FootnoteAnchor"/>
          <w:rtl w:val="true"/>
        </w:rPr>
        <w:footnoteReference w:id="1752"/>
      </w:r>
    </w:p>
    <w:p>
      <w:pPr>
        <w:pStyle w:val="BookText"/>
        <w:rPr/>
      </w:pPr>
      <w:r>
        <w:rPr>
          <w:rFonts w:ascii="Amiri" w:hAnsi="Amiri" w:eastAsia="Amiri" w:cs="Amiri"/>
          <w:color w:val="111111"/>
          <w:sz w:val="28"/>
          <w:sz w:val="28"/>
          <w:szCs w:val="28"/>
          <w:rtl w:val="true"/>
          <w:lang w:bidi="ar-SA"/>
        </w:rPr>
        <w:t>رسول اللّه صلى الله عليه و آلهـ مِن خُطبَتِهِ في حَجَّةِ الوَداعِ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رِبَا الجاهِلِيَّةِ مَوضوعٌ وإنَّ أوَّلَ رِبا أبدَأُ بِهِ رِبَا العَبّاسِ بنِ عَبدِ المُطَّلِبِ ، وإنَّ دِماءَ الجاهِلِيَّةِ مَوضوعَةٌ وإنَّ أوَّلَ دَمٍ أبدَأُ بِهِ دَمُ عامِرِ بنِ رَبيعَةَ بنِ الحارِثِ بنِ عَبدِ المُطَّلِبِ ، وإنَّ مَآثِرَ الجاهِلِيَّةِ</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مَوضوعَةٌ غَيرَ السَّدانَةِ وَالسِّقايَةِ ، وَالعَمدُ قَوَدٌ وشِبهُ العَمدِ ما قُتِلَ بِالعَصا وَالحَجَرِ وفيهِ مِئَةُ بَعيرٍ ، فَمَنِ ازدادَ فَهُوَ مِنَ الجاهِلِيَّةِ</w:t>
      </w:r>
      <w:r>
        <w:rPr>
          <w:rFonts w:eastAsia="Amiri" w:cs="Amiri" w:ascii="Amiri" w:hAnsi="Amiri"/>
          <w:color w:val="111111"/>
          <w:sz w:val="28"/>
          <w:szCs w:val="28"/>
          <w:rtl w:val="true"/>
          <w:lang w:bidi="ar-SA"/>
        </w:rPr>
        <w:t xml:space="preserve">. </w:t>
      </w:r>
      <w:r>
        <w:rPr>
          <w:rStyle w:val="FootnoteAnchor"/>
          <w:rtl w:val="true"/>
        </w:rPr>
        <w:footnoteReference w:id="1753"/>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صَعِدَ رَسولُ اللّهِ صلى الله عليه و آله المِنبَرَ يَومَ فَتحِ مَكَّةَ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إنَّ اللّهَ قَد أذهَبَ عَنكُم نَخوَةَ الجاهِلِيَّةِ وتَفاخُرَها بِآبائِها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إنَّكُم مِن آدَمَ عليه السلام وآدَمُ مِن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خَيرَ عِبادِ اللّهِ عَبدٌ اِتَّقاهُ ، إنَّ العَرَبِيَّةَ لَيسَت بِأَبٍ والِدٍ ولكِنَّها لِسانٌ ناطِقٌ ، فَمَن قَصُرَ بِهِ عَمَلُهُ لَم يُبلِغهُ حَسَبُهُ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كُلَّ دَمٍ كانَ فِي الجاهِلِيَّةِ أو إحنَةٍ ـ وَالإِحنَةُ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الشَّحناءُ ـ فَهِيَ تَحتَ قَدَمي هذِهِ إلى يَومِ القِيامَةِ</w:t>
      </w:r>
      <w:r>
        <w:rPr>
          <w:rFonts w:eastAsia="Amiri" w:cs="Amiri" w:ascii="Amiri" w:hAnsi="Amiri"/>
          <w:color w:val="111111"/>
          <w:sz w:val="28"/>
          <w:szCs w:val="28"/>
          <w:rtl w:val="true"/>
          <w:lang w:bidi="ar-SA"/>
        </w:rPr>
        <w:t xml:space="preserve">. </w:t>
      </w:r>
      <w:r>
        <w:rPr>
          <w:rStyle w:val="FootnoteAnchor"/>
          <w:rtl w:val="true"/>
        </w:rPr>
        <w:footnoteReference w:id="1754"/>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قَد وَضَعَ بِالإِسلامِ مَن كانَ فِي الجاهِلِيَّةِ شَريفا ، وشَرَّفَ بِالإِسلامِ مَن كانَ فِي الجاهِلِيَّةِ وَضيعا ، وأعَزَّ بِالإِسلامِ مَن كانَ فِي الجاهِلِيَّةِ ذَليلًا ، وأذهَبَ بِالإِسلامِ ما كانَ مِن نَخوَةِ الجاهِلِيَّةِ وتَفاخُرِها بِعَشائِرِها وباسِقِ أنسابِها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فَالنّاسُ اليَومَ كُلُّهُم ـ أبيَضُهُم وأسوَدُهُم ، وقُرَشِيُّهُم وعَرَبِيُّهُم وعَجَمِيُّهُم ـ مِن آدَمَ ، وإنَّ آدَمَ خَلَقَهُ اللّهُ مِن طينٍ ، وإنَّ أحَبَّ النّاسِ إلَى اللّهِ عز و جل يَومَ القِيامَةِ أطوَعُهُم لَهُ وأتقاهُم</w:t>
      </w:r>
      <w:r>
        <w:rPr>
          <w:rFonts w:eastAsia="Amiri" w:cs="Amiri" w:ascii="Amiri" w:hAnsi="Amiri"/>
          <w:color w:val="111111"/>
          <w:sz w:val="28"/>
          <w:szCs w:val="28"/>
          <w:rtl w:val="true"/>
          <w:lang w:bidi="ar-SA"/>
        </w:rPr>
        <w:t xml:space="preserve">. </w:t>
      </w:r>
      <w:r>
        <w:rPr>
          <w:rStyle w:val="FootnoteAnchor"/>
          <w:rtl w:val="true"/>
        </w:rPr>
        <w:footnoteReference w:id="175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أفاضَ رَسولُ اللّهِ صلى الله عليه و آله خِلافَ أهلِ الجاهِلِيَّةِ كانوا يُفيضونَ بِإِيجافِ </w:t>
      </w:r>
      <w:r>
        <w:rPr>
          <w:rStyle w:val="FootnoteAnchor"/>
          <w:rtl w:val="true"/>
        </w:rPr>
        <w:footnoteReference w:id="1756"/>
      </w:r>
      <w:r>
        <w:rPr>
          <w:rFonts w:ascii="Amiri" w:hAnsi="Amiri" w:eastAsia="Amiri" w:cs="Amiri"/>
          <w:color w:val="111111"/>
          <w:sz w:val="28"/>
          <w:sz w:val="28"/>
          <w:szCs w:val="28"/>
          <w:rtl w:val="true"/>
          <w:lang w:bidi="ar-SA"/>
        </w:rPr>
        <w:t>الخَيلِ وإيضاعِ الإِبِلِ ، فَأَفاضَ رَسولُ اللّهِ صلى الله عليه و آله خِلافَ ذلِكَ بِالسَّكينَةِ وَالوَقارِ وَالدَّعَةِ ، فَأَفِض بِذِكرِ اللّهِ وَالاِستِغفارِ وحَرِّك بِهِ لِسانَكَ ، فَإِذا مَرَرتَ بِوادي مُحَسِّرٍ</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ـ وهُوَ وادٍ عَظيمٌ بَينَ جَمعٍ ومِنى وهُوَ إلى مِنى أقرَبُ ـ فَاسعَ فيهِ حَتّى تُجاوِزَهُ</w:t>
      </w:r>
      <w:r>
        <w:rPr>
          <w:rFonts w:eastAsia="Amiri" w:cs="Amiri" w:ascii="Amiri" w:hAnsi="Amiri"/>
          <w:color w:val="111111"/>
          <w:sz w:val="28"/>
          <w:szCs w:val="28"/>
          <w:rtl w:val="true"/>
          <w:lang w:bidi="ar-SA"/>
        </w:rPr>
        <w:t xml:space="preserve">. </w:t>
      </w:r>
      <w:r>
        <w:rPr>
          <w:rStyle w:val="FootnoteAnchor"/>
          <w:rtl w:val="true"/>
        </w:rPr>
        <w:footnoteReference w:id="1757"/>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ائتِ بَني خُزَيمَةَ مِن بَنِي المُصطَلِقِ فَأَرضِهِم مِمّا صَنَعَ خالِدُ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رَفَعَ صلى الله عليه و آله قَدَمَيهِ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اِجعَل قَضاءَ أهلِ الجاهِلِيَّةِ تَحتَ قَدَمَيكَ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فَأَتاهُم عَلِيٌّ عليه السلام ، فَلَمَّا انتَهى إلَيهِم حَكَمَ فيهِم بِحُكمِ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رَجَعَ إلَى النَّبِيِّ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أخبِرني بِما صَنَعتَ </w:t>
      </w:r>
      <w:r>
        <w:rPr>
          <w:rFonts w:eastAsia="Amiri" w:cs="Amiri" w:ascii="Amiri" w:hAnsi="Amiri"/>
          <w:color w:val="111111"/>
          <w:sz w:val="28"/>
          <w:szCs w:val="28"/>
          <w:rtl w:val="true"/>
          <w:lang w:bidi="ar-SA"/>
        </w:rPr>
        <w:t xml:space="preserve">. . .. </w:t>
      </w:r>
      <w:r>
        <w:rPr>
          <w:rStyle w:val="FootnoteAnchor"/>
          <w:rtl w:val="true"/>
        </w:rPr>
        <w:footnoteReference w:id="175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 رَسولُ اللّهِ صلى الله عليه و آله عَلِيَّ بنَ أبي طالِبٍ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اُخرُج إلى هؤُلاءِ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بَني جَذيمَةَ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في أمرِهِم ، وَاجعَل أمرَ الجاهِلِيَّةِ تَحتَ قَدَمَيكَ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عَلِيٌّ حَتّى جاءَهُم ومَعَهُ مالٌ قَد بَعَثَ بِهِ رَسولُ اللّهِ صلى الله عليه و آله ، فَوَدى لَهُمُ الدِّماءَ وما اُصيبَ لَهُم مِنَ الأَموالِ حَتّى إنَّهُ لَيَدي لَهُم ميلَغَةَ الكَلبِ</w:t>
      </w:r>
      <w:r>
        <w:rPr>
          <w:rFonts w:eastAsia="Amiri" w:cs="Amiri" w:ascii="Amiri" w:hAnsi="Amiri"/>
          <w:color w:val="111111"/>
          <w:sz w:val="28"/>
          <w:szCs w:val="28"/>
          <w:rtl w:val="true"/>
          <w:lang w:bidi="ar-SA"/>
        </w:rPr>
        <w:t xml:space="preserve">. </w:t>
      </w:r>
      <w:r>
        <w:rPr>
          <w:rStyle w:val="FootnoteAnchor"/>
          <w:rtl w:val="true"/>
        </w:rPr>
        <w:footnoteReference w:id="1759"/>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رَفَعَ بِالإِسلامِ الخَسيسَةَ ، وأتَمَّ بِهِ النّاقِصَةَ ، وأكرَمَ بِهِ اللُّؤمَ ، فَلا لُؤمَ عَلَى المُسلِمِ ، إنَّمَا اللُّؤمُ لُؤمُ الجاهِلِيَّةِ</w:t>
      </w:r>
      <w:r>
        <w:rPr>
          <w:rFonts w:eastAsia="Amiri" w:cs="Amiri" w:ascii="Amiri" w:hAnsi="Amiri"/>
          <w:color w:val="111111"/>
          <w:sz w:val="28"/>
          <w:szCs w:val="28"/>
          <w:rtl w:val="true"/>
          <w:lang w:bidi="ar-SA"/>
        </w:rPr>
        <w:t xml:space="preserve">. </w:t>
      </w:r>
      <w:r>
        <w:rPr>
          <w:rStyle w:val="FootnoteAnchor"/>
          <w:rtl w:val="true"/>
        </w:rPr>
        <w:footnoteReference w:id="176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الأَكلُ عِندَ أهلِ المُصيبَةِ مِن عَمَلِ أهلِ الجاهِلِيَّةِ ، وَالسُّنَّةُ البَعثُ إلَيهِم بِالطَّعامِ كَما أمَرَ بِهِ النَّبِيُّ صلى الله عليه و آله في آلِ جَعفَرِ بنِ أبي طالِبٍ لَمّا جاءَ نَعيُهُ</w:t>
      </w:r>
      <w:r>
        <w:rPr>
          <w:rFonts w:eastAsia="Amiri" w:cs="Amiri" w:ascii="Amiri" w:hAnsi="Amiri"/>
          <w:color w:val="111111"/>
          <w:sz w:val="28"/>
          <w:szCs w:val="28"/>
          <w:rtl w:val="true"/>
          <w:lang w:bidi="ar-SA"/>
        </w:rPr>
        <w:t xml:space="preserve">. </w:t>
      </w:r>
      <w:r>
        <w:rPr>
          <w:rStyle w:val="FootnoteAnchor"/>
          <w:rtl w:val="true"/>
        </w:rPr>
        <w:footnoteReference w:id="1761"/>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49" w:name="pg12914_122330"/>
    </w:p>
    <w:p>
      <w:pPr>
        <w:pStyle w:val="Heading6"/>
        <w:numPr>
          <w:ilvl w:val="5"/>
          <w:numId w:val="1"/>
        </w:numPr>
        <w:rPr/>
      </w:pPr>
      <w:bookmarkStart w:id="1050" w:name="__RefHeading___Toc3494420_3224264995"/>
      <w:bookmarkStart w:id="1051" w:name="_Toc407"/>
      <w:bookmarkEnd w:id="1049"/>
      <w:bookmarkEnd w:id="1050"/>
      <w:r>
        <w:rPr/>
        <w:t>۵</w:t>
      </w:r>
      <w:r>
        <w:rPr>
          <w:rtl w:val="true"/>
        </w:rPr>
        <w:t xml:space="preserve"> </w:t>
      </w:r>
      <w:r>
        <w:rPr>
          <w:rtl w:val="true"/>
        </w:rPr>
        <w:t xml:space="preserve">/ </w:t>
      </w:r>
      <w:r>
        <w:rPr/>
        <w:t>۶</w:t>
      </w:r>
      <w:r>
        <w:rPr>
          <w:rtl w:val="true"/>
        </w:rPr>
        <w:t xml:space="preserve"> ما اُبرم من السّنن</w:t>
      </w:r>
      <w:bookmarkEnd w:id="1051"/>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ما اُبرِمَ مِن السُّنَنِرسول اللّه صلى الله عليه و آلهـ في وَصِيَّتِهِ لِمُعاذِ بنِ جَبَلٍ لَمّا بَعَثَهُ إلَى اليَمَنِ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 أمرَ الجاهِلِيَّةِ إلّا ما سَنَّهُ الإِسلامُ ، وأظهِر أمرَ الإِسلامِ كُلَّهُ صَغيرَهُ وكَبيرَهُ</w:t>
      </w:r>
      <w:r>
        <w:rPr>
          <w:rFonts w:eastAsia="Amiri" w:cs="Amiri" w:ascii="Amiri" w:hAnsi="Amiri"/>
          <w:color w:val="111111"/>
          <w:sz w:val="28"/>
          <w:szCs w:val="28"/>
          <w:rtl w:val="true"/>
          <w:lang w:bidi="ar-SA"/>
        </w:rPr>
        <w:t xml:space="preserve">. </w:t>
      </w:r>
      <w:r>
        <w:rPr>
          <w:rStyle w:val="FootnoteAnchor"/>
          <w:rtl w:val="true"/>
        </w:rPr>
        <w:footnoteReference w:id="1762"/>
      </w:r>
    </w:p>
    <w:p>
      <w:pPr>
        <w:pStyle w:val="BookText"/>
        <w:rPr/>
      </w:pPr>
      <w:r>
        <w:rPr>
          <w:rFonts w:ascii="Amiri" w:hAnsi="Amiri" w:eastAsia="Amiri" w:cs="Amiri"/>
          <w:color w:val="111111"/>
          <w:sz w:val="28"/>
          <w:sz w:val="28"/>
          <w:szCs w:val="28"/>
          <w:rtl w:val="true"/>
          <w:lang w:bidi="ar-SA"/>
        </w:rPr>
        <w:t>عنه صلى الله عليه و آلهـ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 أمرَ الجاهِلِيَّةِ إلّا ما حَسُنَ </w:t>
      </w:r>
      <w:r>
        <w:rPr>
          <w:rStyle w:val="FootnoteAnchor"/>
          <w:rtl w:val="true"/>
        </w:rPr>
        <w:footnoteReference w:id="176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عَبدَ المُطَّلِبِ عليه السلام سَنَّ فِي الجاهِلِيَّةِ خَمسَ سُنَنٍ أجراهَا اللّهُ عز و جل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نِساءَ الآباءِ عَلَى الأَبناءِ ، فَأَنزَلَ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تَنكِحُواْ مَا نَـكَحَ ءَابَاؤُكُم مِّنَ النِّسَاءِ</w:t>
      </w:r>
      <w:r>
        <w:rPr>
          <w:rFonts w:eastAsia="Amiri" w:cs="Amiri" w:ascii="Amiri" w:hAnsi="Amiri"/>
          <w:color w:val="111111"/>
          <w:sz w:val="28"/>
          <w:szCs w:val="28"/>
          <w:rtl w:val="true"/>
          <w:lang w:bidi="ar-SA"/>
        </w:rPr>
        <w:t xml:space="preserve">» </w:t>
      </w:r>
      <w:r>
        <w:rPr>
          <w:rStyle w:val="FootnoteAnchor"/>
          <w:rtl w:val="true"/>
        </w:rPr>
        <w:footnoteReference w:id="1765"/>
      </w:r>
      <w:r>
        <w:rPr>
          <w:rFonts w:ascii="Amiri" w:hAnsi="Amiri" w:eastAsia="Amiri" w:cs="Amiri"/>
          <w:color w:val="111111"/>
          <w:sz w:val="28"/>
          <w:sz w:val="28"/>
          <w:szCs w:val="28"/>
          <w:rtl w:val="true"/>
          <w:lang w:bidi="ar-SA"/>
        </w:rPr>
        <w:t>، ووَجَدَ كَنزا فَأَخرَجَ مِنهُ الخُمسَ وتَصَدَّقَ بِهِ ، فَأَنزَلَ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وَاعْلَمُواْ أنَّمَا غَنِمْتُم مِّن شَىْ ءٍ فَأَنَّ لِلَّهِ خُمُسَهُ وَلِلرَّسُولِ </w:t>
      </w:r>
      <w:r>
        <w:rPr>
          <w:rFonts w:eastAsia="Amiri" w:cs="Amiri" w:ascii="Amiri" w:hAnsi="Amiri"/>
          <w:color w:val="111111"/>
          <w:sz w:val="28"/>
          <w:szCs w:val="28"/>
          <w:rtl w:val="true"/>
          <w:lang w:bidi="ar-SA"/>
        </w:rPr>
        <w:t xml:space="preserve">...» </w:t>
      </w:r>
      <w:r>
        <w:rPr>
          <w:rStyle w:val="FootnoteAnchor"/>
          <w:rtl w:val="true"/>
        </w:rPr>
        <w:footnoteReference w:id="1766"/>
      </w:r>
      <w:r>
        <w:rPr>
          <w:rFonts w:ascii="Amiri" w:hAnsi="Amiri" w:eastAsia="Amiri" w:cs="Amiri"/>
          <w:color w:val="111111"/>
          <w:sz w:val="28"/>
          <w:sz w:val="28"/>
          <w:szCs w:val="28"/>
          <w:rtl w:val="true"/>
          <w:lang w:bidi="ar-SA"/>
        </w:rPr>
        <w:t>الآيَةَ ، ولَمّا حَفَرَ بِئرَ زَمزَمَ سَمّاها سِقايَةَ الحاجِّ ، فَأَنزَلَ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أجَعَلْتُمْ سِقَايَةَ الْحَاجِّ وَعِمَارَةَ الْمَسْجِدِ الْحَرَامِ كَمَنْ ءَامَنَ بِاللَّهِ وَالْيَوْمِ الْاخِرِ </w:t>
      </w:r>
      <w:r>
        <w:rPr>
          <w:rFonts w:eastAsia="Amiri" w:cs="Amiri" w:ascii="Amiri" w:hAnsi="Amiri"/>
          <w:color w:val="111111"/>
          <w:sz w:val="28"/>
          <w:szCs w:val="28"/>
          <w:rtl w:val="true"/>
          <w:lang w:bidi="ar-SA"/>
        </w:rPr>
        <w:t xml:space="preserve">...» </w:t>
      </w:r>
      <w:r>
        <w:rPr>
          <w:rStyle w:val="FootnoteAnchor"/>
          <w:rtl w:val="true"/>
        </w:rPr>
        <w:footnoteReference w:id="1767"/>
      </w:r>
      <w:r>
        <w:rPr>
          <w:rFonts w:ascii="Amiri" w:hAnsi="Amiri" w:eastAsia="Amiri" w:cs="Amiri"/>
          <w:color w:val="111111"/>
          <w:sz w:val="28"/>
          <w:sz w:val="28"/>
          <w:szCs w:val="28"/>
          <w:rtl w:val="true"/>
          <w:lang w:bidi="ar-SA"/>
        </w:rPr>
        <w:t>الآيَةَ ، وسَنَّ فِي القَتلِ مِئَةً مِنَ الإِبِلِ ، فَأَجرَى اللّهُ عز و جل ذلِكَ فِي الإِسلامِ ، ولَم يَكُن لِلطَّوافِ عَدَدٌ عِندَ قُرَيشٍ فَسَنَّ لَهُم عَبدُ المُطَّلِبِ سَبعَةَ أشواطٍ ، فَأَجرَى اللّهُ عز و جلذلِكَ فِي الإِسلامِ</w:t>
      </w:r>
      <w:r>
        <w:rPr>
          <w:rFonts w:eastAsia="Amiri" w:cs="Amiri" w:ascii="Amiri" w:hAnsi="Amiri"/>
          <w:color w:val="111111"/>
          <w:sz w:val="28"/>
          <w:szCs w:val="28"/>
          <w:rtl w:val="true"/>
          <w:lang w:bidi="ar-SA"/>
        </w:rPr>
        <w:t xml:space="preserve">. </w:t>
      </w:r>
      <w:r>
        <w:rPr>
          <w:rStyle w:val="FootnoteAnchor"/>
          <w:rtl w:val="true"/>
        </w:rPr>
        <w:footnoteReference w:id="1768"/>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حِلفَ فِي الإِسلامِ ، وأيُّما حِلفٍ كانَ فِي الجاهِلِيَّةِ لَم يَزِدهُ الإِسلامُ إلّا شِدَّةً</w:t>
      </w:r>
      <w:r>
        <w:rPr>
          <w:rFonts w:eastAsia="Amiri" w:cs="Amiri" w:ascii="Amiri" w:hAnsi="Amiri"/>
          <w:color w:val="111111"/>
          <w:sz w:val="28"/>
          <w:szCs w:val="28"/>
          <w:rtl w:val="true"/>
          <w:lang w:bidi="ar-SA"/>
        </w:rPr>
        <w:t xml:space="preserve">. </w:t>
      </w:r>
      <w:r>
        <w:rPr>
          <w:rStyle w:val="FootnoteAnchor"/>
          <w:rtl w:val="true"/>
        </w:rPr>
        <w:footnoteReference w:id="1769"/>
      </w:r>
    </w:p>
    <w:p>
      <w:pPr>
        <w:pStyle w:val="BookText"/>
        <w:rPr/>
      </w:pPr>
      <w:r>
        <w:rPr>
          <w:rFonts w:ascii="Amiri" w:hAnsi="Amiri" w:eastAsia="Amiri" w:cs="Amiri"/>
          <w:color w:val="111111"/>
          <w:sz w:val="28"/>
          <w:sz w:val="28"/>
          <w:szCs w:val="28"/>
          <w:rtl w:val="true"/>
          <w:lang w:bidi="ar-SA"/>
        </w:rPr>
        <w:t xml:space="preserve">الأدب المفرد عن عمرو بن شعيب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جَلَسَ النَّبِيُّ صلى الله عليه و آله عامَ الفَتحِ عَلى دَرَجِ الكَعبَةِ ، فَحَمِدَ اللّهَ وأثنى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لَهُ حِلفٌ فِي الجاهِلِيَّةِ لَم يَزِدهُ الإِسلامُ إلّا شِدَّةً</w:t>
      </w:r>
      <w:r>
        <w:rPr>
          <w:rFonts w:eastAsia="Amiri" w:cs="Amiri" w:ascii="Amiri" w:hAnsi="Amiri"/>
          <w:color w:val="111111"/>
          <w:sz w:val="28"/>
          <w:szCs w:val="28"/>
          <w:rtl w:val="true"/>
          <w:lang w:bidi="ar-SA"/>
        </w:rPr>
        <w:t xml:space="preserve">. </w:t>
      </w:r>
      <w:r>
        <w:rPr>
          <w:rStyle w:val="FootnoteAnchor"/>
          <w:rtl w:val="true"/>
        </w:rPr>
        <w:footnoteReference w:id="1770"/>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قَسمٍ قُسِمَ فِي الجاهِلِيَّةِ فَهُوَ عَلى ما قُسِمَ لَهُ ، وكُلُّ قَسمٍ أدرَكَهُ الإِسلامُ فَهُوَ عَلى قَسمِ الإِسلامِ</w:t>
      </w:r>
      <w:r>
        <w:rPr>
          <w:rFonts w:eastAsia="Amiri" w:cs="Amiri" w:ascii="Amiri" w:hAnsi="Amiri"/>
          <w:color w:val="111111"/>
          <w:sz w:val="28"/>
          <w:szCs w:val="28"/>
          <w:rtl w:val="true"/>
          <w:lang w:bidi="ar-SA"/>
        </w:rPr>
        <w:t xml:space="preserve">. </w:t>
      </w:r>
      <w:r>
        <w:rPr>
          <w:rStyle w:val="FootnoteAnchor"/>
          <w:rtl w:val="true"/>
        </w:rPr>
        <w:footnoteReference w:id="177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دارٍ أو أرضٍ قُسِمَت فِي الجاهِلِيَّةِ فَهِيَ عَلى قَسمِ الجاهِلِيَّةِ ، وأيُّما دارٍ أو أرضٍ أدرَكَهَا الإِسلامُ ولَم تُقسَم فَهِيَ عَلى قَسمِ الإِسلامِ</w:t>
      </w:r>
      <w:r>
        <w:rPr>
          <w:rFonts w:eastAsia="Amiri" w:cs="Amiri" w:ascii="Amiri" w:hAnsi="Amiri"/>
          <w:color w:val="111111"/>
          <w:sz w:val="28"/>
          <w:szCs w:val="28"/>
          <w:rtl w:val="true"/>
          <w:lang w:bidi="ar-SA"/>
        </w:rPr>
        <w:t xml:space="preserve">. </w:t>
      </w:r>
      <w:r>
        <w:rPr>
          <w:rStyle w:val="FootnoteAnchor"/>
          <w:rtl w:val="true"/>
        </w:rPr>
        <w:footnoteReference w:id="177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مِن ميراثٍ قُسِمَ فِي الجاهِلِيَّةِ فَهُوَ عَلى قِسمَةِ الجاهِلِيَّةِ ، وما كانَ مِن ميراثٍ أدرَكَهُ الإِسلامُ ، فَهُوَ عَلى قِسمَةِ الإِسلامِ</w:t>
      </w:r>
      <w:r>
        <w:rPr>
          <w:rFonts w:eastAsia="Amiri" w:cs="Amiri" w:ascii="Amiri" w:hAnsi="Amiri"/>
          <w:color w:val="111111"/>
          <w:sz w:val="28"/>
          <w:szCs w:val="28"/>
          <w:rtl w:val="true"/>
          <w:lang w:bidi="ar-SA"/>
        </w:rPr>
        <w:t xml:space="preserve">. </w:t>
      </w:r>
      <w:r>
        <w:rPr>
          <w:rStyle w:val="FootnoteAnchor"/>
          <w:rtl w:val="true"/>
        </w:rPr>
        <w:footnoteReference w:id="1773"/>
      </w:r>
    </w:p>
    <w:p>
      <w:pPr>
        <w:pStyle w:val="BookText"/>
        <w:rPr/>
      </w:pPr>
      <w:r>
        <w:rPr>
          <w:rFonts w:ascii="Amiri" w:hAnsi="Amiri" w:eastAsia="Amiri" w:cs="Amiri"/>
          <w:color w:val="111111"/>
          <w:sz w:val="28"/>
          <w:sz w:val="28"/>
          <w:szCs w:val="28"/>
          <w:rtl w:val="true"/>
          <w:lang w:bidi="ar-SA"/>
        </w:rPr>
        <w:t xml:space="preserve">المعجم الكبير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القَسامَةُ فِي الجاهِلِيَّةِ حِجازا بَينَ النّاسِ ، وكانَ مَن حَلَفَ عَلى يَمينِ صَبرٍ أثِمَ فيها اُرِيَ عُقوبَةً مِنَ اللّهِ يُنكَلُ بِها مِنَ الجُرأةِ</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المَحارِمِ ، فَكانوا يَتَوَرَّعونَ عَن أيمانِ الصَّبرِ ويَخافونَها ، فَلَمّا بَعَثَ اللّهُ مُحَمَّدا صلى الله عليه و آله أقَرَّ القَسامَةَ</w:t>
      </w:r>
      <w:r>
        <w:rPr>
          <w:rFonts w:eastAsia="Amiri" w:cs="Amiri" w:ascii="Amiri" w:hAnsi="Amiri"/>
          <w:color w:val="111111"/>
          <w:sz w:val="28"/>
          <w:szCs w:val="28"/>
          <w:rtl w:val="true"/>
          <w:lang w:bidi="ar-SA"/>
        </w:rPr>
        <w:t xml:space="preserve">. </w:t>
      </w:r>
      <w:r>
        <w:rPr>
          <w:rStyle w:val="FootnoteAnchor"/>
          <w:rtl w:val="true"/>
        </w:rPr>
        <w:footnoteReference w:id="1774"/>
      </w:r>
    </w:p>
    <w:p>
      <w:pPr>
        <w:pStyle w:val="BookText"/>
        <w:rPr/>
      </w:pPr>
      <w:r>
        <w:rPr>
          <w:rFonts w:ascii="Amiri" w:hAnsi="Amiri" w:eastAsia="Amiri" w:cs="Amiri"/>
          <w:color w:val="111111"/>
          <w:sz w:val="28"/>
          <w:sz w:val="28"/>
          <w:szCs w:val="28"/>
          <w:rtl w:val="true"/>
          <w:lang w:bidi="ar-SA"/>
        </w:rPr>
        <w:t xml:space="preserve">علل الشرائع عن فضيل بن عياض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أفَيُعتَدُّ بِشَيءٍ مِن أمرِ الجاهِلِيَّةِ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الجاهِلِيَّةِ ضَيَّعوا كُلَّ شَيءٍ مِن دينِ </w:t>
      </w:r>
      <w:r>
        <w:rPr>
          <w:rStyle w:val="FootnoteAnchor"/>
          <w:rtl w:val="true"/>
        </w:rPr>
        <w:footnoteReference w:id="1775"/>
      </w:r>
      <w:r>
        <w:rPr>
          <w:rFonts w:ascii="Amiri" w:hAnsi="Amiri" w:eastAsia="Amiri" w:cs="Amiri"/>
          <w:color w:val="111111"/>
          <w:sz w:val="28"/>
          <w:sz w:val="28"/>
          <w:szCs w:val="28"/>
          <w:rtl w:val="true"/>
          <w:lang w:bidi="ar-SA"/>
        </w:rPr>
        <w:t>إبراهيمَ عليه السلام إلَا الخِتانَ وَالتَّزويجَ وَالحَجَّ ، فَإِنَّهُم تَمَسَّكوا بِها ولَم يُضَيِّعوها</w:t>
      </w:r>
      <w:r>
        <w:rPr>
          <w:rFonts w:eastAsia="Amiri" w:cs="Amiri" w:ascii="Amiri" w:hAnsi="Amiri"/>
          <w:color w:val="111111"/>
          <w:sz w:val="28"/>
          <w:szCs w:val="28"/>
          <w:rtl w:val="true"/>
          <w:lang w:bidi="ar-SA"/>
        </w:rPr>
        <w:t xml:space="preserve">. </w:t>
      </w:r>
      <w:r>
        <w:rPr>
          <w:rStyle w:val="FootnoteAnchor"/>
          <w:rtl w:val="true"/>
        </w:rPr>
        <w:footnoteReference w:id="1776"/>
      </w:r>
    </w:p>
    <w:p>
      <w:pPr>
        <w:pStyle w:val="BookText"/>
        <w:rPr/>
      </w:pPr>
      <w:r>
        <w:rPr>
          <w:rFonts w:ascii="Amiri" w:hAnsi="Amiri" w:eastAsia="Amiri" w:cs="Amiri"/>
          <w:color w:val="111111"/>
          <w:sz w:val="28"/>
          <w:sz w:val="28"/>
          <w:szCs w:val="28"/>
          <w:rtl w:val="true"/>
          <w:lang w:bidi="ar-SA"/>
        </w:rPr>
        <w:t xml:space="preserve">صحيح البخاري عن عبداللّه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إنّي نَذَرتُ فِي الجاهِلِيَّةِ أن أعتَكِفَ لَيلَةً فِي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فَأَوفِ بِنَذرِكَ</w:t>
      </w:r>
      <w:r>
        <w:rPr>
          <w:rFonts w:eastAsia="Amiri" w:cs="Amiri" w:ascii="Amiri" w:hAnsi="Amiri"/>
          <w:color w:val="111111"/>
          <w:sz w:val="28"/>
          <w:szCs w:val="28"/>
          <w:rtl w:val="true"/>
          <w:lang w:bidi="ar-SA"/>
        </w:rPr>
        <w:t xml:space="preserve">. </w:t>
      </w:r>
      <w:r>
        <w:rPr>
          <w:rStyle w:val="FootnoteAnchor"/>
          <w:rtl w:val="true"/>
        </w:rPr>
        <w:footnoteReference w:id="1777"/>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رَجَبا شَهرُ اللّهِ الأَصَمُّ ، وهُوَ شَهرٌ عَظيمٌ ، وإنَّما سُمِّيَ الأَصَمَّ لِأَنَّهُ لا يُقارِنُهُ شَهرٌ مِنَ الشُّهورِ عِندَ اللّهِ عز و جل حُرمَةً وفَضلًا ، وكانَ أهلُ الجاهِلِيَّةِ يُعَظِّمونَهُ في جاهِلِيَّتِها ، فَلَمّا جاءَ الإِسلامُ لَم يَزدَد إلّا تَعظيما وفَضلًا</w:t>
      </w:r>
      <w:r>
        <w:rPr>
          <w:rFonts w:eastAsia="Amiri" w:cs="Amiri" w:ascii="Amiri" w:hAnsi="Amiri"/>
          <w:color w:val="111111"/>
          <w:sz w:val="28"/>
          <w:szCs w:val="28"/>
          <w:rtl w:val="true"/>
          <w:lang w:bidi="ar-SA"/>
        </w:rPr>
        <w:t xml:space="preserve">. </w:t>
      </w:r>
      <w:r>
        <w:rPr>
          <w:rStyle w:val="FootnoteAnchor"/>
          <w:rtl w:val="true"/>
        </w:rPr>
        <w:footnoteReference w:id="1778"/>
      </w:r>
    </w:p>
    <w:p>
      <w:pPr>
        <w:pStyle w:val="BookText"/>
        <w:rPr/>
      </w:pPr>
      <w:r>
        <w:rPr>
          <w:rFonts w:ascii="Amiri" w:hAnsi="Amiri" w:eastAsia="Amiri" w:cs="Amiri"/>
          <w:color w:val="111111"/>
          <w:sz w:val="28"/>
          <w:sz w:val="28"/>
          <w:szCs w:val="28"/>
          <w:rtl w:val="true"/>
          <w:lang w:bidi="ar-SA"/>
        </w:rPr>
        <w:t xml:space="preserve">مسند ابن حنبل عن السائب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جيءَ بي إلَى النَّبِيِّ صلى الله عليه و آله يَومَ فَتحِ مَكَّةَ ، جاءَ بي عُثمانُ بنُ عَفّانٍ وزُهَيرٌ ، فَجَعَلوا يُثنونَ عَلَيهِ ، فَقالَ لَهُم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تُعلِموني بِهِ قَد كانَ صاحِبي فِي الجاهِلِيَّةِ </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رَسولَ اللّهِ ، فَنِعمَ الصّاحِبُ 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سائِبُ ، اُنظُر أخلاقَكَ الَّتي كُنتَ تَصنَعُها فِي الجاهِلِيَّةِ فَاجعَلها فِي الإِسلامِ ؛ أقرِ الضَّيفَ ، وأكرِمِ اليَتيمَ ، وأحسِن إلى جارِكَ</w:t>
      </w:r>
      <w:r>
        <w:rPr>
          <w:rFonts w:eastAsia="Amiri" w:cs="Amiri" w:ascii="Amiri" w:hAnsi="Amiri"/>
          <w:color w:val="111111"/>
          <w:sz w:val="28"/>
          <w:szCs w:val="28"/>
          <w:rtl w:val="true"/>
          <w:lang w:bidi="ar-SA"/>
        </w:rPr>
        <w:t xml:space="preserve">. </w:t>
      </w:r>
      <w:r>
        <w:rPr>
          <w:rStyle w:val="FootnoteAnchor"/>
          <w:rtl w:val="true"/>
        </w:rPr>
        <w:footnoteReference w:id="1779"/>
      </w:r>
    </w:p>
    <w:p>
      <w:pPr>
        <w:pStyle w:val="BookText"/>
        <w:rPr/>
      </w:pPr>
      <w:r>
        <w:rPr>
          <w:rFonts w:ascii="Amiri" w:hAnsi="Amiri" w:eastAsia="Amiri" w:cs="Amiri"/>
          <w:color w:val="111111"/>
          <w:sz w:val="28"/>
          <w:sz w:val="28"/>
          <w:szCs w:val="28"/>
          <w:rtl w:val="true"/>
          <w:lang w:bidi="ar-SA"/>
        </w:rPr>
        <w:t xml:space="preserve">الزهد للحسين بن سعيد عن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يَروونَ عَن رَسولِ اللّهِ صلى الله عليه و 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أشرَفُكُم فِي الجاهِلِيَّةِ أشرَفُكُم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 ولَيسَ حَيثُ تَذهَبونَ ، كانَ أشرَفُهُم فِي الجاهِلِيَّةِ أسخاهُم نَفسا ، وأحسَنَهُم خُلقا ، وأحسَنَهُم جِوارا ، وأكَفَّهُم أذًى ، فَذلِكَ الَّذي إذا أسلَمَ لَم يَزِدهُ إسلامُهُ إلّا خَيرا</w:t>
      </w:r>
      <w:r>
        <w:rPr>
          <w:rFonts w:eastAsia="Amiri" w:cs="Amiri" w:ascii="Amiri" w:hAnsi="Amiri"/>
          <w:color w:val="111111"/>
          <w:sz w:val="28"/>
          <w:szCs w:val="28"/>
          <w:rtl w:val="true"/>
          <w:lang w:bidi="ar-SA"/>
        </w:rPr>
        <w:t xml:space="preserve">. </w:t>
      </w:r>
      <w:r>
        <w:rPr>
          <w:rStyle w:val="FootnoteAnchor"/>
          <w:rtl w:val="true"/>
        </w:rPr>
        <w:footnoteReference w:id="1780"/>
      </w:r>
    </w:p>
    <w:p>
      <w:pPr>
        <w:pStyle w:val="BookText"/>
        <w:rPr/>
      </w:pPr>
      <w:r>
        <w:rPr>
          <w:rFonts w:ascii="Amiri" w:hAnsi="Amiri" w:eastAsia="Amiri" w:cs="Amiri"/>
          <w:color w:val="111111"/>
          <w:sz w:val="28"/>
          <w:sz w:val="28"/>
          <w:szCs w:val="28"/>
          <w:rtl w:val="true"/>
          <w:lang w:bidi="ar-SA"/>
        </w:rPr>
        <w:t xml:space="preserve">اُسد الغابة عن سويد بن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وَفَدتُ عَلى رَسولِ اللّهِ صلى الله عليه و آله سابِعَ سَبعَةٍ مِن قَومي ، فَأَعجَبَهُ ما رَأى مِن سَمتِنا وزِيِّنا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أنتُم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رَسولُ اللّهِ صلى الله عليه و آله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لِكُلِّ قَولٍ حَقيقَةً ، فَما حَقيقَةُ إيمانِكُم ؟ قالَ سُوَيدٌ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عَشرَةَ خَصلَةً ، خَمسٌ مِنها أمَرَتنا رُسُلُكَ أن نُؤمِنَ بِها ، وخَمسٌ أمَرَتنا رُسُلُكَ أن نَعمَلَ بِها ، وخَمسٌ مِنها تَخَلَّقنا بِها فِي الجاهِلِيَّةِ فَنَحنُ عَلَيها إلّا أن تَكرَهَ مِنها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الخَمسُ الَّتي أمَرَكُم رُسُلي أن تُؤمِنوا بِها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نُؤمِنَ بِاللّهِ ، ومَلائِكَتِهِ ، وكُتُبِهِ ، ورُسُلِهِ ، وَالبَعثِ بَعدَ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الخَمسُ الَّتي أمَرَتكُم رُسُلي أن تَعمَلوا بِها ؟</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ومُحَمَّدٌ رَسولُ اللّهِ ، ونُقيمُ الصَّلاةَ ، ونُؤتِي الزَّكاةَ ، ونَحُجُّ البَيتَ ، ونَصومُ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الخَمسُ الَّتي تَخَلَّقتُم بِها فِي الجاهِلِيَّةِ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الشُّكرُ عِندَ الرَّخاءِ ، وَالصَّبرُ عِندَ البَلاءِ ، وَالصَّبرُ في مَواطِنِ اللِّقاءِ ، وَالرِّضا بِمُرِّ القَضاءِ ، وَالصَّبرُ عِندَ شَماتَةِ الأَعداءِ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حُلَماءُ عُلَماءُ ، كادوا مِن صِدقِهِم أن يَكونوا أنبِياءَ</w:t>
      </w:r>
      <w:r>
        <w:rPr>
          <w:rFonts w:eastAsia="Amiri" w:cs="Amiri" w:ascii="Amiri" w:hAnsi="Amiri"/>
          <w:color w:val="111111"/>
          <w:sz w:val="28"/>
          <w:szCs w:val="28"/>
          <w:rtl w:val="true"/>
          <w:lang w:bidi="ar-SA"/>
        </w:rPr>
        <w:t xml:space="preserve">. </w:t>
      </w:r>
      <w:r>
        <w:rPr>
          <w:rStyle w:val="FootnoteAnchor"/>
          <w:rtl w:val="true"/>
        </w:rPr>
        <w:footnoteReference w:id="1781"/>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52" w:name="pg12914_122335"/>
    </w:p>
    <w:p>
      <w:pPr>
        <w:pStyle w:val="Heading6"/>
        <w:numPr>
          <w:ilvl w:val="5"/>
          <w:numId w:val="1"/>
        </w:numPr>
        <w:rPr/>
      </w:pPr>
      <w:bookmarkStart w:id="1053" w:name="__RefHeading___Toc3494422_3224264995"/>
      <w:bookmarkStart w:id="1054" w:name="_Toc408"/>
      <w:bookmarkEnd w:id="1052"/>
      <w:bookmarkEnd w:id="1053"/>
      <w:r>
        <w:rPr>
          <w:rtl w:val="true"/>
        </w:rPr>
        <w:t xml:space="preserve">الفصل السادس </w:t>
      </w:r>
      <w:r>
        <w:rPr>
          <w:rtl w:val="true"/>
        </w:rPr>
        <w:t xml:space="preserve">: </w:t>
      </w:r>
      <w:r>
        <w:rPr>
          <w:rtl w:val="true"/>
        </w:rPr>
        <w:t>الجاهليّة الاُخرى</w:t>
      </w:r>
      <w:bookmarkEnd w:id="1054"/>
    </w:p>
    <w:p>
      <w:pPr>
        <w:pStyle w:val="Heading6"/>
        <w:numPr>
          <w:ilvl w:val="5"/>
          <w:numId w:val="1"/>
        </w:numPr>
        <w:rPr/>
      </w:pPr>
      <w:bookmarkStart w:id="1055" w:name="__RefHeading___Toc3494424_3224264995"/>
      <w:bookmarkStart w:id="1056" w:name="_Toc409"/>
      <w:bookmarkEnd w:id="1055"/>
      <w:r>
        <w:rPr/>
        <w:t>۶</w:t>
      </w:r>
      <w:r>
        <w:rPr>
          <w:rtl w:val="true"/>
        </w:rPr>
        <w:t xml:space="preserve"> </w:t>
      </w:r>
      <w:r>
        <w:rPr>
          <w:rtl w:val="true"/>
        </w:rPr>
        <w:t xml:space="preserve">/ </w:t>
      </w:r>
      <w:r>
        <w:rPr/>
        <w:t>۱</w:t>
      </w:r>
      <w:r>
        <w:rPr>
          <w:rtl w:val="true"/>
        </w:rPr>
        <w:t xml:space="preserve"> الانقلاب على الأعقاب</w:t>
      </w:r>
      <w:bookmarkEnd w:id="1056"/>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الجاهليّة الاُخرى</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الاِنقِلابُ عَلَى الأَعقابِالكتاب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مُحَمَّدٌ إلَا رَسُولٌ قَدْ خَلَتْ مِن قَبْلِهِ الرُّسُلُ أَفَإِيْن مَّاتَ أوْ قُتِلَ انقَلَبْتُمْ عَلَى أعْقَـبِكُمْ وَمَن يَنقَلِبْ عَلَى عَقِبَيْهِ فَلَن يَضُرَّ اللَّهَ شَيْـئا وَسَيَجْزِى اللَّهُ الشَّـكِرِينَ </w:t>
      </w:r>
      <w:r>
        <w:rPr>
          <w:rFonts w:eastAsia="Amiri" w:cs="Amiri" w:ascii="Amiri" w:hAnsi="Amiri"/>
          <w:color w:val="111111"/>
          <w:sz w:val="28"/>
          <w:szCs w:val="28"/>
          <w:rtl w:val="true"/>
          <w:lang w:bidi="ar-SA"/>
        </w:rPr>
        <w:t xml:space="preserve">» . </w:t>
      </w:r>
      <w:r>
        <w:rPr>
          <w:rStyle w:val="FootnoteAnchor"/>
          <w:rtl w:val="true"/>
        </w:rPr>
        <w:footnoteReference w:id="1782"/>
      </w:r>
    </w:p>
    <w:p>
      <w:pPr>
        <w:pStyle w:val="BookText"/>
        <w:rPr/>
      </w:pPr>
      <w:r>
        <w:rPr>
          <w:rFonts w:ascii="Amiri" w:hAnsi="Amiri" w:eastAsia="Amiri" w:cs="Amiri"/>
          <w:color w:val="111111"/>
          <w:sz w:val="28"/>
          <w:sz w:val="28"/>
          <w:szCs w:val="28"/>
          <w:rtl w:val="true"/>
          <w:lang w:bidi="ar-SA"/>
        </w:rPr>
        <w:t xml:space="preserve">الحديثالإمام الباقر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تَبَرَّجْنَ تَبَرُّجَ الْجَـهِلِيَّةِ الْأُولَى</w:t>
      </w:r>
      <w:r>
        <w:rPr>
          <w:rFonts w:eastAsia="Amiri" w:cs="Amiri" w:ascii="Amiri" w:hAnsi="Amiri"/>
          <w:color w:val="111111"/>
          <w:sz w:val="28"/>
          <w:szCs w:val="28"/>
          <w:rtl w:val="true"/>
          <w:lang w:bidi="ar-SA"/>
        </w:rPr>
        <w:t xml:space="preserve">» </w:t>
      </w:r>
      <w:r>
        <w:rPr>
          <w:rStyle w:val="FootnoteAnchor"/>
          <w:rtl w:val="true"/>
        </w:rPr>
        <w:footnoteReference w:id="1783"/>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سَيَكونُ جاهِلِيَّةٌ اُخرى</w:t>
      </w:r>
      <w:r>
        <w:rPr>
          <w:rFonts w:eastAsia="Amiri" w:cs="Amiri" w:ascii="Amiri" w:hAnsi="Amiri"/>
          <w:color w:val="111111"/>
          <w:sz w:val="28"/>
          <w:szCs w:val="28"/>
          <w:rtl w:val="true"/>
          <w:lang w:bidi="ar-SA"/>
        </w:rPr>
        <w:t xml:space="preserve">. </w:t>
      </w:r>
      <w:r>
        <w:rPr>
          <w:rStyle w:val="FootnoteAnchor"/>
          <w:rtl w:val="true"/>
        </w:rPr>
        <w:footnoteReference w:id="1784"/>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بَينَ جاهِلِيَّتَينِ ، لَاُخراهُما شَرٌّ مِن اُولاهُما</w:t>
      </w:r>
      <w:r>
        <w:rPr>
          <w:rFonts w:eastAsia="Amiri" w:cs="Amiri" w:ascii="Amiri" w:hAnsi="Amiri"/>
          <w:color w:val="111111"/>
          <w:sz w:val="28"/>
          <w:szCs w:val="28"/>
          <w:rtl w:val="true"/>
          <w:lang w:bidi="ar-SA"/>
        </w:rPr>
        <w:t xml:space="preserve">. </w:t>
      </w:r>
      <w:r>
        <w:rPr>
          <w:rStyle w:val="FootnoteAnchor"/>
          <w:rtl w:val="true"/>
        </w:rPr>
        <w:footnoteReference w:id="1785"/>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يُقبَضَ العِلمُ</w:t>
      </w:r>
      <w:r>
        <w:rPr>
          <w:rFonts w:eastAsia="Amiri" w:cs="Amiri" w:ascii="Amiri" w:hAnsi="Amiri"/>
          <w:color w:val="111111"/>
          <w:sz w:val="28"/>
          <w:szCs w:val="28"/>
          <w:rtl w:val="true"/>
          <w:lang w:bidi="ar-SA"/>
        </w:rPr>
        <w:t xml:space="preserve">. </w:t>
      </w:r>
      <w:r>
        <w:rPr>
          <w:rStyle w:val="FootnoteAnchor"/>
          <w:rtl w:val="true"/>
        </w:rPr>
        <w:footnoteReference w:id="178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أشراطِ السّاعَةِ أن يَقِلَّ العِلمُ ، ويَظهَرَ الجَهلُ</w:t>
      </w:r>
      <w:r>
        <w:rPr>
          <w:rFonts w:eastAsia="Amiri" w:cs="Amiri" w:ascii="Amiri" w:hAnsi="Amiri"/>
          <w:color w:val="111111"/>
          <w:sz w:val="28"/>
          <w:szCs w:val="28"/>
          <w:rtl w:val="true"/>
          <w:lang w:bidi="ar-SA"/>
        </w:rPr>
        <w:t xml:space="preserve">. </w:t>
      </w:r>
      <w:r>
        <w:rPr>
          <w:rStyle w:val="FootnoteAnchor"/>
          <w:rtl w:val="true"/>
        </w:rPr>
        <w:footnoteReference w:id="178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أشراطِ السّاعَةِ أن يُرفَعَ العِلمُ ، ويَثبُتَ الجَهلُ</w:t>
      </w:r>
      <w:r>
        <w:rPr>
          <w:rFonts w:eastAsia="Amiri" w:cs="Amiri" w:ascii="Amiri" w:hAnsi="Amiri"/>
          <w:color w:val="111111"/>
          <w:sz w:val="28"/>
          <w:szCs w:val="28"/>
          <w:rtl w:val="true"/>
          <w:lang w:bidi="ar-SA"/>
        </w:rPr>
        <w:t xml:space="preserve">. </w:t>
      </w:r>
      <w:r>
        <w:rPr>
          <w:rStyle w:val="FootnoteAnchor"/>
          <w:rtl w:val="true"/>
        </w:rPr>
        <w:footnoteReference w:id="178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بَينَ يَدَيِ السّاعَةِ لَأَيّاما يَنزِلُ فيهَا الجَهلُ ، ويُرفَعُ فيهَا العِلمُ</w:t>
      </w:r>
      <w:r>
        <w:rPr>
          <w:rFonts w:eastAsia="Amiri" w:cs="Amiri" w:ascii="Amiri" w:hAnsi="Amiri"/>
          <w:color w:val="111111"/>
          <w:sz w:val="28"/>
          <w:szCs w:val="28"/>
          <w:rtl w:val="true"/>
          <w:lang w:bidi="ar-SA"/>
        </w:rPr>
        <w:t xml:space="preserve">. </w:t>
      </w:r>
      <w:r>
        <w:rPr>
          <w:rStyle w:val="FootnoteAnchor"/>
          <w:rtl w:val="true"/>
        </w:rPr>
        <w:footnoteReference w:id="178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وإنَّكُم قَد نَفَضتُم أيدِيَكُم مِن حَبلِ الطّاعَةِ ، وثَلَمتُم حِصنَ اللّهِ المَضروبَ عَلَيكُم بِأَحكامِ الجاهِلِيَّةِ ، فَإِنَّ اللّهَ سُبحانَهُ قَدِ امتَنَّ عَلى جَماعَةِ هذِهِ الاُمَّةِ فيما عَقَدَ بَينَهُم مِن حَبلِ هذِهِ الاُلفَةِ الَّتي يَنتَقِلونَ في ظِلِّها ، ويَأوونَ إلى كَنَفِها ، بِنِعمَةٍ لا يَعرِفُ أحَدٌ مِنَ المَخلوقينَ لَها قيمَةً ، لِأَ نَّها أرجَحُ مِن كُلِّ ثَمَنٍ ، وأجَلُّ مِن كُلِّ خَطَرٍ ، وَاعلَموا أ نَّكُم صِرتُم بَعدَ الهِجرَةِ أعرابا ، وبَعدَ المُوالاةِ أحزابا ، ما تَتَعَلَّقونَ مِنَ الإِسلامِ إلّا بِاسمِهِ ، ولا تَعرِفونَ مِنَ الإِيمانِ إلّا رَسمَهُ</w:t>
      </w:r>
      <w:r>
        <w:rPr>
          <w:rFonts w:eastAsia="Amiri" w:cs="Amiri" w:ascii="Amiri" w:hAnsi="Amiri"/>
          <w:color w:val="111111"/>
          <w:sz w:val="28"/>
          <w:szCs w:val="28"/>
          <w:rtl w:val="true"/>
          <w:lang w:bidi="ar-SA"/>
        </w:rPr>
        <w:t xml:space="preserve">. </w:t>
      </w:r>
      <w:r>
        <w:rPr>
          <w:rStyle w:val="FootnoteAnchor"/>
          <w:rtl w:val="true"/>
        </w:rPr>
        <w:footnoteReference w:id="1790"/>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57" w:name="pg12914_122337"/>
    </w:p>
    <w:p>
      <w:pPr>
        <w:pStyle w:val="Heading6"/>
        <w:numPr>
          <w:ilvl w:val="5"/>
          <w:numId w:val="1"/>
        </w:numPr>
        <w:rPr/>
      </w:pPr>
      <w:bookmarkStart w:id="1058" w:name="__RefHeading___Toc3494426_3224264995"/>
      <w:bookmarkStart w:id="1059" w:name="_Toc410"/>
      <w:bookmarkEnd w:id="1057"/>
      <w:bookmarkEnd w:id="1058"/>
      <w:r>
        <w:rPr/>
        <w:t>۶</w:t>
      </w:r>
      <w:r>
        <w:rPr>
          <w:rtl w:val="true"/>
        </w:rPr>
        <w:t xml:space="preserve"> </w:t>
      </w:r>
      <w:r>
        <w:rPr>
          <w:rtl w:val="true"/>
        </w:rPr>
        <w:t xml:space="preserve">/ </w:t>
      </w:r>
      <w:r>
        <w:rPr/>
        <w:t>۲</w:t>
      </w:r>
      <w:r>
        <w:rPr>
          <w:rtl w:val="true"/>
        </w:rPr>
        <w:t xml:space="preserve"> ما يوجب الرّجعة إلى الجاهليّة</w:t>
      </w:r>
      <w:bookmarkEnd w:id="1059"/>
    </w:p>
    <w:p>
      <w:pPr>
        <w:pStyle w:val="Heading6"/>
        <w:numPr>
          <w:ilvl w:val="5"/>
          <w:numId w:val="1"/>
        </w:numPr>
        <w:rPr/>
      </w:pPr>
      <w:bookmarkStart w:id="1060" w:name="__RefHeading___Toc3494428_3224264995"/>
      <w:bookmarkStart w:id="1061" w:name="_Toc411"/>
      <w:bookmarkEnd w:id="1060"/>
      <w:r>
        <w:rPr>
          <w:rtl w:val="true"/>
        </w:rPr>
        <w:t>أ ـ عدم معرفة الإمام</w:t>
      </w:r>
      <w:bookmarkEnd w:id="1061"/>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ما يوجِبُ الرَّجعَةَ إلَى الجاهِلِيَّةِأ ـ عَدَمُ مَعرِفَةِ الإِمامِرسول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بِغَيرِ إمامٍ ماتَ ميتَةً جاهِلِيَّةً</w:t>
      </w:r>
      <w:r>
        <w:rPr>
          <w:rFonts w:eastAsia="Amiri" w:cs="Amiri" w:ascii="Amiri" w:hAnsi="Amiri"/>
          <w:color w:val="111111"/>
          <w:sz w:val="28"/>
          <w:szCs w:val="28"/>
          <w:rtl w:val="true"/>
          <w:lang w:bidi="ar-SA"/>
        </w:rPr>
        <w:t xml:space="preserve">. </w:t>
      </w:r>
      <w:r>
        <w:rPr>
          <w:rStyle w:val="FootnoteAnchor"/>
          <w:rtl w:val="true"/>
        </w:rPr>
        <w:footnoteReference w:id="179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ولَيسَ عَلَيهِ إمامٌ ماتَ ميتَةً جاهِلِيَّةً</w:t>
      </w:r>
      <w:r>
        <w:rPr>
          <w:rFonts w:eastAsia="Amiri" w:cs="Amiri" w:ascii="Amiri" w:hAnsi="Amiri"/>
          <w:color w:val="111111"/>
          <w:sz w:val="28"/>
          <w:szCs w:val="28"/>
          <w:rtl w:val="true"/>
          <w:lang w:bidi="ar-SA"/>
        </w:rPr>
        <w:t xml:space="preserve">. </w:t>
      </w:r>
      <w:r>
        <w:rPr>
          <w:rStyle w:val="FootnoteAnchor"/>
          <w:rtl w:val="true"/>
        </w:rPr>
        <w:footnoteReference w:id="179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ولا يَعرِفُ إمامَهُ ماتَ ميتَةً جاهِلِيَّةً</w:t>
      </w:r>
      <w:r>
        <w:rPr>
          <w:rFonts w:eastAsia="Amiri" w:cs="Amiri" w:ascii="Amiri" w:hAnsi="Amiri"/>
          <w:color w:val="111111"/>
          <w:sz w:val="28"/>
          <w:szCs w:val="28"/>
          <w:rtl w:val="true"/>
          <w:lang w:bidi="ar-SA"/>
        </w:rPr>
        <w:t xml:space="preserve">. </w:t>
      </w:r>
      <w:r>
        <w:rPr>
          <w:rStyle w:val="FootnoteAnchor"/>
          <w:rtl w:val="true"/>
        </w:rPr>
        <w:footnoteReference w:id="179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ولَيسَ في عُنُقِهِ بَيعَةٌ ماتَ ميتَةً جاهِلِيَّةً</w:t>
      </w:r>
      <w:r>
        <w:rPr>
          <w:rFonts w:eastAsia="Amiri" w:cs="Amiri" w:ascii="Amiri" w:hAnsi="Amiri"/>
          <w:color w:val="111111"/>
          <w:sz w:val="28"/>
          <w:szCs w:val="28"/>
          <w:rtl w:val="true"/>
          <w:lang w:bidi="ar-SA"/>
        </w:rPr>
        <w:t xml:space="preserve">. </w:t>
      </w:r>
      <w:r>
        <w:rPr>
          <w:rStyle w:val="FootnoteAnchor"/>
          <w:rtl w:val="true"/>
        </w:rPr>
        <w:footnoteReference w:id="179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ولَيسَ لَهُ إمامٌ مِن وُلدي ماتَ ميتَةً جاهِلِيَّةً ، ويُؤخَذُ بِما عَمِلَ فِي الجاهِلِيَّةِ وَالإِسلامِ</w:t>
      </w:r>
      <w:r>
        <w:rPr>
          <w:rFonts w:eastAsia="Amiri" w:cs="Amiri" w:ascii="Amiri" w:hAnsi="Amiri"/>
          <w:color w:val="111111"/>
          <w:sz w:val="28"/>
          <w:szCs w:val="28"/>
          <w:rtl w:val="true"/>
          <w:lang w:bidi="ar-SA"/>
        </w:rPr>
        <w:t xml:space="preserve">. </w:t>
      </w:r>
      <w:r>
        <w:rPr>
          <w:rStyle w:val="FootnoteAnchor"/>
          <w:rtl w:val="true"/>
        </w:rPr>
        <w:footnoteReference w:id="1795"/>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62" w:name="pg12914_122338"/>
    </w:p>
    <w:p>
      <w:pPr>
        <w:pStyle w:val="Heading6"/>
        <w:numPr>
          <w:ilvl w:val="5"/>
          <w:numId w:val="1"/>
        </w:numPr>
        <w:rPr/>
      </w:pPr>
      <w:bookmarkStart w:id="1063" w:name="__RefHeading___Toc3494430_3224264995"/>
      <w:bookmarkStart w:id="1064" w:name="_Toc412"/>
      <w:bookmarkEnd w:id="1062"/>
      <w:bookmarkEnd w:id="1063"/>
      <w:r>
        <w:rPr>
          <w:rtl w:val="true"/>
        </w:rPr>
        <w:t>ب ـ شرب المسكر</w:t>
      </w:r>
      <w:bookmarkEnd w:id="1064"/>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يَخرُجُ المُسلِمُ فِي الجِهادِ مَعَ مَن لا يُؤمَنُ عَلَى الحُكمِ ولا يُنَفِّذُ فِي الفَيءِ أمرَ اللّهِ عز و جل ، فَإِن ماتَ في ذلِكَ كانَ مُعينا لِعَدُوِّنا في حَبسِ حُقوقِنا وَالإِشاطَةِ بِدِمائِنا ، وميتَتُهُ ميتَةٌ جاهِلِيَّةٌ</w:t>
      </w:r>
      <w:r>
        <w:rPr>
          <w:rFonts w:eastAsia="Amiri" w:cs="Amiri" w:ascii="Amiri" w:hAnsi="Amiri"/>
          <w:color w:val="111111"/>
          <w:sz w:val="28"/>
          <w:szCs w:val="28"/>
          <w:rtl w:val="true"/>
          <w:lang w:bidi="ar-SA"/>
        </w:rPr>
        <w:t xml:space="preserve">. </w:t>
      </w:r>
      <w:r>
        <w:rPr>
          <w:rStyle w:val="FootnoteAnchor"/>
          <w:rtl w:val="true"/>
        </w:rPr>
        <w:footnoteReference w:id="1796"/>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البيت في الكتاب والسُّنّة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التحذير من عدم معرفتهم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 ـ شُربُ المُسكِرِرسول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أحَدٍ يَشرَبُها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فَيَقبَلَ اللّهُ لَهُ صَلاةَ أربَعينَ لَيلَةً ، ولا يَموتُ وفي مَثانَتِهِ مِنها شَيءٌ إلّا حُرِّمَت عَلَيهِ بِهَا الجَنَّةُ ، فَإِن ماتَ في أربَعينَ لَيلَةً ماتَ ميتَةً جاهِلِيَّةً</w:t>
      </w:r>
      <w:r>
        <w:rPr>
          <w:rFonts w:eastAsia="Amiri" w:cs="Amiri" w:ascii="Amiri" w:hAnsi="Amiri"/>
          <w:color w:val="111111"/>
          <w:sz w:val="28"/>
          <w:szCs w:val="28"/>
          <w:rtl w:val="true"/>
          <w:lang w:bidi="ar-SA"/>
        </w:rPr>
        <w:t xml:space="preserve">. </w:t>
      </w:r>
      <w:r>
        <w:rPr>
          <w:rStyle w:val="FootnoteAnchor"/>
          <w:rtl w:val="true"/>
        </w:rPr>
        <w:footnoteReference w:id="179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الخَمرُ اُمُّ الفَواحِشِ وَالكَبائِرِ</w:t>
      </w:r>
      <w:r>
        <w:rPr>
          <w:rFonts w:eastAsia="Amiri" w:cs="Amiri" w:ascii="Amiri" w:hAnsi="Amiri"/>
          <w:color w:val="111111"/>
          <w:sz w:val="28"/>
          <w:szCs w:val="28"/>
          <w:rtl w:val="true"/>
          <w:lang w:bidi="ar-SA"/>
        </w:rPr>
        <w:t xml:space="preserve">. </w:t>
      </w:r>
      <w:r>
        <w:rPr>
          <w:rStyle w:val="FootnoteAnchor"/>
          <w:rtl w:val="true"/>
        </w:rPr>
        <w:footnoteReference w:id="179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الخَمرُ جِماعُ الإِثمِ ، واُمُّ الخَبائِثِ ، ومِفتاحُ الشَّرِّ</w:t>
      </w:r>
      <w:r>
        <w:rPr>
          <w:rFonts w:eastAsia="Amiri" w:cs="Amiri" w:ascii="Amiri" w:hAnsi="Amiri"/>
          <w:color w:val="111111"/>
          <w:sz w:val="28"/>
          <w:szCs w:val="28"/>
          <w:rtl w:val="true"/>
          <w:lang w:bidi="ar-SA"/>
        </w:rPr>
        <w:t xml:space="preserve">. </w:t>
      </w:r>
      <w:r>
        <w:rPr>
          <w:rStyle w:val="FootnoteAnchor"/>
          <w:rtl w:val="true"/>
        </w:rPr>
        <w:footnoteReference w:id="179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مُدمِنُ الخَمرِ يَلقَى اللّهَ عز و جل كَعابِدِ وَثَنٍ</w:t>
      </w:r>
      <w:r>
        <w:rPr>
          <w:rFonts w:eastAsia="Amiri" w:cs="Amiri" w:ascii="Amiri" w:hAnsi="Amiri"/>
          <w:color w:val="111111"/>
          <w:sz w:val="28"/>
          <w:szCs w:val="28"/>
          <w:rtl w:val="true"/>
          <w:lang w:bidi="ar-SA"/>
        </w:rPr>
        <w:t xml:space="preserve">. </w:t>
      </w:r>
      <w:r>
        <w:rPr>
          <w:rStyle w:val="FootnoteAnchor"/>
          <w:rtl w:val="true"/>
        </w:rPr>
        <w:footnoteReference w:id="180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شارِبُ الخَمرِ كَعابِدِ وَثَنٍ ، وشارِبُ الخَمرِ كَعابِدِ اللّاتِ وَالعُزّى</w:t>
      </w:r>
      <w:r>
        <w:rPr>
          <w:rFonts w:eastAsia="Amiri" w:cs="Amiri" w:ascii="Amiri" w:hAnsi="Amiri"/>
          <w:color w:val="111111"/>
          <w:sz w:val="28"/>
          <w:szCs w:val="28"/>
          <w:rtl w:val="true"/>
          <w:lang w:bidi="ar-SA"/>
        </w:rPr>
        <w:t xml:space="preserve">. </w:t>
      </w:r>
      <w:r>
        <w:rPr>
          <w:rStyle w:val="FootnoteAnchor"/>
          <w:rtl w:val="true"/>
        </w:rPr>
        <w:footnoteReference w:id="1801"/>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شَرِبَ الخَمرَ مَساءً أصبَحَ مُشرِكا ، ومَن شَرِبَ صَباحا أمسى مُشرِكا</w:t>
      </w:r>
      <w:r>
        <w:rPr>
          <w:rFonts w:eastAsia="Amiri" w:cs="Amiri" w:ascii="Amiri" w:hAnsi="Amiri"/>
          <w:color w:val="111111"/>
          <w:sz w:val="28"/>
          <w:szCs w:val="28"/>
          <w:rtl w:val="true"/>
          <w:lang w:bidi="ar-SA"/>
        </w:rPr>
        <w:t xml:space="preserve">. </w:t>
      </w:r>
      <w:r>
        <w:rPr>
          <w:rStyle w:val="FootnoteAnchor"/>
          <w:rtl w:val="true"/>
        </w:rPr>
        <w:footnoteReference w:id="1802"/>
      </w:r>
    </w:p>
    <w:p>
      <w:pPr>
        <w:pStyle w:val="BookText"/>
        <w:rPr/>
      </w:pPr>
      <w:r>
        <w:rPr>
          <w:rFonts w:ascii="Amiri" w:hAnsi="Amiri" w:eastAsia="Amiri" w:cs="Amiri"/>
          <w:color w:val="111111"/>
          <w:sz w:val="28"/>
          <w:sz w:val="28"/>
          <w:szCs w:val="28"/>
          <w:rtl w:val="true"/>
          <w:lang w:bidi="ar-SA"/>
        </w:rPr>
        <w:t xml:space="preserve">أبوالحسن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شارِبُ الخَمرِ كافِرٌ</w:t>
      </w:r>
      <w:r>
        <w:rPr>
          <w:rFonts w:eastAsia="Amiri" w:cs="Amiri" w:ascii="Amiri" w:hAnsi="Amiri"/>
          <w:color w:val="111111"/>
          <w:sz w:val="28"/>
          <w:szCs w:val="28"/>
          <w:rtl w:val="true"/>
          <w:lang w:bidi="ar-SA"/>
        </w:rPr>
        <w:t xml:space="preserve">. </w:t>
      </w:r>
      <w:r>
        <w:rPr>
          <w:rStyle w:val="FootnoteAnchor"/>
          <w:rtl w:val="true"/>
        </w:rPr>
        <w:footnoteReference w:id="180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شَرِبَ مُسكِرا فَأَذهَبَ عَقلَهُ، خَرَجَ مِنهُ روحُ الإِيمانِ</w:t>
      </w:r>
      <w:r>
        <w:rPr>
          <w:rFonts w:eastAsia="Amiri" w:cs="Amiri" w:ascii="Amiri" w:hAnsi="Amiri"/>
          <w:color w:val="111111"/>
          <w:sz w:val="28"/>
          <w:szCs w:val="28"/>
          <w:rtl w:val="true"/>
          <w:lang w:bidi="ar-SA"/>
        </w:rPr>
        <w:t xml:space="preserve">. </w:t>
      </w:r>
      <w:r>
        <w:rPr>
          <w:rStyle w:val="FootnoteAnchor"/>
          <w:rtl w:val="true"/>
        </w:rPr>
        <w:footnoteReference w:id="1804"/>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065" w:name="pg12914_122341"/>
    </w:p>
    <w:p>
      <w:pPr>
        <w:pStyle w:val="Heading6"/>
        <w:numPr>
          <w:ilvl w:val="5"/>
          <w:numId w:val="1"/>
        </w:numPr>
        <w:rPr/>
      </w:pPr>
      <w:bookmarkStart w:id="1066" w:name="__RefHeading___Toc3494432_3224264995"/>
      <w:bookmarkStart w:id="1067" w:name="_Toc413"/>
      <w:bookmarkEnd w:id="1065"/>
      <w:bookmarkEnd w:id="1066"/>
      <w:r>
        <w:rPr>
          <w:rtl w:val="true"/>
        </w:rPr>
        <w:t>تحقيق فيما يوجب الرجعة إلى الجاهليّة</w:t>
      </w:r>
      <w:bookmarkEnd w:id="1067"/>
    </w:p>
    <w:p>
      <w:pPr>
        <w:pStyle w:val="Heading6"/>
        <w:numPr>
          <w:ilvl w:val="5"/>
          <w:numId w:val="1"/>
        </w:numPr>
        <w:rPr/>
      </w:pPr>
      <w:bookmarkStart w:id="1068" w:name="__RefHeading___Toc3494434_3224264995"/>
      <w:bookmarkStart w:id="1069" w:name="_Toc414"/>
      <w:bookmarkEnd w:id="1068"/>
      <w:r>
        <w:rPr>
          <w:rtl w:val="true"/>
        </w:rPr>
        <w:t>اشاره</w:t>
      </w:r>
      <w:bookmarkEnd w:id="1069"/>
    </w:p>
    <w:p>
      <w:pPr>
        <w:pStyle w:val="BookText"/>
        <w:rPr/>
      </w:pPr>
      <w:r>
        <w:rPr>
          <w:rFonts w:ascii="Amiri" w:hAnsi="Amiri" w:eastAsia="Amiri" w:cs="Amiri"/>
          <w:color w:val="111111"/>
          <w:sz w:val="28"/>
          <w:sz w:val="28"/>
          <w:szCs w:val="28"/>
          <w:rtl w:val="true"/>
          <w:lang w:bidi="ar-SA"/>
        </w:rPr>
        <w:t xml:space="preserve">تحقيق فيما يوجب الرجعة إلى الجاهليّةيصرّح القرآن الكريم والأحاديث الشريفة أنّ عهد بعثة الرسول صلى الله عليه و آله هو عهد سيادة العقل والعلم ، وما سبقه 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الحكمة من هذه التسمية فهي أنّ الفترة التي سبقت نبوّتَه حصل فيها تحريف للأديان السماويّة أو صدّت على الناس أبواب إدراك حقائق الوجود ، وحرمتهم من وجود نهج صحيح للحياة ، وكلّ ما عرض على الناس آنذاك باسم الدين كان مزيجا بالأوهام والخرافات ، وكانت الأديان المحرّفة أدوات بيد الحكومات ولصالح النفعيّين والانتهازيين والمرفّهين الذين لا يستشعرون آلام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بعثة الرسول صلى الله عليه و آله بداية لعصر العلم ؛ فكانت أكبر مسؤوليّة اضطلع بحملها تبيان الحقائق للناس ، وتعليمهم النهج الصحيح في الحياة ، ومحاربة ما لحق بالأديان السابقة من تحريف وما اُلصق بها من أوهام كانت تقدّم للمجتمع باسم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صلوات اللّه عليه يرى في نفسه أبا عطوفا للناس ومعلّما حريصا عليهم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70" w:name="pg12914_122342"/>
    </w:p>
    <w:p>
      <w:pPr>
        <w:pStyle w:val="Heading6"/>
        <w:numPr>
          <w:ilvl w:val="5"/>
          <w:numId w:val="1"/>
        </w:numPr>
        <w:rPr/>
      </w:pPr>
      <w:bookmarkStart w:id="1071" w:name="__RefHeading___Toc3494436_3224264995"/>
      <w:bookmarkStart w:id="1072" w:name="_Toc415"/>
      <w:bookmarkEnd w:id="1070"/>
      <w:bookmarkEnd w:id="1071"/>
      <w:r>
        <w:rPr>
          <w:rtl w:val="true"/>
        </w:rPr>
        <w:t>تحذير قرآنيّ</w:t>
      </w:r>
      <w:bookmarkEnd w:id="1072"/>
    </w:p>
    <w:p>
      <w:pPr>
        <w:pStyle w:val="BookText"/>
        <w:rPr/>
      </w:pPr>
      <w:r>
        <w:rPr>
          <w:rFonts w:ascii="Amiri" w:hAnsi="Amiri" w:eastAsia="Amiri" w:cs="Amiri"/>
          <w:color w:val="111111"/>
          <w:sz w:val="28"/>
          <w:sz w:val="28"/>
          <w:szCs w:val="28"/>
          <w:rtl w:val="true"/>
          <w:lang w:bidi="ar-SA"/>
        </w:rPr>
        <w:t xml:space="preserve">فكان يقول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لَكُم مِثلُ الوالِدِ ؛ اُعَلِّمُكُم</w:t>
      </w:r>
      <w:r>
        <w:rPr>
          <w:rFonts w:eastAsia="Amiri" w:cs="Amiri" w:ascii="Amiri" w:hAnsi="Amiri"/>
          <w:color w:val="111111"/>
          <w:sz w:val="28"/>
          <w:szCs w:val="28"/>
          <w:rtl w:val="true"/>
          <w:lang w:bidi="ar-SA"/>
        </w:rPr>
        <w:t xml:space="preserve">». </w:t>
      </w:r>
      <w:r>
        <w:rPr>
          <w:rStyle w:val="FootnoteAnchor"/>
          <w:rtl w:val="true"/>
        </w:rPr>
        <w:footnoteReference w:id="1805"/>
      </w:r>
      <w:r>
        <w:rPr>
          <w:rFonts w:ascii="Amiri" w:hAnsi="Amiri" w:eastAsia="Amiri" w:cs="Amiri"/>
          <w:color w:val="111111"/>
          <w:sz w:val="28"/>
          <w:sz w:val="28"/>
          <w:szCs w:val="28"/>
          <w:rtl w:val="true"/>
          <w:lang w:bidi="ar-SA"/>
        </w:rPr>
        <w:t xml:space="preserve">كانت نبوّته والتعاليم التي جاء بها من قبل اللّه تعالى لتنظيم شؤون الحياة تطابق الموازين العقليّة والمعايير العلميّة ، وحتّى إنّ العلماء لو عَنَّ لهم تقصّي حقائقها لثبت لهم بكلّ جلاء صدق ارتباطه بمبدأ الوجود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يَرَى الَّذِينَ اُوتُواْ الْعِلْمَ الَّذِى اُنزِلَ إلَيْكَ مِن رَّبِّكَ هُوَ الْحَقَّ وَ يَهْدِى إلَى صِرَ طِ الْعَزِيزِ الْحَمِيدِ</w:t>
      </w:r>
      <w:r>
        <w:rPr>
          <w:rFonts w:eastAsia="Amiri" w:cs="Amiri" w:ascii="Amiri" w:hAnsi="Amiri"/>
          <w:color w:val="111111"/>
          <w:sz w:val="28"/>
          <w:szCs w:val="28"/>
          <w:rtl w:val="true"/>
          <w:lang w:bidi="ar-SA"/>
        </w:rPr>
        <w:t xml:space="preserve">» . </w:t>
      </w:r>
      <w:r>
        <w:rPr>
          <w:rStyle w:val="FootnoteAnchor"/>
          <w:rtl w:val="true"/>
        </w:rPr>
        <w:footnoteReference w:id="1806"/>
      </w:r>
      <w:r>
        <w:rPr>
          <w:rFonts w:ascii="Amiri" w:hAnsi="Amiri" w:eastAsia="Amiri" w:cs="Amiri"/>
          <w:color w:val="111111"/>
          <w:sz w:val="28"/>
          <w:sz w:val="28"/>
          <w:szCs w:val="28"/>
          <w:rtl w:val="true"/>
          <w:lang w:bidi="ar-SA"/>
        </w:rPr>
        <w:t xml:space="preserve">وانطلاقا من هذه الرؤية ، كان يحذّر الناس بشدّة من اتّباع ما لا علم لهم به ويتلو عليهم الآية الكريمة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تَقْفُ مَا لَيْسَ لَكَ بِهِ عِلْمٌ إنَّ السَّمْعَ وَ الْبَصَرَ وَ الْفُؤَادَ كُلُّ اُوْلَئِكَ كَانَ عَنْهُ مَسْـئولًا</w:t>
      </w:r>
      <w:r>
        <w:rPr>
          <w:rFonts w:eastAsia="Amiri" w:cs="Amiri" w:ascii="Amiri" w:hAnsi="Amiri"/>
          <w:color w:val="111111"/>
          <w:sz w:val="28"/>
          <w:szCs w:val="28"/>
          <w:rtl w:val="true"/>
          <w:lang w:bidi="ar-SA"/>
        </w:rPr>
        <w:t xml:space="preserve">» . </w:t>
      </w:r>
      <w:r>
        <w:rPr>
          <w:rStyle w:val="FootnoteAnchor"/>
          <w:rtl w:val="true"/>
        </w:rPr>
        <w:footnoteReference w:id="1807"/>
      </w:r>
    </w:p>
    <w:p>
      <w:pPr>
        <w:pStyle w:val="BookText"/>
        <w:rPr/>
      </w:pPr>
      <w:r>
        <w:rPr>
          <w:rFonts w:ascii="Amiri" w:hAnsi="Amiri" w:eastAsia="Amiri" w:cs="Amiri"/>
          <w:color w:val="111111"/>
          <w:sz w:val="28"/>
          <w:sz w:val="28"/>
          <w:szCs w:val="28"/>
          <w:rtl w:val="true"/>
          <w:lang w:bidi="ar-SA"/>
        </w:rPr>
        <w:t xml:space="preserve">تحذير قرآنيّكثيرا ما يؤكّد القرآن ضرورة استمرار نهضة الإسلام العلميّة والثقافيّة ويحذّر المسلمين لئلّا يعودوا بعد الرسول إلى ما كانوا عليه في عهد الجاهليّة ،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 قَدْ خَلَتْ مِن قَبْلِهِ الرُّسُلُ أفَإِيْن مَّاتَ أوْ قُتِلَ انقَلَبْتُمْ عَلَى أعْقَـبِكُمْ</w:t>
      </w:r>
      <w:r>
        <w:rPr>
          <w:rFonts w:eastAsia="Amiri" w:cs="Amiri" w:ascii="Amiri" w:hAnsi="Amiri"/>
          <w:color w:val="111111"/>
          <w:sz w:val="28"/>
          <w:szCs w:val="28"/>
          <w:rtl w:val="true"/>
          <w:lang w:bidi="ar-SA"/>
        </w:rPr>
        <w:t xml:space="preserve">» . </w:t>
      </w:r>
      <w:r>
        <w:rPr>
          <w:rStyle w:val="FootnoteAnchor"/>
          <w:rtl w:val="true"/>
        </w:rPr>
        <w:footnoteReference w:id="1808"/>
      </w:r>
      <w:r>
        <w:rPr>
          <w:rFonts w:ascii="Amiri" w:hAnsi="Amiri" w:eastAsia="Amiri" w:cs="Amiri"/>
          <w:color w:val="111111"/>
          <w:sz w:val="28"/>
          <w:sz w:val="28"/>
          <w:szCs w:val="28"/>
          <w:rtl w:val="true"/>
          <w:lang w:bidi="ar-SA"/>
        </w:rPr>
        <w:t xml:space="preserve">وتعني هذه الآية ، وكذلك الآية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من سورة الأحزاب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تَبَرَّجْنَ تَبَرُّجَ الْجَـهِلِيَّةِ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وفقا لتفسير الإمام الباقر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سَيَكونُ جاهِلِيَّةٌ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عودة الجهل في تاريخ الإسلام ، حتّى إنّه صلوات اللّه عليه قال في هذا الصدد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بَينَ جاهِلِيَّتَينِ ؛ لَاُخراهُما شَرٌّ مِن اُولاهُما</w:t>
      </w:r>
      <w:r>
        <w:rPr>
          <w:rFonts w:eastAsia="Amiri" w:cs="Amiri" w:ascii="Amiri" w:hAnsi="Amiri"/>
          <w:color w:val="111111"/>
          <w:sz w:val="28"/>
          <w:szCs w:val="28"/>
          <w:rtl w:val="true"/>
          <w:lang w:bidi="ar-SA"/>
        </w:rPr>
        <w:t xml:space="preserve">. </w:t>
      </w:r>
      <w:r>
        <w:rPr>
          <w:rStyle w:val="FootnoteAnchor"/>
          <w:rtl w:val="true"/>
        </w:rPr>
        <w:footnoteReference w:id="1809"/>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73" w:name="pg12914_122343"/>
    </w:p>
    <w:p>
      <w:pPr>
        <w:pStyle w:val="Heading6"/>
        <w:numPr>
          <w:ilvl w:val="5"/>
          <w:numId w:val="1"/>
        </w:numPr>
        <w:rPr/>
      </w:pPr>
      <w:bookmarkStart w:id="1074" w:name="__RefHeading___Toc3494438_3224264995"/>
      <w:bookmarkStart w:id="1075" w:name="_Toc416"/>
      <w:bookmarkEnd w:id="1073"/>
      <w:bookmarkEnd w:id="1074"/>
      <w:r>
        <w:rPr>
          <w:rtl w:val="true"/>
        </w:rPr>
        <w:t>أسباب النكوص</w:t>
      </w:r>
      <w:bookmarkEnd w:id="1075"/>
    </w:p>
    <w:p>
      <w:pPr>
        <w:pStyle w:val="Heading6"/>
        <w:numPr>
          <w:ilvl w:val="5"/>
          <w:numId w:val="1"/>
        </w:numPr>
        <w:rPr/>
      </w:pPr>
      <w:bookmarkStart w:id="1076" w:name="__RefHeading___Toc3494440_3224264995"/>
      <w:bookmarkStart w:id="1077" w:name="_Toc417"/>
      <w:bookmarkEnd w:id="1076"/>
      <w:r>
        <w:rPr>
          <w:rtl w:val="true"/>
        </w:rPr>
        <w:t>أ ـ الأسباب الفرديّة للنكوص</w:t>
      </w:r>
      <w:bookmarkEnd w:id="1077"/>
    </w:p>
    <w:p>
      <w:pPr>
        <w:pStyle w:val="Heading6"/>
        <w:numPr>
          <w:ilvl w:val="5"/>
          <w:numId w:val="1"/>
        </w:numPr>
        <w:rPr/>
      </w:pPr>
      <w:bookmarkStart w:id="1078" w:name="__RefHeading___Toc3494442_3224264995"/>
      <w:bookmarkStart w:id="1079" w:name="_Toc418"/>
      <w:bookmarkEnd w:id="1078"/>
      <w:r>
        <w:rPr>
          <w:rtl w:val="true"/>
        </w:rPr>
        <w:t>ب ـ العوامل الاجتماعيّة للنكوص</w:t>
      </w:r>
      <w:bookmarkEnd w:id="1079"/>
    </w:p>
    <w:p>
      <w:pPr>
        <w:pStyle w:val="BookText"/>
        <w:rPr/>
      </w:pPr>
      <w:r>
        <w:rPr>
          <w:rFonts w:ascii="Amiri" w:hAnsi="Amiri" w:eastAsia="Amiri" w:cs="Amiri"/>
          <w:color w:val="111111"/>
          <w:sz w:val="28"/>
          <w:sz w:val="28"/>
          <w:szCs w:val="28"/>
          <w:rtl w:val="true"/>
          <w:lang w:bidi="ar-SA"/>
        </w:rPr>
        <w:t xml:space="preserve">أسباب النكوصهناك ثمّة قضيّة ذات أهمّيّة لابدّ من تسليط الأضواء عليها ، تلك هي معرفة أسباب النكوص إلى عهد الجاهليّة ، وهو ما عبّر عنه القرآن بالانقلاب على الأعقاب ، ويمكن إجمالًا تقسيم عوامل النكوص إلى مجموعتين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فرديّة ، واجتماعيّة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ـ الأسباب الفرديّة للنكوصإنّ كلّ ما سيذكر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حجب العلم والحكمة</w:t>
      </w:r>
      <w:r>
        <w:rPr>
          <w:rFonts w:eastAsia="Amiri" w:cs="Amiri" w:ascii="Amiri" w:hAnsi="Amiri"/>
          <w:color w:val="111111"/>
          <w:sz w:val="28"/>
          <w:szCs w:val="28"/>
          <w:rtl w:val="true"/>
          <w:lang w:bidi="ar-SA"/>
        </w:rPr>
        <w:t xml:space="preserve">» </w:t>
      </w:r>
      <w:r>
        <w:rPr>
          <w:rStyle w:val="FootnoteAnchor"/>
          <w:rtl w:val="true"/>
        </w:rPr>
        <w:footnoteReference w:id="181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آفات العقل</w:t>
      </w:r>
      <w:r>
        <w:rPr>
          <w:rFonts w:eastAsia="IRNazanin" w:cs="IRNazanin"/>
          <w:color w:val="111111"/>
          <w:sz w:val="28"/>
          <w:szCs w:val="28"/>
          <w:rtl w:val="true"/>
          <w:lang w:bidi="fa-IR"/>
        </w:rPr>
        <w:t xml:space="preserve">» </w:t>
      </w:r>
      <w:r>
        <w:rPr>
          <w:rStyle w:val="FootnoteAnchor"/>
          <w:rtl w:val="true"/>
        </w:rPr>
        <w:footnoteReference w:id="1811"/>
      </w:r>
      <w:r>
        <w:rPr>
          <w:rFonts w:ascii="Amiri" w:hAnsi="Amiri" w:eastAsia="Amiri" w:cs="Amiri"/>
          <w:color w:val="111111"/>
          <w:sz w:val="28"/>
          <w:sz w:val="28"/>
          <w:szCs w:val="28"/>
          <w:rtl w:val="true"/>
          <w:lang w:bidi="ar-SA"/>
        </w:rPr>
        <w:t xml:space="preserve">يُعدّ من أسباب انقلاب أفراد المجتمع على أعقابهم إلى الجاهليّة الاُولى التي وضع الرسول صلى الله عليه و آله حدًّا لها عبر محاربته لهذه العوامل ، وهذه الآفات العقليّة إذا ما وجدت لدى شخص ما بأيّ نسبة كانت فهيتقوده نحو الجاهليّة بنفس تلك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وثمّة روايات اُخرى أكّدت دخول شرب الخمر وتناول المسكر </w:t>
      </w:r>
      <w:r>
        <w:rPr>
          <w:rStyle w:val="FootnoteAnchor"/>
          <w:rtl w:val="true"/>
        </w:rPr>
        <w:footnoteReference w:id="1812"/>
      </w:r>
      <w:r>
        <w:rPr>
          <w:rFonts w:ascii="Amiri" w:hAnsi="Amiri" w:eastAsia="Amiri" w:cs="Amiri"/>
          <w:color w:val="111111"/>
          <w:sz w:val="28"/>
          <w:sz w:val="28"/>
          <w:szCs w:val="28"/>
          <w:rtl w:val="true"/>
          <w:lang w:bidi="ar-SA"/>
        </w:rPr>
        <w:t xml:space="preserve">في عداد العوامل الفرديّة لمثل هذا الانقلاب ، وعلّلت الروايات اللاحقة هذه الظاهرة معتبرة الخمر اُمّ الفواحش ومفتاح كلّ شرّ ؛ فالإدمان على المسكرات والمخدّرات يمهّد الأجواء لاجتماع كلّ حجب المعرفة ويجعل الإنسان عرضة للوقوع في مهاوي المعتقدات والأخلاق والأعمال الجاهليّة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ـ العوامل الاجتماعيّة للنكوصأمّا العوامل الاجتماعيّة لمثل هذا الرجوع القهقرى ، فهي نفس الأمراض التيتهدّد أساس النظام الإسلاميّ ، ومن أبرزها الاختلاف الذي قال فيه رسول اللّه صلى الله عليه و آله </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اختَلَفَت اُمَّةٌ بَعدَ نَبِيِّها إلّا ظَهَرَ أهلُ باطِلِها عَلى أهلِ حَقِّها</w:t>
      </w:r>
      <w:r>
        <w:rPr>
          <w:rFonts w:eastAsia="Amiri" w:cs="Amiri" w:ascii="Amiri" w:hAnsi="Amiri"/>
          <w:color w:val="111111"/>
          <w:sz w:val="28"/>
          <w:szCs w:val="28"/>
          <w:rtl w:val="true"/>
          <w:lang w:bidi="ar-SA"/>
        </w:rPr>
        <w:t xml:space="preserve">. </w:t>
      </w:r>
      <w:r>
        <w:rPr>
          <w:rStyle w:val="FootnoteAnchor"/>
          <w:rtl w:val="true"/>
        </w:rPr>
        <w:footnoteReference w:id="1813"/>
      </w:r>
      <w:r>
        <w:rPr>
          <w:rFonts w:ascii="Amiri" w:hAnsi="Amiri" w:eastAsia="Amiri" w:cs="Amiri"/>
          <w:color w:val="111111"/>
          <w:sz w:val="28"/>
          <w:sz w:val="28"/>
          <w:szCs w:val="28"/>
          <w:rtl w:val="true"/>
          <w:lang w:bidi="ar-SA"/>
        </w:rPr>
        <w:t xml:space="preserve">ومن العوامل الاُخرى للعودة إلى الجاهليّة ـ وهو أخطرها طبعا ـ زعامة أئمّة الضلال ، وهو ما قال فيه الرسول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أخوَفَ ما أخافُ عَلى اُمَّتي الأَئِمَّةُ المُضِلّونَ</w:t>
      </w:r>
      <w:r>
        <w:rPr>
          <w:rFonts w:eastAsia="Amiri" w:cs="Amiri" w:ascii="Amiri" w:hAnsi="Amiri"/>
          <w:color w:val="111111"/>
          <w:sz w:val="28"/>
          <w:szCs w:val="28"/>
          <w:rtl w:val="true"/>
          <w:lang w:bidi="ar-SA"/>
        </w:rPr>
        <w:t xml:space="preserve">. </w:t>
      </w:r>
      <w:r>
        <w:rPr>
          <w:rStyle w:val="FootnoteAnchor"/>
          <w:rtl w:val="true"/>
        </w:rPr>
        <w:footnoteReference w:id="1814"/>
      </w:r>
      <w:r>
        <w:rPr>
          <w:rFonts w:ascii="Amiri" w:hAnsi="Amiri" w:eastAsia="Amiri" w:cs="Amiri"/>
          <w:color w:val="111111"/>
          <w:sz w:val="28"/>
          <w:sz w:val="28"/>
          <w:szCs w:val="28"/>
          <w:rtl w:val="true"/>
          <w:lang w:bidi="ar-SA"/>
        </w:rPr>
        <w:t xml:space="preserve">وقد ورد أيضا أنّ عمر بن الخطّاب سأل كعب 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أسألك عن أمر فلا تكتمني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لا أكتمك شيئا أعلمه،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أخوف شيء تخافه على اُمّة محمّد صلى الله عليه و آله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أئمّة مضلّين ،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قد اُسِرَّ إليّ ذلك وأعلمنيه 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1815"/>
      </w:r>
      <w:r>
        <w:rPr>
          <w:rFonts w:ascii="Amiri" w:hAnsi="Amiri" w:eastAsia="Amiri" w:cs="Amiri"/>
          <w:color w:val="111111"/>
          <w:sz w:val="28"/>
          <w:sz w:val="28"/>
          <w:szCs w:val="28"/>
          <w:rtl w:val="true"/>
          <w:lang w:bidi="ar-SA"/>
        </w:rPr>
        <w:t xml:space="preserve">إنّ لأئمّة الضلال خطرا على الإسلام ودورا في إعادة المسلمين إلى عصر الجاهليّة إلى الحدّ الذي جعل رسول اللّه صلى الله عليه و آله يؤكّد في حديث معتبر ومتّفق عليه بين المسلمين أنّه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بِغَيرِ إمامٍ ماتَ ميتَةً جاهِلِيَّةً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ومعنى هذا أنّ في وجود أئمّة العدل والحقّ ضمانا لاستمرار عصر العلم ؛ أي عصر الإسلام الحقيقيّ ، وبانعدام تلك الزعامة ينقلب المجتمع الإسلاميّ إلى ما كان عليه في الجاهليّة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تحقّقت هذه الواقعة المريرة في تاريخ الإسلام ، وأضحت المجتمعات الإسلاميّة ، بل مجتمعات العالم بأسرها ، تتخبّط في مستنقع الجاهليّة الحديثة على الرغم ممّا أحرزته من تقدّم باهر في مجال العلوم التجربيّة</w:t>
      </w:r>
      <w:r>
        <w:rPr>
          <w:rFonts w:eastAsia="Amiri" w:cs="Amiri" w:ascii="Amiri" w:hAnsi="Amiri"/>
          <w:color w:val="111111"/>
          <w:sz w:val="28"/>
          <w:szCs w:val="28"/>
          <w:rtl w:val="true"/>
          <w:lang w:bidi="ar-SA"/>
        </w:rPr>
        <w:t xml:space="preserve">. </w:t>
      </w:r>
      <w:r>
        <w:rPr>
          <w:rStyle w:val="FootnoteAnchor"/>
          <w:rtl w:val="true"/>
        </w:rPr>
        <w:footnoteReference w:id="1816"/>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رسول اللّه صلى الله عليه و آله قد قدّم البشرى لبني الإنسان في أنّ لهذا العهد نهاية أيضا ، إذ ستنمحي كلّ مخلّفات الجاهليّة من العالم بأسره عند قيام إمام من آل محمّد صلى الله عليه و آله ، وهو المهديّ الذي سيُضاء العالم كلّه بنور العلم الحقيقيّ بفضل زعامته وهدايته ، ويُطوى بساط الفساد من وجه المعمورة ، وتسود العدالة كلّ الكون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خصّصنا الفصل السابع من هذا القسم لبيان هذه البشائر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نأمل أن يكون انبعاث الإسلام من جديد في إيران من جملة إرهاصات تحقّق هذا الحُلُم </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080" w:name="pg12914_122347"/>
    </w:p>
    <w:p>
      <w:pPr>
        <w:pStyle w:val="Heading6"/>
        <w:numPr>
          <w:ilvl w:val="5"/>
          <w:numId w:val="1"/>
        </w:numPr>
        <w:rPr/>
      </w:pPr>
      <w:bookmarkStart w:id="1081" w:name="__RefHeading___Toc3494444_3224264995"/>
      <w:bookmarkStart w:id="1082" w:name="_Toc419"/>
      <w:bookmarkEnd w:id="1080"/>
      <w:bookmarkEnd w:id="1081"/>
      <w:r>
        <w:rPr>
          <w:rtl w:val="true"/>
        </w:rPr>
        <w:t xml:space="preserve">الفصل السابع </w:t>
      </w:r>
      <w:r>
        <w:rPr>
          <w:rtl w:val="true"/>
        </w:rPr>
        <w:t xml:space="preserve">: </w:t>
      </w:r>
      <w:r>
        <w:rPr>
          <w:rtl w:val="true"/>
        </w:rPr>
        <w:t>ختام الجاهليّة</w:t>
      </w:r>
      <w:bookmarkEnd w:id="1082"/>
    </w:p>
    <w:p>
      <w:pPr>
        <w:pStyle w:val="BookText"/>
        <w:rPr/>
      </w:pP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ختام الجاهليّةرسول اللّه صلى الله عليه و آلهـ في ذِكرِ الأَئِمَّةِ عليهم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تاسِعُهُمُ القائِمُ الَّذي يَملَأُ اللّهُ عز و جل بِهِ الأَرضَ نورا بَعدَ ظُلمَتِها ، وعَدلاً بَعدَ جَورِها ، وعِلما بَعدَ جَهلِها</w:t>
      </w:r>
      <w:r>
        <w:rPr>
          <w:rFonts w:eastAsia="Amiri" w:cs="Amiri" w:ascii="Amiri" w:hAnsi="Amiri"/>
          <w:color w:val="111111"/>
          <w:sz w:val="28"/>
          <w:szCs w:val="28"/>
          <w:rtl w:val="true"/>
          <w:lang w:bidi="ar-SA"/>
        </w:rPr>
        <w:t xml:space="preserve">. </w:t>
      </w:r>
      <w:r>
        <w:rPr>
          <w:rStyle w:val="FootnoteAnchor"/>
          <w:rtl w:val="true"/>
        </w:rPr>
        <w:footnoteReference w:id="1817"/>
      </w:r>
    </w:p>
    <w:p>
      <w:pPr>
        <w:pStyle w:val="BookText"/>
        <w:rPr/>
      </w:pPr>
      <w:r>
        <w:rPr>
          <w:rFonts w:ascii="Amiri" w:hAnsi="Amiri" w:eastAsia="Amiri" w:cs="Amiri"/>
          <w:color w:val="111111"/>
          <w:sz w:val="28"/>
          <w:sz w:val="28"/>
          <w:szCs w:val="28"/>
          <w:rtl w:val="true"/>
          <w:lang w:bidi="ar-SA"/>
        </w:rPr>
        <w:t>الإمام عليّ عليه السلامـ بَعدَ بَيانِ المَلاحِمِ وَالفِتَنِ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حَتّى يَبعَثَ اللّهُ رَجُلًا في آخِرِ الزَّمانِ ، وكَلَبٍ </w:t>
      </w:r>
      <w:r>
        <w:rPr>
          <w:rStyle w:val="FootnoteAnchor"/>
          <w:rtl w:val="true"/>
        </w:rPr>
        <w:footnoteReference w:id="1818"/>
      </w:r>
      <w:r>
        <w:rPr>
          <w:rFonts w:ascii="Amiri" w:hAnsi="Amiri" w:eastAsia="Amiri" w:cs="Amiri"/>
          <w:color w:val="111111"/>
          <w:sz w:val="28"/>
          <w:sz w:val="28"/>
          <w:szCs w:val="28"/>
          <w:rtl w:val="true"/>
          <w:lang w:bidi="ar-SA"/>
        </w:rPr>
        <w:t xml:space="preserve">مِنَ الدَّهرِ ، وجَهلٍ مِنَ النّاسِ ، يُؤَيِّدُهُ اللّهُ بِمَلائِكَتِهِ ، ويَعصِمُ أنصارَهُ ، ويَنصُرُهُ بِآياتِهِ ، ويُظهِرُهُ عَلى أهلِ الأَرضِ حَتّى يَدينوا طَوعا وكَرها ، يَملَأُ الأَرضَ قِسطا وعَدلاً ونورا وبُرهانا ، يَدينُ لَهُ عَرضُ البِلادِ وطولُها ، لا يَبقى كافِرٌ إلّا آمَنَ بِهِ ولا طالِحٌ إلّا صَلَحَ ، وتَصطَلِحُ في مُلكِهِ السِّباعُ ، وتُخرِجُ الأَرضُ نَبتَها ، وتُنزِلُ السَّماءُ بَرَكَتَها ، وتَظهَرُ لَهُ الكُنوزُ ، يَملِكُ ما بَينَ الخافِقَينِ أربَعينَ 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فَطوبى لِمَن أدرَكَ أيّامَهُ وسَمِعَ كَلامَهُ</w:t>
      </w:r>
      <w:r>
        <w:rPr>
          <w:rFonts w:eastAsia="Amiri" w:cs="Amiri" w:ascii="Amiri" w:hAnsi="Amiri"/>
          <w:color w:val="111111"/>
          <w:sz w:val="28"/>
          <w:szCs w:val="28"/>
          <w:rtl w:val="true"/>
          <w:lang w:bidi="ar-SA"/>
        </w:rPr>
        <w:t xml:space="preserve">. </w:t>
      </w:r>
      <w:r>
        <w:rPr>
          <w:rStyle w:val="FootnoteAnchor"/>
          <w:rtl w:val="true"/>
        </w:rPr>
        <w:footnoteReference w:id="1819"/>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في خُطبَةٍ لَهُ يومِئُ فيها إلَى المَلاحِمِ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وأخَذوا يَمينا وشِمالاً ظَعنا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مَسالِكِ الغَيِّ وتَركا لِمَذاهِبِ الرُّشدِ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تَستَعجِلوا ما هُوَ كائِنٌ مُرصَدٌ ، ولا تَستَبطِئوا ما يَجيءُ بِهِ الغَدُ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مِن مُستَعجِلٍ بِما إن أدرَكَهُ وَدَّ أنَّهُ لَم يُدرِكهُ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أقرَبَ اليَومَ مِن تَباشيرِ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 هذا إبّانُ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كُلِّ مَوعودٍ ، ودُنُوٍّ مِن طَلعَةِ ما لا تَعرِفونَ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مَن أدرَكَها مِنّا يَسري فيها بِسِراجٍ مُنيرٍ ، ويَحذو فيها عَلى مِثالِ الصّالِحينَ ؛ لِيَحُلَّ فيها رِبقا ، ويُعتِقَ فيها رِقًّا ، ويَصدَعَ شَعبا </w:t>
      </w:r>
      <w:r>
        <w:rPr>
          <w:rStyle w:val="FootnoteAnchor"/>
          <w:rtl w:val="true"/>
        </w:rPr>
        <w:footnoteReference w:id="1820"/>
      </w:r>
      <w:r>
        <w:rPr>
          <w:rFonts w:ascii="Amiri" w:hAnsi="Amiri" w:eastAsia="Amiri" w:cs="Amiri"/>
          <w:color w:val="111111"/>
          <w:sz w:val="28"/>
          <w:sz w:val="28"/>
          <w:szCs w:val="28"/>
          <w:rtl w:val="true"/>
          <w:lang w:bidi="ar-SA"/>
        </w:rPr>
        <w:t xml:space="preserve">ويَشعَبَ صَدعا في سُترَةٍ عَنِ النّاسِ ، لا يُبصِرُ القائِفُ أثَرَهُ ولَو تابَعَ 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لَيُشحَذَنَّ فيها قَومٌ شَحذَ القَينِ </w:t>
      </w:r>
      <w:r>
        <w:rPr>
          <w:rStyle w:val="FootnoteAnchor"/>
          <w:rtl w:val="true"/>
        </w:rPr>
        <w:footnoteReference w:id="1821"/>
      </w:r>
      <w:r>
        <w:rPr>
          <w:rFonts w:ascii="Amiri" w:hAnsi="Amiri" w:eastAsia="Amiri" w:cs="Amiri"/>
          <w:color w:val="111111"/>
          <w:sz w:val="28"/>
          <w:sz w:val="28"/>
          <w:szCs w:val="28"/>
          <w:rtl w:val="true"/>
          <w:lang w:bidi="ar-SA"/>
        </w:rPr>
        <w:t xml:space="preserve">النَّصلَ </w:t>
      </w:r>
      <w:r>
        <w:rPr>
          <w:rStyle w:val="FootnoteAnchor"/>
          <w:rtl w:val="true"/>
        </w:rPr>
        <w:footnoteReference w:id="1822"/>
      </w:r>
      <w:r>
        <w:rPr>
          <w:rFonts w:ascii="Amiri" w:hAnsi="Amiri" w:eastAsia="Amiri" w:cs="Amiri"/>
          <w:color w:val="111111"/>
          <w:sz w:val="28"/>
          <w:sz w:val="28"/>
          <w:szCs w:val="28"/>
          <w:rtl w:val="true"/>
          <w:lang w:bidi="ar-SA"/>
        </w:rPr>
        <w:t xml:space="preserve">، تُجلى بِالتَّنزيلِ أبصارُهُم ، ويُرمى بِالتَّفسيرِ في مَسامِعِهِم ، ويُغبَقونَ </w:t>
      </w:r>
      <w:r>
        <w:rPr>
          <w:rStyle w:val="FootnoteAnchor"/>
          <w:rtl w:val="true"/>
        </w:rPr>
        <w:footnoteReference w:id="1823"/>
      </w:r>
      <w:r>
        <w:rPr>
          <w:rFonts w:ascii="Amiri" w:hAnsi="Amiri" w:eastAsia="Amiri" w:cs="Amiri"/>
          <w:color w:val="111111"/>
          <w:sz w:val="28"/>
          <w:sz w:val="28"/>
          <w:szCs w:val="28"/>
          <w:rtl w:val="true"/>
          <w:lang w:bidi="ar-SA"/>
        </w:rPr>
        <w:t>كَأسَ الحِكمَةِ بَعدَ الصَّبوحِ</w:t>
      </w:r>
      <w:r>
        <w:rPr>
          <w:rFonts w:eastAsia="Amiri" w:cs="Amiri" w:ascii="Amiri" w:hAnsi="Amiri"/>
          <w:color w:val="111111"/>
          <w:sz w:val="28"/>
          <w:szCs w:val="28"/>
          <w:rtl w:val="true"/>
          <w:lang w:bidi="ar-SA"/>
        </w:rPr>
        <w:t xml:space="preserve">. </w:t>
      </w:r>
      <w:r>
        <w:rPr>
          <w:rStyle w:val="FootnoteAnchor"/>
          <w:rtl w:val="true"/>
        </w:rPr>
        <w:footnoteReference w:id="1824"/>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قائِمُنا وَضَعَ اللّهُ يَدَهُ عَلى رُؤوسِ العِبادِ فَجَمَعَ بِها عُقولَهُم وكَمُلَت بِهِ أحلامُهُم</w:t>
      </w:r>
      <w:r>
        <w:rPr>
          <w:rFonts w:eastAsia="Amiri" w:cs="Amiri" w:ascii="Amiri" w:hAnsi="Amiri"/>
          <w:color w:val="111111"/>
          <w:sz w:val="28"/>
          <w:szCs w:val="28"/>
          <w:rtl w:val="true"/>
          <w:lang w:bidi="ar-SA"/>
        </w:rPr>
        <w:t xml:space="preserve">. </w:t>
      </w:r>
      <w:r>
        <w:rPr>
          <w:rStyle w:val="FootnoteAnchor"/>
          <w:rtl w:val="true"/>
        </w:rPr>
        <w:footnoteReference w:id="1825"/>
      </w:r>
    </w:p>
    <w:p>
      <w:pPr>
        <w:pStyle w:val="BookText"/>
        <w:rPr/>
      </w:pPr>
      <w:r>
        <w:rPr>
          <w:rFonts w:ascii="Amiri" w:hAnsi="Amiri" w:eastAsia="Amiri" w:cs="Amiri"/>
          <w:color w:val="111111"/>
          <w:sz w:val="28"/>
          <w:sz w:val="28"/>
          <w:szCs w:val="28"/>
          <w:rtl w:val="true"/>
          <w:lang w:bidi="ar-SA"/>
        </w:rPr>
        <w:t xml:space="preserve">الغيبة للنعماني عن الفضيل بن يسار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قائِمَنا إذا قامَ استَقبَلَ مِن جَهلِ النّاسِ أشَدَّ مِمَّا استَقبَلَهُ رَسولُ اللّهِ صلى الله عليه و آله مِن جُهّالِ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ذاكَ ؟</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أتَى النّاسَ وهُم يَعبُدونَ الحِجارَةَ وَالصُّخورَ وَالعيدانَ وَالخَشَبَ المَنحوتَةَ ، وإنَّ قائِمَنا إذا قامَ أتَى النّاسَ وكُلُّهُم يَتَأَوَّلُ عَلَيهِ كِتابَ اللّهِ يَحتَجُّ عَلَيهِ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لَيُدخِلَنَّ عَلَيهِم عَدلَهُ جَوفَ بُيوتِهِم كَما يَدخُلُ الحَرُّ وَالقُرُّ </w:t>
      </w:r>
      <w:r>
        <w:rPr>
          <w:rFonts w:eastAsia="Amiri" w:cs="Amiri" w:ascii="Amiri" w:hAnsi="Amiri"/>
          <w:color w:val="111111"/>
          <w:sz w:val="28"/>
          <w:szCs w:val="28"/>
          <w:rtl w:val="true"/>
          <w:lang w:bidi="ar-SA"/>
        </w:rPr>
        <w:t xml:space="preserve">! </w:t>
      </w:r>
      <w:r>
        <w:rPr>
          <w:rStyle w:val="FootnoteAnchor"/>
          <w:rtl w:val="true"/>
        </w:rPr>
        <w:footnoteReference w:id="182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سَبعَةٌ وعِشرونَ حَرفا ، فَجَميعُ ما جاءَت بِهِ الرُّسُلُ حَرفانِ ، فَلَم يَعرِفِ النّاسُ حَتَّى اليَومِ غَيرَ الحَرفَينِ ، فَإِذا قامَ القائِمُ عليه السلام أخرَجَ الخَمسَةَ وَالعِشرينَ حَرفا فَبَثَّها فِي النّاسِ ، وضَمَّ إلَيهَا الحَرفَينِ حَتّى يَبُثَّها سَبعَةً وعِشرينَ حَرفا</w:t>
      </w:r>
      <w:r>
        <w:rPr>
          <w:rFonts w:eastAsia="Amiri" w:cs="Amiri" w:ascii="Amiri" w:hAnsi="Amiri"/>
          <w:color w:val="111111"/>
          <w:sz w:val="28"/>
          <w:szCs w:val="28"/>
          <w:rtl w:val="true"/>
          <w:lang w:bidi="ar-SA"/>
        </w:rPr>
        <w:t xml:space="preserve">. </w:t>
      </w:r>
      <w:r>
        <w:rPr>
          <w:rStyle w:val="FootnoteAnchor"/>
          <w:rtl w:val="true"/>
        </w:rPr>
        <w:footnoteReference w:id="1827"/>
      </w:r>
    </w:p>
    <w:p>
      <w:pPr>
        <w:pStyle w:val="BookText"/>
        <w:rPr/>
      </w:pPr>
      <w:r>
        <w:rPr>
          <w:rFonts w:ascii="Amiri" w:hAnsi="Amiri" w:eastAsia="Amiri" w:cs="Amiri"/>
          <w:color w:val="111111"/>
          <w:sz w:val="28"/>
          <w:sz w:val="28"/>
          <w:szCs w:val="28"/>
          <w:rtl w:val="true"/>
          <w:lang w:bidi="ar-SA"/>
        </w:rPr>
        <w:t>عنه عليه السلامـ حينَما ذَكَرَ الكوفَةَ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سَتَخلو كوفَةُ مِنَ المُؤمِنينَ ويَأرِزُ عَنهَا العِلمُ كَما تَأرِزُ الحَيَّةُ في جُحرِها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يَظهَرُ العِلمُ بِبَلدَةٍ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وتَصيرُ مَعدِنا لِلعِلمِ وَالفَضلِ حَتّى لا يَبقى فِي الأَرضِ مُستَضعَفٌ فِي الدّينِ حَتَّى المُخَدَّراتُ فِي الحِجالِ </w:t>
      </w:r>
      <w:r>
        <w:rPr>
          <w:rStyle w:val="FootnoteAnchor"/>
          <w:rtl w:val="true"/>
        </w:rPr>
        <w:footnoteReference w:id="1828"/>
      </w:r>
      <w:r>
        <w:rPr>
          <w:rFonts w:ascii="Amiri" w:hAnsi="Amiri" w:eastAsia="Amiri" w:cs="Amiri"/>
          <w:color w:val="111111"/>
          <w:sz w:val="28"/>
          <w:sz w:val="28"/>
          <w:szCs w:val="28"/>
          <w:rtl w:val="true"/>
          <w:lang w:bidi="ar-SA"/>
        </w:rPr>
        <w:t xml:space="preserve">، وذلِكَ عِندَ قُربِ ظُهورِ قائِمِنا ، فَيَجعَلُ اللّهُ قُمَّ وأهلَهُ قائِمينَ مَقامَ الحُجَّةِ ، ولَولا ذلِكَ لَساخَتِ الأَرضُ بِأَهلِها ولَم يَبقَ فِي الأَرضِ حُجَّةٌ ، فَيَفيضُ العِلمُ مِنهُ إلى سائِرِ البِلادِ فِي المَشرِقِ وَالمَغرِبِ ، فَيَتِمُّ حُجَّةُ اللّهِ عَلَى الخَلقِ حَتّى لا يَبقى أحَدٌ عَلَى الأَرضِ لَم يَبلُغ إلَيهِ الدّينُ وَالعِلمُ ، ثُمَّ يَظهَرُ القائِمُ عليه السلام ويَصيرُ </w:t>
      </w:r>
      <w:r>
        <w:rPr>
          <w:rStyle w:val="FootnoteAnchor"/>
          <w:rtl w:val="true"/>
        </w:rPr>
        <w:footnoteReference w:id="1829"/>
      </w:r>
      <w:r>
        <w:rPr>
          <w:rFonts w:ascii="Amiri" w:hAnsi="Amiri" w:eastAsia="Amiri" w:cs="Amiri"/>
          <w:color w:val="111111"/>
          <w:sz w:val="28"/>
          <w:sz w:val="28"/>
          <w:szCs w:val="28"/>
          <w:rtl w:val="true"/>
          <w:lang w:bidi="ar-SA"/>
        </w:rPr>
        <w:t>سَبَبا لِنِقمَةِ اللّهِ وسَخَطِهِ عَلَى العِبادِ ، لِأَنَّ اللّهَ لا يَنتَقِمُ مِنَ العِبادِ إلّا بَعدَ إنكارِهِم حُجَّةً</w:t>
      </w:r>
      <w:r>
        <w:rPr>
          <w:rFonts w:eastAsia="Amiri" w:cs="Amiri" w:ascii="Amiri" w:hAnsi="Amiri"/>
          <w:color w:val="111111"/>
          <w:sz w:val="28"/>
          <w:szCs w:val="28"/>
          <w:rtl w:val="true"/>
          <w:lang w:bidi="ar-SA"/>
        </w:rPr>
        <w:t xml:space="preserve">. </w:t>
      </w:r>
      <w:r>
        <w:rPr>
          <w:rStyle w:val="FootnoteAnchor"/>
          <w:rtl w:val="true"/>
        </w:rPr>
        <w:footnoteReference w:id="1830"/>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 عن السّيّد ابن طاووسـ في زِيارَةِ الإِمامِ المَهدِيِّ عَجَّلَ اللّهُ فَرَجَهُ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وأهلِ بَيتِهِ ، وأرِنا سَيِّدَنا وصاحِبَنا وإمامَنا ومَولانا صاحِبَ الزَّمانِ ، ومَلجَأَ أهلِ عَصرِنا ، ومَنجى أهلِ دَهرِنا ، ظاهِرَ المَقالَةِ ، واضِحَ الدَّلالَةِ ، هادِيا مِنَ الضَّلالَةِ ، مُنقِذا مِنَ الجَهالَةِ</w:t>
      </w:r>
      <w:r>
        <w:rPr>
          <w:rFonts w:eastAsia="Amiri" w:cs="Amiri" w:ascii="Amiri" w:hAnsi="Amiri"/>
          <w:color w:val="111111"/>
          <w:sz w:val="28"/>
          <w:szCs w:val="28"/>
          <w:rtl w:val="true"/>
          <w:lang w:bidi="ar-SA"/>
        </w:rPr>
        <w:t xml:space="preserve">. </w:t>
      </w:r>
      <w:r>
        <w:rPr>
          <w:rStyle w:val="FootnoteAnchor"/>
          <w:rtl w:val="true"/>
        </w:rPr>
        <w:footnoteReference w:id="1831"/>
      </w:r>
    </w:p>
    <w:p>
      <w:pPr>
        <w:pStyle w:val="BookText"/>
        <w:rPr/>
      </w:pPr>
      <w:r>
        <w:rPr>
          <w:rFonts w:ascii="Amiri" w:hAnsi="Amiri" w:eastAsia="Amiri" w:cs="Amiri"/>
          <w:color w:val="111111"/>
          <w:sz w:val="28"/>
          <w:sz w:val="28"/>
          <w:szCs w:val="28"/>
          <w:rtl w:val="true"/>
          <w:lang w:bidi="ar-SA"/>
        </w:rPr>
        <w:t xml:space="preserve">اللّهمّ إنّي أعتذر إليك من جهلي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أستجير بك من جهلي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لي خطيئتي وجهلي وإسرافي في أمري وما أنت أعلم به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وعجّل فرج قائمهم واملأبه الأرض نورا بعد ظلمتها وعلما بعد جهلها ،وارزقنا عقلاً كاملاً، وعزما ثاقبا، ولبّا راجحا، وعلما كثيرا، وأدبا بارعا، واجعل ذلك كلَّه لنا، ولا تجعله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وآله، وتقبّل منّا، يا مبدّل السيّئات بالحسنات، بفضلك ورحمتك يا أرحم الراحمين</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الفهرس التفصيلي </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الفصل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التحقيق في العقيدة</w:t>
      </w:r>
      <w:r>
        <w:rPr>
          <w:rFonts w:eastAsia="IRNazanin" w:cs="IRNazanin"/>
          <w:b w:val="false"/>
          <w:bCs w:val="false"/>
          <w:i w:val="false"/>
          <w:iCs w:val="false"/>
          <w:color w:val="333333"/>
          <w:sz w:val="20"/>
          <w:szCs w:val="20"/>
          <w:rtl w:val="true"/>
        </w:rPr>
        <w:t>»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عن يونس بن عبدالرحمن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كلاهما عن هشام بن سالم و حمّاد بن عثمان وغيرهما ،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البيت في الكتاب والسنّة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حديثهم حديث رسول اللّه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الحوار بين الحضارات في الكتاب والسنّة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جدير بالذكر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الثاني والثّالث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الأقسام قد طُبع من قبل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العقل والجهل في الكتاب والسنة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 والحكمة في الكتاب والسنة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أضفنا بعض المواضيع أو غيّرناه وفقا لما تقتضيه هذه الموسوعة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الفقه المنسوب للإمام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أروي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سنتعرّض لهذا الموضوع بالتفصيل في الفصل السادس من هذه المقدّمة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حرّية العقيدة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معانى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التقليد في اصطلاح أهل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قبول قول الغير من غير دليل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۱۵۰۷</w:t>
      </w:r>
      <w:r>
        <w:rPr>
          <w:rFonts w:eastAsia="IRNazanin" w:cs="IRNazanin"/>
          <w:b w:val="false"/>
          <w:bCs w:val="false"/>
          <w:i w:val="false"/>
          <w:iCs w:val="false"/>
          <w:color w:val="333333"/>
          <w:sz w:val="20"/>
          <w:szCs w:val="20"/>
          <w:rtl w:val="true"/>
        </w:rPr>
        <w:t>)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العقيدة</w:t>
      </w:r>
      <w:r>
        <w:rPr>
          <w:rFonts w:eastAsia="IRNazanin" w:cs="IRNazanin"/>
          <w:b w:val="false"/>
          <w:bCs w:val="false"/>
          <w:i w:val="false"/>
          <w:iCs w:val="false"/>
          <w:color w:val="333333"/>
          <w:sz w:val="20"/>
          <w:szCs w:val="20"/>
          <w:rtl w:val="true"/>
        </w:rPr>
        <w:t>»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موانع المعرفة</w:t>
      </w:r>
      <w:r>
        <w:rPr>
          <w:rFonts w:eastAsia="IRNazanin" w:cs="IRNazanin"/>
          <w:b w:val="false"/>
          <w:bCs w:val="false"/>
          <w:i w:val="false"/>
          <w:iCs w:val="false"/>
          <w:color w:val="333333"/>
          <w:sz w:val="20"/>
          <w:szCs w:val="20"/>
          <w:rtl w:val="true"/>
        </w:rPr>
        <w:t>»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سنتناول هذا الموضوع بالتفصيل في نهاية هذا الفصل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للشيخ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۷۲۹</w:t>
      </w:r>
      <w:r>
        <w:rPr>
          <w:rFonts w:ascii="IRNazanin" w:hAnsi="IRNazanin" w:eastAsia="IRNazanin"/>
          <w:b w:val="false"/>
          <w:b w:val="false"/>
          <w:bCs w:val="false"/>
          <w:i w:val="false"/>
          <w:i w:val="false"/>
          <w:iCs w:val="false"/>
          <w:color w:val="333333"/>
          <w:sz w:val="20"/>
          <w:sz w:val="20"/>
          <w:szCs w:val="20"/>
          <w:rtl w:val="true"/>
        </w:rPr>
        <w:t xml:space="preserve"> ، زبدة البيان للمحقق الأردبيلي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 كتاب الاجتهاد والتقليد للسيّد 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 الفتاوي الميسّرة للسيّد السيستاني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صراط النجاة للشيخ جواد التبريزي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الفصل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العقيدة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لمزيد من التعرّف على الآيات المشابهة راجع سورة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ويونس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والأنبياء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والشعراء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ولقمان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والزخرف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والمؤمنون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والصافّات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ويوسف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والنجم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وهود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التحذير من ترك التعلم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۲۰۸۹</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۲۰۹۴</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۲۱۰۸</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المترجم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صلاح الصّاوي ـ ره ـ</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فى نظري أنّ المصراع الأول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ولكنّني ذَرِبُ الأصغرين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يصحّ وزنا ومعنىً؛ ففصاحة اللسان دليل فصاحة القلب وفصاحة القلب بيان عن الحقائق ؛ وإلّا فالبيت مكسور ، ولعلّ ذلك راجع إلى عدم الدقّة في الرواية أو الاستنساخ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ولعلّ ما يرى الدكتور الحسينى أنّها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أقيس مع ما مضى ما غبر</w:t>
      </w:r>
      <w:r>
        <w:rPr>
          <w:rFonts w:eastAsia="IRNazanin" w:cs="IRNazanin"/>
          <w:b w:val="false"/>
          <w:bCs w:val="false"/>
          <w:i w:val="false"/>
          <w:iCs w:val="false"/>
          <w:color w:val="333333"/>
          <w:sz w:val="20"/>
          <w:szCs w:val="20"/>
          <w:rtl w:val="true"/>
        </w:rPr>
        <w:t>»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بيان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۲۹۵۲۱</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۱۱۲۵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۲۰۰۷</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۴۳۰۳۵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اللَّهَ يَأْمُرُ بِالْعَدْلِ وَ الْاءِحْسَـنِ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كُميل بن زياد النخعي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بيدي أميرالمؤمنين عليّ بن أبي طالب عليه السلام فأخرجني إلى الجبّان ، فلمّا أصحر تنفّس الصعداء ، ثمّ </w:t>
      </w:r>
      <w:r>
        <w:rPr>
          <w:rFonts w:eastAsia="IRNazanin" w:cs="IRNazanin"/>
          <w:b w:val="false"/>
          <w:bCs w:val="false"/>
          <w:i w:val="false"/>
          <w:iCs w:val="false"/>
          <w:color w:val="333333"/>
          <w:sz w:val="20"/>
          <w:szCs w:val="20"/>
          <w:rtl w:val="true"/>
        </w:rPr>
        <w:t>: . .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التقليد في العقائد من وجهة نظر الإسلام</w:t>
      </w:r>
      <w:r>
        <w:rPr>
          <w:rFonts w:eastAsia="IRNazanin" w:cs="IRNazanin"/>
          <w:b w:val="false"/>
          <w:bCs w:val="false"/>
          <w:i w:val="false"/>
          <w:iCs w:val="false"/>
          <w:color w:val="333333"/>
          <w:sz w:val="20"/>
          <w:szCs w:val="20"/>
          <w:rtl w:val="true"/>
        </w:rPr>
        <w:t>»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 نهج السعادة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اجتمعوا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احتجّوا</w:t>
      </w:r>
      <w:r>
        <w:rPr>
          <w:rFonts w:eastAsia="IRNazanin" w:cs="IRNazanin"/>
          <w:b w:val="false"/>
          <w:bCs w:val="false"/>
          <w:i w:val="false"/>
          <w:iCs w:val="false"/>
          <w:color w:val="333333"/>
          <w:sz w:val="20"/>
          <w:szCs w:val="20"/>
          <w:rtl w:val="true"/>
        </w:rPr>
        <w:t>»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والثالث من القسم الأوّل والثاني والثالث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السادس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مبادئ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موانع المعرفة</w:t>
      </w:r>
      <w:r>
        <w:rPr>
          <w:rFonts w:eastAsia="IRNazanin" w:cs="IRNazanin"/>
          <w:b w:val="false"/>
          <w:bCs w:val="false"/>
          <w:i w:val="false"/>
          <w:iCs w:val="false"/>
          <w:color w:val="333333"/>
          <w:sz w:val="20"/>
          <w:szCs w:val="20"/>
          <w:rtl w:val="true"/>
        </w:rPr>
        <w:t>»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الفصل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الفصل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الحكمة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الفصل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العالم</w:t>
      </w:r>
      <w:r>
        <w:rPr>
          <w:rFonts w:eastAsia="IRNazanin" w:cs="IRNazanin"/>
          <w:b w:val="false"/>
          <w:bCs w:val="false"/>
          <w:i w:val="false"/>
          <w:iCs w:val="false"/>
          <w:color w:val="333333"/>
          <w:sz w:val="20"/>
          <w:szCs w:val="20"/>
          <w:rtl w:val="true"/>
        </w:rPr>
        <w:t>»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دَرَيتُ بالشيء دَريا ودِرايَةً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eastAsia="IRNazanin" w:cs="IRNazanin"/>
          <w:b w:val="false"/>
          <w:bCs w:val="false"/>
          <w:i w:val="false"/>
          <w:iCs w:val="false"/>
          <w:color w:val="333333"/>
          <w:sz w:val="20"/>
          <w:szCs w:val="20"/>
          <w:rtl w:val="true"/>
        </w:rPr>
        <w:t>)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ورُبَّ حامل فقه إلى مَن هو أفقه منه</w:t>
      </w:r>
      <w:r>
        <w:rPr>
          <w:rFonts w:eastAsia="IRNazanin" w:cs="IRNazanin"/>
          <w:b w:val="false"/>
          <w:bCs w:val="false"/>
          <w:i w:val="false"/>
          <w:iCs w:val="false"/>
          <w:color w:val="333333"/>
          <w:sz w:val="20"/>
          <w:szCs w:val="20"/>
          <w:rtl w:val="true"/>
        </w:rPr>
        <w:t>»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الدراية</w:t>
      </w:r>
      <w:r>
        <w:rPr>
          <w:rFonts w:eastAsia="IRNazanin" w:cs="IRNazanin"/>
          <w:b w:val="false"/>
          <w:bCs w:val="false"/>
          <w:i w:val="false"/>
          <w:iCs w:val="false"/>
          <w:color w:val="333333"/>
          <w:sz w:val="20"/>
          <w:szCs w:val="20"/>
          <w:rtl w:val="true"/>
        </w:rPr>
        <w:t>»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الترديد من الراوي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عقائد الشيعة أنّ أنبياء اللّه عليهم السلام لم يكونوا كفّاراً أبداً في حياتهم ، وكذا آباؤهم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الفصل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حجب العلم والحكمة</w:t>
      </w:r>
      <w:r>
        <w:rPr>
          <w:rFonts w:eastAsia="IRNazanin" w:cs="IRNazanin"/>
          <w:b w:val="false"/>
          <w:bCs w:val="false"/>
          <w:i w:val="false"/>
          <w:iCs w:val="false"/>
          <w:color w:val="333333"/>
          <w:sz w:val="20"/>
          <w:szCs w:val="20"/>
          <w:rtl w:val="true"/>
        </w:rPr>
        <w:t>»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مثل الآية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من سورة النمل والرواية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من 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مبادئ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موانع المعرفة</w:t>
      </w:r>
      <w:r>
        <w:rPr>
          <w:rFonts w:eastAsia="IRNazanin" w:cs="IRNazanin"/>
          <w:b w:val="false"/>
          <w:bCs w:val="false"/>
          <w:i w:val="false"/>
          <w:iCs w:val="false"/>
          <w:color w:val="333333"/>
          <w:sz w:val="20"/>
          <w:szCs w:val="20"/>
          <w:rtl w:val="true"/>
        </w:rPr>
        <w:t>»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الجاهل المركّب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يتطابق ما يعلمه مع الواقع ، فهو يظنّ أنّه يعلم الشيء ولكنه لا يعرفه على حقيقته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والجاهل البسيط من جهل الشيءمطلقا، فهو جاهل به أصلاً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فهما فيالجهل بحقيقة الشيءسيّان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لغتنامه دهخدا</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الجهل المركّب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الاعتقاد بماهية الشيء بخلاف ماهيته اعتقاداً جازما غير مطابق للواقع ، سواءً أكان هذا الاعتقاد مستنداً إلى الظنّ أم إلى التقليد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وعليه ، فلا اعتبار للثبات في الجهل المركّب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والسبب في تسميته بالجهل المركّب هو أنّ الإنسان حينما يعتقد بشيء خلافا لحقيقته فقد جهله وهذا جهل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يعتقد بأنّ اعتقاده فيه هو الصواب بعينه ، وهذا في حدّ ذاته جهلٌ آخر يتركّب مع الجهل الأول لينتج ما يسمّى بالجهل المركّب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لغتنامه دهخدا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يحذّر القرآن الكريم الناس من هذا المرض في مجالات متعدّدة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المعجم المفهرس لألفاظ القرآن الكريم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أكثر</w:t>
      </w:r>
      <w:r>
        <w:rPr>
          <w:rFonts w:eastAsia="IRNazanin" w:cs="IRNazanin"/>
          <w:b w:val="false"/>
          <w:bCs w:val="false"/>
          <w:i w:val="false"/>
          <w:iCs w:val="false"/>
          <w:color w:val="333333"/>
          <w:sz w:val="20"/>
          <w:szCs w:val="20"/>
          <w:rtl w:val="true"/>
        </w:rPr>
        <w:t>»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حكمت در اروپا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لمحمّد علي فروغي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الأرغَنونُ الجديد اسم كتاب لم يتم لبيكن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حكمت در اروپا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حكمت در اروپا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حكمت در اروپا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ولمزيد من الاطّلاع على قواعد منطق ديكارت اقرأ ص</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من نفس الكتاب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۷۰۲</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كلاهما نحوه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أبو منصور الحسن بن يوسف بن علي بن المطهَّر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عام </w:t>
      </w:r>
      <w:r>
        <w:rPr>
          <w:rFonts w:ascii="IRNazanin" w:hAnsi="IRNazanin" w:eastAsia="IRNazanin"/>
          <w:b w:val="false"/>
          <w:b w:val="false"/>
          <w:bCs w:val="false"/>
          <w:i w:val="false"/>
          <w:i w:val="false"/>
          <w:iCs w:val="false"/>
          <w:color w:val="333333"/>
          <w:sz w:val="20"/>
          <w:sz w:val="20"/>
          <w:szCs w:val="20"/>
        </w:rPr>
        <w:t>۷۲۶</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اتبّاع الهوى</w:t>
      </w:r>
      <w:r>
        <w:rPr>
          <w:rFonts w:eastAsia="IRNazanin" w:cs="IRNazanin"/>
          <w:b w:val="false"/>
          <w:bCs w:val="false"/>
          <w:i w:val="false"/>
          <w:iCs w:val="false"/>
          <w:color w:val="333333"/>
          <w:sz w:val="20"/>
          <w:szCs w:val="20"/>
          <w:rtl w:val="true"/>
        </w:rPr>
        <w:t>»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۳۰۲۲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۵۰۱۱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العصبيّة والتعصُّب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المحاماة والمدافعة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والعَصَبيّ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يعين قومه على الظلم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eastAsia="IRNazanin" w:cs="IRNazanin"/>
          <w:b w:val="false"/>
          <w:bCs w:val="false"/>
          <w:i w:val="false"/>
          <w:iCs w:val="false"/>
          <w:color w:val="333333"/>
          <w:sz w:val="20"/>
          <w:szCs w:val="20"/>
          <w:rtl w:val="true"/>
        </w:rPr>
        <w:t>)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الفصل السادس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آفات العقل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التعصّب</w:t>
      </w:r>
      <w:r>
        <w:rPr>
          <w:rFonts w:eastAsia="IRNazanin" w:cs="IRNazanin"/>
          <w:b w:val="false"/>
          <w:bCs w:val="false"/>
          <w:i w:val="false"/>
          <w:iCs w:val="false"/>
          <w:color w:val="333333"/>
          <w:sz w:val="20"/>
          <w:szCs w:val="20"/>
          <w:rtl w:val="true"/>
        </w:rPr>
        <w:t>»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۱۰۱۸۹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۹۳۷۶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۴۴۳۹۷</w:t>
      </w:r>
      <w:r>
        <w:rPr>
          <w:rFonts w:ascii="IRNazanin" w:hAnsi="IRNazanin" w:eastAsia="IRNazanin"/>
          <w:b w:val="false"/>
          <w:b w:val="false"/>
          <w:bCs w:val="false"/>
          <w:i w:val="false"/>
          <w:i w:val="false"/>
          <w:iCs w:val="false"/>
          <w:color w:val="333333"/>
          <w:sz w:val="20"/>
          <w:sz w:val="20"/>
          <w:szCs w:val="20"/>
          <w:rtl w:val="true"/>
        </w:rPr>
        <w:t xml:space="preserve"> نقلاً عن ابن السمعاني في الدلائل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نقلاً عن ثواب الأعمال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استبدّ بالأمر يستبدّ به استبدادا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تفرّد به دون 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eastAsia="IRNazanin" w:cs="IRNazanin"/>
          <w:b w:val="false"/>
          <w:bCs w:val="false"/>
          <w:i w:val="false"/>
          <w:iCs w:val="false"/>
          <w:color w:val="333333"/>
          <w:sz w:val="20"/>
          <w:szCs w:val="20"/>
          <w:rtl w:val="true"/>
        </w:rPr>
        <w:t>)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السَّرِقَة الخفيّة ، وهي السِّلّة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والاستعمال هنا على المجاز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الفَطير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ما اُعجل عن إدراكه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۳۵۱</w:t>
      </w:r>
      <w:r>
        <w:rPr>
          <w:rFonts w:eastAsia="IRNazanin" w:cs="IRNazanin"/>
          <w:b w:val="false"/>
          <w:bCs w:val="false"/>
          <w:i w:val="false"/>
          <w:iCs w:val="false"/>
          <w:color w:val="333333"/>
          <w:sz w:val="20"/>
          <w:szCs w:val="20"/>
          <w:rtl w:val="true"/>
        </w:rPr>
        <w:t>)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۸۵۸</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۳۰۸۲</w:t>
      </w:r>
      <w:r>
        <w:rPr>
          <w:rFonts w:ascii="IRNazanin" w:hAnsi="IRNazanin" w:eastAsia="IRNazanin"/>
          <w:b w:val="false"/>
          <w:b w:val="false"/>
          <w:bCs w:val="false"/>
          <w:i w:val="false"/>
          <w:i w:val="false"/>
          <w:iCs w:val="false"/>
          <w:color w:val="333333"/>
          <w:sz w:val="20"/>
          <w:sz w:val="20"/>
          <w:szCs w:val="20"/>
          <w:rtl w:val="true"/>
        </w:rPr>
        <w:t xml:space="preserve">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۵۴۲۶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۳۰۴۸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۱۲۰۳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۲۵۶۹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۲۵۶۷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۷۸۶۵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انسان موجود ناشناخته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امدادهاى غيبى در زندگى بشر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الفصل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مبادئ الإلهام</w:t>
      </w:r>
      <w:r>
        <w:rPr>
          <w:rFonts w:eastAsia="IRNazanin" w:cs="IRNazanin"/>
          <w:b w:val="false"/>
          <w:bCs w:val="false"/>
          <w:i w:val="false"/>
          <w:iCs w:val="false"/>
          <w:color w:val="333333"/>
          <w:sz w:val="20"/>
          <w:szCs w:val="20"/>
          <w:rtl w:val="true"/>
        </w:rPr>
        <w:t>»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عليّ بن أبي طالب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الحادي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القبس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العاشر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سلوني قبل أن تفقدوني</w:t>
      </w:r>
      <w:r>
        <w:rPr>
          <w:rFonts w:eastAsia="IRNazanin" w:cs="IRNazanin"/>
          <w:b w:val="false"/>
          <w:bCs w:val="false"/>
          <w:i w:val="false"/>
          <w:iCs w:val="false"/>
          <w:color w:val="333333"/>
          <w:sz w:val="20"/>
          <w:szCs w:val="20"/>
          <w:rtl w:val="true"/>
        </w:rPr>
        <w:t>)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الإمام عليّ بن أبي طالب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الحادي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۴۹۹۳</w:t>
      </w:r>
      <w:r>
        <w:rPr>
          <w:rFonts w:eastAsia="IRNazanin" w:cs="IRNazanin"/>
          <w:b w:val="false"/>
          <w:bCs w:val="false"/>
          <w:i w:val="false"/>
          <w:iCs w:val="false"/>
          <w:color w:val="333333"/>
          <w:sz w:val="20"/>
          <w:szCs w:val="20"/>
          <w:rtl w:val="true"/>
        </w:rPr>
        <w:t>)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موسوعه الإمام عليّ بن أبي طالب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الحادي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يجد حملة لعلمه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۴۹۳۶</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۲۹۷۹</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اشتهرت هذه العبارة ونقلها الكثيرون عن الشيخ الرئيس ، والذي عثرنا عليه بهذا المضمون في الإشارات والتنبيهات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في ذكر الحوادث الغريبة حيث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فالصواب أن تسرح أمثال ذلك إلى بقعة الإمكان ما لم يذدك عنه قائم البرهان</w:t>
      </w:r>
      <w:r>
        <w:rPr>
          <w:rFonts w:eastAsia="IRNazanin" w:cs="IRNazanin"/>
          <w:b w:val="false"/>
          <w:bCs w:val="false"/>
          <w:i w:val="false"/>
          <w:iCs w:val="false"/>
          <w:color w:val="333333"/>
          <w:sz w:val="20"/>
          <w:szCs w:val="20"/>
          <w:rtl w:val="true"/>
        </w:rPr>
        <w:t>»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و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۹۵۲</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راهنماى سازمان ملل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۱۰۲۶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الفصل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مبادئ الإلهام</w:t>
      </w:r>
      <w:r>
        <w:rPr>
          <w:rFonts w:eastAsia="IRNazanin" w:cs="IRNazanin"/>
          <w:b w:val="false"/>
          <w:bCs w:val="false"/>
          <w:i w:val="false"/>
          <w:iCs w:val="false"/>
          <w:color w:val="333333"/>
          <w:sz w:val="20"/>
          <w:szCs w:val="20"/>
          <w:rtl w:val="true"/>
        </w:rPr>
        <w:t>»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فارسى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للدكتور محمّد معين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گاليله</w:t>
      </w:r>
      <w:r>
        <w:rPr>
          <w:rFonts w:eastAsia="IRNazanin" w:cs="IRNazanin"/>
          <w:b w:val="false"/>
          <w:bCs w:val="false"/>
          <w:i w:val="false"/>
          <w:iCs w:val="false"/>
          <w:color w:val="333333"/>
          <w:sz w:val="20"/>
          <w:szCs w:val="20"/>
          <w:rtl w:val="true"/>
        </w:rPr>
        <w:t>»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الصِفاد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يوثَق به الأسير من قِدٍّ و قيدٍ و غلٍّ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۴۹۸</w:t>
      </w:r>
      <w:r>
        <w:rPr>
          <w:rFonts w:eastAsia="IRNazanin" w:cs="IRNazanin"/>
          <w:b w:val="false"/>
          <w:bCs w:val="false"/>
          <w:i w:val="false"/>
          <w:iCs w:val="false"/>
          <w:color w:val="333333"/>
          <w:sz w:val="20"/>
          <w:szCs w:val="20"/>
          <w:rtl w:val="true"/>
        </w:rPr>
        <w:t>)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سنأتي إلى الحديث عن هذا الموضوع عند التطرّق إلى المعاني الاُخرى لحرّية العقيدة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بردگى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تمدن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لويل دورانت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تمدن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تمدن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باب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وَجَحَدُوا بِهَا وَ اسْتَيْقَنَتْهَا أنفُسُهُمْ ظُـلْما وَ عُلُوًّا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عزّ من قائل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الَّذِى أرْسَلَ رَسُولَهُ بِالْهُدَى وَدِينِ الْحَقِّ لِيُظْهِرَهُ عَلَى الدِّينِ كُلِّهِ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في معنى الحكمة وأقسامها</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هَاتُواْ بُرْهَـنَكُمْ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في قوله سبحانه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جَـدِلْهُم بِالَّتِى هِىَ أحْسَنُ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وقوله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تُجَـدِلُواْ أهْلَ الْكِتَـبِ إلَا بِالَّتِى هِىَ أحْسَنُ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الحوار بين الحضارات في الكتاب والسنة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نقلاً عن كلمة ألقاها الشهيد المطهّري في حسينية الإرشاد في خريف عام </w:t>
      </w:r>
      <w:r>
        <w:rPr>
          <w:rFonts w:ascii="IRNazanin" w:hAnsi="IRNazanin" w:eastAsia="IRNazanin"/>
          <w:b w:val="false"/>
          <w:b w:val="false"/>
          <w:bCs w:val="false"/>
          <w:i w:val="false"/>
          <w:i w:val="false"/>
          <w:iCs w:val="false"/>
          <w:color w:val="333333"/>
          <w:sz w:val="20"/>
          <w:sz w:val="20"/>
          <w:szCs w:val="20"/>
        </w:rPr>
        <w:t>۱۳۴۸</w:t>
      </w:r>
      <w:r>
        <w:rPr>
          <w:rFonts w:ascii="IRNazanin" w:hAnsi="IRNazanin" w:eastAsia="IRNazanin"/>
          <w:b w:val="false"/>
          <w:b w:val="false"/>
          <w:bCs w:val="false"/>
          <w:i w:val="false"/>
          <w:i w:val="false"/>
          <w:iCs w:val="false"/>
          <w:color w:val="333333"/>
          <w:sz w:val="20"/>
          <w:sz w:val="20"/>
          <w:szCs w:val="20"/>
          <w:rtl w:val="true"/>
        </w:rPr>
        <w:t xml:space="preserve"> ه ش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حرّية العقيدة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من سلسلة مقالات پيرامون جمهورى اسلامى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وَكَذَ لِكَ نُرِى إبْرَ هِيمَ مَلَكُوتَ السَّمَـوَ تِ وَالْأَرْضِ وَلِيَكُونَ مِنَ الْمُوقِنِينَ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سيّد المرسلين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 وراجع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المغازي للواقدي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۸۴۶</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۵۲۲۵</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لمزيد من المعلومات بهذا الخصوص راجع مقالة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ملفّ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محمّد خاتم پيامبران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پيرامون جمهورى اسلامى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راهنماى سازمان ملل متحد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۱۰۱۲</w:t>
      </w:r>
      <w:r>
        <w:rPr>
          <w:rFonts w:ascii="IRNazanin" w:hAnsi="IRNazanin" w:eastAsia="IRNazanin"/>
          <w:b w:val="false"/>
          <w:b w:val="false"/>
          <w:bCs w:val="false"/>
          <w:i w:val="false"/>
          <w:i w:val="false"/>
          <w:iCs w:val="false"/>
          <w:color w:val="333333"/>
          <w:sz w:val="20"/>
          <w:sz w:val="20"/>
          <w:szCs w:val="20"/>
          <w:rtl w:val="true"/>
        </w:rPr>
        <w:t xml:space="preserve"> ، المادّة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من الميثاق الدولي لحقوق الإنسان الاقتصادية والاجتماعية والثقافية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الفصل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التعلّم</w:t>
      </w:r>
      <w:r>
        <w:rPr>
          <w:rFonts w:eastAsia="IRNazanin" w:cs="IRNazanin"/>
          <w:b w:val="false"/>
          <w:bCs w:val="false"/>
          <w:i w:val="false"/>
          <w:iCs w:val="false"/>
          <w:color w:val="333333"/>
          <w:sz w:val="20"/>
          <w:szCs w:val="20"/>
          <w:rtl w:val="true"/>
        </w:rPr>
        <w:t>»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للتعرّف على اُسلوب الفلاسفة والمتكلّمين ، راجع مجموعة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آشنايى با علوم اسلامى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الاُستاذ المطهّري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الدرس الرابع في الفلسفة ، 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الأساليب الفكرية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الدرس الأول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الكلام</w:t>
      </w:r>
      <w:r>
        <w:rPr>
          <w:rFonts w:eastAsia="IRNazanin" w:cs="IRNazanin"/>
          <w:b w:val="false"/>
          <w:bCs w:val="false"/>
          <w:i w:val="false"/>
          <w:iCs w:val="false"/>
          <w:color w:val="333333"/>
          <w:sz w:val="20"/>
          <w:szCs w:val="20"/>
          <w:rtl w:val="true"/>
        </w:rPr>
        <w:t>»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الفصل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قيمة العقل</w:t>
      </w:r>
      <w:r>
        <w:rPr>
          <w:rFonts w:eastAsia="IRNazanin" w:cs="IRNazanin"/>
          <w:b w:val="false"/>
          <w:bCs w:val="false"/>
          <w:i w:val="false"/>
          <w:iCs w:val="false"/>
          <w:color w:val="333333"/>
          <w:sz w:val="20"/>
          <w:szCs w:val="20"/>
          <w:rtl w:val="true"/>
        </w:rPr>
        <w:t>»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الفصل الثانى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قيمة العقل</w:t>
      </w:r>
      <w:r>
        <w:rPr>
          <w:rFonts w:eastAsia="IRNazanin" w:cs="IRNazanin"/>
          <w:b w:val="false"/>
          <w:bCs w:val="false"/>
          <w:i w:val="false"/>
          <w:iCs w:val="false"/>
          <w:color w:val="333333"/>
          <w:sz w:val="20"/>
          <w:szCs w:val="20"/>
          <w:rtl w:val="true"/>
        </w:rPr>
        <w:t>»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الثانى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قيمة العقل</w:t>
      </w:r>
      <w:r>
        <w:rPr>
          <w:rFonts w:eastAsia="IRNazanin" w:cs="IRNazanin"/>
          <w:b w:val="false"/>
          <w:bCs w:val="false"/>
          <w:i w:val="false"/>
          <w:iCs w:val="false"/>
          <w:color w:val="333333"/>
          <w:sz w:val="20"/>
          <w:szCs w:val="20"/>
          <w:rtl w:val="true"/>
        </w:rPr>
        <w:t>»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۲۱۳۹</w:t>
      </w:r>
      <w:r>
        <w:rPr>
          <w:rFonts w:ascii="IRNazanin" w:hAnsi="IRNazanin" w:eastAsia="IRNazanin"/>
          <w:b w:val="false"/>
          <w:b w:val="false"/>
          <w:bCs w:val="false"/>
          <w:i w:val="false"/>
          <w:i w:val="false"/>
          <w:iCs w:val="false"/>
          <w:color w:val="333333"/>
          <w:sz w:val="20"/>
          <w:sz w:val="20"/>
          <w:szCs w:val="20"/>
          <w:rtl w:val="true"/>
        </w:rPr>
        <w:t xml:space="preserve"> ،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۱۷۶۹</w:t>
      </w:r>
      <w:r>
        <w:rPr>
          <w:rFonts w:ascii="IRNazanin" w:hAnsi="IRNazanin" w:eastAsia="IRNazanin"/>
          <w:b w:val="false"/>
          <w:b w:val="false"/>
          <w:bCs w:val="false"/>
          <w:i w:val="false"/>
          <w:i w:val="false"/>
          <w:iCs w:val="false"/>
          <w:color w:val="333333"/>
          <w:sz w:val="20"/>
          <w:sz w:val="20"/>
          <w:szCs w:val="20"/>
          <w:rtl w:val="true"/>
        </w:rPr>
        <w:t xml:space="preserve"> ، 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 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المفردات للرّاغب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۵۷۸</w:t>
      </w:r>
      <w:r>
        <w:rPr>
          <w:rFonts w:ascii="IRNazanin" w:hAnsi="IRNazanin" w:eastAsia="IRNazanin"/>
          <w:b w:val="false"/>
          <w:b w:val="false"/>
          <w:bCs w:val="false"/>
          <w:i w:val="false"/>
          <w:i w:val="false"/>
          <w:iCs w:val="false"/>
          <w:color w:val="333333"/>
          <w:sz w:val="20"/>
          <w:sz w:val="20"/>
          <w:szCs w:val="20"/>
          <w:rtl w:val="true"/>
        </w:rPr>
        <w:t xml:space="preserve"> ، التعريفات للجرجاني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كتاب العين للخليل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كتاب نهاية الحكمة، تحقيق مؤسسة النشر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كشف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تحقيق مؤسسة آل البيت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۲۰۹</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حقيقة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 العقل والجهل</w:t>
      </w:r>
      <w:r>
        <w:rPr>
          <w:rFonts w:eastAsia="IRNazanin" w:cs="IRNazanin"/>
          <w:b w:val="false"/>
          <w:bCs w:val="false"/>
          <w:i w:val="false"/>
          <w:iCs w:val="false"/>
          <w:color w:val="333333"/>
          <w:sz w:val="20"/>
          <w:szCs w:val="20"/>
          <w:rtl w:val="true"/>
        </w:rPr>
        <w:t>»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هدية من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 المواهب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 الإنسان</w:t>
      </w:r>
      <w:r>
        <w:rPr>
          <w:rFonts w:eastAsia="IRNazanin" w:cs="IRNazanin"/>
          <w:b w:val="false"/>
          <w:bCs w:val="false"/>
          <w:i w:val="false"/>
          <w:iCs w:val="false"/>
          <w:color w:val="333333"/>
          <w:sz w:val="20"/>
          <w:szCs w:val="20"/>
          <w:rtl w:val="true"/>
        </w:rPr>
        <w:t>»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القلب</w:t>
      </w:r>
      <w:r>
        <w:rPr>
          <w:rFonts w:eastAsia="IRNazanin" w:cs="IRNazanin"/>
          <w:b w:val="false"/>
          <w:bCs w:val="false"/>
          <w:i w:val="false"/>
          <w:iCs w:val="false"/>
          <w:color w:val="333333"/>
          <w:sz w:val="20"/>
          <w:szCs w:val="20"/>
          <w:rtl w:val="true"/>
        </w:rPr>
        <w:t>»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كتاب حسن وقبح عقليّ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الفصل السابع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والقبح العقليّان هما من اليقينيّات لا من المشهورات</w:t>
      </w:r>
      <w:r>
        <w:rPr>
          <w:rFonts w:eastAsia="IRNazanin" w:cs="IRNazanin"/>
          <w:b w:val="false"/>
          <w:bCs w:val="false"/>
          <w:i w:val="false"/>
          <w:iCs w:val="false"/>
          <w:color w:val="333333"/>
          <w:sz w:val="20"/>
          <w:szCs w:val="20"/>
          <w:rtl w:val="true"/>
        </w:rPr>
        <w:t>»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جنود العقل والجهل</w:t>
      </w:r>
      <w:r>
        <w:rPr>
          <w:rFonts w:eastAsia="IRNazanin" w:cs="IRNazanin"/>
          <w:b w:val="false"/>
          <w:bCs w:val="false"/>
          <w:i w:val="false"/>
          <w:iCs w:val="false"/>
          <w:color w:val="333333"/>
          <w:sz w:val="20"/>
          <w:szCs w:val="20"/>
          <w:rtl w:val="true"/>
        </w:rPr>
        <w:t>»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كلمات مكنونة للفيض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حجيّة العقل</w:t>
      </w:r>
      <w:r>
        <w:rPr>
          <w:rFonts w:eastAsia="IRNazanin" w:cs="IRNazanin"/>
          <w:b w:val="false"/>
          <w:bCs w:val="false"/>
          <w:i w:val="false"/>
          <w:iCs w:val="false"/>
          <w:color w:val="333333"/>
          <w:sz w:val="20"/>
          <w:szCs w:val="20"/>
          <w:rtl w:val="true"/>
        </w:rPr>
        <w:t>»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الفصل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حقيقة العلم</w:t>
      </w:r>
      <w:r>
        <w:rPr>
          <w:rFonts w:eastAsia="IRNazanin" w:cs="IRNazanin"/>
          <w:b w:val="false"/>
          <w:bCs w:val="false"/>
          <w:i w:val="false"/>
          <w:iCs w:val="false"/>
          <w:color w:val="333333"/>
          <w:sz w:val="20"/>
          <w:szCs w:val="20"/>
          <w:rtl w:val="true"/>
        </w:rPr>
        <w:t>»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الفصل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مبادئ الإلهام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الفصل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حجب العلم والحكمة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الفصل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يزيل الحُجب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يقوّي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الفصل الخامس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علامات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الفصل السادس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آفات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الفصل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العاقل</w:t>
      </w:r>
      <w:r>
        <w:rPr>
          <w:rFonts w:eastAsia="IRNazanin" w:cs="IRNazanin"/>
          <w:b w:val="false"/>
          <w:bCs w:val="false"/>
          <w:i w:val="false"/>
          <w:iCs w:val="false"/>
          <w:color w:val="333333"/>
          <w:sz w:val="20"/>
          <w:szCs w:val="20"/>
          <w:rtl w:val="true"/>
        </w:rPr>
        <w:t>»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ولمزيد التوضيح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حسن وقبح عقليّ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الفصل السادس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العقل النظريّ والعقل العمليّ</w:t>
      </w:r>
      <w:r>
        <w:rPr>
          <w:rFonts w:eastAsia="IRNazanin" w:cs="IRNazanin"/>
          <w:b w:val="false"/>
          <w:bCs w:val="false"/>
          <w:i w:val="false"/>
          <w:iCs w:val="false"/>
          <w:color w:val="333333"/>
          <w:sz w:val="20"/>
          <w:szCs w:val="20"/>
          <w:rtl w:val="true"/>
        </w:rPr>
        <w:t>»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أنواع العقل</w:t>
      </w:r>
      <w:r>
        <w:rPr>
          <w:rFonts w:eastAsia="IRNazanin" w:cs="IRNazanin"/>
          <w:b w:val="false"/>
          <w:bCs w:val="false"/>
          <w:i w:val="false"/>
          <w:iCs w:val="false"/>
          <w:color w:val="333333"/>
          <w:sz w:val="20"/>
          <w:szCs w:val="20"/>
          <w:rtl w:val="true"/>
        </w:rPr>
        <w:t>»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آثار العقل</w:t>
      </w:r>
      <w:r>
        <w:rPr>
          <w:rFonts w:eastAsia="IRNazanin" w:cs="IRNazanin"/>
          <w:b w:val="false"/>
          <w:bCs w:val="false"/>
          <w:i w:val="false"/>
          <w:iCs w:val="false"/>
          <w:color w:val="333333"/>
          <w:sz w:val="20"/>
          <w:szCs w:val="20"/>
          <w:rtl w:val="true"/>
        </w:rPr>
        <w:t>»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۸۶۰۱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عمر بن علي عن أبيه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عن المفضّل بن عمر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كلاهما عن يزيد الكحّال عن الإمام الكاظم عن آبائه عليهم السلام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۱۱۶۴</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عن الإمام عليّ عليهم السلام عنه صلى الله عليه و آله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۱۴۷۰</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عن عائشة ؛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 المحجّة البيضاء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سعد السعود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وكان المسلمون قد رووا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مابين المعقوفين سقط من المصدر ، وهو ممّا يقتضيه السياق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عن زيد عن أبيه عن جدّه عن الإمام عليّ عليهم السلام وراجع نوادر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۱۴۷۴</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۶۲۰</w:t>
      </w:r>
      <w:r>
        <w:rPr>
          <w:rFonts w:ascii="IRNazanin" w:hAnsi="IRNazanin" w:eastAsia="IRNazanin"/>
          <w:b w:val="false"/>
          <w:b w:val="false"/>
          <w:bCs w:val="false"/>
          <w:i w:val="false"/>
          <w:i w:val="false"/>
          <w:iCs w:val="false"/>
          <w:color w:val="333333"/>
          <w:sz w:val="20"/>
          <w:sz w:val="20"/>
          <w:szCs w:val="20"/>
          <w:rtl w:val="true"/>
        </w:rPr>
        <w:t xml:space="preserve">،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۱۴۸۵</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البحر الاُجاج ظلمانيًّا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سماعة بن مهران،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۹۹۳</w:t>
      </w:r>
      <w:r>
        <w:rPr>
          <w:rFonts w:ascii="IRNazanin" w:hAnsi="IRNazanin" w:eastAsia="IRNazanin"/>
          <w:b w:val="false"/>
          <w:b w:val="false"/>
          <w:bCs w:val="false"/>
          <w:i w:val="false"/>
          <w:i w:val="false"/>
          <w:iCs w:val="false"/>
          <w:color w:val="333333"/>
          <w:sz w:val="20"/>
          <w:sz w:val="20"/>
          <w:szCs w:val="20"/>
          <w:rtl w:val="true"/>
        </w:rPr>
        <w:t xml:space="preserve"> كلّها عن حمزة بن الطيّار ، الاعتقادات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۷۵۵</w:t>
      </w:r>
      <w:r>
        <w:rPr>
          <w:rFonts w:ascii="IRNazanin" w:hAnsi="IRNazanin" w:eastAsia="IRNazanin"/>
          <w:b w:val="false"/>
          <w:b w:val="false"/>
          <w:bCs w:val="false"/>
          <w:i w:val="false"/>
          <w:i w:val="false"/>
          <w:iCs w:val="false"/>
          <w:color w:val="333333"/>
          <w:sz w:val="20"/>
          <w:sz w:val="20"/>
          <w:szCs w:val="20"/>
          <w:rtl w:val="true"/>
        </w:rPr>
        <w:t xml:space="preserve"> عن زرارة وحمران ومحمّد بن مسلم عن الإمام الباقر والإمام الصادق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عن أبي بصير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 الإنسان</w:t>
      </w:r>
      <w:r>
        <w:rPr>
          <w:rFonts w:eastAsia="IRNazanin" w:cs="IRNazanin"/>
          <w:b w:val="false"/>
          <w:bCs w:val="false"/>
          <w:i w:val="false"/>
          <w:iCs w:val="false"/>
          <w:color w:val="333333"/>
          <w:sz w:val="20"/>
          <w:szCs w:val="20"/>
          <w:rtl w:val="true"/>
        </w:rPr>
        <w:t>»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حقيقة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آثار العقل</w:t>
      </w:r>
      <w:r>
        <w:rPr>
          <w:rFonts w:eastAsia="IRNazanin" w:cs="IRNazanin"/>
          <w:b w:val="false"/>
          <w:bCs w:val="false"/>
          <w:i w:val="false"/>
          <w:iCs w:val="false"/>
          <w:color w:val="333333"/>
          <w:sz w:val="20"/>
          <w:szCs w:val="20"/>
          <w:rtl w:val="true"/>
        </w:rPr>
        <w:t>»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الفصل الخامس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علامات العقل</w:t>
      </w:r>
      <w:r>
        <w:rPr>
          <w:rFonts w:eastAsia="IRNazanin" w:cs="IRNazanin"/>
          <w:b w:val="false"/>
          <w:bCs w:val="false"/>
          <w:i w:val="false"/>
          <w:iCs w:val="false"/>
          <w:color w:val="333333"/>
          <w:sz w:val="20"/>
          <w:szCs w:val="20"/>
          <w:rtl w:val="true"/>
        </w:rPr>
        <w:t>»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الزّلّة</w:t>
      </w:r>
      <w:r>
        <w:rPr>
          <w:rFonts w:eastAsia="IRNazanin" w:cs="IRNazanin"/>
          <w:b w:val="false"/>
          <w:bCs w:val="false"/>
          <w:i w:val="false"/>
          <w:iCs w:val="false"/>
          <w:color w:val="333333"/>
          <w:sz w:val="20"/>
          <w:szCs w:val="20"/>
          <w:rtl w:val="true"/>
        </w:rPr>
        <w:t>»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يَعْصُونَ اللَّهَ مَا أمَرَهُمْ وَ يَفْعَلُونَ مَا يُؤْمَرُونَ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لَقَدْ خَلَقْنَا الْاءِنسَـنَ مِن سُلَــلَةٍ مِّن 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فَتَبَارَكَ اللَّهُ أحْسَنُ الْخَــلِقِينَ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۱۶۵۲</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۶۲۳۱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بمنزلة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عبداللّه بن 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۳۴۶۲۱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 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المبدأ الأصلي لجميع الإدراكات</w:t>
      </w:r>
      <w:r>
        <w:rPr>
          <w:rFonts w:eastAsia="IRNazanin" w:cs="IRNazanin"/>
          <w:b w:val="false"/>
          <w:bCs w:val="false"/>
          <w:i w:val="false"/>
          <w:iCs w:val="false"/>
          <w:color w:val="333333"/>
          <w:sz w:val="20"/>
          <w:szCs w:val="20"/>
          <w:rtl w:val="true"/>
        </w:rPr>
        <w:t>»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عن عياض بن خليفة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۴۴۳۹۳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۳۲۱۵</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كلاهما عن أبي جميلة عمّن ذكره عن الإمام الباقر عليه السلام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عن المفضّل بن عمر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عن أبي خالد القمّاط،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وفيه صدره فقط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 إحياء علوم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أدب الدنيا والدين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۴۱۶۹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۴۱۷۰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عن الإمام الجواد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الاثِّغار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سقوط سنّ الصبي ونباتها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eastAsia="IRNazanin" w:cs="IRNazanin"/>
          <w:b w:val="false"/>
          <w:bCs w:val="false"/>
          <w:i w:val="false"/>
          <w:iCs w:val="false"/>
          <w:color w:val="333333"/>
          <w:sz w:val="20"/>
          <w:szCs w:val="20"/>
          <w:rtl w:val="true"/>
        </w:rPr>
        <w:t>)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۷۳۸</w:t>
      </w:r>
      <w:r>
        <w:rPr>
          <w:rFonts w:ascii="IRNazanin" w:hAnsi="IRNazanin" w:eastAsia="IRNazanin"/>
          <w:b w:val="false"/>
          <w:b w:val="false"/>
          <w:bCs w:val="false"/>
          <w:i w:val="false"/>
          <w:i w:val="false"/>
          <w:iCs w:val="false"/>
          <w:color w:val="333333"/>
          <w:sz w:val="20"/>
          <w:sz w:val="20"/>
          <w:szCs w:val="20"/>
          <w:rtl w:val="true"/>
        </w:rPr>
        <w:t xml:space="preserve"> كلّها عن عيسى بن زيد عن الإمام الصادق عليه السلام وفي الثاني من دون إسناده إلى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۴۷۴۶</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۱۶۵۳</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۴۶۲۱</w:t>
      </w:r>
      <w:r>
        <w:rPr>
          <w:rFonts w:ascii="IRNazanin" w:hAnsi="IRNazanin" w:eastAsia="IRNazanin"/>
          <w:b w:val="false"/>
          <w:b w:val="false"/>
          <w:bCs w:val="false"/>
          <w:i w:val="false"/>
          <w:i w:val="false"/>
          <w:iCs w:val="false"/>
          <w:color w:val="333333"/>
          <w:sz w:val="20"/>
          <w:sz w:val="20"/>
          <w:szCs w:val="20"/>
          <w:rtl w:val="true"/>
        </w:rPr>
        <w:t xml:space="preserve"> عن جابر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خَلَقَكُمْ ثُمَّ يَتَوَفَّاكُمْ وَ مِنكُم مَّن يُرَدُّ إِلَى أَرْذَلِ الْعُمُرِ لِكَىْ لَا يَعْلَمَ بَعْدَ عِلْمٍ شَيْـئا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مِنكُم مَّن يُتَوَفَّى وَ مِنكُم مَّن يُرَدُّ إِلَى أَرْذَلِ الْعُمُرِ لِكَيْلَا يَعْلَمَ مِن بَعْدِ عِلْمٍ شَيْـئا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۷۰۴۰</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۴۴۱۹</w:t>
      </w:r>
      <w:r>
        <w:rPr>
          <w:rFonts w:ascii="IRNazanin" w:hAnsi="IRNazanin" w:eastAsia="IRNazanin"/>
          <w:b w:val="false"/>
          <w:b w:val="false"/>
          <w:bCs w:val="false"/>
          <w:i w:val="false"/>
          <w:i w:val="false"/>
          <w:iCs w:val="false"/>
          <w:color w:val="333333"/>
          <w:sz w:val="20"/>
          <w:sz w:val="20"/>
          <w:szCs w:val="20"/>
          <w:rtl w:val="true"/>
        </w:rPr>
        <w:t xml:space="preserve"> كلاهما عن عائشة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۴۴۱۴۴</w:t>
      </w:r>
      <w:r>
        <w:rPr>
          <w:rFonts w:ascii="IRNazanin" w:hAnsi="IRNazanin" w:eastAsia="IRNazanin"/>
          <w:b w:val="false"/>
          <w:b w:val="false"/>
          <w:bCs w:val="false"/>
          <w:i w:val="false"/>
          <w:i w:val="false"/>
          <w:iCs w:val="false"/>
          <w:color w:val="333333"/>
          <w:sz w:val="20"/>
          <w:sz w:val="20"/>
          <w:szCs w:val="20"/>
          <w:rtl w:val="true"/>
        </w:rPr>
        <w:t xml:space="preserve"> ؛ 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عن إسماعيل عن أبيه الإمام الكاظم عن آبائه عليهم السلام عنه صلى الله عليه و آله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۱۵۶۶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۱۵۶۷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۴۱۱۳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۳۵۴۵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نقلًا عن كتاب الدرّ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سعد السعود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عن إبراهيم بن هلال الصابئ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۶۰۹</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وراجع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۳۹۷</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۷۰۵۳</w:t>
      </w:r>
      <w:r>
        <w:rPr>
          <w:rFonts w:ascii="IRNazanin" w:hAnsi="IRNazanin" w:eastAsia="IRNazanin"/>
          <w:b w:val="false"/>
          <w:b w:val="false"/>
          <w:bCs w:val="false"/>
          <w:i w:val="false"/>
          <w:i w:val="false"/>
          <w:iCs w:val="false"/>
          <w:color w:val="333333"/>
          <w:sz w:val="20"/>
          <w:sz w:val="20"/>
          <w:szCs w:val="20"/>
          <w:rtl w:val="true"/>
        </w:rPr>
        <w:t xml:space="preserve"> نقلاً عن الحكيم عن طاووس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نحيزة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طبيعته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۷۹۴</w:t>
      </w:r>
      <w:r>
        <w:rPr>
          <w:rFonts w:eastAsia="IRNazanin" w:cs="IRNazanin"/>
          <w:b w:val="false"/>
          <w:bCs w:val="false"/>
          <w:i w:val="false"/>
          <w:iCs w:val="false"/>
          <w:color w:val="333333"/>
          <w:sz w:val="20"/>
          <w:szCs w:val="20"/>
          <w:rtl w:val="true"/>
        </w:rPr>
        <w:t>)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۴۹۴۷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۹۳۰۰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۲۸۸۱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۳۳۵۴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۱۰۶۷۲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المنسوب إلى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كلاهما عن سدير الصيرفي عن الإمام الباقر عليه السلام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عن جميل بن درّاج عن الإمام الصادق عنه عليهماالسلاموفيه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عقله ودينه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عقله 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زيادة الواو وأنّها اشتباه من المصحّح؛ إذ أنّ المستنسخ وضع ضمّة كبيرة على هاء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القديمة والحجريّة، فظنّ المصحّح أنّها واوٌ، وفي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نقل الحديث أيضا عن الأمالي من دون 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خصوص هذه المسألة الأحاديث الواردة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والفقه المنسوب إلى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۱۷۳۹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نقلًا عن الأنوار القدسيّة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سقط من المصدر وأثبتناه من بحار الأنوار ، وفيه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يضعون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يضيّعون</w:t>
      </w:r>
      <w:r>
        <w:rPr>
          <w:rFonts w:eastAsia="IRNazanin" w:cs="IRNazanin"/>
          <w:b w:val="false"/>
          <w:bCs w:val="false"/>
          <w:i w:val="false"/>
          <w:iCs w:val="false"/>
          <w:color w:val="333333"/>
          <w:sz w:val="20"/>
          <w:szCs w:val="20"/>
          <w:rtl w:val="true"/>
        </w:rPr>
        <w:t>»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۶۳۳۵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عن أحمد بن محمّد مرسلًا ،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تيسير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۶۷۶۳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۱۱۰۲۷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۶۳۴۳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۷۳۵۶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۶۳۷۶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۹۷۶</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۳۸۷۳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۹۷۴۹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عن كميل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۶۱۰</w:t>
      </w:r>
      <w:r>
        <w:rPr>
          <w:rFonts w:ascii="IRNazanin" w:hAnsi="IRNazanin" w:eastAsia="IRNazanin"/>
          <w:b w:val="false"/>
          <w:b w:val="false"/>
          <w:bCs w:val="false"/>
          <w:i w:val="false"/>
          <w:i w:val="false"/>
          <w:iCs w:val="false"/>
          <w:color w:val="333333"/>
          <w:sz w:val="20"/>
          <w:sz w:val="20"/>
          <w:szCs w:val="20"/>
          <w:rtl w:val="true"/>
        </w:rPr>
        <w:t xml:space="preserve"> عن الحسن بن جهم عن الإمام الرضا عليه السلام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كلّها عن الحسن بن الجهم عن الإمام الرضا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عن الإمام الرضا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عن أبي وَجْزَة السعدي عن أبيه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وليس فيه صدره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۲۲۱۸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۸۰۳۲</w:t>
      </w:r>
      <w:r>
        <w:rPr>
          <w:rFonts w:ascii="IRNazanin" w:hAnsi="IRNazanin" w:eastAsia="IRNazanin"/>
          <w:b w:val="false"/>
          <w:b w:val="false"/>
          <w:bCs w:val="false"/>
          <w:i w:val="false"/>
          <w:i w:val="false"/>
          <w:iCs w:val="false"/>
          <w:color w:val="333333"/>
          <w:sz w:val="20"/>
          <w:sz w:val="20"/>
          <w:szCs w:val="20"/>
          <w:rtl w:val="true"/>
        </w:rPr>
        <w:t xml:space="preserve"> ،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كلاهما عن إبراهيم</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۴۶۵۹</w:t>
      </w:r>
      <w:r>
        <w:rPr>
          <w:rFonts w:ascii="IRNazanin" w:hAnsi="IRNazanin" w:eastAsia="IRNazanin"/>
          <w:b w:val="false"/>
          <w:b w:val="false"/>
          <w:bCs w:val="false"/>
          <w:i w:val="false"/>
          <w:i w:val="false"/>
          <w:iCs w:val="false"/>
          <w:color w:val="333333"/>
          <w:sz w:val="20"/>
          <w:sz w:val="20"/>
          <w:szCs w:val="20"/>
          <w:rtl w:val="true"/>
        </w:rPr>
        <w:t xml:space="preserve"> عن الحسن ، نوادر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۲۸۶۶۳</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۲۸۷۳۲</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نقلًا عن كتاب الشهاب</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۲۰۹۲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۴۸۲۶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كلاهما عن إسماعيل بن مهران عن بعض رجاله</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۴۹۹۹</w:t>
      </w:r>
      <w:r>
        <w:rPr>
          <w:rFonts w:ascii="IRNazanin" w:hAnsi="IRNazanin" w:eastAsia="IRNazanin"/>
          <w:b w:val="false"/>
          <w:b w:val="false"/>
          <w:bCs w:val="false"/>
          <w:i w:val="false"/>
          <w:i w:val="false"/>
          <w:iCs w:val="false"/>
          <w:color w:val="333333"/>
          <w:sz w:val="20"/>
          <w:sz w:val="20"/>
          <w:szCs w:val="20"/>
          <w:rtl w:val="true"/>
        </w:rPr>
        <w:t xml:space="preserve"> عن أبي سعيد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سمعتم قول الفاجر عند ندامته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كنّا نسمع أو نعقل</w:t>
      </w:r>
      <w:r>
        <w:rPr>
          <w:rFonts w:eastAsia="IRNazanin" w:cs="IRNazanin"/>
          <w:b w:val="false"/>
          <w:bCs w:val="false"/>
          <w:i w:val="false"/>
          <w:iCs w:val="false"/>
          <w:color w:val="333333"/>
          <w:sz w:val="20"/>
          <w:szCs w:val="20"/>
          <w:rtl w:val="true"/>
        </w:rPr>
        <w:t>»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۷۱۴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۱۹۴۰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جابر بن يزيد عن الإمام الباقر عليه السلام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۵۸۸۰</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كلاهما عن جابر بن يزيد الجعفي عن الإمام الباقر عن آبائه عنه عليهم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۱۰۶۳۹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۱۲۷۶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۱۲۳۵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۴۸۹۲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۴۸۰۷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۹۰۰۲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۵۴۶۶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۴۸۰۵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۴۸۰۷</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المنسوب إلى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عن السري بن خالد عن الإمام الصادق عليه السلام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۵۷۶۲</w:t>
      </w:r>
      <w:r>
        <w:rPr>
          <w:rFonts w:ascii="IRNazanin" w:hAnsi="IRNazanin" w:eastAsia="IRNazanin"/>
          <w:b w:val="false"/>
          <w:b w:val="false"/>
          <w:bCs w:val="false"/>
          <w:i w:val="false"/>
          <w:i w:val="false"/>
          <w:iCs w:val="false"/>
          <w:color w:val="333333"/>
          <w:sz w:val="20"/>
          <w:sz w:val="20"/>
          <w:szCs w:val="20"/>
          <w:rtl w:val="true"/>
        </w:rPr>
        <w:t xml:space="preserve"> عن حمّاد ابن عمرو وأنس بن محمّد عن أبيه جميعا عن الإمام الصادق عن آبائه عليهم السلام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۱۰۶۱۹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۱۰۶۱۸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۷۸۸۹</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۴۴۱۳۵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غنى أعود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الإمام عليّ عليه السلام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۲۸۴۳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مائة كلمة للجاحظ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سجع الحمام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نقلاً عن الإعجاز والإيجاز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۴۴۳۸۸</w:t>
      </w:r>
      <w:r>
        <w:rPr>
          <w:rFonts w:ascii="IRNazanin" w:hAnsi="IRNazanin" w:eastAsia="IRNazanin"/>
          <w:b w:val="false"/>
          <w:b w:val="false"/>
          <w:bCs w:val="false"/>
          <w:i w:val="false"/>
          <w:i w:val="false"/>
          <w:iCs w:val="false"/>
          <w:color w:val="333333"/>
          <w:sz w:val="20"/>
          <w:sz w:val="20"/>
          <w:szCs w:val="20"/>
          <w:rtl w:val="true"/>
        </w:rPr>
        <w:t xml:space="preserve"> نقلًا عن تاريخ ابن عساكر عن عقبة بن أبي الصهباء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۱۸۲۲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۷۰۱۵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۱۰۴۷۲</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۱۰۴۴۹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النفيس من كلّ شيء ، جمعه الأعلاق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eastAsia="IRNazanin" w:cs="IRNazanin"/>
          <w:b w:val="false"/>
          <w:bCs w:val="false"/>
          <w:i w:val="false"/>
          <w:iCs w:val="false"/>
          <w:color w:val="333333"/>
          <w:sz w:val="20"/>
          <w:szCs w:val="20"/>
          <w:rtl w:val="true"/>
        </w:rPr>
        <w:t>)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عن حمران وصفوان بن مهران الجمّال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۶۸۶۹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۸۶۰۱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۳۲۰۵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۱۰۹۰۹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المنسوب إلى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كلاهما عن يزيد بن الحسين عن الإمام الكاظم عن آبائه عليهم السلام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۱۱۶۴</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عليهم السلام عنه صلى الله عليه و آله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 عيون الحكم 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الفكر والتدبّر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۲۴۷</w:t>
      </w:r>
      <w:r>
        <w:rPr>
          <w:rFonts w:eastAsia="IRNazanin" w:cs="IRNazanin"/>
          <w:b w:val="false"/>
          <w:bCs w:val="false"/>
          <w:i w:val="false"/>
          <w:iCs w:val="false"/>
          <w:color w:val="333333"/>
          <w:sz w:val="20"/>
          <w:szCs w:val="20"/>
          <w:rtl w:val="true"/>
        </w:rPr>
        <w:t>) .</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۱۵۹۰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۴۴۷۴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۱۰۸۸۲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۴۸۹۱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۶۳۶۶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۷۳۰۰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۳۴۱۰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۸۲۴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كلاهما عن أبي وجزَة السعدي عن أبيه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عدم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۱۳۴۱</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۶۵۳۴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مئة كلمة للجاحظ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سجع الحمام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۱۲۴۱</w:t>
      </w:r>
      <w:r>
        <w:rPr>
          <w:rFonts w:ascii="IRNazanin" w:hAnsi="IRNazanin" w:eastAsia="IRNazanin"/>
          <w:b w:val="false"/>
          <w:b w:val="false"/>
          <w:bCs w:val="false"/>
          <w:i w:val="false"/>
          <w:i w:val="false"/>
          <w:iCs w:val="false"/>
          <w:color w:val="333333"/>
          <w:sz w:val="20"/>
          <w:sz w:val="20"/>
          <w:szCs w:val="20"/>
          <w:rtl w:val="true"/>
        </w:rPr>
        <w:t xml:space="preserve"> نقلًا عن الإعجاز والإيجاز،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۱۰۷۶۳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۷۴۱۲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هشام بن الحكم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عن سليمان بن خالد عن الإمام الباقر عليه السلام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عنه صلى الله عليه و آله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عن عليّ الأشعريرفعه، 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المواعظ العدديّة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والثلاثة الأخيرة نحوه،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تيسير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عن ابن عمر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۲۶۶۰</w:t>
      </w:r>
      <w:r>
        <w:rPr>
          <w:rFonts w:ascii="IRNazanin" w:hAnsi="IRNazanin" w:eastAsia="IRNazanin"/>
          <w:b w:val="false"/>
          <w:b w:val="false"/>
          <w:bCs w:val="false"/>
          <w:i w:val="false"/>
          <w:i w:val="false"/>
          <w:iCs w:val="false"/>
          <w:color w:val="333333"/>
          <w:sz w:val="20"/>
          <w:sz w:val="20"/>
          <w:szCs w:val="20"/>
          <w:rtl w:val="true"/>
        </w:rPr>
        <w:t xml:space="preserve"> عن ابن مسعود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۳۱۹۴</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۱۰۳۰۰</w:t>
      </w:r>
      <w:r>
        <w:rPr>
          <w:rFonts w:ascii="IRNazanin" w:hAnsi="IRNazanin" w:eastAsia="IRNazanin"/>
          <w:b w:val="false"/>
          <w:b w:val="false"/>
          <w:bCs w:val="false"/>
          <w:i w:val="false"/>
          <w:i w:val="false"/>
          <w:iCs w:val="false"/>
          <w:color w:val="333333"/>
          <w:sz w:val="20"/>
          <w:sz w:val="20"/>
          <w:szCs w:val="20"/>
          <w:rtl w:val="true"/>
        </w:rPr>
        <w:t xml:space="preserve">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۵۰۶۱</w:t>
      </w:r>
      <w:r>
        <w:rPr>
          <w:rFonts w:ascii="IRNazanin" w:hAnsi="IRNazanin" w:eastAsia="IRNazanin"/>
          <w:b w:val="false"/>
          <w:b w:val="false"/>
          <w:bCs w:val="false"/>
          <w:i w:val="false"/>
          <w:i w:val="false"/>
          <w:iCs w:val="false"/>
          <w:color w:val="333333"/>
          <w:sz w:val="20"/>
          <w:sz w:val="20"/>
          <w:szCs w:val="20"/>
          <w:rtl w:val="true"/>
        </w:rPr>
        <w:t xml:space="preserve"> عن اُمّ سلمة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۲۸۶۳</w:t>
      </w:r>
      <w:r>
        <w:rPr>
          <w:rFonts w:ascii="IRNazanin" w:hAnsi="IRNazanin" w:eastAsia="IRNazanin"/>
          <w:b w:val="false"/>
          <w:b w:val="false"/>
          <w:bCs w:val="false"/>
          <w:i w:val="false"/>
          <w:i w:val="false"/>
          <w:iCs w:val="false"/>
          <w:color w:val="333333"/>
          <w:sz w:val="20"/>
          <w:sz w:val="20"/>
          <w:szCs w:val="20"/>
          <w:rtl w:val="true"/>
        </w:rPr>
        <w:t xml:space="preserve"> عن جابر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۲۸۷۸۰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۳۴۷۶</w:t>
      </w:r>
      <w:r>
        <w:rPr>
          <w:rFonts w:ascii="IRNazanin" w:hAnsi="IRNazanin" w:eastAsia="IRNazanin"/>
          <w:b w:val="false"/>
          <w:b w:val="false"/>
          <w:bCs w:val="false"/>
          <w:i w:val="false"/>
          <w:i w:val="false"/>
          <w:iCs w:val="false"/>
          <w:color w:val="333333"/>
          <w:sz w:val="20"/>
          <w:sz w:val="20"/>
          <w:szCs w:val="20"/>
          <w:rtl w:val="true"/>
        </w:rPr>
        <w:t xml:space="preserve"> عن ابن عمر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۸۳۲۸</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۴۶۰۴</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۳۹۷۰</w:t>
      </w:r>
      <w:r>
        <w:rPr>
          <w:rFonts w:ascii="IRNazanin" w:hAnsi="IRNazanin" w:eastAsia="IRNazanin"/>
          <w:b w:val="false"/>
          <w:b w:val="false"/>
          <w:bCs w:val="false"/>
          <w:i w:val="false"/>
          <w:i w:val="false"/>
          <w:iCs w:val="false"/>
          <w:color w:val="333333"/>
          <w:sz w:val="20"/>
          <w:sz w:val="20"/>
          <w:szCs w:val="20"/>
          <w:rtl w:val="true"/>
        </w:rPr>
        <w:t xml:space="preserve"> وفيهما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مثقال ذرّة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۶۵۶۴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۲۳۱۰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۱۳۲۵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۷۲۳۵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۶۶۸۲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المرء</w:t>
      </w:r>
      <w:r>
        <w:rPr>
          <w:rFonts w:eastAsia="IRNazanin" w:cs="IRNazanin"/>
          <w:b w:val="false"/>
          <w:bCs w:val="false"/>
          <w:i w:val="false"/>
          <w:iCs w:val="false"/>
          <w:color w:val="333333"/>
          <w:sz w:val="20"/>
          <w:szCs w:val="20"/>
          <w:rtl w:val="true"/>
        </w:rPr>
        <w:t>» .</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۷۲۴۴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عن الإمام الجواد عن آبائه عنه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۱۱۰۰۹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۳۴۴۴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۱۰۶۹۸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انتصحه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استنصحه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۷۹۲۵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۷۷۵۶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۸۲۹۵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۸۲۸۲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۶۴۳۴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تمام الآية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آيَـتٌ لِّقَوْمٍ يَعْقِلُونَ</w:t>
      </w:r>
      <w:r>
        <w:rPr>
          <w:rFonts w:eastAsia="IRNazanin" w:cs="IRNazanin"/>
          <w:b w:val="false"/>
          <w:bCs w:val="false"/>
          <w:i w:val="false"/>
          <w:iCs w:val="false"/>
          <w:color w:val="333333"/>
          <w:sz w:val="20"/>
          <w:szCs w:val="20"/>
          <w:rtl w:val="true"/>
        </w:rPr>
        <w:t>» .</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هشام بن الحكم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تيسير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۱۴۶۵</w:t>
      </w:r>
      <w:r>
        <w:rPr>
          <w:rFonts w:ascii="IRNazanin" w:hAnsi="IRNazanin" w:eastAsia="IRNazanin"/>
          <w:b w:val="false"/>
          <w:b w:val="false"/>
          <w:bCs w:val="false"/>
          <w:i w:val="false"/>
          <w:i w:val="false"/>
          <w:iCs w:val="false"/>
          <w:color w:val="333333"/>
          <w:sz w:val="20"/>
          <w:sz w:val="20"/>
          <w:szCs w:val="20"/>
          <w:rtl w:val="true"/>
        </w:rPr>
        <w:t xml:space="preserve"> ، تيسير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۸۶۸</w:t>
      </w:r>
      <w:r>
        <w:rPr>
          <w:rFonts w:ascii="IRNazanin" w:hAnsi="IRNazanin" w:eastAsia="IRNazanin"/>
          <w:b w:val="false"/>
          <w:b w:val="false"/>
          <w:bCs w:val="false"/>
          <w:i w:val="false"/>
          <w:i w:val="false"/>
          <w:iCs w:val="false"/>
          <w:color w:val="333333"/>
          <w:sz w:val="20"/>
          <w:sz w:val="20"/>
          <w:szCs w:val="20"/>
          <w:rtl w:val="true"/>
        </w:rPr>
        <w:t xml:space="preserve"> عن ابن عمر ، تيسير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تيسير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تيسير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تيسير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الصباح بن سيابة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۶۲۰</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۷۱۵۸</w:t>
      </w:r>
      <w:r>
        <w:rPr>
          <w:rFonts w:ascii="IRNazanin" w:hAnsi="IRNazanin" w:eastAsia="IRNazanin"/>
          <w:b w:val="false"/>
          <w:b w:val="false"/>
          <w:bCs w:val="false"/>
          <w:i w:val="false"/>
          <w:i w:val="false"/>
          <w:iCs w:val="false"/>
          <w:color w:val="333333"/>
          <w:sz w:val="20"/>
          <w:sz w:val="20"/>
          <w:szCs w:val="20"/>
          <w:rtl w:val="true"/>
        </w:rPr>
        <w:t xml:space="preserve"> كلاهما عن عائشة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عن ابن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۵۷۶۲</w:t>
      </w:r>
      <w:r>
        <w:rPr>
          <w:rFonts w:ascii="IRNazanin" w:hAnsi="IRNazanin" w:eastAsia="IRNazanin"/>
          <w:b w:val="false"/>
          <w:b w:val="false"/>
          <w:bCs w:val="false"/>
          <w:i w:val="false"/>
          <w:i w:val="false"/>
          <w:iCs w:val="false"/>
          <w:color w:val="333333"/>
          <w:sz w:val="20"/>
          <w:sz w:val="20"/>
          <w:szCs w:val="20"/>
          <w:rtl w:val="true"/>
        </w:rPr>
        <w:t xml:space="preserve"> عن حمّاد بن عمرو وأنس بن محمّد عن أبيه جميعا عن الإمام الصادق عن أبيه عن جدّه عن الإمام عليّ عليهم السلام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جابر بن يزيد عن الإمام الباقر عن الإمام عليّ عليهماالسلام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عن وهب بن وهب عن الإمام الصادق عن آبائه عليهم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۲۲۸۸</w:t>
      </w:r>
      <w:r>
        <w:rPr>
          <w:rFonts w:ascii="IRNazanin" w:hAnsi="IRNazanin" w:eastAsia="IRNazanin"/>
          <w:b w:val="false"/>
          <w:b w:val="false"/>
          <w:bCs w:val="false"/>
          <w:i w:val="false"/>
          <w:i w:val="false"/>
          <w:iCs w:val="false"/>
          <w:color w:val="333333"/>
          <w:sz w:val="20"/>
          <w:sz w:val="20"/>
          <w:szCs w:val="20"/>
          <w:rtl w:val="true"/>
        </w:rPr>
        <w:t xml:space="preserve">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۸۳۸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۳۲۶۹</w:t>
      </w:r>
      <w:r>
        <w:rPr>
          <w:rFonts w:ascii="IRNazanin" w:hAnsi="IRNazanin" w:eastAsia="IRNazanin"/>
          <w:b w:val="false"/>
          <w:b w:val="false"/>
          <w:bCs w:val="false"/>
          <w:i w:val="false"/>
          <w:i w:val="false"/>
          <w:iCs w:val="false"/>
          <w:color w:val="333333"/>
          <w:sz w:val="20"/>
          <w:sz w:val="20"/>
          <w:szCs w:val="20"/>
          <w:rtl w:val="true"/>
        </w:rPr>
        <w:t xml:space="preserve"> كلّها عن الحارث الأعور عن الإمام عليّ عليه السلام عنه صلى الله عليه و آله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كلّها عن الحسن الصيقل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عن الحسن من دون إسنادٍ إلى النبيّ صلى الله عليه و آله ، تنبيه الغافلين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۹۱۹</w:t>
      </w:r>
      <w:r>
        <w:rPr>
          <w:rFonts w:ascii="IRNazanin" w:hAnsi="IRNazanin" w:eastAsia="IRNazanin"/>
          <w:b w:val="false"/>
          <w:b w:val="false"/>
          <w:bCs w:val="false"/>
          <w:i w:val="false"/>
          <w:i w:val="false"/>
          <w:iCs w:val="false"/>
          <w:color w:val="333333"/>
          <w:sz w:val="20"/>
          <w:sz w:val="20"/>
          <w:szCs w:val="20"/>
          <w:rtl w:val="true"/>
        </w:rPr>
        <w:t xml:space="preserve"> عن أبي الدرداء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تفكّر ساعة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الفقه المنسوب إلى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عليه السلام ، 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 تنبيه الغافلين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فكر</w:t>
      </w:r>
      <w:r>
        <w:rPr>
          <w:rFonts w:eastAsia="IRNazanin" w:cs="IRNazanin"/>
          <w:b w:val="false"/>
          <w:bCs w:val="false"/>
          <w:i w:val="false"/>
          <w:iCs w:val="false"/>
          <w:color w:val="333333"/>
          <w:sz w:val="20"/>
          <w:szCs w:val="20"/>
          <w:rtl w:val="true"/>
        </w:rPr>
        <w:t>» .</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العظمة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۶۵۳۷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عن أبي العبّاس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عن آبائه عليهم السلام و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عن يحيى بن عمران عن الإمام الصادق عن الإمام عليّ عليهماالسلام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عنه صلى الله عليه و آله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وليس فيهما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الإمام الحسن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كالتفكّر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eastAsia="IRNazanin" w:cs="IRNazanin"/>
          <w:b w:val="false"/>
          <w:bCs w:val="false"/>
          <w:i w:val="false"/>
          <w:iCs w:val="false"/>
          <w:color w:val="333333"/>
          <w:sz w:val="20"/>
          <w:szCs w:val="20"/>
          <w:rtl w:val="true"/>
        </w:rPr>
        <w:t>) .</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۴۳۲۲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۶۱۳۲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۷۰۷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۱۶۱۶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۹۳۵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۸۳۱۹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فَكَرَ في الشيء وأفكَرَ وتفكَّرَ 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 .</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۲۲۳۹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۴۵۷۴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كشف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يزكيه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۲۸۷۵۰</w:t>
      </w:r>
      <w:r>
        <w:rPr>
          <w:rFonts w:ascii="IRNazanin" w:hAnsi="IRNazanin" w:eastAsia="IRNazanin"/>
          <w:b w:val="false"/>
          <w:b w:val="false"/>
          <w:bCs w:val="false"/>
          <w:i w:val="false"/>
          <w:i w:val="false"/>
          <w:iCs w:val="false"/>
          <w:color w:val="333333"/>
          <w:sz w:val="20"/>
          <w:sz w:val="20"/>
          <w:szCs w:val="20"/>
          <w:rtl w:val="true"/>
        </w:rPr>
        <w:t xml:space="preserve"> عن ابن عمر نقلاً عن ابن السنّي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۹۲۹</w:t>
      </w:r>
      <w:r>
        <w:rPr>
          <w:rFonts w:ascii="IRNazanin" w:hAnsi="IRNazanin" w:eastAsia="IRNazanin"/>
          <w:b w:val="false"/>
          <w:b w:val="false"/>
          <w:bCs w:val="false"/>
          <w:i w:val="false"/>
          <w:i w:val="false"/>
          <w:iCs w:val="false"/>
          <w:color w:val="333333"/>
          <w:sz w:val="20"/>
          <w:sz w:val="20"/>
          <w:szCs w:val="20"/>
          <w:rtl w:val="true"/>
        </w:rPr>
        <w:t xml:space="preserve"> ، مسند الشاميّين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كلّها عن معاوية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۲۹۲۶۵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۱۷۱۶</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۹۲۶</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۲۸۷۶۸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۶۱۶۶</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۱۷۱۲</w:t>
      </w:r>
      <w:r>
        <w:rPr>
          <w:rFonts w:ascii="IRNazanin" w:hAnsi="IRNazanin" w:eastAsia="IRNazanin"/>
          <w:b w:val="false"/>
          <w:b w:val="false"/>
          <w:bCs w:val="false"/>
          <w:i w:val="false"/>
          <w:i w:val="false"/>
          <w:iCs w:val="false"/>
          <w:color w:val="333333"/>
          <w:sz w:val="20"/>
          <w:sz w:val="20"/>
          <w:szCs w:val="20"/>
          <w:rtl w:val="true"/>
        </w:rPr>
        <w:t xml:space="preserve">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۲۸۷۵۲</w:t>
      </w:r>
      <w:r>
        <w:rPr>
          <w:rFonts w:ascii="IRNazanin" w:hAnsi="IRNazanin" w:eastAsia="IRNazanin"/>
          <w:b w:val="false"/>
          <w:b w:val="false"/>
          <w:bCs w:val="false"/>
          <w:i w:val="false"/>
          <w:i w:val="false"/>
          <w:iCs w:val="false"/>
          <w:color w:val="333333"/>
          <w:sz w:val="20"/>
          <w:sz w:val="20"/>
          <w:szCs w:val="20"/>
          <w:rtl w:val="true"/>
        </w:rPr>
        <w:t xml:space="preserve">؛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عن أبي هريرة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۸۸۴۷</w:t>
      </w:r>
      <w:r>
        <w:rPr>
          <w:rFonts w:ascii="IRNazanin" w:hAnsi="IRNazanin" w:eastAsia="IRNazanin"/>
          <w:b w:val="false"/>
          <w:b w:val="false"/>
          <w:bCs w:val="false"/>
          <w:i w:val="false"/>
          <w:i w:val="false"/>
          <w:iCs w:val="false"/>
          <w:color w:val="333333"/>
          <w:sz w:val="20"/>
          <w:sz w:val="20"/>
          <w:szCs w:val="20"/>
          <w:rtl w:val="true"/>
        </w:rPr>
        <w:t xml:space="preserve"> كلاهما عن عبدالرحمن بن عوف، 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۸۶۹۸</w:t>
      </w:r>
      <w:r>
        <w:rPr>
          <w:rFonts w:ascii="IRNazanin" w:hAnsi="IRNazanin" w:eastAsia="IRNazanin"/>
          <w:b w:val="false"/>
          <w:b w:val="false"/>
          <w:bCs w:val="false"/>
          <w:i w:val="false"/>
          <w:i w:val="false"/>
          <w:iCs w:val="false"/>
          <w:color w:val="333333"/>
          <w:sz w:val="20"/>
          <w:sz w:val="20"/>
          <w:szCs w:val="20"/>
          <w:rtl w:val="true"/>
        </w:rPr>
        <w:t>،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۱۲۱۶</w:t>
      </w:r>
      <w:r>
        <w:rPr>
          <w:rFonts w:ascii="IRNazanin" w:hAnsi="IRNazanin" w:eastAsia="IRNazanin"/>
          <w:b w:val="false"/>
          <w:b w:val="false"/>
          <w:bCs w:val="false"/>
          <w:i w:val="false"/>
          <w:i w:val="false"/>
          <w:iCs w:val="false"/>
          <w:color w:val="333333"/>
          <w:sz w:val="20"/>
          <w:sz w:val="20"/>
          <w:szCs w:val="20"/>
          <w:rtl w:val="true"/>
        </w:rPr>
        <w:t xml:space="preserve"> كلاهما عن عبداللّه بن عمرو،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۲۶۴۸</w:t>
      </w:r>
      <w:r>
        <w:rPr>
          <w:rFonts w:ascii="IRNazanin" w:hAnsi="IRNazanin" w:eastAsia="IRNazanin"/>
          <w:b w:val="false"/>
          <w:b w:val="false"/>
          <w:bCs w:val="false"/>
          <w:i w:val="false"/>
          <w:i w:val="false"/>
          <w:iCs w:val="false"/>
          <w:color w:val="333333"/>
          <w:sz w:val="20"/>
          <w:sz w:val="20"/>
          <w:szCs w:val="20"/>
          <w:rtl w:val="true"/>
        </w:rPr>
        <w:t xml:space="preserve"> عن رجاء وفيالثلاثة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۲۸۹۲۱</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عن ابن عمر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۹۲۶۴</w:t>
      </w:r>
      <w:r>
        <w:rPr>
          <w:rFonts w:ascii="IRNazanin" w:hAnsi="IRNazanin" w:eastAsia="IRNazanin"/>
          <w:b w:val="false"/>
          <w:b w:val="false"/>
          <w:bCs w:val="false"/>
          <w:i w:val="false"/>
          <w:i w:val="false"/>
          <w:iCs w:val="false"/>
          <w:color w:val="333333"/>
          <w:sz w:val="20"/>
          <w:sz w:val="20"/>
          <w:szCs w:val="20"/>
          <w:rtl w:val="true"/>
        </w:rPr>
        <w:t xml:space="preserve"> ، المعجم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كلاهما عن ابن عمر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۱۲۹۰</w:t>
      </w:r>
      <w:r>
        <w:rPr>
          <w:rFonts w:ascii="IRNazanin" w:hAnsi="IRNazanin" w:eastAsia="IRNazanin"/>
          <w:b w:val="false"/>
          <w:b w:val="false"/>
          <w:bCs w:val="false"/>
          <w:i w:val="false"/>
          <w:i w:val="false"/>
          <w:iCs w:val="false"/>
          <w:color w:val="333333"/>
          <w:sz w:val="20"/>
          <w:sz w:val="20"/>
          <w:szCs w:val="20"/>
          <w:rtl w:val="true"/>
        </w:rPr>
        <w:t xml:space="preserve"> عن ابن عمر وابن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۲۸۷۶۳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۱۰۲۳۶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۱۰۰۲۹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خياركم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خيركم في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أبي هريرة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۳۷۹۰</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۱۰۵۳۱</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۴۴۷۹</w:t>
      </w:r>
      <w:r>
        <w:rPr>
          <w:rFonts w:ascii="IRNazanin" w:hAnsi="IRNazanin" w:eastAsia="IRNazanin"/>
          <w:b w:val="false"/>
          <w:b w:val="false"/>
          <w:bCs w:val="false"/>
          <w:i w:val="false"/>
          <w:i w:val="false"/>
          <w:iCs w:val="false"/>
          <w:color w:val="333333"/>
          <w:sz w:val="20"/>
          <w:sz w:val="20"/>
          <w:szCs w:val="20"/>
          <w:rtl w:val="true"/>
        </w:rPr>
        <w:t xml:space="preserve"> كلّها عن عبداللّه بن مسعود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۴۳۵۲۵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۳۲۰۳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۳۳۰۵</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۷۴۹۹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۹۰۹۰</w:t>
      </w:r>
      <w:r>
        <w:rPr>
          <w:rFonts w:ascii="IRNazanin" w:hAnsi="IRNazanin" w:eastAsia="IRNazanin"/>
          <w:b w:val="false"/>
          <w:b w:val="false"/>
          <w:bCs w:val="false"/>
          <w:i w:val="false"/>
          <w:i w:val="false"/>
          <w:iCs w:val="false"/>
          <w:color w:val="333333"/>
          <w:sz w:val="20"/>
          <w:sz w:val="20"/>
          <w:szCs w:val="20"/>
          <w:rtl w:val="true"/>
        </w:rPr>
        <w:t xml:space="preserve"> وزاد في ذيله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۵۷۵۷</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۵۰۶۱</w:t>
      </w:r>
      <w:r>
        <w:rPr>
          <w:rFonts w:ascii="IRNazanin" w:hAnsi="IRNazanin" w:eastAsia="IRNazanin"/>
          <w:b w:val="false"/>
          <w:b w:val="false"/>
          <w:bCs w:val="false"/>
          <w:i w:val="false"/>
          <w:i w:val="false"/>
          <w:iCs w:val="false"/>
          <w:color w:val="333333"/>
          <w:sz w:val="20"/>
          <w:sz w:val="20"/>
          <w:szCs w:val="20"/>
          <w:rtl w:val="true"/>
        </w:rPr>
        <w:t xml:space="preserve"> عن اُمّ سلمة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۲۸۷۸۱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هو حريص في معرفة مسائل الدين ، أو حريص في العبادة مع معرفته لمسائل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tl w:val="true"/>
        </w:rPr>
        <w:t>) .</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أبي سليمان الحلواني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۶۶۹</w:t>
      </w:r>
      <w:r>
        <w:rPr>
          <w:rFonts w:ascii="IRNazanin" w:hAnsi="IRNazanin" w:eastAsia="IRNazanin"/>
          <w:b w:val="false"/>
          <w:b w:val="false"/>
          <w:bCs w:val="false"/>
          <w:i w:val="false"/>
          <w:i w:val="false"/>
          <w:iCs w:val="false"/>
          <w:color w:val="333333"/>
          <w:sz w:val="20"/>
          <w:sz w:val="20"/>
          <w:szCs w:val="20"/>
          <w:rtl w:val="true"/>
        </w:rPr>
        <w:t xml:space="preserve"> نقلاً عن الحكيم عن جندب بن عبداللّه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w:t>
      </w:r>
      <w:r>
        <w:rPr>
          <w:rFonts w:eastAsia="IRNazanin" w:cs="IRNazanin"/>
          <w:b w:val="false"/>
          <w:bCs w:val="false"/>
          <w:i w:val="false"/>
          <w:iCs w:val="false"/>
          <w:color w:val="333333"/>
          <w:sz w:val="20"/>
          <w:szCs w:val="20"/>
          <w:rtl w:val="true"/>
        </w:rPr>
        <w:t>» .</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۸۲۰۹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۷۸۱۲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ينفعه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عجز</w:t>
      </w:r>
      <w:r>
        <w:rPr>
          <w:rFonts w:eastAsia="IRNazanin" w:cs="IRNazanin"/>
          <w:b w:val="false"/>
          <w:bCs w:val="false"/>
          <w:i w:val="false"/>
          <w:iCs w:val="false"/>
          <w:color w:val="333333"/>
          <w:sz w:val="20"/>
          <w:szCs w:val="20"/>
          <w:rtl w:val="true"/>
        </w:rPr>
        <w:t>» .</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۱۰۳۵۲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۳۴۴۴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۸۷۰۱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۸۳۸۱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۹۱۷۴</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۷۹۲۷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۸۱۵۸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أيّها الشاهدة أبدانهم ، الغائبة عنهم عقولهم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عن الإمام عليّ عليه السلام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تصحيف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هشام بن الحكم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عن الحسن بن الجهم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من جواهر المطالب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جواهر المطالب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برهانُهُ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بركاتُهُ</w:t>
      </w:r>
      <w:r>
        <w:rPr>
          <w:rFonts w:eastAsia="IRNazanin" w:cs="IRNazanin"/>
          <w:b w:val="false"/>
          <w:bCs w:val="false"/>
          <w:i w:val="false"/>
          <w:iCs w:val="false"/>
          <w:color w:val="333333"/>
          <w:sz w:val="20"/>
          <w:szCs w:val="20"/>
          <w:rtl w:val="true"/>
        </w:rPr>
        <w:t>» .</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۸۳۰۷</w:t>
      </w:r>
      <w:r>
        <w:rPr>
          <w:rFonts w:ascii="IRNazanin" w:hAnsi="IRNazanin" w:eastAsia="IRNazanin"/>
          <w:b w:val="false"/>
          <w:b w:val="false"/>
          <w:bCs w:val="false"/>
          <w:i w:val="false"/>
          <w:i w:val="false"/>
          <w:iCs w:val="false"/>
          <w:color w:val="333333"/>
          <w:sz w:val="20"/>
          <w:sz w:val="20"/>
          <w:szCs w:val="20"/>
          <w:rtl w:val="true"/>
        </w:rPr>
        <w:t xml:space="preserve"> ، كشف الخفاء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۲۰۲۵</w:t>
      </w:r>
      <w:r>
        <w:rPr>
          <w:rFonts w:ascii="IRNazanin" w:hAnsi="IRNazanin" w:eastAsia="IRNazanin"/>
          <w:b w:val="false"/>
          <w:b w:val="false"/>
          <w:bCs w:val="false"/>
          <w:i w:val="false"/>
          <w:i w:val="false"/>
          <w:iCs w:val="false"/>
          <w:color w:val="333333"/>
          <w:sz w:val="20"/>
          <w:sz w:val="20"/>
          <w:szCs w:val="20"/>
          <w:rtl w:val="true"/>
        </w:rPr>
        <w:t xml:space="preserve"> كلاهما عن الإمام عليّ عليه السلام عنه صلى الله عليه و آله ، 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۱۲۴۹</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عن عبداللّه بن سنان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هشام بن الحكم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أفضى إليهم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 النبيّين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۶۰۸</w:t>
      </w:r>
      <w:r>
        <w:rPr>
          <w:rFonts w:ascii="IRNazanin" w:hAnsi="IRNazanin" w:eastAsia="IRNazanin"/>
          <w:b w:val="false"/>
          <w:b w:val="false"/>
          <w:bCs w:val="false"/>
          <w:i w:val="false"/>
          <w:i w:val="false"/>
          <w:iCs w:val="false"/>
          <w:color w:val="333333"/>
          <w:sz w:val="20"/>
          <w:sz w:val="20"/>
          <w:szCs w:val="20"/>
          <w:rtl w:val="true"/>
        </w:rPr>
        <w:t xml:space="preserve"> عن عبيداللّه بن الوليد الوصّافي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۶۱۴</w:t>
      </w:r>
      <w:r>
        <w:rPr>
          <w:rFonts w:ascii="IRNazanin" w:hAnsi="IRNazanin" w:eastAsia="IRNazanin"/>
          <w:b w:val="false"/>
          <w:b w:val="false"/>
          <w:bCs w:val="false"/>
          <w:i w:val="false"/>
          <w:i w:val="false"/>
          <w:iCs w:val="false"/>
          <w:color w:val="333333"/>
          <w:sz w:val="20"/>
          <w:sz w:val="20"/>
          <w:szCs w:val="20"/>
          <w:rtl w:val="true"/>
        </w:rPr>
        <w:t xml:space="preserve"> كلاهما عن أبي الجارود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بريد الرزّاز عن الإمام الصادق عليه السلام ، 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زيد عن الإمام الصادق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عليه السلام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۶۱۲</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عن آبائه عليهم السلام عنه صلى الله عليه و آله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۱۴۵۷</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عنه صلى الله عليه و آله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۳۰۵۷</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كلاهما نحوه وكلّها عن ابن عمر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۷۰۵۰</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عن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۴۶۴۰</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نحوه وكلّها عن جابر بن عبداللّه وراجع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عن أنس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 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عن أنس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۶۰۸</w:t>
      </w:r>
      <w:r>
        <w:rPr>
          <w:rFonts w:ascii="IRNazanin" w:hAnsi="IRNazanin" w:eastAsia="IRNazanin"/>
          <w:b w:val="false"/>
          <w:b w:val="false"/>
          <w:bCs w:val="false"/>
          <w:i w:val="false"/>
          <w:i w:val="false"/>
          <w:iCs w:val="false"/>
          <w:color w:val="333333"/>
          <w:sz w:val="20"/>
          <w:sz w:val="20"/>
          <w:szCs w:val="20"/>
          <w:rtl w:val="true"/>
        </w:rPr>
        <w:t xml:space="preserve"> عن عبيداللّه بن الوليد الوصّافي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وراجع عيون الأخبار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الظاهر أنّه بتقدير خبر محذوف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عظيم ومرضيّ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الأمالي للصدوق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كذا وكذا</w:t>
      </w:r>
      <w:r>
        <w:rPr>
          <w:rFonts w:eastAsia="IRNazanin" w:cs="IRNazanin"/>
          <w:b w:val="false"/>
          <w:bCs w:val="false"/>
          <w:i w:val="false"/>
          <w:iCs w:val="false"/>
          <w:color w:val="333333"/>
          <w:sz w:val="20"/>
          <w:szCs w:val="20"/>
          <w:rtl w:val="true"/>
        </w:rPr>
        <w:t>» .</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۶۹۳</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الحارث الأعور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۱۰۶۹</w:t>
      </w:r>
      <w:r>
        <w:rPr>
          <w:rFonts w:ascii="IRNazanin" w:hAnsi="IRNazanin" w:eastAsia="IRNazanin"/>
          <w:b w:val="false"/>
          <w:b w:val="false"/>
          <w:bCs w:val="false"/>
          <w:i w:val="false"/>
          <w:i w:val="false"/>
          <w:iCs w:val="false"/>
          <w:color w:val="333333"/>
          <w:sz w:val="20"/>
          <w:sz w:val="20"/>
          <w:szCs w:val="20"/>
          <w:rtl w:val="true"/>
        </w:rPr>
        <w:t xml:space="preserve"> عن محمّد بن عليّ بن الحسين بن زيد عن الإمام الرضا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الترغيب والترهيب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۳۸۱۲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۳۲۴۶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۱۷۱۷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۶۹۱۱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۳۴۷۵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۹۸۹۴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۹۹۶</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مائة كلمة للجاحظ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۵۷۹۹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۱۰۷۶۹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الذَّكاءُ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وَهَج النار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ذَكَّيتُ النارَ؛ إذا أتممتَ إشعالها ورفعتَها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والذَّكاءُ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حِدّة الفؤاد ، وسرعة الفطنة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eastAsia="IRNazanin" w:cs="IRNazanin"/>
          <w:b w:val="false"/>
          <w:bCs w:val="false"/>
          <w:i w:val="false"/>
          <w:iCs w:val="false"/>
          <w:color w:val="333333"/>
          <w:sz w:val="20"/>
          <w:szCs w:val="20"/>
          <w:rtl w:val="true"/>
        </w:rPr>
        <w:t>) .</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۵۲۰۰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هشام بن الحكم عن الإمام الكاظم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۱۷۱۷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النَّحِيزَة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tl w:val="true"/>
        </w:rPr>
        <w:t>) .</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۱۵۴۳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۶۱۹</w:t>
      </w:r>
      <w:r>
        <w:rPr>
          <w:rFonts w:ascii="IRNazanin" w:hAnsi="IRNazanin" w:eastAsia="IRNazanin"/>
          <w:b w:val="false"/>
          <w:b w:val="false"/>
          <w:bCs w:val="false"/>
          <w:i w:val="false"/>
          <w:i w:val="false"/>
          <w:iCs w:val="false"/>
          <w:color w:val="333333"/>
          <w:sz w:val="20"/>
          <w:sz w:val="20"/>
          <w:szCs w:val="20"/>
          <w:rtl w:val="true"/>
        </w:rPr>
        <w:t xml:space="preserve"> وليس فيه ذيله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نقلًا عن ابن أبي الدنيا في كتاب التفكّر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۵۷۱</w:t>
      </w:r>
      <w:r>
        <w:rPr>
          <w:rFonts w:ascii="IRNazanin" w:hAnsi="IRNazanin" w:eastAsia="IRNazanin"/>
          <w:b w:val="false"/>
          <w:b w:val="false"/>
          <w:bCs w:val="false"/>
          <w:i w:val="false"/>
          <w:i w:val="false"/>
          <w:iCs w:val="false"/>
          <w:color w:val="333333"/>
          <w:sz w:val="20"/>
          <w:sz w:val="20"/>
          <w:szCs w:val="20"/>
          <w:rtl w:val="true"/>
        </w:rPr>
        <w:t xml:space="preserve"> عن عبداللّه بن عبدالرحمن التستري،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عن أبيبكرة نحوه</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۸۶۳۴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اعملوا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طبعة اُخرى وبحار الأنوار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سعد السعود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۴۷۶۰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۱۵۵۶</w:t>
      </w:r>
      <w:r>
        <w:rPr>
          <w:rFonts w:ascii="IRNazanin" w:hAnsi="IRNazanin" w:eastAsia="IRNazanin"/>
          <w:b w:val="false"/>
          <w:b w:val="false"/>
          <w:bCs w:val="false"/>
          <w:i w:val="false"/>
          <w:i w:val="false"/>
          <w:iCs w:val="false"/>
          <w:color w:val="333333"/>
          <w:sz w:val="20"/>
          <w:sz w:val="20"/>
          <w:szCs w:val="20"/>
          <w:rtl w:val="true"/>
        </w:rPr>
        <w:t xml:space="preserve"> كلاهما عن أبي جميلة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۱۹۹۹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۴۷۸۷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۱۸۵۸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۱۴۰۳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۸۹۰۴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وهب بن منبّه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أنّه وجد في التوراة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هشام بن الحكم ،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 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۱۳۱۴</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۴۷۸۷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۹۸۷۵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۹۰۸۴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الحكماء</w:t>
      </w:r>
      <w:r>
        <w:rPr>
          <w:rFonts w:eastAsia="IRNazanin" w:cs="IRNazanin"/>
          <w:b w:val="false"/>
          <w:bCs w:val="false"/>
          <w:i w:val="false"/>
          <w:iCs w:val="false"/>
          <w:color w:val="333333"/>
          <w:sz w:val="20"/>
          <w:szCs w:val="20"/>
          <w:rtl w:val="true"/>
        </w:rPr>
        <w:t>» .</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۹۲۹۵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۱۱۹۰۰</w:t>
      </w:r>
      <w:r>
        <w:rPr>
          <w:rFonts w:ascii="IRNazanin" w:hAnsi="IRNazanin" w:eastAsia="IRNazanin"/>
          <w:b w:val="false"/>
          <w:b w:val="false"/>
          <w:bCs w:val="false"/>
          <w:i w:val="false"/>
          <w:i w:val="false"/>
          <w:iCs w:val="false"/>
          <w:color w:val="333333"/>
          <w:sz w:val="20"/>
          <w:sz w:val="20"/>
          <w:szCs w:val="20"/>
          <w:rtl w:val="true"/>
        </w:rPr>
        <w:t xml:space="preserve"> نقلًا عن المزار القديم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كالصّدأ يغشى القلب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tl w:val="true"/>
        </w:rPr>
        <w:t>) .</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شَحذت السيف والسكّين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حدَدته بالمِسَنّ وغيره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eastAsia="IRNazanin" w:cs="IRNazanin"/>
          <w:b w:val="false"/>
          <w:bCs w:val="false"/>
          <w:i w:val="false"/>
          <w:iCs w:val="false"/>
          <w:color w:val="333333"/>
          <w:sz w:val="20"/>
          <w:szCs w:val="20"/>
          <w:rtl w:val="true"/>
        </w:rPr>
        <w:t>) .</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بصير عن الإمام الصادق عليه السلام ،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عنه عليهم السلام ،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محمّد بن سوقة،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 .</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أحمد بن أبي عبداللّه عن أبيه عن بعض أصحابنا عن الإمام الكاظم عليه السلام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۴۱۸۰۸</w:t>
      </w:r>
      <w:r>
        <w:rPr>
          <w:rFonts w:ascii="IRNazanin" w:hAnsi="IRNazanin" w:eastAsia="IRNazanin"/>
          <w:b w:val="false"/>
          <w:b w:val="false"/>
          <w:bCs w:val="false"/>
          <w:i w:val="false"/>
          <w:i w:val="false"/>
          <w:iCs w:val="false"/>
          <w:color w:val="333333"/>
          <w:sz w:val="20"/>
          <w:sz w:val="20"/>
          <w:szCs w:val="20"/>
          <w:rtl w:val="true"/>
        </w:rPr>
        <w:t xml:space="preserve"> نقلًا عن الديلمي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۵۹۴۷</w:t>
      </w:r>
      <w:r>
        <w:rPr>
          <w:rFonts w:ascii="IRNazanin" w:hAnsi="IRNazanin" w:eastAsia="IRNazanin"/>
          <w:b w:val="false"/>
          <w:b w:val="false"/>
          <w:bCs w:val="false"/>
          <w:i w:val="false"/>
          <w:i w:val="false"/>
          <w:iCs w:val="false"/>
          <w:color w:val="333333"/>
          <w:sz w:val="20"/>
          <w:sz w:val="20"/>
          <w:szCs w:val="20"/>
          <w:rtl w:val="true"/>
        </w:rPr>
        <w:t xml:space="preserve"> عن عطاء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۲۸۲۷۶</w:t>
      </w:r>
      <w:r>
        <w:rPr>
          <w:rFonts w:ascii="IRNazanin" w:hAnsi="IRNazanin" w:eastAsia="IRNazanin"/>
          <w:b w:val="false"/>
          <w:b w:val="false"/>
          <w:bCs w:val="false"/>
          <w:i w:val="false"/>
          <w:i w:val="false"/>
          <w:iCs w:val="false"/>
          <w:color w:val="333333"/>
          <w:sz w:val="20"/>
          <w:sz w:val="20"/>
          <w:szCs w:val="20"/>
          <w:rtl w:val="true"/>
        </w:rPr>
        <w:t xml:space="preserve"> وراجع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۱۵۲</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۱۲۸۳</w:t>
      </w:r>
      <w:r>
        <w:rPr>
          <w:rFonts w:ascii="IRNazanin" w:hAnsi="IRNazanin" w:eastAsia="IRNazanin"/>
          <w:b w:val="false"/>
          <w:b w:val="false"/>
          <w:bCs w:val="false"/>
          <w:i w:val="false"/>
          <w:i w:val="false"/>
          <w:iCs w:val="false"/>
          <w:color w:val="333333"/>
          <w:sz w:val="20"/>
          <w:sz w:val="20"/>
          <w:szCs w:val="20"/>
          <w:rtl w:val="true"/>
        </w:rPr>
        <w:t xml:space="preserve"> عن الإمام الحسين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۴۷۱۹</w:t>
      </w:r>
      <w:r>
        <w:rPr>
          <w:rFonts w:ascii="IRNazanin" w:hAnsi="IRNazanin" w:eastAsia="IRNazanin"/>
          <w:b w:val="false"/>
          <w:b w:val="false"/>
          <w:bCs w:val="false"/>
          <w:i w:val="false"/>
          <w:i w:val="false"/>
          <w:iCs w:val="false"/>
          <w:color w:val="333333"/>
          <w:sz w:val="20"/>
          <w:sz w:val="20"/>
          <w:szCs w:val="20"/>
          <w:rtl w:val="true"/>
        </w:rPr>
        <w:t xml:space="preserve"> عن الإمام الحسين عليه السلام عنه صلى الله عليه و آله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۴۰۹۹۰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۱۲۳۶</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۲۲۸۲</w:t>
      </w:r>
      <w:r>
        <w:rPr>
          <w:rFonts w:ascii="IRNazanin" w:hAnsi="IRNazanin" w:eastAsia="IRNazanin"/>
          <w:b w:val="false"/>
          <w:b w:val="false"/>
          <w:bCs w:val="false"/>
          <w:i w:val="false"/>
          <w:i w:val="false"/>
          <w:iCs w:val="false"/>
          <w:color w:val="333333"/>
          <w:sz w:val="20"/>
          <w:sz w:val="20"/>
          <w:szCs w:val="20"/>
          <w:rtl w:val="true"/>
        </w:rPr>
        <w:t xml:space="preserve"> عن السيّاري رفعه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عليكم بالسفرجل فكلوه ؛ فإنّه يزيد في العقل والمروءة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النبيّ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ثوّب الداعي تثويبا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ردّد صوته ، ومنه التثويب في الأذان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 .</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العِلْك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eastAsia="IRNazanin" w:cs="IRNazanin"/>
          <w:b w:val="false"/>
          <w:bCs w:val="false"/>
          <w:i w:val="false"/>
          <w:iCs w:val="false"/>
          <w:color w:val="333333"/>
          <w:sz w:val="20"/>
          <w:szCs w:val="20"/>
          <w:rtl w:val="true"/>
        </w:rPr>
        <w:t>) .</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الأنسب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۲۰۲۲۸</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أبي زياد عن الإمام الحسن عليه السلام وراجع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سليمان بن خالد وح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إسماعيل بن جابر،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۱۹۱۳</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۱۹۱۴</w:t>
      </w:r>
      <w:r>
        <w:rPr>
          <w:rFonts w:ascii="IRNazanin" w:hAnsi="IRNazanin" w:eastAsia="IRNazanin"/>
          <w:b w:val="false"/>
          <w:b w:val="false"/>
          <w:bCs w:val="false"/>
          <w:i w:val="false"/>
          <w:i w:val="false"/>
          <w:iCs w:val="false"/>
          <w:color w:val="333333"/>
          <w:sz w:val="20"/>
          <w:sz w:val="20"/>
          <w:szCs w:val="20"/>
          <w:rtl w:val="true"/>
        </w:rPr>
        <w:t xml:space="preserve"> كلاهما عن سليمان بن خالد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السَّداب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شجرة كثيرة الأغصان ذات أوراق صغيرة ورائحة كريهة ، أزهارها صفراء اللون ، وحَبّها مثلّث الشكل ، وكلّ ثلاث حبّات منها قد جُمعن داخل غشاءٍ واحد ، لها استعمالات طبيّة ، ويقال لها بالعربيّة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سَذاب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مترجم عن فرهنگ صبا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۵۷۶</w:t>
      </w:r>
      <w:r>
        <w:rPr>
          <w:rFonts w:eastAsia="IRNazanin" w:cs="IRNazanin"/>
          <w:b w:val="false"/>
          <w:bCs w:val="false"/>
          <w:i w:val="false"/>
          <w:iCs w:val="false"/>
          <w:color w:val="333333"/>
          <w:sz w:val="20"/>
          <w:szCs w:val="20"/>
          <w:rtl w:val="true"/>
        </w:rPr>
        <w:t>) .</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الفقه المنسوب إلى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صالح بن عقبة،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۲۲۳۲</w:t>
      </w:r>
      <w:r>
        <w:rPr>
          <w:rFonts w:ascii="IRNazanin" w:hAnsi="IRNazanin" w:eastAsia="IRNazanin"/>
          <w:b w:val="false"/>
          <w:b w:val="false"/>
          <w:bCs w:val="false"/>
          <w:i w:val="false"/>
          <w:i w:val="false"/>
          <w:iCs w:val="false"/>
          <w:color w:val="333333"/>
          <w:sz w:val="20"/>
          <w:sz w:val="20"/>
          <w:szCs w:val="20"/>
          <w:rtl w:val="true"/>
        </w:rPr>
        <w:t xml:space="preserve"> عن النوفلي،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۲۷۸۱</w:t>
      </w:r>
      <w:r>
        <w:rPr>
          <w:rFonts w:ascii="IRNazanin" w:hAnsi="IRNazanin" w:eastAsia="IRNazanin"/>
          <w:b w:val="false"/>
          <w:b w:val="false"/>
          <w:bCs w:val="false"/>
          <w:i w:val="false"/>
          <w:i w:val="false"/>
          <w:iCs w:val="false"/>
          <w:color w:val="333333"/>
          <w:sz w:val="20"/>
          <w:sz w:val="20"/>
          <w:szCs w:val="20"/>
          <w:rtl w:val="true"/>
        </w:rPr>
        <w:t xml:space="preserve"> عن ابن عمر</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۳۴۸۸</w:t>
      </w:r>
      <w:r>
        <w:rPr>
          <w:rFonts w:ascii="IRNazanin" w:hAnsi="IRNazanin" w:eastAsia="IRNazanin"/>
          <w:b w:val="false"/>
          <w:b w:val="false"/>
          <w:bCs w:val="false"/>
          <w:i w:val="false"/>
          <w:i w:val="false"/>
          <w:iCs w:val="false"/>
          <w:color w:val="333333"/>
          <w:sz w:val="20"/>
          <w:sz w:val="20"/>
          <w:szCs w:val="20"/>
          <w:rtl w:val="true"/>
        </w:rPr>
        <w:t xml:space="preserve"> عن ابن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۲۰۹۴</w:t>
      </w:r>
      <w:r>
        <w:rPr>
          <w:rFonts w:ascii="IRNazanin" w:hAnsi="IRNazanin" w:eastAsia="IRNazanin"/>
          <w:b w:val="false"/>
          <w:b w:val="false"/>
          <w:bCs w:val="false"/>
          <w:i w:val="false"/>
          <w:i w:val="false"/>
          <w:iCs w:val="false"/>
          <w:color w:val="333333"/>
          <w:sz w:val="20"/>
          <w:sz w:val="20"/>
          <w:szCs w:val="20"/>
          <w:rtl w:val="true"/>
        </w:rPr>
        <w:t xml:space="preserve"> عن حمّاد بن زكريّا النخعيّ ،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۱۳۱۴</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الصادق عليه السلام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فهي المُكيِّسة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الاُثْرُجّ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يعلو ، ناعم الأغصان والورق والثمر ، وثمره كالليمون الكبار ، وهو ذهبيّ اللون ، ذكيّ الرائحة ، حامض الماء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النبيّ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۲۰۳۵۷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۲۰۲۸</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عبداللّه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المولى محمّد صالح المازندراني هذا الحديث بما يلي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أدبر فأدبر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أمره بالهبوط من عالم الملكوت والنور إلى عالم الظلمات والشرور والتوجّه إلى ما يلايمه من المشتهيات والنظر إلى ما فيه هواه من المستلذّات، فهبط لما في ذلك من مصلحة وهي ابتلاء العباد ونظام البلاد وعمارة الأرض، إذ لولا ذلك لكان النّاس بمنزلة الملائكة عارين عن حلية التناكح والتناسل والزراعة وتعمير الأرض، وبطل الغرض المطلوب من هذا النوع من الخلق، وبطل خلافة الأرض، ولزم من ذلك بطلان الثواب والعقاب وعدم انكشاف صفات الباري وانجلاء حقائقها وآثارها ، مثل العدالة والانتقام والجبّاريّة والقهّاريّة والعفو والغفران وغيرها</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الزكاة تكون بمعنى النموّ وبمعنى الطهارة ، وهنا يحتملهما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هشام بن الحكم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۱۷۸۳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۷۶۴۴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۱۹۵۹</w:t>
      </w:r>
      <w:r>
        <w:rPr>
          <w:rFonts w:ascii="IRNazanin" w:hAnsi="IRNazanin" w:eastAsia="IRNazanin"/>
          <w:b w:val="false"/>
          <w:b w:val="false"/>
          <w:bCs w:val="false"/>
          <w:i w:val="false"/>
          <w:i w:val="false"/>
          <w:iCs w:val="false"/>
          <w:color w:val="333333"/>
          <w:sz w:val="20"/>
          <w:sz w:val="20"/>
          <w:szCs w:val="20"/>
          <w:rtl w:val="true"/>
        </w:rPr>
        <w:t xml:space="preserve"> وح</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العقل داعي الفهم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۹۵۵</w:t>
      </w:r>
      <w:r>
        <w:rPr>
          <w:rFonts w:ascii="IRNazanin" w:hAnsi="IRNazanin" w:eastAsia="IRNazanin"/>
          <w:b w:val="false"/>
          <w:b w:val="false"/>
          <w:bCs w:val="false"/>
          <w:i w:val="false"/>
          <w:i w:val="false"/>
          <w:iCs w:val="false"/>
          <w:color w:val="333333"/>
          <w:sz w:val="20"/>
          <w:sz w:val="20"/>
          <w:szCs w:val="20"/>
          <w:rtl w:val="true"/>
        </w:rPr>
        <w:t xml:space="preserve"> نحوه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 العلم</w:t>
      </w:r>
      <w:r>
        <w:rPr>
          <w:rFonts w:eastAsia="IRNazanin" w:cs="IRNazanin"/>
          <w:b w:val="false"/>
          <w:bCs w:val="false"/>
          <w:i w:val="false"/>
          <w:iCs w:val="false"/>
          <w:color w:val="333333"/>
          <w:sz w:val="20"/>
          <w:szCs w:val="20"/>
          <w:rtl w:val="true"/>
        </w:rPr>
        <w:t>» .</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۴۲۷۵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۸۱۶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۸۱۷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۸۲۸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۱۷۳۵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۴۲۰۸</w:t>
      </w:r>
      <w:r>
        <w:rPr>
          <w:rFonts w:ascii="IRNazanin" w:hAnsi="IRNazanin" w:eastAsia="IRNazanin"/>
          <w:b w:val="false"/>
          <w:b w:val="false"/>
          <w:bCs w:val="false"/>
          <w:i w:val="false"/>
          <w:i w:val="false"/>
          <w:iCs w:val="false"/>
          <w:color w:val="333333"/>
          <w:sz w:val="20"/>
          <w:sz w:val="20"/>
          <w:szCs w:val="20"/>
          <w:rtl w:val="true"/>
        </w:rPr>
        <w:t xml:space="preserve"> وفيه صدر الحديث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۱۷۱۵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۸۲۸۲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الحسن بن محبوب عن بعض أصحابه،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كلاهما عن سماعة بن مهران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عليه السلام </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تيسير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الأمالي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عن محمّد بن زيد الطبريّ ،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محمّد بن يحيى بن عمر بن عليّ بن أبي طالب عليه السلام ،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الإمام الرضا عليه السلام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نقلًا عن جامع الأخبار </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بأفعاله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بفعاله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الحارث الأعور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محمّد بن يحيى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۱۰۷۶۸</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۴۶۴۴</w:t>
      </w:r>
      <w:r>
        <w:rPr>
          <w:rFonts w:ascii="IRNazanin" w:hAnsi="IRNazanin" w:eastAsia="IRNazanin"/>
          <w:b w:val="false"/>
          <w:b w:val="false"/>
          <w:bCs w:val="false"/>
          <w:i w:val="false"/>
          <w:i w:val="false"/>
          <w:iCs w:val="false"/>
          <w:color w:val="333333"/>
          <w:sz w:val="20"/>
          <w:sz w:val="20"/>
          <w:szCs w:val="20"/>
          <w:rtl w:val="true"/>
        </w:rPr>
        <w:t xml:space="preserve"> عن جابر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۵۹۰۶</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۱۰۴۳</w:t>
      </w:r>
      <w:r>
        <w:rPr>
          <w:rFonts w:ascii="IRNazanin" w:hAnsi="IRNazanin" w:eastAsia="IRNazanin"/>
          <w:b w:val="false"/>
          <w:b w:val="false"/>
          <w:bCs w:val="false"/>
          <w:i w:val="false"/>
          <w:i w:val="false"/>
          <w:iCs w:val="false"/>
          <w:color w:val="333333"/>
          <w:sz w:val="20"/>
          <w:sz w:val="20"/>
          <w:szCs w:val="20"/>
          <w:rtl w:val="true"/>
        </w:rPr>
        <w:t xml:space="preserve"> كلّها عن الأصبغ بن نباتة،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و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۹۵۵۳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۱۶۹۳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والأدب</w:t>
      </w:r>
      <w:r>
        <w:rPr>
          <w:rFonts w:eastAsia="IRNazanin" w:cs="IRNazanin"/>
          <w:b w:val="false"/>
          <w:bCs w:val="false"/>
          <w:i w:val="false"/>
          <w:iCs w:val="false"/>
          <w:color w:val="333333"/>
          <w:sz w:val="20"/>
          <w:szCs w:val="20"/>
          <w:rtl w:val="true"/>
        </w:rPr>
        <w:t>» .</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كلاهما عن إسحاق بن عمّار،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تيسير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۸۰۶۱</w:t>
      </w:r>
      <w:r>
        <w:rPr>
          <w:rFonts w:ascii="IRNazanin" w:hAnsi="IRNazanin" w:eastAsia="IRNazanin"/>
          <w:b w:val="false"/>
          <w:b w:val="false"/>
          <w:bCs w:val="false"/>
          <w:i w:val="false"/>
          <w:i w:val="false"/>
          <w:iCs w:val="false"/>
          <w:color w:val="333333"/>
          <w:sz w:val="20"/>
          <w:sz w:val="20"/>
          <w:szCs w:val="20"/>
          <w:rtl w:val="true"/>
        </w:rPr>
        <w:t xml:space="preserve"> عن أنس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۴۳۵۸۱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۴۶۵۸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۶۱۸۳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۶۱۸۴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۵۶۱۲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۵۶۱۶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عن هشام بن الحكم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عليه السلام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۵۹۰۴</w:t>
      </w:r>
      <w:r>
        <w:rPr>
          <w:rFonts w:ascii="IRNazanin" w:hAnsi="IRNazanin" w:eastAsia="IRNazanin"/>
          <w:b w:val="false"/>
          <w:b w:val="false"/>
          <w:bCs w:val="false"/>
          <w:i w:val="false"/>
          <w:i w:val="false"/>
          <w:iCs w:val="false"/>
          <w:color w:val="333333"/>
          <w:sz w:val="20"/>
          <w:sz w:val="20"/>
          <w:szCs w:val="20"/>
          <w:rtl w:val="true"/>
        </w:rPr>
        <w:t xml:space="preserve"> عن زرارة عن الإمام الصادق عليه السلام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عن الإمام الرضا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عن الأصمعي عن الإمام الصادق عليه السلام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۲۴۲۱</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عن ابن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بمعاشرة السفهاء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بمنافسة العقلاء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۲۰۰۴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۲۹۴۷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۴۹۰۱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۷۳۵۰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۹۴۵۸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۴۳۱۸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۱۲۸۰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۹۴۷۳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۱۲۵۴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والحياء</w:t>
      </w:r>
      <w:r>
        <w:rPr>
          <w:rFonts w:eastAsia="IRNazanin" w:cs="IRNazanin"/>
          <w:b w:val="false"/>
          <w:bCs w:val="false"/>
          <w:i w:val="false"/>
          <w:iCs w:val="false"/>
          <w:color w:val="333333"/>
          <w:sz w:val="20"/>
          <w:szCs w:val="20"/>
          <w:rtl w:val="true"/>
        </w:rPr>
        <w:t>» .</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كلاهما عن جويرية بن مسهر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المواعظ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۷۲۲۷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۶۷۳۳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۶۷۳۴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۱۰۹۵۶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۶۰۸۳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۷۰۴۱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۴۶۲۹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۶۳۲۱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۱۰۵۰۳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۱۲۵۱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۱۶۰۲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۵۱۷۹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۷۳۰۱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۹۷۷۷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۴۷۷۲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۳۸۸۷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۳۶۵۷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التجنّب</w:t>
      </w:r>
      <w:r>
        <w:rPr>
          <w:rFonts w:eastAsia="IRNazanin" w:cs="IRNazanin"/>
          <w:b w:val="false"/>
          <w:bCs w:val="false"/>
          <w:i w:val="false"/>
          <w:iCs w:val="false"/>
          <w:color w:val="333333"/>
          <w:sz w:val="20"/>
          <w:szCs w:val="20"/>
          <w:rtl w:val="true"/>
        </w:rPr>
        <w:t>» .</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۸۱۴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۱۰۲۸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۹۷۴۱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۴۲۷۴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۲۱۳۰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وليس فيه ذيله </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۷۸۵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۴۶۰۲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۴۶۴۳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۴۶۵۴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۴۵۸۹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۴۱۷۳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 .</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۷۶۹۵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۷۶۴۴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۷۶۴۶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۷۱۱۹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۵۵۴</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عبدالجبّار عن بعض أصحابنا رفعه،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۱۰۴۲</w:t>
      </w:r>
      <w:r>
        <w:rPr>
          <w:rFonts w:ascii="IRNazanin" w:hAnsi="IRNazanin" w:eastAsia="IRNazanin"/>
          <w:b w:val="false"/>
          <w:b w:val="false"/>
          <w:bCs w:val="false"/>
          <w:i w:val="false"/>
          <w:i w:val="false"/>
          <w:iCs w:val="false"/>
          <w:color w:val="333333"/>
          <w:sz w:val="20"/>
          <w:sz w:val="20"/>
          <w:szCs w:val="20"/>
          <w:rtl w:val="true"/>
        </w:rPr>
        <w:t xml:space="preserve"> عن أبي سعيد عقيصا ، وذكره أيضا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عن الحسين بن خالد عن الإمام الرضا عليه السلام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ومداراة الأصدقاء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۶۱۶</w:t>
      </w:r>
      <w:r>
        <w:rPr>
          <w:rFonts w:ascii="IRNazanin" w:hAnsi="IRNazanin" w:eastAsia="IRNazanin"/>
          <w:b w:val="false"/>
          <w:b w:val="false"/>
          <w:bCs w:val="false"/>
          <w:i w:val="false"/>
          <w:i w:val="false"/>
          <w:iCs w:val="false"/>
          <w:color w:val="333333"/>
          <w:sz w:val="20"/>
          <w:sz w:val="20"/>
          <w:szCs w:val="20"/>
          <w:rtl w:val="true"/>
        </w:rPr>
        <w:t xml:space="preserve"> عن الإمام الحسن عليه السلام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الإمام الرضا عليه السلام وأيضا عن الإمام الحسن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سماعة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يقسّم اللّه بين الناس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يقسّم بين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عبداللّه بن مسكان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تيسير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تيسير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۶۱۷۸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عليهم السلام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۸۲۷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۹۴۳۰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۶۳۹۲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۵۹۱۹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تحدو</w:t>
      </w:r>
      <w:r>
        <w:rPr>
          <w:rFonts w:eastAsia="IRNazanin" w:cs="IRNazanin"/>
          <w:b w:val="false"/>
          <w:bCs w:val="false"/>
          <w:i w:val="false"/>
          <w:iCs w:val="false"/>
          <w:color w:val="333333"/>
          <w:sz w:val="20"/>
          <w:szCs w:val="20"/>
          <w:rtl w:val="true"/>
        </w:rPr>
        <w:t>» .</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۲۱۴۱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۱۶۷۸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وتعمل</w:t>
      </w:r>
      <w:r>
        <w:rPr>
          <w:rFonts w:eastAsia="IRNazanin" w:cs="IRNazanin"/>
          <w:b w:val="false"/>
          <w:bCs w:val="false"/>
          <w:i w:val="false"/>
          <w:iCs w:val="false"/>
          <w:color w:val="333333"/>
          <w:sz w:val="20"/>
          <w:szCs w:val="20"/>
          <w:rtl w:val="true"/>
        </w:rPr>
        <w:t>» .</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۸۳۸۱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۴۶۱۶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۱۹۱۱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۱۷۹۸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العدل يضع الاُمور مواضعها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الفصل الخامس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علامات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۹۴۳۰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۶۳۹۲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جابربن يزيد عن الإمام الباقر عليه السلام ،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۵۸۸۰</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كلاهما عن جابر بن يزيد الجعفي عن الإمام الباقر عن آبائه عنه عليهم السلام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البهيمة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۷۵۷۹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۹۴۱۶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۴۷۷۶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۱۰۹۶۱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۶۷۳</w:t>
      </w:r>
      <w:r>
        <w:rPr>
          <w:rFonts w:ascii="IRNazanin" w:hAnsi="IRNazanin" w:eastAsia="IRNazanin"/>
          <w:b w:val="false"/>
          <w:b w:val="false"/>
          <w:bCs w:val="false"/>
          <w:i w:val="false"/>
          <w:i w:val="false"/>
          <w:iCs w:val="false"/>
          <w:color w:val="333333"/>
          <w:sz w:val="20"/>
          <w:sz w:val="20"/>
          <w:szCs w:val="20"/>
          <w:rtl w:val="true"/>
        </w:rPr>
        <w:t xml:space="preserve">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۴۴۲۱۵</w:t>
      </w:r>
      <w:r>
        <w:rPr>
          <w:rFonts w:ascii="IRNazanin" w:hAnsi="IRNazanin" w:eastAsia="IRNazanin"/>
          <w:b w:val="false"/>
          <w:b w:val="false"/>
          <w:bCs w:val="false"/>
          <w:i w:val="false"/>
          <w:i w:val="false"/>
          <w:iCs w:val="false"/>
          <w:color w:val="333333"/>
          <w:sz w:val="20"/>
          <w:sz w:val="20"/>
          <w:szCs w:val="20"/>
          <w:rtl w:val="true"/>
        </w:rPr>
        <w:t xml:space="preserve"> نقلًا عن وكيع والعسكريّ في المواعظ </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۴۹۱۶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عن شريح بن هاني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۵۸۳۴</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۱۱۸۹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۳۸۶۳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۵۷۶۲</w:t>
      </w:r>
      <w:r>
        <w:rPr>
          <w:rFonts w:ascii="IRNazanin" w:hAnsi="IRNazanin" w:eastAsia="IRNazanin"/>
          <w:b w:val="false"/>
          <w:b w:val="false"/>
          <w:bCs w:val="false"/>
          <w:i w:val="false"/>
          <w:i w:val="false"/>
          <w:iCs w:val="false"/>
          <w:color w:val="333333"/>
          <w:sz w:val="20"/>
          <w:sz w:val="20"/>
          <w:szCs w:val="20"/>
          <w:rtl w:val="true"/>
        </w:rPr>
        <w:t xml:space="preserve"> عن حمّاد بن عمرو وأنس بن محمّد عن أبيه جميعا عن الإمام الصادق عن آبائه عليهم السلام ،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عن وهب بن وهب بن هشام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عن السريّ بن خالد وكلاهما عن الإمام الصادق عن آبائه عليهم السلام عنه صلى الله عليه و آله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ذرّ في وصيّة رسول اللّه صلى الله عليه و آله له،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جابر بن يزيد عن الإمام الباقر عن الإمام عليّ عليهماالسلام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۱۶۵۱</w:t>
      </w:r>
      <w:r>
        <w:rPr>
          <w:rFonts w:ascii="IRNazanin" w:hAnsi="IRNazanin" w:eastAsia="IRNazanin"/>
          <w:b w:val="false"/>
          <w:b w:val="false"/>
          <w:bCs w:val="false"/>
          <w:i w:val="false"/>
          <w:i w:val="false"/>
          <w:iCs w:val="false"/>
          <w:color w:val="333333"/>
          <w:sz w:val="20"/>
          <w:sz w:val="20"/>
          <w:szCs w:val="20"/>
          <w:rtl w:val="true"/>
        </w:rPr>
        <w:t xml:space="preserve"> عن أبي ذرّ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۴۳۵۹۳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۳۱۵۱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۹۳۲۰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مئة كلمة للجاحظ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سجع الحمام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۸۶۵</w:t>
      </w:r>
      <w:r>
        <w:rPr>
          <w:rFonts w:ascii="IRNazanin" w:hAnsi="IRNazanin" w:eastAsia="IRNazanin"/>
          <w:b w:val="false"/>
          <w:b w:val="false"/>
          <w:bCs w:val="false"/>
          <w:i w:val="false"/>
          <w:i w:val="false"/>
          <w:iCs w:val="false"/>
          <w:color w:val="333333"/>
          <w:sz w:val="20"/>
          <w:sz w:val="20"/>
          <w:szCs w:val="20"/>
          <w:rtl w:val="true"/>
        </w:rPr>
        <w:t xml:space="preserve"> نقلًا عن الإعجاز والإيجاز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۱۳۸۶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۶۰۴۰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۶۰۷۴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۴۹۰۵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۶۵۶۰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۵۳۹۹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۷۷۲۴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۱۸۶۸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هشام بن الحكم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۴۰۴۳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جابر بن يزيد عن الإمام الباقر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۸۵۱۳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الدرّة الباهرة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عن أبي الدرداء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۹۳۷۱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۸۲۹۸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۱۷۲۷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۱۹۸۳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۱۵۱۱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العاقل</w:t>
      </w:r>
      <w:r>
        <w:rPr>
          <w:rFonts w:eastAsia="IRNazanin" w:cs="IRNazanin"/>
          <w:b w:val="false"/>
          <w:bCs w:val="false"/>
          <w:i w:val="false"/>
          <w:iCs w:val="false"/>
          <w:color w:val="333333"/>
          <w:sz w:val="20"/>
          <w:szCs w:val="20"/>
          <w:rtl w:val="true"/>
        </w:rPr>
        <w:t>» .</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۸۹۱۸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هشام بن الحكم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هشام بن الحكم</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عن داوود بن سليمان الغازي عن الإمام الرضا عليه السلام ؛ نثرالدرّ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۶۲۷۹</w:t>
      </w:r>
      <w:r>
        <w:rPr>
          <w:rFonts w:ascii="IRNazanin" w:hAnsi="IRNazanin" w:eastAsia="IRNazanin"/>
          <w:b w:val="false"/>
          <w:b w:val="false"/>
          <w:bCs w:val="false"/>
          <w:i w:val="false"/>
          <w:i w:val="false"/>
          <w:iCs w:val="false"/>
          <w:color w:val="333333"/>
          <w:sz w:val="20"/>
          <w:sz w:val="20"/>
          <w:szCs w:val="20"/>
          <w:rtl w:val="true"/>
        </w:rPr>
        <w:t xml:space="preserve"> عن أنس ، 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۲۱۵۱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۵۴۸۴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۴۶۲۶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۵۴۲۴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۳۰۹۳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۵۷۶۲</w:t>
      </w:r>
      <w:r>
        <w:rPr>
          <w:rFonts w:ascii="IRNazanin" w:hAnsi="IRNazanin" w:eastAsia="IRNazanin"/>
          <w:b w:val="false"/>
          <w:b w:val="false"/>
          <w:bCs w:val="false"/>
          <w:i w:val="false"/>
          <w:i w:val="false"/>
          <w:iCs w:val="false"/>
          <w:color w:val="333333"/>
          <w:sz w:val="20"/>
          <w:sz w:val="20"/>
          <w:szCs w:val="20"/>
          <w:rtl w:val="true"/>
        </w:rPr>
        <w:t xml:space="preserve"> عن حمّاد بن عمرو وأنس بن محمّد عن أبيه جميعا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تيسير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۸۶۸</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كنزالعمّال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ويبقى له 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تيسير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۷۰۳۵</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الفضل بن عثمان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۴۳۲۰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۶۵۷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۴۲۱۲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۲۰۴۱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۲۲۵۴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عن الحسن بن عمّار </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كلاهما عن هشام بن الحكم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۷۲۲۶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۷۱۷۶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۶۶۴۴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جميل</w:t>
      </w:r>
      <w:r>
        <w:rPr>
          <w:rFonts w:eastAsia="IRNazanin" w:cs="IRNazanin"/>
          <w:b w:val="false"/>
          <w:bCs w:val="false"/>
          <w:i w:val="false"/>
          <w:iCs w:val="false"/>
          <w:color w:val="333333"/>
          <w:sz w:val="20"/>
          <w:szCs w:val="20"/>
          <w:rtl w:val="true"/>
        </w:rPr>
        <w:t>» .</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۸۴۱۸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۱۳۹۰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۷۲۳۴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۶۲۲۱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۱۱۰۰۸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۱۰۱۹۰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يجري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ينطق به</w:t>
      </w:r>
      <w:r>
        <w:rPr>
          <w:rFonts w:eastAsia="IRNazanin" w:cs="IRNazanin"/>
          <w:b w:val="false"/>
          <w:bCs w:val="false"/>
          <w:i w:val="false"/>
          <w:iCs w:val="false"/>
          <w:color w:val="333333"/>
          <w:sz w:val="20"/>
          <w:szCs w:val="20"/>
          <w:rtl w:val="true"/>
        </w:rPr>
        <w:t>» .</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۱۱۰۴۶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۱۹۷۰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۲۷۳۵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۱۰۹۵۷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۵۱۰۱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۵۱۰۲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۴۶۶۲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۴۶۶۳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السُّخْفُ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رقّة العقل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وثوب سخيف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رقيق النسج بَيِّنُ السَّخافة ، ولا يكادون 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السُّخْف إلّا في العقل خاصّةً ، والسَّخافة عامّ في كلّ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ترتيب كتاب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۳۶۶</w:t>
      </w:r>
      <w:r>
        <w:rPr>
          <w:rFonts w:eastAsia="IRNazanin" w:cs="IRNazanin"/>
          <w:b w:val="false"/>
          <w:bCs w:val="false"/>
          <w:i w:val="false"/>
          <w:iCs w:val="false"/>
          <w:color w:val="333333"/>
          <w:sz w:val="20"/>
          <w:szCs w:val="20"/>
          <w:rtl w:val="true"/>
        </w:rPr>
        <w:t>) .</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۹۱۷۵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أثبتناه هو الصحيح</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۶۹۰۸</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تكن مكثارا للعلم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عمر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۱۳۴۳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۷۷۴۵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۸۵۰۴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۹۳۲۷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۱۷۴۱</w:t>
      </w:r>
      <w:r>
        <w:rPr>
          <w:rFonts w:ascii="IRNazanin" w:hAnsi="IRNazanin" w:eastAsia="IRNazanin"/>
          <w:b w:val="false"/>
          <w:b w:val="false"/>
          <w:bCs w:val="false"/>
          <w:i w:val="false"/>
          <w:i w:val="false"/>
          <w:iCs w:val="false"/>
          <w:color w:val="333333"/>
          <w:sz w:val="20"/>
          <w:sz w:val="20"/>
          <w:szCs w:val="20"/>
          <w:rtl w:val="true"/>
        </w:rPr>
        <w:t>، وأيضا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۱۵۹۱</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إلّا عن ذكر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۱۷۳۲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۵۴۲۲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۶۰۳۹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۶۰۳۸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۳۵۴۷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وفيه صدره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۵۴۳۱</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۵۴۳۶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۴۳۱۲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۷۲۶۰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۴۱۶۷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۶۱۸</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۵۰۸۸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معدن 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عليه السلام نحوه وراجع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۳۲۳</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عن عمرو بن العاص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عن عبدالأعلى مولى آل سام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۵۶۰۰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۵۶۰۸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۴۶۶۴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۲۱۳۳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۴۶۸۱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۴۲۱۵</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ثلاثة أشياء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تقديم وتأخير </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هشام بن الحكم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الكاظم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۱۰۹۷۵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۶۲۲۲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۵۴۳۹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۴۹۸۴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الرضا</w:t>
      </w:r>
      <w:r>
        <w:rPr>
          <w:rFonts w:eastAsia="IRNazanin" w:cs="IRNazanin"/>
          <w:b w:val="false"/>
          <w:bCs w:val="false"/>
          <w:i w:val="false"/>
          <w:iCs w:val="false"/>
          <w:color w:val="333333"/>
          <w:sz w:val="20"/>
          <w:szCs w:val="20"/>
          <w:rtl w:val="true"/>
        </w:rPr>
        <w:t>» .</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معدن 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وراجع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عن ذي النون المصري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۴۲۴۲</w:t>
      </w:r>
      <w:r>
        <w:rPr>
          <w:rFonts w:ascii="IRNazanin" w:hAnsi="IRNazanin" w:eastAsia="IRNazanin"/>
          <w:b w:val="false"/>
          <w:b w:val="false"/>
          <w:bCs w:val="false"/>
          <w:i w:val="false"/>
          <w:i w:val="false"/>
          <w:iCs w:val="false"/>
          <w:color w:val="333333"/>
          <w:sz w:val="20"/>
          <w:sz w:val="20"/>
          <w:szCs w:val="20"/>
          <w:rtl w:val="true"/>
        </w:rPr>
        <w:t xml:space="preserve"> عن ابن عمر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ونهيه</w:t>
      </w:r>
      <w:r>
        <w:rPr>
          <w:rFonts w:eastAsia="IRNazanin" w:cs="IRNazanin"/>
          <w:b w:val="false"/>
          <w:bCs w:val="false"/>
          <w:i w:val="false"/>
          <w:iCs w:val="false"/>
          <w:color w:val="333333"/>
          <w:sz w:val="20"/>
          <w:szCs w:val="20"/>
          <w:rtl w:val="true"/>
        </w:rPr>
        <w:t>» .</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المطالب العالية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۳۳۰۰</w:t>
      </w:r>
      <w:r>
        <w:rPr>
          <w:rFonts w:ascii="IRNazanin" w:hAnsi="IRNazanin" w:eastAsia="IRNazanin"/>
          <w:b w:val="false"/>
          <w:b w:val="false"/>
          <w:bCs w:val="false"/>
          <w:i w:val="false"/>
          <w:i w:val="false"/>
          <w:iCs w:val="false"/>
          <w:color w:val="333333"/>
          <w:sz w:val="20"/>
          <w:sz w:val="20"/>
          <w:szCs w:val="20"/>
          <w:rtl w:val="true"/>
        </w:rPr>
        <w:t xml:space="preserve"> نقلًا عن مسند الحارث وكلاهما عن أبي الدرداء</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۱۲۸۴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۵۷۹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۱۳۹۱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۱۹۳۶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۱۸۵۱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۲۰۱۵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۱۹۵۵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۱۸۱۳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۱۱۹۴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۱۲۴۰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۱۵۲۳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۱۹۹۵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۱۱۱۳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۱۹۶۶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۲۰۶۶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۱۶۹۷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۲۱۹۵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۱۲۶۲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۶۷۷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۳۵۶۰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۳۵۷۰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۳۴۲۴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۶۸۴۶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۹۵۹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۶۸۲۶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۷۳۲۸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۷۳۲۹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۶۸۲۰</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۶۸۲۱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۵۴۰۲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۵۷۷۶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۴۷۰۸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۴۷۰۹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۴۲۷۶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۴۲۷۷</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علمه</w:t>
      </w:r>
      <w:r>
        <w:rPr>
          <w:rFonts w:eastAsia="IRNazanin" w:cs="IRNazanin"/>
          <w:b w:val="false"/>
          <w:bCs w:val="false"/>
          <w:i w:val="false"/>
          <w:iCs w:val="false"/>
          <w:color w:val="333333"/>
          <w:sz w:val="20"/>
          <w:szCs w:val="20"/>
          <w:rtl w:val="true"/>
        </w:rPr>
        <w:t>» .</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۵۸۹۶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۵۴۲۰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۶۴۲۲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۶۳۸۱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۵۸۷۵</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۷۶۱۰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نقلًا عن الجاحظ عن الإمام عليّ عليه السلام </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۶۷۷۴</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نقلًا عن الجاحظ عن الإمام عليّ عليه السلام </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۷۲۲۴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۶۷۸۸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۹۷۷۹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۵۵۷۷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۱۰۷۳۴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۹۹۶۸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۲۳۷۸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۹۴۶۹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۹۴۷۰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۹۴۷۱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۸۷۲۵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۸۷۲۶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۸۷۲۷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۱۰۲۱۵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۷۱۷۸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۶۲۹۵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۳۳۲۵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۶۱۳۸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۴۴۹۷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۴۱۰۳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۶۳۲۸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عن ثعلبة بن ميمون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۱۴۱۷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كلام أميرالمؤمنين خطب به الحسن عليهماالسلام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نقلًا عن التذكرة الحمدونيّة</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عن مفضّل بن عمر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عن سعيد بن علاقة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كلاهما عن الإمام عليّ عليه السلام 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تراه ذا كآبة وحزن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كآبة وحزن وسهر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كلاهما عن هشام بن الحكم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دليل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دليل العاقل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قليل العمل من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قليل العمل من العاقل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هشام بن الحكم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العقول والألباب ، واحدتُها نُهْيَة ، بالضمّ ؛ سُمّيت بذلك لأنّها تنهى صاحبها عن القبيح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eastAsia="IRNazanin" w:cs="IRNazanin"/>
          <w:b w:val="false"/>
          <w:bCs w:val="false"/>
          <w:i w:val="false"/>
          <w:iCs w:val="false"/>
          <w:color w:val="333333"/>
          <w:sz w:val="20"/>
          <w:szCs w:val="20"/>
          <w:rtl w:val="true"/>
        </w:rPr>
        <w:t>) .</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المتعاهدين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والتصحيح من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۲۰۲۴۹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۶۴۶۷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۵۷۹۱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۴۸۷۹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۶۴۹۴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۵۹۰۸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۸۹۱۳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۸۶۴۱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۱۷۴۶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۱۰۵۹۱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۱۰۶۰۹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۹۹۸۶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۸۹۱۲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۲۷۷۸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۳۸۶۸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۶۲۷۷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۵۸۴۲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الأماليللطوسي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۵۸۲</w:t>
      </w:r>
      <w:r>
        <w:rPr>
          <w:rFonts w:ascii="IRNazanin" w:hAnsi="IRNazanin" w:eastAsia="IRNazanin"/>
          <w:b w:val="false"/>
          <w:b w:val="false"/>
          <w:bCs w:val="false"/>
          <w:i w:val="false"/>
          <w:i w:val="false"/>
          <w:iCs w:val="false"/>
          <w:color w:val="333333"/>
          <w:sz w:val="20"/>
          <w:sz w:val="20"/>
          <w:szCs w:val="20"/>
          <w:rtl w:val="true"/>
        </w:rPr>
        <w:t xml:space="preserve"> نحوه وكلاهما عن جابر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 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كلاهما عن يونس بن ظبيان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۱۴۸۰</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۴۵۹۲</w:t>
      </w:r>
      <w:r>
        <w:rPr>
          <w:rFonts w:ascii="IRNazanin" w:hAnsi="IRNazanin" w:eastAsia="IRNazanin"/>
          <w:b w:val="false"/>
          <w:b w:val="false"/>
          <w:bCs w:val="false"/>
          <w:i w:val="false"/>
          <w:i w:val="false"/>
          <w:iCs w:val="false"/>
          <w:color w:val="333333"/>
          <w:sz w:val="20"/>
          <w:sz w:val="20"/>
          <w:szCs w:val="20"/>
          <w:rtl w:val="true"/>
        </w:rPr>
        <w:t xml:space="preserve"> كلاهما عن أبي سعيد </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عن سليمان بن خالد عن الإمام الباقر عليه السلام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عن الإمام الرضا عليه السلام من دون إسنادٍ إليه صلى الله عليه و آله وكلاهما نحوه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كلاهما عن هشام بن الحكم عن الإمام الكاظم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۹۴۲۱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۸۳۰۳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أبيبصير ومحمّدبن مسلم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الحصيف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المُحكَمُ العقل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 .</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۸۲۲۶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۴۰۵۴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مائة كلمة للجاحظ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۷۲۰۲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۲۰۰۶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۶۳۷۵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۴۴۶۴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۴۲۹۱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هشام بن الحكم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الكاظم عليه السلام </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هشام بن الحكم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۶۹۹۷</w:t>
      </w:r>
      <w:r>
        <w:rPr>
          <w:rFonts w:ascii="IRNazanin" w:hAnsi="IRNazanin" w:eastAsia="IRNazanin"/>
          <w:b w:val="false"/>
          <w:b w:val="false"/>
          <w:bCs w:val="false"/>
          <w:i w:val="false"/>
          <w:i w:val="false"/>
          <w:iCs w:val="false"/>
          <w:color w:val="333333"/>
          <w:sz w:val="20"/>
          <w:sz w:val="20"/>
          <w:szCs w:val="20"/>
          <w:rtl w:val="true"/>
        </w:rPr>
        <w:t xml:space="preserve"> عن زيد بن عليّ عن آبائه عليهم السلام </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وأعلمكم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ما أثبتناه كمافيسبل الهدى والرشاد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وفتح القدير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۴۸۴</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نقلًا عن الحاكم في التاريخ عن ابن عمر</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تيسير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نحوه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عن البرّاء بن عازب نحوه </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عن ابن عمر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۲۹۳۷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۲۹۳۸</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أجهل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أجهلهم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۵۸۴۰</w:t>
      </w:r>
      <w:r>
        <w:rPr>
          <w:rFonts w:ascii="IRNazanin" w:hAnsi="IRNazanin" w:eastAsia="IRNazanin"/>
          <w:b w:val="false"/>
          <w:b w:val="false"/>
          <w:bCs w:val="false"/>
          <w:i w:val="false"/>
          <w:i w:val="false"/>
          <w:iCs w:val="false"/>
          <w:color w:val="333333"/>
          <w:sz w:val="20"/>
          <w:sz w:val="20"/>
          <w:szCs w:val="20"/>
          <w:rtl w:val="true"/>
        </w:rPr>
        <w:t xml:space="preserve"> عن يونس بن ظبيان عن الإمام الصادق عن آبائه عليهم السلام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۲۹۰۰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۳۱۴۷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۲۸۳۰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۲۸۶۱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۳۲۲۸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۳۳۵۶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۳۰۷۳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۳۳۵۵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۳۳۱۳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۳۳۶۷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۳۲۳۳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۲۹۸۸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۳۰۰۱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۳۳۴۰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۲۸۶۴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۳۲۲۰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۲۵۵۷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۳۲۷۳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۲۸۰۷</w:t>
      </w:r>
      <w:r>
        <w:rPr>
          <w:rFonts w:ascii="IRNazanin" w:hAnsi="IRNazanin" w:eastAsia="IRNazanin"/>
          <w:b w:val="false"/>
          <w:b w:val="false"/>
          <w:bCs w:val="false"/>
          <w:i w:val="false"/>
          <w:i w:val="false"/>
          <w:iCs w:val="false"/>
          <w:color w:val="333333"/>
          <w:sz w:val="20"/>
          <w:sz w:val="20"/>
          <w:szCs w:val="20"/>
          <w:rtl w:val="true"/>
        </w:rPr>
        <w:t xml:space="preserve"> وليس فيه ذيله </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عن إبراهيم بن عبدالحميد </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۳۹۲۵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۱۰۹۸۵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۵۹۸۳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۶۴۱۴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۹۴۷۵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۱۰۵۴۱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۴۹۲۱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۷۹۵۳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۸۳۵۸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۸۶۹۸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۶۷۹۰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۶۹۲۳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۵۸۴۹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۲۰۹۹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۴۹۰۲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كلاهما عن شريح القاضي وفيهما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۵۱۸۰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۱۰۵۷۴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۱۰۵۲۶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۸۹۹۵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۱۰۲۱۳</w:t>
      </w:r>
      <w:r>
        <w:rPr>
          <w:rFonts w:ascii="IRNazanin" w:hAnsi="IRNazanin" w:eastAsia="IRNazanin"/>
          <w:b w:val="false"/>
          <w:b w:val="false"/>
          <w:bCs w:val="false"/>
          <w:i w:val="false"/>
          <w:i w:val="false"/>
          <w:iCs w:val="false"/>
          <w:color w:val="333333"/>
          <w:sz w:val="20"/>
          <w:sz w:val="20"/>
          <w:szCs w:val="20"/>
          <w:rtl w:val="true"/>
        </w:rPr>
        <w:t xml:space="preserve"> نقلًا عن شُعب الإيمان عن ابن عمر</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عن أبي هريرة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نقلًا عن المناقب</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عن أبي الجارود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۹۵۱۳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۵۷۵۲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عن عمر مولى عفرة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۶۵۵۲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طبعة بيروت وطهران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يُلقى</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۱۰۵۶۳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نقلًا عن كتاب عيون الحكم والمواعظ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عباد اللّه </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۱۳۵۶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۱۰۸۹۸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۲۴۱۴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۱۸۵۹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يؤوب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يثوب</w:t>
      </w:r>
      <w:r>
        <w:rPr>
          <w:rFonts w:eastAsia="IRNazanin" w:cs="IRNazanin"/>
          <w:b w:val="false"/>
          <w:bCs w:val="false"/>
          <w:i w:val="false"/>
          <w:iCs w:val="false"/>
          <w:color w:val="333333"/>
          <w:sz w:val="20"/>
          <w:szCs w:val="20"/>
          <w:rtl w:val="true"/>
        </w:rPr>
        <w:t>» .</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۶۳۹۷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۵۹۱۶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معلول</w:t>
      </w:r>
      <w:r>
        <w:rPr>
          <w:rFonts w:eastAsia="IRNazanin" w:cs="IRNazanin"/>
          <w:b w:val="false"/>
          <w:bCs w:val="false"/>
          <w:i w:val="false"/>
          <w:iCs w:val="false"/>
          <w:color w:val="333333"/>
          <w:sz w:val="20"/>
          <w:szCs w:val="20"/>
          <w:rtl w:val="true"/>
        </w:rPr>
        <w:t>» .</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عن أحمد بن أبي عبداللّه عن بعض أصحابه رفعه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الأطماع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۳۱۷۵</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عن ميمون بن عليّ عن الإمام الصادق عليه السلام ،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۲۰۰۷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۳۹۵۶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كشف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نقلًا عن محمّد بن يعقوب الكليني في كتاب الرسائل بإسناده عن عمر بن أبي المقدام عن الإمام الباقر عليه السلام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۱۳۵۷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۱۰۰۸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۵۴۴۱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۸۳۸۰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۸۳۸۲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۵۴۱۲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۲۵۷۰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۵۵۴۳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۴۴۲۱</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۴۸۷۸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۵۴۹۴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۹۲۱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۲۵۵۱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كشف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نقلًا عن محمّد بن يعقوب الكليني في كتاب الرسائل بإسناده عن عمر بن أبي المقدام عن الإمام الباقر عليه السلام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ويرخ عليكم جواري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يرتج عليكم حواري</w:t>
      </w:r>
      <w:r>
        <w:rPr>
          <w:rFonts w:eastAsia="IRNazanin" w:cs="IRNazanin"/>
          <w:b w:val="false"/>
          <w:bCs w:val="false"/>
          <w:i w:val="false"/>
          <w:iCs w:val="false"/>
          <w:color w:val="333333"/>
          <w:sz w:val="20"/>
          <w:szCs w:val="20"/>
          <w:rtl w:val="true"/>
        </w:rPr>
        <w:t>» .</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 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۶۶۰۸</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سنان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وراجع الفقه المنسوب إلى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۱۰۹۴۸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۸۴۲۶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۷۵۶۸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۱۰۵۴۴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ضدّ الجدّ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وهزل في كلامه هزلًا من باب ضرب ومزح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۶۳۸</w:t>
      </w:r>
      <w:r>
        <w:rPr>
          <w:rFonts w:eastAsia="IRNazanin" w:cs="IRNazanin"/>
          <w:b w:val="false"/>
          <w:bCs w:val="false"/>
          <w:i w:val="false"/>
          <w:iCs w:val="false"/>
          <w:color w:val="333333"/>
          <w:sz w:val="20"/>
          <w:szCs w:val="20"/>
          <w:rtl w:val="true"/>
        </w:rPr>
        <w:t>) .</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۸۴۲۹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۸۹۶۴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حمّاد بن عثمان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الحلبيّ </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۳۷۱۸</w:t>
      </w:r>
      <w:r>
        <w:rPr>
          <w:rFonts w:ascii="IRNazanin" w:hAnsi="IRNazanin" w:eastAsia="IRNazanin"/>
          <w:b w:val="false"/>
          <w:b w:val="false"/>
          <w:bCs w:val="false"/>
          <w:i w:val="false"/>
          <w:i w:val="false"/>
          <w:iCs w:val="false"/>
          <w:color w:val="333333"/>
          <w:sz w:val="20"/>
          <w:sz w:val="20"/>
          <w:szCs w:val="20"/>
          <w:rtl w:val="true"/>
        </w:rPr>
        <w:t xml:space="preserve"> ،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معاذ بيّاع الأكسية</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نحوه</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۵۹۰۱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۹۲۹۹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۱۰۶۷۷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۹۵۱۶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۹۰۷۲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كلّها عن هشام بن الحكم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نقلًا عن طبّ الإمام الرضا عليه السلام </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عنه صلى الله عليه و آله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۸۱۹۰</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۱۷۴۷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۷۵۹۴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۷۵۹۵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۳۲۶۸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۲۸۰۳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تجحد نعمته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يعصى بنعمته</w:t>
      </w:r>
      <w:r>
        <w:rPr>
          <w:rFonts w:eastAsia="IRNazanin" w:cs="IRNazanin"/>
          <w:b w:val="false"/>
          <w:bCs w:val="false"/>
          <w:i w:val="false"/>
          <w:iCs w:val="false"/>
          <w:color w:val="333333"/>
          <w:sz w:val="20"/>
          <w:szCs w:val="20"/>
          <w:rtl w:val="true"/>
        </w:rPr>
        <w:t>» .</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۲۰۰۱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وفيه صدره إلى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العقلاء</w:t>
      </w:r>
      <w:r>
        <w:rPr>
          <w:rFonts w:eastAsia="IRNazanin" w:cs="IRNazanin"/>
          <w:b w:val="false"/>
          <w:bCs w:val="false"/>
          <w:i w:val="false"/>
          <w:iCs w:val="false"/>
          <w:color w:val="333333"/>
          <w:sz w:val="20"/>
          <w:szCs w:val="20"/>
          <w:rtl w:val="true"/>
        </w:rPr>
        <w:t>» .</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۱۷۳۷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۱۲۵۰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۹۵۳۱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۸۷۳۴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زنى</w:t>
      </w:r>
      <w:r>
        <w:rPr>
          <w:rFonts w:eastAsia="IRNazanin" w:cs="IRNazanin"/>
          <w:b w:val="false"/>
          <w:bCs w:val="false"/>
          <w:i w:val="false"/>
          <w:iCs w:val="false"/>
          <w:color w:val="333333"/>
          <w:sz w:val="20"/>
          <w:szCs w:val="20"/>
          <w:rtl w:val="true"/>
        </w:rPr>
        <w:t>» .</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۶۳۹۳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۹۳۲۰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۷۳۵۰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۷۳۴۰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۳۴۳۳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۳۴۰۱</w:t>
      </w:r>
      <w:r>
        <w:rPr>
          <w:rFonts w:ascii="IRNazanin" w:hAnsi="IRNazanin" w:eastAsia="IRNazanin"/>
          <w:b w:val="false"/>
          <w:b w:val="false"/>
          <w:bCs w:val="false"/>
          <w:i w:val="false"/>
          <w:i w:val="false"/>
          <w:iCs w:val="false"/>
          <w:color w:val="333333"/>
          <w:sz w:val="20"/>
          <w:sz w:val="20"/>
          <w:szCs w:val="20"/>
          <w:rtl w:val="true"/>
        </w:rPr>
        <w:t xml:space="preserve"> وفي كليهما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عنها</w:t>
      </w:r>
      <w:r>
        <w:rPr>
          <w:rFonts w:eastAsia="IRNazanin" w:cs="IRNazanin"/>
          <w:b w:val="false"/>
          <w:bCs w:val="false"/>
          <w:i w:val="false"/>
          <w:iCs w:val="false"/>
          <w:color w:val="333333"/>
          <w:sz w:val="20"/>
          <w:szCs w:val="20"/>
          <w:rtl w:val="true"/>
        </w:rPr>
        <w:t>» .</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۲۰۴۸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هشام بن الحكم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الزهد لابن المبارك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۴۴۲۳۷</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عنه صلى الله عليه و آله </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الغافلين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 الصمت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على العاقل أن يكون عارفا بزمانه حافظا للسانه ، مقبلًا على شأنه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عن الحارث الأعور عن الإمام عليّ عليه السلام ،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۸۸۸۸</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۴۳۴۰۸</w:t>
      </w:r>
      <w:r>
        <w:rPr>
          <w:rFonts w:ascii="IRNazanin" w:hAnsi="IRNazanin" w:eastAsia="IRNazanin"/>
          <w:b w:val="false"/>
          <w:b w:val="false"/>
          <w:bCs w:val="false"/>
          <w:i w:val="false"/>
          <w:i w:val="false"/>
          <w:iCs w:val="false"/>
          <w:color w:val="333333"/>
          <w:sz w:val="20"/>
          <w:sz w:val="20"/>
          <w:szCs w:val="20"/>
          <w:rtl w:val="true"/>
        </w:rPr>
        <w:t xml:space="preserve"> ؛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تنبيه الغافلين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۵۷۶۲</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عن جدّه عن الإمام عليّ عليهم السلام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مروان عن الإمام الصادق عليه السلام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۱۲۰۵</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عن الإمام عليّ عليه السلام 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كلّها عن أبي ذرّ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الترغيب والترهيب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عن أبي ذرّ </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عن أبي وجزة السعدي عن أبيه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ذرّ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عن منصور بن يونس عن الإمام الصادق عليه السلام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۵۹۰۳</w:t>
      </w:r>
      <w:r>
        <w:rPr>
          <w:rFonts w:ascii="IRNazanin" w:hAnsi="IRNazanin" w:eastAsia="IRNazanin"/>
          <w:b w:val="false"/>
          <w:b w:val="false"/>
          <w:bCs w:val="false"/>
          <w:i w:val="false"/>
          <w:i w:val="false"/>
          <w:iCs w:val="false"/>
          <w:color w:val="333333"/>
          <w:sz w:val="20"/>
          <w:sz w:val="20"/>
          <w:szCs w:val="20"/>
          <w:rtl w:val="true"/>
        </w:rPr>
        <w:t xml:space="preserve"> عن حمّاد بن عثمان عن الإمام الصادق عليه السلام وكلاهما نقلاً عن حكمة آل داوود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كلاهما عن أبي ذرّ ، الصمت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عيون الأخبار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وكلاهما عن وهب بن منبّه نقلاً عن حكمة داوود عليه السلام نحوه </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۳۲۵۷</w:t>
      </w:r>
      <w:r>
        <w:rPr>
          <w:rFonts w:ascii="IRNazanin" w:hAnsi="IRNazanin" w:eastAsia="IRNazanin"/>
          <w:b w:val="false"/>
          <w:b w:val="false"/>
          <w:bCs w:val="false"/>
          <w:i w:val="false"/>
          <w:i w:val="false"/>
          <w:iCs w:val="false"/>
          <w:color w:val="333333"/>
          <w:sz w:val="20"/>
          <w:sz w:val="20"/>
          <w:szCs w:val="20"/>
          <w:rtl w:val="true"/>
        </w:rPr>
        <w:t xml:space="preserve"> عن أنس،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۵۷۷۵</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عن الحسين بن زيد عن الإمام الصادق عن آبائه عليهم السلام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۴۸۴۷</w:t>
      </w:r>
      <w:r>
        <w:rPr>
          <w:rFonts w:ascii="IRNazanin" w:hAnsi="IRNazanin" w:eastAsia="IRNazanin"/>
          <w:b w:val="false"/>
          <w:b w:val="false"/>
          <w:bCs w:val="false"/>
          <w:i w:val="false"/>
          <w:i w:val="false"/>
          <w:iCs w:val="false"/>
          <w:color w:val="333333"/>
          <w:sz w:val="20"/>
          <w:sz w:val="20"/>
          <w:szCs w:val="20"/>
          <w:rtl w:val="true"/>
        </w:rPr>
        <w:t xml:space="preserve"> عن الحسين بن زيد عن الإمام الصادق عن آبائه عليهم السلام عنه صلى الله عليه و آله و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۶۰۷۰</w:t>
      </w:r>
      <w:r>
        <w:rPr>
          <w:rFonts w:ascii="IRNazanin" w:hAnsi="IRNazanin" w:eastAsia="IRNazanin"/>
          <w:b w:val="false"/>
          <w:b w:val="false"/>
          <w:bCs w:val="false"/>
          <w:i w:val="false"/>
          <w:i w:val="false"/>
          <w:iCs w:val="false"/>
          <w:color w:val="333333"/>
          <w:sz w:val="20"/>
          <w:sz w:val="20"/>
          <w:szCs w:val="20"/>
          <w:rtl w:val="true"/>
        </w:rPr>
        <w:t xml:space="preserve"> عن أبي هريرة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۲۰۳۰۶</w:t>
      </w:r>
      <w:r>
        <w:rPr>
          <w:rFonts w:ascii="IRNazanin" w:hAnsi="IRNazanin" w:eastAsia="IRNazanin"/>
          <w:b w:val="false"/>
          <w:b w:val="false"/>
          <w:bCs w:val="false"/>
          <w:i w:val="false"/>
          <w:i w:val="false"/>
          <w:iCs w:val="false"/>
          <w:color w:val="333333"/>
          <w:sz w:val="20"/>
          <w:sz w:val="20"/>
          <w:szCs w:val="20"/>
          <w:rtl w:val="true"/>
        </w:rPr>
        <w:t xml:space="preserve"> عن سعيد بن المسيّب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التحبّب</w:t>
      </w:r>
      <w:r>
        <w:rPr>
          <w:rFonts w:eastAsia="IRNazanin" w:cs="IRNazanin"/>
          <w:b w:val="false"/>
          <w:bCs w:val="false"/>
          <w:i w:val="false"/>
          <w:iCs w:val="false"/>
          <w:color w:val="333333"/>
          <w:sz w:val="20"/>
          <w:szCs w:val="20"/>
          <w:rtl w:val="true"/>
        </w:rPr>
        <w:t>» .</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۸۰۶۲</w:t>
      </w:r>
      <w:r>
        <w:rPr>
          <w:rFonts w:ascii="IRNazanin" w:hAnsi="IRNazanin" w:eastAsia="IRNazanin"/>
          <w:b w:val="false"/>
          <w:b w:val="false"/>
          <w:bCs w:val="false"/>
          <w:i w:val="false"/>
          <w:i w:val="false"/>
          <w:iCs w:val="false"/>
          <w:color w:val="333333"/>
          <w:sz w:val="20"/>
          <w:sz w:val="20"/>
          <w:szCs w:val="20"/>
          <w:rtl w:val="true"/>
        </w:rPr>
        <w:t xml:space="preserve"> ؛ صحيفة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كلاهما عن أحمد بن عامر الطائي عن الإمام الرضا عن آبائه عليهم السلام ، 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۸۴۴۶</w:t>
      </w:r>
      <w:r>
        <w:rPr>
          <w:rFonts w:ascii="IRNazanin" w:hAnsi="IRNazanin" w:eastAsia="IRNazanin"/>
          <w:b w:val="false"/>
          <w:b w:val="false"/>
          <w:bCs w:val="false"/>
          <w:i w:val="false"/>
          <w:i w:val="false"/>
          <w:iCs w:val="false"/>
          <w:color w:val="333333"/>
          <w:sz w:val="20"/>
          <w:sz w:val="20"/>
          <w:szCs w:val="20"/>
          <w:rtl w:val="true"/>
        </w:rPr>
        <w:t xml:space="preserve"> عن أبي هريرة </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۵۸۳۴</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في وصيّته لابنه محمّد بن الحنفيّة وليس فيه ذيله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قضاءالحوائج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عن سعيد بن المسيّب وليس فيه ذيله </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۵۲۶۳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۵۹۲۲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۸۳۵۷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۸۸۸۷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۵۱۵۵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۶۷۳۷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العقل حسام قاطع ، قاتل هواك بعقلك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خُلُقك</w:t>
      </w:r>
      <w:r>
        <w:rPr>
          <w:rFonts w:eastAsia="IRNazanin" w:cs="IRNazanin"/>
          <w:b w:val="false"/>
          <w:bCs w:val="false"/>
          <w:i w:val="false"/>
          <w:iCs w:val="false"/>
          <w:color w:val="333333"/>
          <w:sz w:val="20"/>
          <w:szCs w:val="20"/>
          <w:rtl w:val="true"/>
        </w:rPr>
        <w:t>» .</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۲۶۱۰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۷۴۰۱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۶۸۸۲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العاقل</w:t>
      </w:r>
      <w:r>
        <w:rPr>
          <w:rFonts w:eastAsia="IRNazanin" w:cs="IRNazanin"/>
          <w:b w:val="false"/>
          <w:bCs w:val="false"/>
          <w:i w:val="false"/>
          <w:iCs w:val="false"/>
          <w:color w:val="333333"/>
          <w:sz w:val="20"/>
          <w:szCs w:val="20"/>
          <w:rtl w:val="true"/>
        </w:rPr>
        <w:t>» .</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۴۹۲۴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۴۹۲۳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۱۰۹۲۲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۱۰۹۴۲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۱۰۹۴۹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۱۰۹۵۴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۱۰۹۴۴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ما أثبتناه عن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وفيه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۸۶۵۷</w:t>
      </w:r>
      <w:r>
        <w:rPr>
          <w:rFonts w:ascii="IRNazanin" w:hAnsi="IRNazanin" w:eastAsia="IRNazanin"/>
          <w:b w:val="false"/>
          <w:b w:val="false"/>
          <w:bCs w:val="false"/>
          <w:i w:val="false"/>
          <w:i w:val="false"/>
          <w:iCs w:val="false"/>
          <w:color w:val="333333"/>
          <w:sz w:val="20"/>
          <w:sz w:val="20"/>
          <w:szCs w:val="20"/>
          <w:rtl w:val="true"/>
        </w:rPr>
        <w:t xml:space="preserve"> نقلًا عن ابن عساكر عن الأحنف بن قيس</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۱۰۹۴۶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۷۳۲۸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۷۳۲۹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۶۸۲۰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۶۸۲۱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۷۳۳۹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۷۳۳۴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عن الحسن بن عمّار </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نقلاً عن تحف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 يتّسق متن الحديث </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عليّ بن أسباط و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صفوان الجمّال عن الإمام الكاظم عليه السلام ،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۱۰۰۱</w:t>
      </w:r>
      <w:r>
        <w:rPr>
          <w:rFonts w:ascii="IRNazanin" w:hAnsi="IRNazanin" w:eastAsia="IRNazanin"/>
          <w:b w:val="false"/>
          <w:b w:val="false"/>
          <w:bCs w:val="false"/>
          <w:i w:val="false"/>
          <w:i w:val="false"/>
          <w:iCs w:val="false"/>
          <w:color w:val="333333"/>
          <w:sz w:val="20"/>
          <w:sz w:val="20"/>
          <w:szCs w:val="20"/>
          <w:rtl w:val="true"/>
        </w:rPr>
        <w:t xml:space="preserve"> عن عليّ بن أسباط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۱۳۳۰</w:t>
      </w:r>
      <w:r>
        <w:rPr>
          <w:rFonts w:ascii="IRNazanin" w:hAnsi="IRNazanin" w:eastAsia="IRNazanin"/>
          <w:b w:val="false"/>
          <w:b w:val="false"/>
          <w:bCs w:val="false"/>
          <w:i w:val="false"/>
          <w:i w:val="false"/>
          <w:iCs w:val="false"/>
          <w:color w:val="333333"/>
          <w:sz w:val="20"/>
          <w:sz w:val="20"/>
          <w:szCs w:val="20"/>
          <w:rtl w:val="true"/>
        </w:rPr>
        <w:t xml:space="preserve"> عن البزنطي ،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۱۰۸۳۲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آثار الجهل</w:t>
      </w:r>
      <w:r>
        <w:rPr>
          <w:rFonts w:eastAsia="IRNazanin" w:cs="IRNazanin"/>
          <w:b w:val="false"/>
          <w:bCs w:val="false"/>
          <w:i w:val="false"/>
          <w:iCs w:val="false"/>
          <w:color w:val="333333"/>
          <w:sz w:val="20"/>
          <w:szCs w:val="20"/>
          <w:rtl w:val="true"/>
        </w:rPr>
        <w:t>» .</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يحرم تعلّمه</w:t>
      </w:r>
      <w:r>
        <w:rPr>
          <w:rFonts w:eastAsia="IRNazanin" w:cs="IRNazanin"/>
          <w:b w:val="false"/>
          <w:bCs w:val="false"/>
          <w:i w:val="false"/>
          <w:iCs w:val="false"/>
          <w:color w:val="333333"/>
          <w:sz w:val="20"/>
          <w:szCs w:val="20"/>
          <w:rtl w:val="true"/>
        </w:rPr>
        <w:t>» .</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السؤال عمّا قد يضرّ جوابه</w:t>
      </w:r>
      <w:r>
        <w:rPr>
          <w:rFonts w:eastAsia="IRNazanin" w:cs="IRNazanin"/>
          <w:b w:val="false"/>
          <w:bCs w:val="false"/>
          <w:i w:val="false"/>
          <w:iCs w:val="false"/>
          <w:color w:val="333333"/>
          <w:sz w:val="20"/>
          <w:szCs w:val="20"/>
          <w:rtl w:val="true"/>
        </w:rPr>
        <w:t>» .</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توضيح حول أحكام التعلّم</w:t>
      </w:r>
      <w:r>
        <w:rPr>
          <w:rFonts w:eastAsia="IRNazanin" w:cs="IRNazanin"/>
          <w:b w:val="false"/>
          <w:bCs w:val="false"/>
          <w:i w:val="false"/>
          <w:iCs w:val="false"/>
          <w:color w:val="333333"/>
          <w:sz w:val="20"/>
          <w:szCs w:val="20"/>
          <w:rtl w:val="true"/>
        </w:rPr>
        <w:t>» .</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 العقل والجهل</w:t>
      </w:r>
      <w:r>
        <w:rPr>
          <w:rFonts w:eastAsia="IRNazanin" w:cs="IRNazanin"/>
          <w:b w:val="false"/>
          <w:bCs w:val="false"/>
          <w:i w:val="false"/>
          <w:iCs w:val="false"/>
          <w:color w:val="333333"/>
          <w:sz w:val="20"/>
          <w:szCs w:val="20"/>
          <w:rtl w:val="true"/>
        </w:rPr>
        <w:t>» .</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جنود العقل والجهل</w:t>
      </w:r>
      <w:r>
        <w:rPr>
          <w:rFonts w:eastAsia="IRNazanin" w:cs="IRNazanin"/>
          <w:b w:val="false"/>
          <w:bCs w:val="false"/>
          <w:i w:val="false"/>
          <w:iCs w:val="false"/>
          <w:color w:val="333333"/>
          <w:sz w:val="20"/>
          <w:szCs w:val="20"/>
          <w:rtl w:val="true"/>
        </w:rPr>
        <w:t>» .</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المراد به الجهل المتفرّع عن الجهل الأصلي ، ويدخل في عداد جنوده ، ويكون في مقابل العلم ، بينما الجهل الأوّل ـ أو الأصلي ـ يكون في مقابل العقل </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رَدَدْنَـهُ أسْفَلَ سَـفِلِينَ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۲۸۴۴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۹۳۰۱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۵۶۸۰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۱۰۶۷۳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۹۹۵۱</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۲۸۸۲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۸۲۰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مئة كلمة للجاحظ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۶۸۹</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۱۸۳۰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عن السريّ بن خالد عن الإمام الصادق عليه السلام و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جابر بن يزيد عن الإمام الباقر عن الإمام عليّ عليهماالسلام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والأخيران عن الإمام عليّ عليه السلام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عن أبي وجزة السعدي عن أبيه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۲۶۸۸</w:t>
      </w:r>
      <w:r>
        <w:rPr>
          <w:rFonts w:ascii="IRNazanin" w:hAnsi="IRNazanin" w:eastAsia="IRNazanin"/>
          <w:b w:val="false"/>
          <w:b w:val="false"/>
          <w:bCs w:val="false"/>
          <w:i w:val="false"/>
          <w:i w:val="false"/>
          <w:iCs w:val="false"/>
          <w:color w:val="333333"/>
          <w:sz w:val="20"/>
          <w:sz w:val="20"/>
          <w:szCs w:val="20"/>
          <w:rtl w:val="true"/>
        </w:rPr>
        <w:t xml:space="preserve"> عن الحارث عن الإمام عليّ عليه السلام عنه صلى الله عليه و آله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۴۶۴۷</w:t>
      </w:r>
      <w:r>
        <w:rPr>
          <w:rFonts w:ascii="IRNazanin" w:hAnsi="IRNazanin" w:eastAsia="IRNazanin"/>
          <w:b w:val="false"/>
          <w:b w:val="false"/>
          <w:bCs w:val="false"/>
          <w:i w:val="false"/>
          <w:i w:val="false"/>
          <w:iCs w:val="false"/>
          <w:color w:val="333333"/>
          <w:sz w:val="20"/>
          <w:sz w:val="20"/>
          <w:szCs w:val="20"/>
          <w:rtl w:val="true"/>
        </w:rPr>
        <w:t xml:space="preserve"> عن عاصم بن ضمرة عن الإمام عليّ عليه السلام عنه صلى الله عليه و آله </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۱۰۴۷۲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۱۰۴۷۳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۱۰۴۵۰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۶۱۰</w:t>
      </w:r>
      <w:r>
        <w:rPr>
          <w:rFonts w:ascii="IRNazanin" w:hAnsi="IRNazanin" w:eastAsia="IRNazanin"/>
          <w:b w:val="false"/>
          <w:b w:val="false"/>
          <w:bCs w:val="false"/>
          <w:i w:val="false"/>
          <w:i w:val="false"/>
          <w:iCs w:val="false"/>
          <w:color w:val="333333"/>
          <w:sz w:val="20"/>
          <w:sz w:val="20"/>
          <w:szCs w:val="20"/>
          <w:rtl w:val="true"/>
        </w:rPr>
        <w:t xml:space="preserve"> عن الحسن بن جهم عن الإمام الرضا عليه السلام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كلّها عن الحسن بن الجهم عن الإمام الرضا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عن الإمام الرضا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۴۲۵۱</w:t>
      </w:r>
      <w:r>
        <w:rPr>
          <w:rFonts w:ascii="IRNazanin" w:hAnsi="IRNazanin" w:eastAsia="IRNazanin"/>
          <w:b w:val="false"/>
          <w:b w:val="false"/>
          <w:bCs w:val="false"/>
          <w:i w:val="false"/>
          <w:i w:val="false"/>
          <w:iCs w:val="false"/>
          <w:color w:val="333333"/>
          <w:sz w:val="20"/>
          <w:sz w:val="20"/>
          <w:szCs w:val="20"/>
          <w:rtl w:val="true"/>
        </w:rPr>
        <w:t xml:space="preserve"> عن عبداللّه بن عمرو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۲۹۰۰۴</w:t>
      </w:r>
      <w:r>
        <w:rPr>
          <w:rFonts w:ascii="IRNazanin" w:hAnsi="IRNazanin" w:eastAsia="IRNazanin"/>
          <w:b w:val="false"/>
          <w:b w:val="false"/>
          <w:bCs w:val="false"/>
          <w:i w:val="false"/>
          <w:i w:val="false"/>
          <w:iCs w:val="false"/>
          <w:color w:val="333333"/>
          <w:sz w:val="20"/>
          <w:sz w:val="20"/>
          <w:szCs w:val="20"/>
          <w:rtl w:val="true"/>
        </w:rPr>
        <w:t xml:space="preserve"> نقلًا عن المعجم الكبير عن ابن عمر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فقهه</w:t>
      </w:r>
      <w:r>
        <w:rPr>
          <w:rFonts w:eastAsia="IRNazanin" w:cs="IRNazanin"/>
          <w:b w:val="false"/>
          <w:bCs w:val="false"/>
          <w:i w:val="false"/>
          <w:iCs w:val="false"/>
          <w:color w:val="333333"/>
          <w:sz w:val="20"/>
          <w:szCs w:val="20"/>
          <w:rtl w:val="true"/>
        </w:rPr>
        <w:t>» .</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عن عائذ بن حبيب عن الإمام الصادق عليه السلام </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۱۰۶۴۰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وراجع المحاسن والمساوئ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۲۸۸۰۶</w:t>
      </w:r>
      <w:r>
        <w:rPr>
          <w:rFonts w:ascii="IRNazanin" w:hAnsi="IRNazanin" w:eastAsia="IRNazanin"/>
          <w:b w:val="false"/>
          <w:b w:val="false"/>
          <w:bCs w:val="false"/>
          <w:i w:val="false"/>
          <w:i w:val="false"/>
          <w:iCs w:val="false"/>
          <w:color w:val="333333"/>
          <w:sz w:val="20"/>
          <w:sz w:val="20"/>
          <w:szCs w:val="20"/>
          <w:rtl w:val="true"/>
        </w:rPr>
        <w:t xml:space="preserve"> نقلًا عن ابن النجّار عن أبي هريرة </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۲۸۷۵۰</w:t>
      </w:r>
      <w:r>
        <w:rPr>
          <w:rFonts w:ascii="IRNazanin" w:hAnsi="IRNazanin" w:eastAsia="IRNazanin"/>
          <w:b w:val="false"/>
          <w:b w:val="false"/>
          <w:bCs w:val="false"/>
          <w:i w:val="false"/>
          <w:i w:val="false"/>
          <w:iCs w:val="false"/>
          <w:color w:val="333333"/>
          <w:sz w:val="20"/>
          <w:sz w:val="20"/>
          <w:szCs w:val="20"/>
          <w:rtl w:val="true"/>
        </w:rPr>
        <w:t xml:space="preserve"> نقلًا عن ابن السني عن ابن عمر </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۶۳۰۹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۳۳۵۹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۶۳۲۷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۲۸۹۴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۲۱۱۸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۱۶۵۸</w:t>
      </w:r>
      <w:r>
        <w:rPr>
          <w:rFonts w:ascii="IRNazanin" w:hAnsi="IRNazanin" w:eastAsia="IRNazanin"/>
          <w:b w:val="false"/>
          <w:b w:val="false"/>
          <w:bCs w:val="false"/>
          <w:i w:val="false"/>
          <w:i w:val="false"/>
          <w:iCs w:val="false"/>
          <w:color w:val="333333"/>
          <w:sz w:val="20"/>
          <w:sz w:val="20"/>
          <w:szCs w:val="20"/>
          <w:rtl w:val="true"/>
        </w:rPr>
        <w:t xml:space="preserve"> وراجع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موت النفس </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۲۰۸۱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۷۳۲۹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۶۸۴۵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۵۵۷۸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۹۹۵۶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۹۱۵۷</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الجهّال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نعمة الجاهل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مائة كلمة للجاحظ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۷۱۹۸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۶۶۹۹</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۵۱۰۸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۸۰۸۸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۷۶۳۷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۱۰۸۱۶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۲۵۵۹۲</w:t>
      </w:r>
      <w:r>
        <w:rPr>
          <w:rFonts w:ascii="IRNazanin" w:hAnsi="IRNazanin" w:eastAsia="IRNazanin"/>
          <w:b w:val="false"/>
          <w:b w:val="false"/>
          <w:bCs w:val="false"/>
          <w:i w:val="false"/>
          <w:i w:val="false"/>
          <w:iCs w:val="false"/>
          <w:color w:val="333333"/>
          <w:sz w:val="20"/>
          <w:sz w:val="20"/>
          <w:szCs w:val="20"/>
          <w:rtl w:val="true"/>
        </w:rPr>
        <w:t xml:space="preserve"> نقلًا عن الشعبيّ </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۱۱۶۵</w:t>
      </w:r>
      <w:r>
        <w:rPr>
          <w:rFonts w:ascii="IRNazanin" w:hAnsi="IRNazanin" w:eastAsia="IRNazanin"/>
          <w:b w:val="false"/>
          <w:b w:val="false"/>
          <w:bCs w:val="false"/>
          <w:i w:val="false"/>
          <w:i w:val="false"/>
          <w:iCs w:val="false"/>
          <w:color w:val="333333"/>
          <w:sz w:val="20"/>
          <w:sz w:val="20"/>
          <w:szCs w:val="20"/>
          <w:rtl w:val="true"/>
        </w:rPr>
        <w:t xml:space="preserve"> عن مسعدة بن زياد الربعي عن الإمام الصادق عليه السلام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۷۵۹</w:t>
      </w:r>
      <w:r>
        <w:rPr>
          <w:rFonts w:ascii="IRNazanin" w:hAnsi="IRNazanin" w:eastAsia="IRNazanin"/>
          <w:b w:val="false"/>
          <w:b w:val="false"/>
          <w:bCs w:val="false"/>
          <w:i w:val="false"/>
          <w:i w:val="false"/>
          <w:iCs w:val="false"/>
          <w:color w:val="333333"/>
          <w:sz w:val="20"/>
          <w:sz w:val="20"/>
          <w:szCs w:val="20"/>
          <w:rtl w:val="true"/>
        </w:rPr>
        <w:t xml:space="preserve"> عن أبي بصير عن الإمام الباقر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الخراب الذي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مشكاه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۱۲۴۵</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۵۸۳۰</w:t>
      </w:r>
      <w:r>
        <w:rPr>
          <w:rFonts w:ascii="IRNazanin" w:hAnsi="IRNazanin" w:eastAsia="IRNazanin"/>
          <w:b w:val="false"/>
          <w:b w:val="false"/>
          <w:bCs w:val="false"/>
          <w:i w:val="false"/>
          <w:i w:val="false"/>
          <w:iCs w:val="false"/>
          <w:color w:val="333333"/>
          <w:sz w:val="20"/>
          <w:sz w:val="20"/>
          <w:szCs w:val="20"/>
          <w:rtl w:val="true"/>
        </w:rPr>
        <w:t xml:space="preserve"> نقلًا عن ابن شاهين عن ابن مسعود </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۲۰۵۴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۱۵۸۵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البخل</w:t>
      </w:r>
      <w:r>
        <w:rPr>
          <w:rFonts w:eastAsia="IRNazanin" w:cs="IRNazanin"/>
          <w:b w:val="false"/>
          <w:bCs w:val="false"/>
          <w:i w:val="false"/>
          <w:iCs w:val="false"/>
          <w:color w:val="333333"/>
          <w:sz w:val="20"/>
          <w:szCs w:val="20"/>
          <w:rtl w:val="true"/>
        </w:rPr>
        <w:t>» .</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سوء 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۱۰۵۴۲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۳۸۵۶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۳۴۴۴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معدن 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أخبار الحمقى والمغفّلين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عن بعضهم عليهم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۱۰۷۶۸</w:t>
      </w:r>
      <w:r>
        <w:rPr>
          <w:rFonts w:ascii="IRNazanin" w:hAnsi="IRNazanin" w:eastAsia="IRNazanin"/>
          <w:b w:val="false"/>
          <w:b w:val="false"/>
          <w:bCs w:val="false"/>
          <w:i w:val="false"/>
          <w:i w:val="false"/>
          <w:iCs w:val="false"/>
          <w:color w:val="333333"/>
          <w:sz w:val="20"/>
          <w:sz w:val="20"/>
          <w:szCs w:val="20"/>
          <w:rtl w:val="true"/>
        </w:rPr>
        <w:t xml:space="preserve"> وليس فيه صدره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۲۷۶۴</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عن أبي هريرة وليس فيه صدره </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۴۶۴۴</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۴۶۲۹</w:t>
      </w:r>
      <w:r>
        <w:rPr>
          <w:rFonts w:ascii="IRNazanin" w:hAnsi="IRNazanin" w:eastAsia="IRNazanin"/>
          <w:b w:val="false"/>
          <w:b w:val="false"/>
          <w:bCs w:val="false"/>
          <w:i w:val="false"/>
          <w:i w:val="false"/>
          <w:iCs w:val="false"/>
          <w:color w:val="333333"/>
          <w:sz w:val="20"/>
          <w:sz w:val="20"/>
          <w:szCs w:val="20"/>
          <w:rtl w:val="true"/>
        </w:rPr>
        <w:t xml:space="preserve"> كلاهما عن جابر بن عبداللّه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۷۰۳۴</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۴۲۴۲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۷۰۳۳</w:t>
      </w:r>
      <w:r>
        <w:rPr>
          <w:rFonts w:ascii="IRNazanin" w:hAnsi="IRNazanin" w:eastAsia="IRNazanin"/>
          <w:b w:val="false"/>
          <w:b w:val="false"/>
          <w:bCs w:val="false"/>
          <w:i w:val="false"/>
          <w:i w:val="false"/>
          <w:iCs w:val="false"/>
          <w:color w:val="333333"/>
          <w:sz w:val="20"/>
          <w:sz w:val="20"/>
          <w:szCs w:val="20"/>
          <w:rtl w:val="true"/>
        </w:rPr>
        <w:t xml:space="preserve"> كلاهما نقلًا عن أبي الشيخ في الثواب وابن النجّار عن جابر </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۹۵۵۴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الخَبّ ـ بالفتح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الخدّاع الذي يسعى بين الناس بالفساد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۱۹۰۰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۷۱۵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۱۵۳۴</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الجاهل إذا جحد وحد ، وإذا وحد ألحد</w:t>
      </w:r>
      <w:r>
        <w:rPr>
          <w:rFonts w:eastAsia="IRNazanin" w:cs="IRNazanin"/>
          <w:b w:val="false"/>
          <w:bCs w:val="false"/>
          <w:i w:val="false"/>
          <w:iCs w:val="false"/>
          <w:color w:val="333333"/>
          <w:sz w:val="20"/>
          <w:szCs w:val="20"/>
          <w:rtl w:val="true"/>
        </w:rPr>
        <w:t>» .</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نحوه من دون إسناد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نقلًا عن الإمامة والتبصرة </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۹۳۰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۴۳۲۱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۶۵۸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عن الجاحظ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المرء عدوّ ما جهله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المرء عدوّ لما جهل</w:t>
      </w:r>
      <w:r>
        <w:rPr>
          <w:rFonts w:eastAsia="IRNazanin" w:cs="IRNazanin"/>
          <w:b w:val="false"/>
          <w:bCs w:val="false"/>
          <w:i w:val="false"/>
          <w:iCs w:val="false"/>
          <w:color w:val="333333"/>
          <w:sz w:val="20"/>
          <w:szCs w:val="20"/>
          <w:rtl w:val="true"/>
        </w:rPr>
        <w:t>» .</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۱۰۸۲</w:t>
      </w:r>
      <w:r>
        <w:rPr>
          <w:rFonts w:ascii="IRNazanin" w:hAnsi="IRNazanin" w:eastAsia="IRNazanin"/>
          <w:b w:val="false"/>
          <w:b w:val="false"/>
          <w:bCs w:val="false"/>
          <w:i w:val="false"/>
          <w:i w:val="false"/>
          <w:iCs w:val="false"/>
          <w:color w:val="333333"/>
          <w:sz w:val="20"/>
          <w:sz w:val="20"/>
          <w:szCs w:val="20"/>
          <w:rtl w:val="true"/>
        </w:rPr>
        <w:t xml:space="preserve"> عن عبدالعظيم بن عبداللّه الحسني عن الإمام الجواد عن آبائه عليهم السلام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عن الإمام الجواد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الدرّة الباهرة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۹۶۱۲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۱۰۲۴۶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۱۴۶۴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۱۱۲۵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۲۱۱۷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۲۱۱۸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۱۶۵۸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۳۷۸۵</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الانفطار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نقلاً عن عبد بن حميد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۶۸۲</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۱۶۹۴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۵۲۲۵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۹۵۸۸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عن الإمام الجواد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وفيهما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أهواؤهم</w:t>
      </w:r>
      <w:r>
        <w:rPr>
          <w:rFonts w:eastAsia="IRNazanin" w:cs="IRNazanin"/>
          <w:b w:val="false"/>
          <w:bCs w:val="false"/>
          <w:i w:val="false"/>
          <w:iCs w:val="false"/>
          <w:color w:val="333333"/>
          <w:sz w:val="20"/>
          <w:szCs w:val="20"/>
          <w:rtl w:val="true"/>
        </w:rPr>
        <w:t>» .</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عن عبداللّه بن صالح العجلي نحوه</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۷۹۲۰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۱۳۳۹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شَمَسَ الفرس شُمُوسا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منع ظهره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۹۴۰</w:t>
      </w:r>
      <w:r>
        <w:rPr>
          <w:rFonts w:eastAsia="IRNazanin" w:cs="IRNazanin"/>
          <w:b w:val="false"/>
          <w:bCs w:val="false"/>
          <w:i w:val="false"/>
          <w:iCs w:val="false"/>
          <w:color w:val="333333"/>
          <w:sz w:val="20"/>
          <w:szCs w:val="20"/>
          <w:rtl w:val="true"/>
        </w:rPr>
        <w:t>) .</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۱۹۶۹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۵۸۲۱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۸۷۰۰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۶۹۲۲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۵۹۳۵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۷۰۱۲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۶۷۸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۴۷۶۵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عن مفضّل بن عمر </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۱۰۶۹۷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۸۴۸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۶۸۴۶</w:t>
      </w:r>
      <w:r>
        <w:rPr>
          <w:rFonts w:ascii="IRNazanin" w:hAnsi="IRNazanin" w:eastAsia="IRNazanin"/>
          <w:b w:val="false"/>
          <w:b w:val="false"/>
          <w:bCs w:val="false"/>
          <w:i w:val="false"/>
          <w:i w:val="false"/>
          <w:iCs w:val="false"/>
          <w:color w:val="333333"/>
          <w:sz w:val="20"/>
          <w:sz w:val="20"/>
          <w:szCs w:val="20"/>
          <w:rtl w:val="true"/>
        </w:rPr>
        <w:t xml:space="preserve"> عن ابن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۲۹۲۹۰</w:t>
      </w:r>
      <w:r>
        <w:rPr>
          <w:rFonts w:ascii="IRNazanin" w:hAnsi="IRNazanin" w:eastAsia="IRNazanin"/>
          <w:b w:val="false"/>
          <w:b w:val="false"/>
          <w:bCs w:val="false"/>
          <w:i w:val="false"/>
          <w:i w:val="false"/>
          <w:iCs w:val="false"/>
          <w:color w:val="333333"/>
          <w:sz w:val="20"/>
          <w:sz w:val="20"/>
          <w:szCs w:val="20"/>
          <w:rtl w:val="true"/>
        </w:rPr>
        <w:t xml:space="preserve">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بحار ج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۴۴۱۹</w:t>
      </w:r>
      <w:r>
        <w:rPr>
          <w:rFonts w:ascii="IRNazanin" w:hAnsi="IRNazanin" w:eastAsia="IRNazanin"/>
          <w:b w:val="false"/>
          <w:b w:val="false"/>
          <w:bCs w:val="false"/>
          <w:i w:val="false"/>
          <w:i w:val="false"/>
          <w:iCs w:val="false"/>
          <w:color w:val="333333"/>
          <w:sz w:val="20"/>
          <w:sz w:val="20"/>
          <w:szCs w:val="20"/>
          <w:rtl w:val="true"/>
        </w:rPr>
        <w:t xml:space="preserve"> عن عائشة </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۵۵۵۲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۷۶۸۷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۸۲۴۰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۷۹۸۵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۸۵۵۶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۱۹۸۰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۸۲۲۹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۵۹۹۶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۲۱۵۱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عن مفضّل بن عمر </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النهي عن السؤال بغير علمٍ لا يستلزم تحقّق السؤال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النهي عن الشيء لا يستلزم الارتكاب قبلًا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الدليل عليه قول نوح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 إنِّى أعُوذُ بِكَ أنْ أسْـئلَكَ مَا لَيْسَ لِى بِهِ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التالية ، ولو كان سأل شيئا لقال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أعوذ بك من سؤالي ذلك ، ليفيد المصدر المضاف إلى المفعول التحقّق والارتكاب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الميزان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۲۳۷</w:t>
      </w:r>
      <w:r>
        <w:rPr>
          <w:rFonts w:eastAsia="IRNazanin" w:cs="IRNazanin"/>
          <w:b w:val="false"/>
          <w:bCs w:val="false"/>
          <w:i w:val="false"/>
          <w:iCs w:val="false"/>
          <w:color w:val="333333"/>
          <w:sz w:val="20"/>
          <w:szCs w:val="20"/>
          <w:rtl w:val="true"/>
        </w:rPr>
        <w:t>) .</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عن أبي هريرة وأبي سعيد الخدري ، إتحاف السادة المتّقين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نقلًا عن الخطيب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لَقِيتُ من فلانٍ عَنْيةً وعَناءً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تَعَبا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الفهق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الامتلاء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به هنا أنّه فتح فاه وامتلأ من الضحك </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خار الحَرُّ والرجل يخور خُؤُورةً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وانكسر ، خار الثَور يخُور خُوارا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۶۵۱</w:t>
      </w:r>
      <w:r>
        <w:rPr>
          <w:rFonts w:eastAsia="IRNazanin" w:cs="IRNazanin"/>
          <w:b w:val="false"/>
          <w:bCs w:val="false"/>
          <w:i w:val="false"/>
          <w:iCs w:val="false"/>
          <w:color w:val="333333"/>
          <w:sz w:val="20"/>
          <w:szCs w:val="20"/>
          <w:rtl w:val="true"/>
        </w:rPr>
        <w:t>) .</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معدن 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الحصيف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 العقل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۱۳۴۴</w:t>
      </w:r>
      <w:r>
        <w:rPr>
          <w:rFonts w:eastAsia="IRNazanin" w:cs="IRNazanin"/>
          <w:b w:val="false"/>
          <w:bCs w:val="false"/>
          <w:i w:val="false"/>
          <w:iCs w:val="false"/>
          <w:color w:val="333333"/>
          <w:sz w:val="20"/>
          <w:szCs w:val="20"/>
          <w:rtl w:val="true"/>
        </w:rPr>
        <w:t>) .</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المطالب العالية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۲۷۵۸</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خصيفا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حصيفا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أبي الدرداء </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الصُّبْحَة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النوم أوّل النهار ، لأنّه وقت الذِّكر ثمّ وقت طلب الكسب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لابن المبارك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عن عمران الكوفي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عن عكرمة وراجع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۱۷۴۸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۶۴۰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۱۲۸۵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۳۸۶۴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۱۲۴۰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۱۹۶۷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۵۷۹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۱۷۷۲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يأنس</w:t>
      </w:r>
      <w:r>
        <w:rPr>
          <w:rFonts w:eastAsia="IRNazanin" w:cs="IRNazanin"/>
          <w:b w:val="false"/>
          <w:bCs w:val="false"/>
          <w:i w:val="false"/>
          <w:iCs w:val="false"/>
          <w:color w:val="333333"/>
          <w:sz w:val="20"/>
          <w:szCs w:val="20"/>
          <w:rtl w:val="true"/>
        </w:rPr>
        <w:t>» .</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eastAsia="IRNazanin" w:cs="IRNazanin"/>
          <w:b w:val="false"/>
          <w:bCs w:val="false"/>
          <w:i w:val="false"/>
          <w:iCs w:val="false"/>
          <w:color w:val="333333"/>
          <w:sz w:val="20"/>
          <w:szCs w:val="20"/>
          <w:rtl w:val="true"/>
        </w:rPr>
        <w:t>) .</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۱۳۹۴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۶۶۶۳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۵۹۸۸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۵۹۹۸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۳۶۲</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۹۷۸۵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۹۰۴۱</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علامات الجهل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الجهال ح </w:t>
      </w:r>
      <w:r>
        <w:rPr>
          <w:rFonts w:ascii="IRNazanin" w:hAnsi="IRNazanin" w:eastAsia="IRNazanin"/>
          <w:b w:val="false"/>
          <w:b w:val="false"/>
          <w:bCs w:val="false"/>
          <w:i w:val="false"/>
          <w:i w:val="false"/>
          <w:iCs w:val="false"/>
          <w:color w:val="333333"/>
          <w:sz w:val="20"/>
          <w:sz w:val="20"/>
          <w:szCs w:val="20"/>
        </w:rPr>
        <w:t>۱۰۲۵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۱۸۰۹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۱۳۹۸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النصيح</w:t>
      </w:r>
      <w:r>
        <w:rPr>
          <w:rFonts w:eastAsia="IRNazanin" w:cs="IRNazanin"/>
          <w:b w:val="false"/>
          <w:bCs w:val="false"/>
          <w:i w:val="false"/>
          <w:iCs w:val="false"/>
          <w:color w:val="333333"/>
          <w:sz w:val="20"/>
          <w:szCs w:val="20"/>
          <w:rtl w:val="true"/>
        </w:rPr>
        <w:t>» .</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۹۴۷۱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۱۷۸۰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۱۳۸۱</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۱۷۲۹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وفيه صدره إلى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يرتدع</w:t>
      </w:r>
      <w:r>
        <w:rPr>
          <w:rFonts w:eastAsia="IRNazanin" w:cs="IRNazanin"/>
          <w:b w:val="false"/>
          <w:bCs w:val="false"/>
          <w:i w:val="false"/>
          <w:iCs w:val="false"/>
          <w:color w:val="333333"/>
          <w:sz w:val="20"/>
          <w:szCs w:val="20"/>
          <w:rtl w:val="true"/>
        </w:rPr>
        <w:t>» .</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۶۵۳۱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۱۲۴۱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۵۴۲۵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۵۸۹۸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نُقصان 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نُقصان عقلٍ</w:t>
      </w:r>
      <w:r>
        <w:rPr>
          <w:rFonts w:eastAsia="IRNazanin" w:cs="IRNazanin"/>
          <w:b w:val="false"/>
          <w:bCs w:val="false"/>
          <w:i w:val="false"/>
          <w:iCs w:val="false"/>
          <w:color w:val="333333"/>
          <w:sz w:val="20"/>
          <w:szCs w:val="20"/>
          <w:rtl w:val="true"/>
        </w:rPr>
        <w:t>» .</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۹۲۹۹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۷۰۹۳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۶۳۸۱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۶۳۸۲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۵۸۶۷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۵۸۶۸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۴۷۰۹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۳۵۴۸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عن أبيه عليهماالسلام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عنه عليهم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تشتغل بالخدايع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۵۳۸۴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۵۹۹۷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عن شريح بن هانئ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شبيه بالغدر والخديعة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الخديعة بعينها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eastAsia="IRNazanin" w:cs="IRNazanin"/>
          <w:b w:val="false"/>
          <w:bCs w:val="false"/>
          <w:i w:val="false"/>
          <w:iCs w:val="false"/>
          <w:color w:val="333333"/>
          <w:sz w:val="20"/>
          <w:szCs w:val="20"/>
          <w:rtl w:val="true"/>
        </w:rPr>
        <w:t>) .</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عن مفضّل بن عمر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السكوني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عن الإمام العسكريّ عليه السلام ، 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۱۰۷۳</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علامات الجهل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كفى بذلك جهلاً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الضحك من غير عجب</w:t>
      </w:r>
      <w:r>
        <w:rPr>
          <w:rFonts w:eastAsia="IRNazanin" w:cs="IRNazanin"/>
          <w:b w:val="false"/>
          <w:bCs w:val="false"/>
          <w:i w:val="false"/>
          <w:iCs w:val="false"/>
          <w:color w:val="333333"/>
          <w:sz w:val="20"/>
          <w:szCs w:val="20"/>
          <w:rtl w:val="true"/>
        </w:rPr>
        <w:t>) .</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والتصويب من طبعة المصطفوي وبحار الأنوار </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الهزء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وراجع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۸۶۹۸</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۴۸۵۵</w:t>
      </w:r>
      <w:r>
        <w:rPr>
          <w:rFonts w:ascii="IRNazanin" w:hAnsi="IRNazanin" w:eastAsia="IRNazanin"/>
          <w:b w:val="false"/>
          <w:b w:val="false"/>
          <w:bCs w:val="false"/>
          <w:i w:val="false"/>
          <w:i w:val="false"/>
          <w:iCs w:val="false"/>
          <w:color w:val="333333"/>
          <w:sz w:val="20"/>
          <w:sz w:val="20"/>
          <w:szCs w:val="20"/>
          <w:rtl w:val="true"/>
        </w:rPr>
        <w:t xml:space="preserve"> كلّها عن عبداللّه بن عمرو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۲۸۷۹۴</w:t>
      </w:r>
      <w:r>
        <w:rPr>
          <w:rFonts w:ascii="IRNazanin" w:hAnsi="IRNazanin" w:eastAsia="IRNazanin"/>
          <w:b w:val="false"/>
          <w:b w:val="false"/>
          <w:bCs w:val="false"/>
          <w:i w:val="false"/>
          <w:i w:val="false"/>
          <w:iCs w:val="false"/>
          <w:color w:val="333333"/>
          <w:sz w:val="20"/>
          <w:sz w:val="20"/>
          <w:szCs w:val="20"/>
          <w:rtl w:val="true"/>
        </w:rPr>
        <w:t xml:space="preserve"> ؛ 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عن سليمان الغازي عن الإمام الرضا عن آبائه عليهم السلام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بعقلك ، أو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بعلمك</w:t>
      </w:r>
      <w:r>
        <w:rPr>
          <w:rFonts w:eastAsia="IRNazanin" w:cs="IRNazanin"/>
          <w:b w:val="false"/>
          <w:bCs w:val="false"/>
          <w:i w:val="false"/>
          <w:iCs w:val="false"/>
          <w:color w:val="333333"/>
          <w:sz w:val="20"/>
          <w:szCs w:val="20"/>
          <w:rtl w:val="true"/>
        </w:rPr>
        <w:t>» .</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۵۸۸۰</w:t>
      </w:r>
      <w:r>
        <w:rPr>
          <w:rFonts w:ascii="IRNazanin" w:hAnsi="IRNazanin" w:eastAsia="IRNazanin"/>
          <w:b w:val="false"/>
          <w:b w:val="false"/>
          <w:bCs w:val="false"/>
          <w:i w:val="false"/>
          <w:i w:val="false"/>
          <w:iCs w:val="false"/>
          <w:color w:val="333333"/>
          <w:sz w:val="20"/>
          <w:sz w:val="20"/>
          <w:szCs w:val="20"/>
          <w:rtl w:val="true"/>
        </w:rPr>
        <w:t xml:space="preserve"> عن مسروق ، جامع بيان العلم وفضله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عن عبداللّه بن عمرو نحوه </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۷۰۴۹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۷۰۷۱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۷۰۶۱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۱۲۳۸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۱۲۳۹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۱۱۱۳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۱۱۱۴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۷۰۵۴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۷۹۶۴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۷۰۶۳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۶۵۱۹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بالمرء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بالعالم</w:t>
      </w:r>
      <w:r>
        <w:rPr>
          <w:rFonts w:eastAsia="IRNazanin" w:cs="IRNazanin"/>
          <w:b w:val="false"/>
          <w:bCs w:val="false"/>
          <w:i w:val="false"/>
          <w:iCs w:val="false"/>
          <w:color w:val="333333"/>
          <w:sz w:val="20"/>
          <w:szCs w:val="20"/>
          <w:rtl w:val="true"/>
        </w:rPr>
        <w:t>» .</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۷۰۷۲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كعب </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يمكن دمج هذا العنوان تحت العنوان السابق إن لم يقرأ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بناء المجهول </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هشام بن الحكم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إضافة يقتضيها السياق وقد سقطت من المصدر </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 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وليس فيه صدره </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۱۰۱۸۷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۱۰۲۵۱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۷۴۶</w:t>
      </w:r>
      <w:r>
        <w:rPr>
          <w:rFonts w:ascii="IRNazanin" w:hAnsi="IRNazanin" w:eastAsia="IRNazanin"/>
          <w:b w:val="false"/>
          <w:b w:val="false"/>
          <w:bCs w:val="false"/>
          <w:i w:val="false"/>
          <w:i w:val="false"/>
          <w:iCs w:val="false"/>
          <w:color w:val="333333"/>
          <w:sz w:val="20"/>
          <w:sz w:val="20"/>
          <w:szCs w:val="20"/>
          <w:rtl w:val="true"/>
        </w:rPr>
        <w:t xml:space="preserve"> عن عبداللّه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الصادق عليه السلام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عن حفص بن غياث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۶۵۳۸</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۷۰۵۱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۶۵۰۴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ضحكه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يضحك</w:t>
      </w:r>
      <w:r>
        <w:rPr>
          <w:rFonts w:eastAsia="IRNazanin" w:cs="IRNazanin"/>
          <w:b w:val="false"/>
          <w:bCs w:val="false"/>
          <w:i w:val="false"/>
          <w:iCs w:val="false"/>
          <w:color w:val="333333"/>
          <w:sz w:val="20"/>
          <w:szCs w:val="20"/>
          <w:rtl w:val="true"/>
        </w:rPr>
        <w:t>» .</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عن زيد بن علي عن أبيه عن جدّه عن الإمام عليّ عليهم السلام ،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۱۱۸۲۰</w:t>
      </w:r>
      <w:r>
        <w:rPr>
          <w:rFonts w:ascii="IRNazanin" w:hAnsi="IRNazanin" w:eastAsia="IRNazanin"/>
          <w:b w:val="false"/>
          <w:b w:val="false"/>
          <w:bCs w:val="false"/>
          <w:i w:val="false"/>
          <w:i w:val="false"/>
          <w:iCs w:val="false"/>
          <w:color w:val="333333"/>
          <w:sz w:val="20"/>
          <w:sz w:val="20"/>
          <w:szCs w:val="20"/>
          <w:rtl w:val="true"/>
        </w:rPr>
        <w:t xml:space="preserve"> عن أبي هريرة </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عن طليق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عن خالد بن طليق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وفيها ذيله </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۲۹۳۶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۲۶۳۹</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 .</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۲۹۳۸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۳۲۶۲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يتبجّح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يتعظّم ويفتخر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 .</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۶۳۷۱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۳۳۵۸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۵۲۴۷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۴۵۷۶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۴۰۳۴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تكبّرك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تكثّرك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أعظم الجهل</w:t>
      </w:r>
      <w:r>
        <w:rPr>
          <w:rFonts w:eastAsia="IRNazanin" w:cs="IRNazanin"/>
          <w:b w:val="false"/>
          <w:bCs w:val="false"/>
          <w:i w:val="false"/>
          <w:iCs w:val="false"/>
          <w:color w:val="333333"/>
          <w:sz w:val="20"/>
          <w:szCs w:val="20"/>
          <w:rtl w:val="true"/>
        </w:rPr>
        <w:t>» .</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۹۱۹۳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اصطنعه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اتّخذه ، وقوله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وَاصْطَنَعْتُكَ لِنَفْسِى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اخترتُك لإقامة حجّتي وجعلتُك بيني وبين خلقي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الأزهري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ربّيتُك لخاصّة أمري ، اصطنعتُ عند فلان صنيعة ، واصطنعتُ فلانا لنفسي ، وهو صنيعتي ، إذا اصطنعته وخرّجته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۱۲۴۶</w:t>
      </w:r>
      <w:r>
        <w:rPr>
          <w:rFonts w:eastAsia="IRNazanin" w:cs="IRNazanin"/>
          <w:b w:val="false"/>
          <w:bCs w:val="false"/>
          <w:i w:val="false"/>
          <w:iCs w:val="false"/>
          <w:color w:val="333333"/>
          <w:sz w:val="20"/>
          <w:szCs w:val="20"/>
          <w:rtl w:val="true"/>
        </w:rPr>
        <w:t>) .</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۸۲۴۱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عمله وكبر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علمه وكثر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ومشكاة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۷۰۹۲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۵۲۳۸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۵۲۴۰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۸۹۷۱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مضض التعليم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 التعلّم 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و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۵۳۶۵</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۷۷۴۸</w:t>
      </w:r>
      <w:r>
        <w:rPr>
          <w:rFonts w:ascii="IRNazanin" w:hAnsi="IRNazanin" w:eastAsia="IRNazanin"/>
          <w:b w:val="false"/>
          <w:b w:val="false"/>
          <w:bCs w:val="false"/>
          <w:i w:val="false"/>
          <w:i w:val="false"/>
          <w:iCs w:val="false"/>
          <w:color w:val="333333"/>
          <w:sz w:val="20"/>
          <w:sz w:val="20"/>
          <w:szCs w:val="20"/>
          <w:rtl w:val="true"/>
        </w:rPr>
        <w:t xml:space="preserve"> كلاهما عن جابر بن عبداللّه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۲۹۲۶۴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۲۹۳۶۱</w:t>
      </w:r>
      <w:r>
        <w:rPr>
          <w:rFonts w:ascii="IRNazanin" w:hAnsi="IRNazanin" w:eastAsia="IRNazanin"/>
          <w:b w:val="false"/>
          <w:b w:val="false"/>
          <w:bCs w:val="false"/>
          <w:i w:val="false"/>
          <w:i w:val="false"/>
          <w:iCs w:val="false"/>
          <w:color w:val="333333"/>
          <w:sz w:val="20"/>
          <w:sz w:val="20"/>
          <w:szCs w:val="20"/>
          <w:rtl w:val="true"/>
        </w:rPr>
        <w:t xml:space="preserve"> نقلًا عن الخطيب في الجامع عن عبداللّه بن خراش </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جابر بن يزيد عن الإمام الباقر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يتعلّم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۸۱۸۴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۷۶۴</w:t>
      </w:r>
      <w:r>
        <w:rPr>
          <w:rFonts w:ascii="IRNazanin" w:hAnsi="IRNazanin" w:eastAsia="IRNazanin"/>
          <w:b w:val="false"/>
          <w:b w:val="false"/>
          <w:bCs w:val="false"/>
          <w:i w:val="false"/>
          <w:i w:val="false"/>
          <w:iCs w:val="false"/>
          <w:color w:val="333333"/>
          <w:sz w:val="20"/>
          <w:sz w:val="20"/>
          <w:szCs w:val="20"/>
          <w:rtl w:val="true"/>
        </w:rPr>
        <w:t xml:space="preserve"> عن ابن القدّاح عن الإمام الصادق عن أبيه عليهماالسلام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يستحينّ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يستحي الجاهل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عن الشعبي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يستحيي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يستحي الجاهل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صحيفة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۵۷۲</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الباقر عن الإمام عليّ عليهماالسلام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۱۰۲۴۲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المواعظ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النُّكُوصُ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الإحجام والانقداعُ عن الشيء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 .</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أبيحمزة، 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جامع الأحاديثللقمّي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للحكماء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للحلماء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 ذيله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وإنّي خلقت عامّة الناس من 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۱۱۶۵</w:t>
      </w:r>
      <w:r>
        <w:rPr>
          <w:rFonts w:ascii="IRNazanin" w:hAnsi="IRNazanin" w:eastAsia="IRNazanin"/>
          <w:b w:val="false"/>
          <w:b w:val="false"/>
          <w:bCs w:val="false"/>
          <w:i w:val="false"/>
          <w:i w:val="false"/>
          <w:iCs w:val="false"/>
          <w:color w:val="333333"/>
          <w:sz w:val="20"/>
          <w:sz w:val="20"/>
          <w:szCs w:val="20"/>
          <w:rtl w:val="true"/>
        </w:rPr>
        <w:t xml:space="preserve"> عن مسعدة بن زياد الربعي عن الإمام الصادق عليه السلام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۷۵۹</w:t>
      </w:r>
      <w:r>
        <w:rPr>
          <w:rFonts w:ascii="IRNazanin" w:hAnsi="IRNazanin" w:eastAsia="IRNazanin"/>
          <w:b w:val="false"/>
          <w:b w:val="false"/>
          <w:bCs w:val="false"/>
          <w:i w:val="false"/>
          <w:i w:val="false"/>
          <w:iCs w:val="false"/>
          <w:color w:val="333333"/>
          <w:sz w:val="20"/>
          <w:sz w:val="20"/>
          <w:szCs w:val="20"/>
          <w:rtl w:val="true"/>
        </w:rPr>
        <w:t xml:space="preserve"> عن أبي بصير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۸۱۸۷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۸۵۹۳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۷۵۸۲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عن زرارة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۷۰۰</w:t>
      </w:r>
      <w:r>
        <w:rPr>
          <w:rFonts w:ascii="IRNazanin" w:hAnsi="IRNazanin" w:eastAsia="IRNazanin"/>
          <w:b w:val="false"/>
          <w:b w:val="false"/>
          <w:bCs w:val="false"/>
          <w:i w:val="false"/>
          <w:i w:val="false"/>
          <w:iCs w:val="false"/>
          <w:color w:val="333333"/>
          <w:sz w:val="20"/>
          <w:sz w:val="20"/>
          <w:szCs w:val="20"/>
          <w:rtl w:val="true"/>
        </w:rPr>
        <w:t xml:space="preserve"> عن زرارة عن الإمام الباقر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وقفوا ، لم يجحدوا ولم يكفروا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عن أبان بن أبي عيّاش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أبي سعيد الزهري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۶۹۹</w:t>
      </w:r>
      <w:r>
        <w:rPr>
          <w:rFonts w:ascii="IRNazanin" w:hAnsi="IRNazanin" w:eastAsia="IRNazanin"/>
          <w:b w:val="false"/>
          <w:b w:val="false"/>
          <w:bCs w:val="false"/>
          <w:i w:val="false"/>
          <w:i w:val="false"/>
          <w:iCs w:val="false"/>
          <w:color w:val="333333"/>
          <w:sz w:val="20"/>
          <w:sz w:val="20"/>
          <w:szCs w:val="20"/>
          <w:rtl w:val="true"/>
        </w:rPr>
        <w:t xml:space="preserve"> عن أبي سعيد الزهري عن أحدهما عليهماالسلام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عن عبد الأعلى عن الإمام الصادق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تحفظ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۳۲۳۳</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كلاهما عن عمر بن حنظلة عن الإمام الصادق عليه السلام ، 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عن أبي شيبة عن أحدهما عليهماالسلاموفي الثلاثة الأخيرة صدره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رام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eastAsia="IRNazanin" w:cs="IRNazanin"/>
          <w:b w:val="false"/>
          <w:bCs w:val="false"/>
          <w:i w:val="false"/>
          <w:iCs w:val="false"/>
          <w:color w:val="333333"/>
          <w:sz w:val="20"/>
          <w:szCs w:val="20"/>
          <w:rtl w:val="true"/>
        </w:rPr>
        <w:t>) .</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حقّ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وراجع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۵۸۴۳</w:t>
      </w:r>
      <w:r>
        <w:rPr>
          <w:rFonts w:ascii="IRNazanin" w:hAnsi="IRNazanin" w:eastAsia="IRNazanin"/>
          <w:b w:val="false"/>
          <w:b w:val="false"/>
          <w:bCs w:val="false"/>
          <w:i w:val="false"/>
          <w:i w:val="false"/>
          <w:iCs w:val="false"/>
          <w:color w:val="333333"/>
          <w:sz w:val="20"/>
          <w:sz w:val="20"/>
          <w:szCs w:val="20"/>
          <w:rtl w:val="true"/>
        </w:rPr>
        <w:t xml:space="preserve"> ،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عن داوود الرقّي،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۶۳۷۵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الظاهر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لتستقرّ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كلاهما عن مسعدة بن صدقة عن الإمام الصادق عليه السلام ،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عن أبيه عليهماالسلام 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۶۶۰</w:t>
      </w:r>
      <w:r>
        <w:rPr>
          <w:rFonts w:ascii="IRNazanin" w:hAnsi="IRNazanin" w:eastAsia="IRNazanin"/>
          <w:b w:val="false"/>
          <w:b w:val="false"/>
          <w:bCs w:val="false"/>
          <w:i w:val="false"/>
          <w:i w:val="false"/>
          <w:iCs w:val="false"/>
          <w:color w:val="333333"/>
          <w:sz w:val="20"/>
          <w:sz w:val="20"/>
          <w:szCs w:val="20"/>
          <w:rtl w:val="true"/>
        </w:rPr>
        <w:t xml:space="preserve"> كلاهما عن زياد بن أبي رجاء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۳۸۸۴</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۲۶۷۶۶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عن محمّد بن النعمان الأحول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نقلًا عن كتاب اختيار ابن الباقي </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۹۸۲</w:t>
      </w:r>
      <w:r>
        <w:rPr>
          <w:rFonts w:ascii="IRNazanin" w:hAnsi="IRNazanin" w:eastAsia="IRNazanin"/>
          <w:b w:val="false"/>
          <w:b w:val="false"/>
          <w:bCs w:val="false"/>
          <w:i w:val="false"/>
          <w:i w:val="false"/>
          <w:iCs w:val="false"/>
          <w:color w:val="333333"/>
          <w:sz w:val="20"/>
          <w:sz w:val="20"/>
          <w:szCs w:val="20"/>
          <w:rtl w:val="true"/>
        </w:rPr>
        <w:t xml:space="preserve"> عن عمّار بن موسى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وراجع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۶۰۳۶</w:t>
      </w:r>
      <w:r>
        <w:rPr>
          <w:rFonts w:ascii="IRNazanin" w:hAnsi="IRNazanin" w:eastAsia="IRNazanin"/>
          <w:b w:val="false"/>
          <w:b w:val="false"/>
          <w:bCs w:val="false"/>
          <w:i w:val="false"/>
          <w:i w:val="false"/>
          <w:iCs w:val="false"/>
          <w:color w:val="333333"/>
          <w:sz w:val="20"/>
          <w:sz w:val="20"/>
          <w:szCs w:val="20"/>
          <w:rtl w:val="true"/>
        </w:rPr>
        <w:t xml:space="preserve"> عن أبي موسى الأشعري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ابن شرمة عن الإمام الصادق عن أبيه عن جدّه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صحيفة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كلاهما عن أحمد بن عامر الطائي عن الإمام الرضا عن آبائه عليهم السلام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۶۵۷</w:t>
      </w:r>
      <w:r>
        <w:rPr>
          <w:rFonts w:ascii="IRNazanin" w:hAnsi="IRNazanin" w:eastAsia="IRNazanin"/>
          <w:b w:val="false"/>
          <w:b w:val="false"/>
          <w:bCs w:val="false"/>
          <w:i w:val="false"/>
          <w:i w:val="false"/>
          <w:iCs w:val="false"/>
          <w:color w:val="333333"/>
          <w:sz w:val="20"/>
          <w:sz w:val="20"/>
          <w:szCs w:val="20"/>
          <w:rtl w:val="true"/>
        </w:rPr>
        <w:t xml:space="preserve"> عن إسماعيل بن زياد عن الإمام الصادق عن أبيه عليهماالسلامعنه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۱۰۹۱۴</w:t>
      </w:r>
      <w:r>
        <w:rPr>
          <w:rFonts w:ascii="IRNazanin" w:hAnsi="IRNazanin" w:eastAsia="IRNazanin"/>
          <w:b w:val="false"/>
          <w:b w:val="false"/>
          <w:bCs w:val="false"/>
          <w:i w:val="false"/>
          <w:i w:val="false"/>
          <w:iCs w:val="false"/>
          <w:color w:val="333333"/>
          <w:sz w:val="20"/>
          <w:sz w:val="20"/>
          <w:szCs w:val="20"/>
          <w:rtl w:val="true"/>
        </w:rPr>
        <w:t xml:space="preserve"> عن الإمام الرضا عن آبائه عليهم السلام عنه صلى الله عليه و آله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والمتفقّه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عن أحمد بن عامر الطائي عن الإمام الرضا عن آبائه عليهم السلام عنه صلى الله عليه و آله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۲۹۰۱۸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۲۹۰۱۹</w:t>
      </w:r>
      <w:r>
        <w:rPr>
          <w:rFonts w:ascii="IRNazanin" w:hAnsi="IRNazanin" w:eastAsia="IRNazanin"/>
          <w:b w:val="false"/>
          <w:b w:val="false"/>
          <w:bCs w:val="false"/>
          <w:i w:val="false"/>
          <w:i w:val="false"/>
          <w:iCs w:val="false"/>
          <w:color w:val="333333"/>
          <w:sz w:val="20"/>
          <w:sz w:val="20"/>
          <w:szCs w:val="20"/>
          <w:rtl w:val="true"/>
        </w:rPr>
        <w:t xml:space="preserve">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۱۰۱۷۹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أبي عبيدة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۶۵۸</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نقلًا عن كتاب الرسائل للكليني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اللجاجة متجرّيا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الجهالة متحيّرا</w:t>
      </w:r>
      <w:r>
        <w:rPr>
          <w:rFonts w:eastAsia="IRNazanin" w:cs="IRNazanin"/>
          <w:b w:val="false"/>
          <w:bCs w:val="false"/>
          <w:i w:val="false"/>
          <w:iCs w:val="false"/>
          <w:color w:val="333333"/>
          <w:sz w:val="20"/>
          <w:szCs w:val="20"/>
          <w:rtl w:val="true"/>
        </w:rPr>
        <w:t>» .</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۲۴۷</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۱۰۸۲</w:t>
      </w:r>
      <w:r>
        <w:rPr>
          <w:rFonts w:ascii="IRNazanin" w:hAnsi="IRNazanin" w:eastAsia="IRNazanin"/>
          <w:b w:val="false"/>
          <w:b w:val="false"/>
          <w:bCs w:val="false"/>
          <w:i w:val="false"/>
          <w:i w:val="false"/>
          <w:iCs w:val="false"/>
          <w:color w:val="333333"/>
          <w:sz w:val="20"/>
          <w:sz w:val="20"/>
          <w:szCs w:val="20"/>
          <w:rtl w:val="true"/>
        </w:rPr>
        <w:t xml:space="preserve"> عن عبدالعظيم بن عبداللّه الحسني عن الإمام الجواد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۷۰۲</w:t>
      </w:r>
      <w:r>
        <w:rPr>
          <w:rFonts w:ascii="IRNazanin" w:hAnsi="IRNazanin" w:eastAsia="IRNazanin"/>
          <w:b w:val="false"/>
          <w:b w:val="false"/>
          <w:bCs w:val="false"/>
          <w:i w:val="false"/>
          <w:i w:val="false"/>
          <w:iCs w:val="false"/>
          <w:color w:val="333333"/>
          <w:sz w:val="20"/>
          <w:sz w:val="20"/>
          <w:szCs w:val="20"/>
          <w:rtl w:val="true"/>
        </w:rPr>
        <w:t xml:space="preserve"> كلاهما عن أبي يعقوب بن إسحاق بن عبداللّه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عن إسحاق بن عبدالعزيز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أبي يعقوب بن إسحاق بن عبداللّه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۵۳۰۱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۴۸۵۱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نجاته</w:t>
      </w:r>
      <w:r>
        <w:rPr>
          <w:rFonts w:eastAsia="IRNazanin" w:cs="IRNazanin"/>
          <w:b w:val="false"/>
          <w:bCs w:val="false"/>
          <w:i w:val="false"/>
          <w:iCs w:val="false"/>
          <w:color w:val="333333"/>
          <w:sz w:val="20"/>
          <w:szCs w:val="20"/>
          <w:rtl w:val="true"/>
        </w:rPr>
        <w:t>» .</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۴۸۸۹</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۵۳۱۹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۵۶۹۴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ما أثبتناه </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غيرُ مُهتمٍّ ولا مُحتفِلٍ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۶۷۳</w:t>
      </w:r>
      <w:r>
        <w:rPr>
          <w:rFonts w:eastAsia="IRNazanin" w:cs="IRNazanin"/>
          <w:b w:val="false"/>
          <w:bCs w:val="false"/>
          <w:i w:val="false"/>
          <w:iCs w:val="false"/>
          <w:color w:val="333333"/>
          <w:sz w:val="20"/>
          <w:szCs w:val="20"/>
          <w:rtl w:val="true"/>
        </w:rPr>
        <w:t>) .</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محاضرات الاُدباء ومحاورات الشعراء والبلغاء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الدرّة الباهرة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نزهة الناظر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۷۵۷۴</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نقلاً عن الخبر المشتهر بتوحيد المفضّل </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۲۳۸۰۶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صفات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عن محمّد بن الحنفيّة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عن مهزم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يجزعون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يحزنون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تقديم وتأخير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إبراهيم بن المهدي ، الخليفة العبّاسي ، المكنّى بأبي إسحاق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 .</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۶۹۰۸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كلاهما نحوه وكلّها عن عمر بن الخطّاب وراجع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۱۰۴۲۲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السكوني عن الإمام الصادق عليه السلام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۵۷۶۲</w:t>
      </w:r>
      <w:r>
        <w:rPr>
          <w:rFonts w:ascii="IRNazanin" w:hAnsi="IRNazanin" w:eastAsia="IRNazanin"/>
          <w:b w:val="false"/>
          <w:b w:val="false"/>
          <w:bCs w:val="false"/>
          <w:i w:val="false"/>
          <w:i w:val="false"/>
          <w:iCs w:val="false"/>
          <w:color w:val="333333"/>
          <w:sz w:val="20"/>
          <w:sz w:val="20"/>
          <w:szCs w:val="20"/>
          <w:rtl w:val="true"/>
        </w:rPr>
        <w:t xml:space="preserve"> عن حمّاد بن عمرو وأنس بن محمّد عن أبيه جميعا عن الإمام الصادق عن آبائه عليهم السلام عنه صلى الله عليه و آله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وراجع 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۱۰۲۴۰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۷۹۴</w:t>
      </w:r>
      <w:r>
        <w:rPr>
          <w:rFonts w:ascii="IRNazanin" w:hAnsi="IRNazanin" w:eastAsia="IRNazanin"/>
          <w:b w:val="false"/>
          <w:b w:val="false"/>
          <w:bCs w:val="false"/>
          <w:i w:val="false"/>
          <w:i w:val="false"/>
          <w:iCs w:val="false"/>
          <w:color w:val="333333"/>
          <w:sz w:val="20"/>
          <w:sz w:val="20"/>
          <w:szCs w:val="20"/>
          <w:rtl w:val="true"/>
        </w:rPr>
        <w:t xml:space="preserve"> عن محمّد بن حنيف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وليس فيه صدره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عن محمّد بن الحنفيّة </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نقلًا عن كتاب عيون المعجزات للسيّد المرتضى رحمه الله وكلاهما عن ميثم </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عبداللّه بن يونس عن الإمام الصادق عن الإمام عليّ عليهماالسلام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عن عيسى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طلحة بن زيد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محمّد بن أبي عمير العبدي عن الإمام عليّ عليه السلام نحوه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۷۱۷۸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۱۰۸۰۴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۲۲۶۴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۵۸۴۰</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يونس بن ظبيان عن الإمام الصادق عن آبائه عليهم السلام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عن الإمام الصادق عن آبائه عليهم السلام عنه صلى الله عليه و آله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۸۶۹۸</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كلاهما عن عبداللّه بن عمرو </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۶۷۰۱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۱۰۳۸۳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۹۵۸۴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تصحب</w:t>
      </w:r>
      <w:r>
        <w:rPr>
          <w:rFonts w:eastAsia="IRNazanin" w:cs="IRNazanin"/>
          <w:b w:val="false"/>
          <w:bCs w:val="false"/>
          <w:i w:val="false"/>
          <w:iCs w:val="false"/>
          <w:color w:val="333333"/>
          <w:sz w:val="20"/>
          <w:szCs w:val="20"/>
          <w:rtl w:val="true"/>
        </w:rPr>
        <w:t>» .</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۱۰۳۹۹</w:t>
      </w:r>
      <w:r>
        <w:rPr>
          <w:rFonts w:ascii="IRNazanin" w:hAnsi="IRNazanin" w:eastAsia="IRNazanin"/>
          <w:b w:val="false"/>
          <w:b w:val="false"/>
          <w:bCs w:val="false"/>
          <w:i w:val="false"/>
          <w:i w:val="false"/>
          <w:iCs w:val="false"/>
          <w:color w:val="333333"/>
          <w:sz w:val="20"/>
          <w:sz w:val="20"/>
          <w:szCs w:val="20"/>
          <w:rtl w:val="true"/>
        </w:rPr>
        <w:t xml:space="preserve"> ، وفي طبعة 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تنصح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۹۵۹۳</w:t>
      </w:r>
      <w:r>
        <w:rPr>
          <w:rFonts w:ascii="IRNazanin" w:hAnsi="IRNazanin" w:eastAsia="IRNazanin"/>
          <w:b w:val="false"/>
          <w:b w:val="false"/>
          <w:bCs w:val="false"/>
          <w:i w:val="false"/>
          <w:i w:val="false"/>
          <w:iCs w:val="false"/>
          <w:color w:val="333333"/>
          <w:sz w:val="20"/>
          <w:sz w:val="20"/>
          <w:szCs w:val="20"/>
          <w:rtl w:val="true"/>
        </w:rPr>
        <w:t xml:space="preserve"> نحوه</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۵۶۹۱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۵۷۰۹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الدرّة الباهرة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۶۷۸۶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۵۸۵۶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۵۸۲۹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عن الإمام الرضا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نقلًا عن كتاب الدرّ </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إبراهيم بن عبدالحميد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۴۹۳۴</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عن الشعبي وراجع المفصّل في تاريخ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وبلوغ الإرب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سقط ما بين القوسين من الطبعة المعتمدة وأثبتناه من طبعة اُخرى </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۱۷۴۰</w:t>
      </w:r>
      <w:r>
        <w:rPr>
          <w:rFonts w:ascii="IRNazanin" w:hAnsi="IRNazanin" w:eastAsia="IRNazanin"/>
          <w:b w:val="false"/>
          <w:b w:val="false"/>
          <w:bCs w:val="false"/>
          <w:i w:val="false"/>
          <w:i w:val="false"/>
          <w:iCs w:val="false"/>
          <w:color w:val="333333"/>
          <w:sz w:val="20"/>
          <w:sz w:val="20"/>
          <w:szCs w:val="20"/>
          <w:rtl w:val="true"/>
        </w:rPr>
        <w:t xml:space="preserve"> ، 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وراجع دلائل النبوّة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وتاريخ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وتفسير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دنا وقَرُب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 .</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الانصرام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الانقطاع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۱۰۲۸</w:t>
      </w:r>
      <w:r>
        <w:rPr>
          <w:rFonts w:eastAsia="IRNazanin" w:cs="IRNazanin"/>
          <w:b w:val="false"/>
          <w:bCs w:val="false"/>
          <w:i w:val="false"/>
          <w:iCs w:val="false"/>
          <w:color w:val="333333"/>
          <w:sz w:val="20"/>
          <w:szCs w:val="20"/>
          <w:rtl w:val="true"/>
        </w:rPr>
        <w:t>) .</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والهلاك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۱۲۳۹</w:t>
      </w:r>
      <w:r>
        <w:rPr>
          <w:rFonts w:eastAsia="IRNazanin" w:cs="IRNazanin"/>
          <w:b w:val="false"/>
          <w:bCs w:val="false"/>
          <w:i w:val="false"/>
          <w:iCs w:val="false"/>
          <w:color w:val="333333"/>
          <w:sz w:val="20"/>
          <w:szCs w:val="20"/>
          <w:rtl w:val="true"/>
        </w:rPr>
        <w:t>) .</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على طول مُدّة من بعد الاُمم السالفة ، والهجعة قد يراد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الغفلة والجهل والموت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۱۸۶۲</w:t>
      </w:r>
      <w:r>
        <w:rPr>
          <w:rFonts w:eastAsia="IRNazanin" w:cs="IRNazanin"/>
          <w:b w:val="false"/>
          <w:bCs w:val="false"/>
          <w:i w:val="false"/>
          <w:iCs w:val="false"/>
          <w:color w:val="333333"/>
          <w:sz w:val="20"/>
          <w:szCs w:val="20"/>
          <w:rtl w:val="true"/>
        </w:rPr>
        <w:t>) .</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أبرم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أحكمه ، ومنه القضاء المبرم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eastAsia="IRNazanin" w:cs="IRNazanin"/>
          <w:b w:val="false"/>
          <w:bCs w:val="false"/>
          <w:i w:val="false"/>
          <w:iCs w:val="false"/>
          <w:color w:val="333333"/>
          <w:sz w:val="20"/>
          <w:szCs w:val="20"/>
          <w:rtl w:val="true"/>
        </w:rPr>
        <w:t>) .</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الأخذ على غير الطريق ، والظلم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۱۲۱۵</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مكفهرّ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عابس قطوب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tl w:val="true"/>
        </w:rPr>
        <w:t>) .</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الساكت من الحزن أو الخوف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eastAsia="IRNazanin" w:cs="IRNazanin"/>
          <w:b w:val="false"/>
          <w:bCs w:val="false"/>
          <w:i w:val="false"/>
          <w:iCs w:val="false"/>
          <w:color w:val="333333"/>
          <w:sz w:val="20"/>
          <w:szCs w:val="20"/>
          <w:rtl w:val="true"/>
        </w:rPr>
        <w:t>) .</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عليه السلام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وراجع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السارية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الاُسطوانة والجمع سوارٍ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۸۴۳</w:t>
      </w:r>
      <w:r>
        <w:rPr>
          <w:rFonts w:eastAsia="IRNazanin" w:cs="IRNazanin"/>
          <w:b w:val="false"/>
          <w:bCs w:val="false"/>
          <w:i w:val="false"/>
          <w:iCs w:val="false"/>
          <w:color w:val="333333"/>
          <w:sz w:val="20"/>
          <w:szCs w:val="20"/>
          <w:rtl w:val="true"/>
        </w:rPr>
        <w:t>) .</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 والأصل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السُنْبك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 مقدّم الحافر ، الجمع سنابك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۸۸۹</w:t>
      </w:r>
      <w:r>
        <w:rPr>
          <w:rFonts w:eastAsia="IRNazanin" w:cs="IRNazanin"/>
          <w:b w:val="false"/>
          <w:bCs w:val="false"/>
          <w:i w:val="false"/>
          <w:iCs w:val="false"/>
          <w:color w:val="333333"/>
          <w:sz w:val="20"/>
          <w:szCs w:val="20"/>
          <w:rtl w:val="true"/>
        </w:rPr>
        <w:t>) .</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العلهز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يتّخذونه في سنيالمجاعة، يخلطون الدم بأوبار الإبل ثمّ يشوونه بالنار ويأكلونه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eastAsia="IRNazanin" w:cs="IRNazanin"/>
          <w:b w:val="false"/>
          <w:bCs w:val="false"/>
          <w:i w:val="false"/>
          <w:iCs w:val="false"/>
          <w:color w:val="333333"/>
          <w:sz w:val="20"/>
          <w:szCs w:val="20"/>
          <w:rtl w:val="true"/>
        </w:rPr>
        <w:t>) .</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الهبيد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الحنظل يُكسر ويستخرج حبّه ويُنقع لتذهب مرارته ويتّخذ منه طبيخ يؤكل عند الضرورة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eastAsia="IRNazanin" w:cs="IRNazanin"/>
          <w:b w:val="false"/>
          <w:bCs w:val="false"/>
          <w:i w:val="false"/>
          <w:iCs w:val="false"/>
          <w:color w:val="333333"/>
          <w:sz w:val="20"/>
          <w:szCs w:val="20"/>
          <w:rtl w:val="true"/>
        </w:rPr>
        <w:t>) .</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نقلًا عن الكليني في الرسائل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عن جندب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 الشديد والرّويد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الحوز والحيز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السوق الليّن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eastAsia="IRNazanin" w:cs="IRNazanin"/>
          <w:b w:val="false"/>
          <w:bCs w:val="false"/>
          <w:i w:val="false"/>
          <w:iCs w:val="false"/>
          <w:color w:val="333333"/>
          <w:sz w:val="20"/>
          <w:szCs w:val="20"/>
          <w:rtl w:val="true"/>
        </w:rPr>
        <w:t>) .</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نبات سهلي يتّخذ من بعضه المكانس ، وهو من الأمرار ، له رائحة طيّبة وطعم 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۵۰۲</w:t>
      </w:r>
      <w:r>
        <w:rPr>
          <w:rFonts w:eastAsia="IRNazanin" w:cs="IRNazanin"/>
          <w:b w:val="false"/>
          <w:bCs w:val="false"/>
          <w:i w:val="false"/>
          <w:iCs w:val="false"/>
          <w:color w:val="333333"/>
          <w:sz w:val="20"/>
          <w:szCs w:val="20"/>
          <w:rtl w:val="true"/>
        </w:rPr>
        <w:t>) .</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عيش نكِدٌ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قليل عَسِرٌ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۱۸۳۱</w:t>
      </w:r>
      <w:r>
        <w:rPr>
          <w:rFonts w:eastAsia="IRNazanin" w:cs="IRNazanin"/>
          <w:b w:val="false"/>
          <w:bCs w:val="false"/>
          <w:i w:val="false"/>
          <w:iCs w:val="false"/>
          <w:color w:val="333333"/>
          <w:sz w:val="20"/>
          <w:szCs w:val="20"/>
          <w:rtl w:val="true"/>
        </w:rPr>
        <w:t>) .</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وبر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تشرّد فصار مع الوبر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التوحّش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eastAsia="IRNazanin" w:cs="IRNazanin"/>
          <w:b w:val="false"/>
          <w:bCs w:val="false"/>
          <w:i w:val="false"/>
          <w:iCs w:val="false"/>
          <w:color w:val="333333"/>
          <w:sz w:val="20"/>
          <w:szCs w:val="20"/>
          <w:rtl w:val="true"/>
        </w:rPr>
        <w:t>) .</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ذروة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أعلى سنام البعير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eastAsia="IRNazanin" w:cs="IRNazanin"/>
          <w:b w:val="false"/>
          <w:bCs w:val="false"/>
          <w:i w:val="false"/>
          <w:iCs w:val="false"/>
          <w:color w:val="333333"/>
          <w:sz w:val="20"/>
          <w:szCs w:val="20"/>
          <w:rtl w:val="true"/>
        </w:rPr>
        <w:t>) .</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يكنى عن العزيز الذي لا يضام فيقال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يغمز له قناة ؛ أي هو صلب والقناة إذا لم تلن في يد الغامز كانت أبعد عن الحطم والكسر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 .</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تقرع لهم صفاة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ينالهم أحد بسوء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 .</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الفرصة ، وانتهزتها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اغتنمتها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eastAsia="IRNazanin" w:cs="IRNazanin"/>
          <w:b w:val="false"/>
          <w:bCs w:val="false"/>
          <w:i w:val="false"/>
          <w:iCs w:val="false"/>
          <w:color w:val="333333"/>
          <w:sz w:val="20"/>
          <w:szCs w:val="20"/>
          <w:rtl w:val="true"/>
        </w:rPr>
        <w:t>) .</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الذي خاضته الإبل وبالت فيه وبعرت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eastAsia="IRNazanin" w:cs="IRNazanin"/>
          <w:b w:val="false"/>
          <w:bCs w:val="false"/>
          <w:i w:val="false"/>
          <w:iCs w:val="false"/>
          <w:color w:val="333333"/>
          <w:sz w:val="20"/>
          <w:szCs w:val="20"/>
          <w:rtl w:val="true"/>
        </w:rPr>
        <w:t>) .</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جلد السخلة في الجدب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عن عبداللّه بن الحسن عن آبائه عليهم السلام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۹۷۴</w:t>
      </w:r>
      <w:r>
        <w:rPr>
          <w:rFonts w:ascii="IRNazanin" w:hAnsi="IRNazanin" w:eastAsia="IRNazanin"/>
          <w:b w:val="false"/>
          <w:b w:val="false"/>
          <w:bCs w:val="false"/>
          <w:i w:val="false"/>
          <w:i w:val="false"/>
          <w:iCs w:val="false"/>
          <w:color w:val="333333"/>
          <w:sz w:val="20"/>
          <w:sz w:val="20"/>
          <w:szCs w:val="20"/>
          <w:rtl w:val="true"/>
        </w:rPr>
        <w:t xml:space="preserve"> ، الشافي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عن ابن عائشة ،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عن زيد بن عليّ عن آبائه عليهم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بلاغات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عن زيد بن عليّ عن آبائه عليهم السلام نحوه </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عبدالعظيم بن 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الحسني</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اليابس الفاسد من التمر ،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الضعيف الذي لا نوى له كالشيص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من سورة الأنعام </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من سورة التكوير </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من سورة الزخرف </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پژوهشهاى قرآنى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الثاني والثلاثون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حول الجاهليّة</w:t>
      </w:r>
      <w:r>
        <w:rPr>
          <w:rFonts w:eastAsia="IRNazanin" w:cs="IRNazanin"/>
          <w:b w:val="false"/>
          <w:bCs w:val="false"/>
          <w:i w:val="false"/>
          <w:iCs w:val="false"/>
          <w:color w:val="333333"/>
          <w:sz w:val="20"/>
          <w:szCs w:val="20"/>
          <w:rtl w:val="true"/>
        </w:rPr>
        <w:t>» .</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الطباطبائي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يُنذِرَ الَّذِينَ قَالُواْ اتَّخَذَ اللَّهُ وَلَدا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عامّة الوثنيّين القائلين بأنّ الملائكة أبناء أو بنات له ، وربّما قالوا بذلك في الجنّ والمصلحين من البشر ، والنصارى القائلين بأنّ المسيح ابن اللّه ، وقد نسب القرآن إلى اليهود أنّهم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عزير ابن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وراجع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والدرّ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eastAsia="IRNazanin" w:cs="IRNazanin"/>
          <w:b w:val="false"/>
          <w:bCs w:val="false"/>
          <w:i w:val="false"/>
          <w:iCs w:val="false"/>
          <w:color w:val="333333"/>
          <w:sz w:val="20"/>
          <w:szCs w:val="20"/>
          <w:rtl w:val="true"/>
        </w:rPr>
        <w:t>) .</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۴۲۱۲</w:t>
      </w:r>
      <w:r>
        <w:rPr>
          <w:rFonts w:ascii="IRNazanin" w:hAnsi="IRNazanin" w:eastAsia="IRNazanin"/>
          <w:b w:val="false"/>
          <w:b w:val="false"/>
          <w:bCs w:val="false"/>
          <w:i w:val="false"/>
          <w:i w:val="false"/>
          <w:iCs w:val="false"/>
          <w:color w:val="333333"/>
          <w:sz w:val="20"/>
          <w:sz w:val="20"/>
          <w:szCs w:val="20"/>
          <w:rtl w:val="true"/>
        </w:rPr>
        <w:t xml:space="preserve"> عن ابن عبّاس وص </w:t>
      </w:r>
      <w:r>
        <w:rPr>
          <w:rFonts w:ascii="IRNazanin" w:hAnsi="IRNazanin" w:eastAsia="IRNazanin"/>
          <w:b w:val="false"/>
          <w:b w:val="false"/>
          <w:bCs w:val="false"/>
          <w:i w:val="false"/>
          <w:i w:val="false"/>
          <w:iCs w:val="false"/>
          <w:color w:val="333333"/>
          <w:sz w:val="20"/>
          <w:sz w:val="20"/>
          <w:szCs w:val="20"/>
        </w:rPr>
        <w:t>۱۹۰۳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۴۶۹۰</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۸۲۲۷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۸۶۱۸</w:t>
      </w:r>
      <w:r>
        <w:rPr>
          <w:rFonts w:ascii="IRNazanin" w:hAnsi="IRNazanin" w:eastAsia="IRNazanin"/>
          <w:b w:val="false"/>
          <w:b w:val="false"/>
          <w:bCs w:val="false"/>
          <w:i w:val="false"/>
          <w:i w:val="false"/>
          <w:iCs w:val="false"/>
          <w:color w:val="333333"/>
          <w:sz w:val="20"/>
          <w:sz w:val="20"/>
          <w:szCs w:val="20"/>
          <w:rtl w:val="true"/>
        </w:rPr>
        <w:t xml:space="preserve"> كلّها عن أبي هريرة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۳۸۹۱۳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سروات الجنّ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أشرافهم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eastAsia="IRNazanin" w:cs="IRNazanin"/>
          <w:b w:val="false"/>
          <w:bCs w:val="false"/>
          <w:i w:val="false"/>
          <w:iCs w:val="false"/>
          <w:color w:val="333333"/>
          <w:sz w:val="20"/>
          <w:szCs w:val="20"/>
          <w:rtl w:val="true"/>
        </w:rPr>
        <w:t>) .</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۱۲۰۰</w:t>
      </w:r>
      <w:r>
        <w:rPr>
          <w:rFonts w:ascii="IRNazanin" w:hAnsi="IRNazanin" w:eastAsia="IRNazanin"/>
          <w:b w:val="false"/>
          <w:b w:val="false"/>
          <w:bCs w:val="false"/>
          <w:i w:val="false"/>
          <w:i w:val="false"/>
          <w:iCs w:val="false"/>
          <w:color w:val="333333"/>
          <w:sz w:val="20"/>
          <w:sz w:val="20"/>
          <w:szCs w:val="20"/>
          <w:rtl w:val="true"/>
        </w:rPr>
        <w:t xml:space="preserve"> وراجع 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يرضونهنّ له ولا يرضونهنّ لأنفسهم</w:t>
      </w:r>
      <w:r>
        <w:rPr>
          <w:rFonts w:eastAsia="IRNazanin" w:cs="IRNazanin"/>
          <w:b w:val="false"/>
          <w:bCs w:val="false"/>
          <w:i w:val="false"/>
          <w:iCs w:val="false"/>
          <w:color w:val="333333"/>
          <w:sz w:val="20"/>
          <w:szCs w:val="20"/>
          <w:rtl w:val="true"/>
        </w:rPr>
        <w:t>» .</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اختلفت أقوال المفسّرين في تعيين هذا النسب ؛ فابن عبّاس يذهب إلى أنّها تختصّ بثلاثة أحياء من قريش 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 ، وخزاعة ، وجهينة ، حيث 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صاهر إلى كرام الجنّ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 ابن عبّاس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زعم أعداء اللّه أنّه تبارك وتعالى وإبليس أخوان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وطبقا لنقل بعض المفسّرين أنّ جماعة من العرب يعتبرون الجنّ ملائكة ، وأنّ الملائكة هم بنات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الذي يقوى في النظر هو أنّ الآية عامّة وهي تشمل كلّ العلاقات حتّى العلاقة النسبيّة ، راجع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والميزان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وتفسير نمونه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عن عمّار بن أبي الأحوص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مسلم وراجع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والتبيان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وتفسير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الشيخ الصدوق قدس سره بعد ذكره للحديث الشريف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وقد روي أنّ البحيرة الناقة إذا أنتجت خمسة أبطن ، فإن كان الخامس ذكرا نحروه فأكله الرجال والنساء ، وإن كان الخامس اُنثى بحروا اُذنها أي شقّوه ، وكانت حراما على النساء والرجال لحمها ولبنها ، وإذا مات حلّت للنساء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والسائبة البعير يسيب بنذر يكون على الرجل إن سلّمه اللّه عز و جلمن مرض أو بلّغه منزله أن يفعل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والوصيلة من الغنم كانوا إذا ولدت الشاة سبعة أبطن ، فإن كان السابع ذكرا ذبح فأكل منه الرجال والنساء ، وإن كانت اُنثى تركت في الغنم ، وإن كان ذكرا واُنثى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وصلت أخاها فلم تذبح ، وكان لحومها حراما على النساء إلّا أن يكون يموت منها شيء فيحلّ أكلها للرجال والنساء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والحام الفحل إذا ركب ولد ولده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حمى ظهره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يروى أنّ الحام هو من الإبل إذا أنتج عشرة أبطن ،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حمى ظهره فلا يركب ولا يمنع من كلاء ولا 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وردت بعض معاني هذه الكلمات في النصّ وفي الهوامش ، وللاطّلاع على مزيد من المعاني راجع كتب التفسير ، ومنها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والتبيان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وتفسير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والميزان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والدرّ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وأيضا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الرفد والعطاء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أبي بكر الحضرمي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وراجع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عن أبي الصباح الكناني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وراجع أخبار مكّة للأزرقي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وقال عليّ بن إبراهيم في تفسيره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نزلت في أبي جهل وكفّار قريش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۴۴۴</w:t>
      </w:r>
      <w:r>
        <w:rPr>
          <w:rFonts w:eastAsia="IRNazanin" w:cs="IRNazanin"/>
          <w:b w:val="false"/>
          <w:bCs w:val="false"/>
          <w:i w:val="false"/>
          <w:iCs w:val="false"/>
          <w:color w:val="333333"/>
          <w:sz w:val="20"/>
          <w:szCs w:val="20"/>
          <w:rtl w:val="true"/>
        </w:rPr>
        <w:t>) .</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۹۶۶</w:t>
      </w:r>
      <w:r>
        <w:rPr>
          <w:rFonts w:ascii="IRNazanin" w:hAnsi="IRNazanin" w:eastAsia="IRNazanin"/>
          <w:b w:val="false"/>
          <w:b w:val="false"/>
          <w:bCs w:val="false"/>
          <w:i w:val="false"/>
          <w:i w:val="false"/>
          <w:iCs w:val="false"/>
          <w:color w:val="333333"/>
          <w:sz w:val="20"/>
          <w:sz w:val="20"/>
          <w:szCs w:val="20"/>
          <w:rtl w:val="true"/>
        </w:rPr>
        <w:t xml:space="preserve"> كلّها عن إسماعيل بن أبي زياد السكوني عن الإمام الصادق عن آبائه عليهم السلام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فِعِّيلة ، من العماء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الضلالة ، وحكى بعضهم فيها ضمّ 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eastAsia="IRNazanin" w:cs="IRNazanin"/>
          <w:b w:val="false"/>
          <w:bCs w:val="false"/>
          <w:i w:val="false"/>
          <w:iCs w:val="false"/>
          <w:color w:val="333333"/>
          <w:sz w:val="20"/>
          <w:szCs w:val="20"/>
          <w:rtl w:val="true"/>
        </w:rPr>
        <w:t>) .</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۳۹۴۸</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۸۰۶۷</w:t>
      </w:r>
      <w:r>
        <w:rPr>
          <w:rFonts w:ascii="IRNazanin" w:hAnsi="IRNazanin" w:eastAsia="IRNazanin"/>
          <w:b w:val="false"/>
          <w:b w:val="false"/>
          <w:bCs w:val="false"/>
          <w:i w:val="false"/>
          <w:i w:val="false"/>
          <w:iCs w:val="false"/>
          <w:color w:val="333333"/>
          <w:sz w:val="20"/>
          <w:sz w:val="20"/>
          <w:szCs w:val="20"/>
          <w:rtl w:val="true"/>
        </w:rPr>
        <w:t xml:space="preserve"> ، 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كلّها عن أبيهريرة والثلاثة الأخيرة نحوه؛ المجازات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كنزالعمّال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طفّ الصاع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قريب بعضكم من بعض ، والمعنى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كلّكم في الانتساب إلى أب واحد بمنزلة واحدة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 .</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۵۱۳۶</w:t>
      </w:r>
      <w:r>
        <w:rPr>
          <w:rFonts w:ascii="IRNazanin" w:hAnsi="IRNazanin" w:eastAsia="IRNazanin"/>
          <w:b w:val="false"/>
          <w:b w:val="false"/>
          <w:bCs w:val="false"/>
          <w:i w:val="false"/>
          <w:i w:val="false"/>
          <w:iCs w:val="false"/>
          <w:color w:val="333333"/>
          <w:sz w:val="20"/>
          <w:sz w:val="20"/>
          <w:szCs w:val="20"/>
          <w:rtl w:val="true"/>
        </w:rPr>
        <w:t xml:space="preserve"> عن أبي أمامة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۴۵۴۲۷</w:t>
      </w:r>
      <w:r>
        <w:rPr>
          <w:rFonts w:ascii="IRNazanin" w:hAnsi="IRNazanin" w:eastAsia="IRNazanin"/>
          <w:b w:val="false"/>
          <w:b w:val="false"/>
          <w:bCs w:val="false"/>
          <w:i w:val="false"/>
          <w:i w:val="false"/>
          <w:iCs w:val="false"/>
          <w:color w:val="333333"/>
          <w:sz w:val="20"/>
          <w:sz w:val="20"/>
          <w:szCs w:val="20"/>
          <w:rtl w:val="true"/>
        </w:rPr>
        <w:t xml:space="preserve"> وراجع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ودعائم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حنّان عن أبيه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۵۷۶۲</w:t>
      </w:r>
      <w:r>
        <w:rPr>
          <w:rFonts w:ascii="IRNazanin" w:hAnsi="IRNazanin" w:eastAsia="IRNazanin"/>
          <w:b w:val="false"/>
          <w:b w:val="false"/>
          <w:bCs w:val="false"/>
          <w:i w:val="false"/>
          <w:i w:val="false"/>
          <w:iCs w:val="false"/>
          <w:color w:val="333333"/>
          <w:sz w:val="20"/>
          <w:sz w:val="20"/>
          <w:szCs w:val="20"/>
          <w:rtl w:val="true"/>
        </w:rPr>
        <w:t xml:space="preserve"> عن حمّاد بن عمرو وأنس بن محمّد عن أبيه عن الإمام الصادق عن آبائه عليهم السلام عنه صلى الله عليه و آله ، 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عن أبي عبيدة الحذّاء عن الإمام الباقر عليه السلام عنه صلى الله عليه و آله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والثلاثة الأخيرة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نفث الشيطان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يُلقيه في قلب الإنسان ويُوقعه في باله ممّا يصطاده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۱۸۰۸</w:t>
      </w:r>
      <w:r>
        <w:rPr>
          <w:rFonts w:eastAsia="IRNazanin" w:cs="IRNazanin"/>
          <w:b w:val="false"/>
          <w:bCs w:val="false"/>
          <w:i w:val="false"/>
          <w:iCs w:val="false"/>
          <w:color w:val="333333"/>
          <w:sz w:val="20"/>
          <w:szCs w:val="20"/>
          <w:rtl w:val="true"/>
        </w:rPr>
        <w:t>) .</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ليلة ظلماء حِندس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شديدة الظلمة والجمع حنادس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۴۶۵</w:t>
      </w:r>
      <w:r>
        <w:rPr>
          <w:rFonts w:eastAsia="IRNazanin" w:cs="IRNazanin"/>
          <w:b w:val="false"/>
          <w:bCs w:val="false"/>
          <w:i w:val="false"/>
          <w:iCs w:val="false"/>
          <w:color w:val="333333"/>
          <w:sz w:val="20"/>
          <w:szCs w:val="20"/>
          <w:rtl w:val="true"/>
        </w:rPr>
        <w:t>) .</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الهجين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مأخوذ من الهجنة وهي الغِلظ ، وتهجين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تقبيحه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۴۳۴</w:t>
      </w:r>
      <w:r>
        <w:rPr>
          <w:rFonts w:eastAsia="IRNazanin" w:cs="IRNazanin"/>
          <w:b w:val="false"/>
          <w:bCs w:val="false"/>
          <w:i w:val="false"/>
          <w:iCs w:val="false"/>
          <w:color w:val="333333"/>
          <w:sz w:val="20"/>
          <w:szCs w:val="20"/>
          <w:rtl w:val="true"/>
        </w:rPr>
        <w:t>) .</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الانتماء والانتساب إلى القوم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tl w:val="true"/>
        </w:rPr>
        <w:t>) .</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قشر البيض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tl w:val="true"/>
        </w:rPr>
        <w:t>) .</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الأداحيّ جمع الاُدحيّ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الموضع الذي تبيض فيه النعامة وتُفرّخ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tl w:val="true"/>
        </w:rPr>
        <w:t>) .</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التكوير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شهرآشوب نقلًا عن ابن الحريري البصري في درّة الغوّاص وابن فيّاض في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الصحابة قد اختلفوا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الموؤودة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لا تكون موؤودة حتّى يأتي عليها الثارات السبع ، فقال له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صدقت أطال اللّه بقاك ، أراد بذلك المبيّنة في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لَقَدْ خَلَقْنَا الْاءِنسَـنَ مِن سُلَــلَةٍ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 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فأشار أنّه إذا استهلّ بعد الولادة ثمّ دفن فقد وئد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eastAsia="IRNazanin" w:cs="IRNazanin"/>
          <w:b w:val="false"/>
          <w:bCs w:val="false"/>
          <w:i w:val="false"/>
          <w:iCs w:val="false"/>
          <w:color w:val="333333"/>
          <w:sz w:val="20"/>
          <w:szCs w:val="20"/>
          <w:rtl w:val="true"/>
        </w:rPr>
        <w:t>) .</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 الواجبات من الحقوق وأخذ ما لا يحلّ لكم من الأموال أو طلب ما ليس لكم فيه 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 .</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۲۲۷۷</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۵۶۳۰</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۱۱۳۴۰</w:t>
      </w:r>
      <w:r>
        <w:rPr>
          <w:rFonts w:ascii="IRNazanin" w:hAnsi="IRNazanin" w:eastAsia="IRNazanin"/>
          <w:b w:val="false"/>
          <w:b w:val="false"/>
          <w:bCs w:val="false"/>
          <w:i w:val="false"/>
          <w:i w:val="false"/>
          <w:iCs w:val="false"/>
          <w:color w:val="333333"/>
          <w:sz w:val="20"/>
          <w:sz w:val="20"/>
          <w:szCs w:val="20"/>
          <w:rtl w:val="true"/>
        </w:rPr>
        <w:t xml:space="preserve"> كلّها عن المغيرة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۴۳۵۴۰</w:t>
      </w:r>
      <w:r>
        <w:rPr>
          <w:rFonts w:ascii="IRNazanin" w:hAnsi="IRNazanin" w:eastAsia="IRNazanin"/>
          <w:b w:val="false"/>
          <w:b w:val="false"/>
          <w:bCs w:val="false"/>
          <w:i w:val="false"/>
          <w:i w:val="false"/>
          <w:iCs w:val="false"/>
          <w:color w:val="333333"/>
          <w:sz w:val="20"/>
          <w:sz w:val="20"/>
          <w:szCs w:val="20"/>
          <w:rtl w:val="true"/>
        </w:rPr>
        <w:t xml:space="preserve"> وراجع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القليب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البئر التي لم تُطْوَ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 .</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عن أبي خديجة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وراجع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الطبريّ في تفسيره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عن ابن عبّاس أنّ الإملاق الفقر ، وروي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قتلوا أولادهم خشية الفقر ، ونحوه عن قتادة والسدي وابن جريج والضحّاك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روي ذلك عن قتادة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أهل الجاهليّة يقتلون البنات خشية الفاقة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بناتكم ، خوف فقر وعجز عن النفقة عليهنّ </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وراجع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۱۸۹۴</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كلّها عن عمرو بن أبي المقدام عن أبيه </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كلاهما عن عليّ بن يقطين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عن أبي الجارود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وراجع الآية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۳۵۸۷</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جابر </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عن أبي الجارود </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صحيفة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كلاهما عن أحمد بن عامر الطائي عن الإمام الرضا عن آبائه عن الإمام زين العابدين عليهم السلام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۲۵۲۲۳</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۲۶۰۹۳</w:t>
      </w:r>
      <w:r>
        <w:rPr>
          <w:rFonts w:ascii="IRNazanin" w:hAnsi="IRNazanin" w:eastAsia="IRNazanin"/>
          <w:b w:val="false"/>
          <w:b w:val="false"/>
          <w:bCs w:val="false"/>
          <w:i w:val="false"/>
          <w:i w:val="false"/>
          <w:iCs w:val="false"/>
          <w:color w:val="333333"/>
          <w:sz w:val="20"/>
          <w:sz w:val="20"/>
          <w:szCs w:val="20"/>
          <w:rtl w:val="true"/>
        </w:rPr>
        <w:t xml:space="preserve"> ، مسند إسحاق بن راهويه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۱۳۶۵</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۳۷۸۸</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۲۶۱۴۷</w:t>
      </w:r>
      <w:r>
        <w:rPr>
          <w:rFonts w:ascii="IRNazanin" w:hAnsi="IRNazanin" w:eastAsia="IRNazanin"/>
          <w:b w:val="false"/>
          <w:b w:val="false"/>
          <w:bCs w:val="false"/>
          <w:i w:val="false"/>
          <w:i w:val="false"/>
          <w:iCs w:val="false"/>
          <w:color w:val="333333"/>
          <w:sz w:val="20"/>
          <w:sz w:val="20"/>
          <w:szCs w:val="20"/>
          <w:rtl w:val="true"/>
        </w:rPr>
        <w:t xml:space="preserve"> ،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۱۶۵۲۵</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۲۸۵۸۵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والتصحيح من بحار الأنوار </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وراجع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والسنن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۱۹۳۵۲</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۵۷۶۹</w:t>
      </w:r>
      <w:r>
        <w:rPr>
          <w:rFonts w:ascii="IRNazanin" w:hAnsi="IRNazanin" w:eastAsia="IRNazanin"/>
          <w:b w:val="false"/>
          <w:b w:val="false"/>
          <w:bCs w:val="false"/>
          <w:i w:val="false"/>
          <w:i w:val="false"/>
          <w:iCs w:val="false"/>
          <w:color w:val="333333"/>
          <w:sz w:val="20"/>
          <w:sz w:val="20"/>
          <w:szCs w:val="20"/>
          <w:rtl w:val="true"/>
        </w:rPr>
        <w:t xml:space="preserve">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۱۵۸۱</w:t>
      </w:r>
      <w:r>
        <w:rPr>
          <w:rFonts w:ascii="IRNazanin" w:hAnsi="IRNazanin" w:eastAsia="IRNazanin"/>
          <w:b w:val="false"/>
          <w:b w:val="false"/>
          <w:bCs w:val="false"/>
          <w:i w:val="false"/>
          <w:i w:val="false"/>
          <w:iCs w:val="false"/>
          <w:color w:val="333333"/>
          <w:sz w:val="20"/>
          <w:sz w:val="20"/>
          <w:szCs w:val="20"/>
          <w:rtl w:val="true"/>
        </w:rPr>
        <w:t xml:space="preserve"> عن أبي مالك الأشعري و ح </w:t>
      </w:r>
      <w:r>
        <w:rPr>
          <w:rFonts w:ascii="IRNazanin" w:hAnsi="IRNazanin" w:eastAsia="IRNazanin"/>
          <w:b w:val="false"/>
          <w:b w:val="false"/>
          <w:bCs w:val="false"/>
          <w:i w:val="false"/>
          <w:i w:val="false"/>
          <w:iCs w:val="false"/>
          <w:color w:val="333333"/>
          <w:sz w:val="20"/>
          <w:sz w:val="20"/>
          <w:szCs w:val="20"/>
        </w:rPr>
        <w:t>۱۵۸۲</w:t>
      </w:r>
      <w:r>
        <w:rPr>
          <w:rFonts w:ascii="IRNazanin" w:hAnsi="IRNazanin" w:eastAsia="IRNazanin"/>
          <w:b w:val="false"/>
          <w:b w:val="false"/>
          <w:bCs w:val="false"/>
          <w:i w:val="false"/>
          <w:i w:val="false"/>
          <w:iCs w:val="false"/>
          <w:color w:val="333333"/>
          <w:sz w:val="20"/>
          <w:sz w:val="20"/>
          <w:szCs w:val="20"/>
          <w:rtl w:val="true"/>
        </w:rPr>
        <w:t xml:space="preserve"> عن ابن عبّاس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۲۲۹۸</w:t>
      </w:r>
      <w:r>
        <w:rPr>
          <w:rFonts w:ascii="IRNazanin" w:hAnsi="IRNazanin" w:eastAsia="IRNazanin"/>
          <w:b w:val="false"/>
          <w:b w:val="false"/>
          <w:bCs w:val="false"/>
          <w:i w:val="false"/>
          <w:i w:val="false"/>
          <w:iCs w:val="false"/>
          <w:color w:val="333333"/>
          <w:sz w:val="20"/>
          <w:sz w:val="20"/>
          <w:szCs w:val="20"/>
          <w:rtl w:val="true"/>
        </w:rPr>
        <w:t xml:space="preserve"> عن جنادة الأزدي عن أبيه عن جدّه نحوه وراجع اُمور من الجاهليّة لن يدعها المسلمون </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إسحاق بن راهويه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عن أبي هريرة </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۱۳۰۳۱</w:t>
      </w:r>
      <w:r>
        <w:rPr>
          <w:rFonts w:ascii="IRNazanin" w:hAnsi="IRNazanin" w:eastAsia="IRNazanin"/>
          <w:b w:val="false"/>
          <w:b w:val="false"/>
          <w:bCs w:val="false"/>
          <w:i w:val="false"/>
          <w:i w:val="false"/>
          <w:iCs w:val="false"/>
          <w:color w:val="333333"/>
          <w:sz w:val="20"/>
          <w:sz w:val="20"/>
          <w:szCs w:val="20"/>
          <w:rtl w:val="true"/>
        </w:rPr>
        <w:t xml:space="preserve"> ، المصنّف لعبدالرزّاق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۱۵۷۹</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۳۶۷۸۲</w:t>
      </w:r>
      <w:r>
        <w:rPr>
          <w:rFonts w:ascii="IRNazanin" w:hAnsi="IRNazanin" w:eastAsia="IRNazanin"/>
          <w:b w:val="false"/>
          <w:b w:val="false"/>
          <w:bCs w:val="false"/>
          <w:i w:val="false"/>
          <w:i w:val="false"/>
          <w:iCs w:val="false"/>
          <w:color w:val="333333"/>
          <w:sz w:val="20"/>
          <w:sz w:val="20"/>
          <w:szCs w:val="20"/>
          <w:rtl w:val="true"/>
        </w:rPr>
        <w:t xml:space="preserve"> كلاهما عن اُمّ سلمة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۷۲۱۰</w:t>
      </w:r>
      <w:r>
        <w:rPr>
          <w:rFonts w:ascii="IRNazanin" w:hAnsi="IRNazanin" w:eastAsia="IRNazanin"/>
          <w:b w:val="false"/>
          <w:b w:val="false"/>
          <w:bCs w:val="false"/>
          <w:i w:val="false"/>
          <w:i w:val="false"/>
          <w:iCs w:val="false"/>
          <w:color w:val="333333"/>
          <w:sz w:val="20"/>
          <w:sz w:val="20"/>
          <w:szCs w:val="20"/>
          <w:rtl w:val="true"/>
        </w:rPr>
        <w:t xml:space="preserve"> عن ابن المليح </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الحلبيّ وص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۱۰۱۱</w:t>
      </w:r>
      <w:r>
        <w:rPr>
          <w:rFonts w:ascii="IRNazanin" w:hAnsi="IRNazanin" w:eastAsia="IRNazanin"/>
          <w:b w:val="false"/>
          <w:b w:val="false"/>
          <w:bCs w:val="false"/>
          <w:i w:val="false"/>
          <w:i w:val="false"/>
          <w:iCs w:val="false"/>
          <w:color w:val="333333"/>
          <w:sz w:val="20"/>
          <w:sz w:val="20"/>
          <w:szCs w:val="20"/>
          <w:rtl w:val="true"/>
        </w:rPr>
        <w:t xml:space="preserve"> كلاهما عن سماعة و ح </w:t>
      </w:r>
      <w:r>
        <w:rPr>
          <w:rFonts w:ascii="IRNazanin" w:hAnsi="IRNazanin" w:eastAsia="IRNazanin"/>
          <w:b w:val="false"/>
          <w:b w:val="false"/>
          <w:bCs w:val="false"/>
          <w:i w:val="false"/>
          <w:i w:val="false"/>
          <w:iCs w:val="false"/>
          <w:color w:val="333333"/>
          <w:sz w:val="20"/>
          <w:sz w:val="20"/>
          <w:szCs w:val="20"/>
        </w:rPr>
        <w:t>۱۰۱۰</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۴۲۸۸</w:t>
      </w:r>
      <w:r>
        <w:rPr>
          <w:rFonts w:ascii="IRNazanin" w:hAnsi="IRNazanin" w:eastAsia="IRNazanin"/>
          <w:b w:val="false"/>
          <w:b w:val="false"/>
          <w:bCs w:val="false"/>
          <w:i w:val="false"/>
          <w:i w:val="false"/>
          <w:iCs w:val="false"/>
          <w:color w:val="333333"/>
          <w:sz w:val="20"/>
          <w:sz w:val="20"/>
          <w:szCs w:val="20"/>
          <w:rtl w:val="true"/>
        </w:rPr>
        <w:t xml:space="preserve"> كلاهما عن الحلبيّ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الربيع الشامي عن الإمام الصادق عليه السلام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۶۸۸</w:t>
      </w:r>
      <w:r>
        <w:rPr>
          <w:rFonts w:ascii="IRNazanin" w:hAnsi="IRNazanin" w:eastAsia="IRNazanin"/>
          <w:b w:val="false"/>
          <w:b w:val="false"/>
          <w:bCs w:val="false"/>
          <w:i w:val="false"/>
          <w:i w:val="false"/>
          <w:iCs w:val="false"/>
          <w:color w:val="333333"/>
          <w:sz w:val="20"/>
          <w:sz w:val="20"/>
          <w:szCs w:val="20"/>
          <w:rtl w:val="true"/>
        </w:rPr>
        <w:t xml:space="preserve"> عن محمّد ابن مسلم عن الإمام الصادق عليه السلام عنه صلى الله عليه و آله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۲۲۳۷۰</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۷۸۰۳</w:t>
      </w:r>
      <w:r>
        <w:rPr>
          <w:rFonts w:ascii="IRNazanin" w:hAnsi="IRNazanin" w:eastAsia="IRNazanin"/>
          <w:b w:val="false"/>
          <w:b w:val="false"/>
          <w:bCs w:val="false"/>
          <w:i w:val="false"/>
          <w:i w:val="false"/>
          <w:iCs w:val="false"/>
          <w:color w:val="333333"/>
          <w:sz w:val="20"/>
          <w:sz w:val="20"/>
          <w:szCs w:val="20"/>
          <w:rtl w:val="true"/>
        </w:rPr>
        <w:t xml:space="preserve"> كلاهما عن أبي اُمامة نحوه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۶۵۲۹</w:t>
      </w:r>
      <w:r>
        <w:rPr>
          <w:rFonts w:ascii="IRNazanin" w:hAnsi="IRNazanin" w:eastAsia="IRNazanin"/>
          <w:b w:val="false"/>
          <w:b w:val="false"/>
          <w:bCs w:val="false"/>
          <w:i w:val="false"/>
          <w:i w:val="false"/>
          <w:iCs w:val="false"/>
          <w:color w:val="333333"/>
          <w:sz w:val="20"/>
          <w:sz w:val="20"/>
          <w:szCs w:val="20"/>
          <w:rtl w:val="true"/>
        </w:rPr>
        <w:t xml:space="preserve"> عن أنس </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۶۴۸۸</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۱۵۹۰۲</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۴۳۸۳۳</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الشريف الرضي رحمه اللهفي المجازات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بعد نقله للمقطع الأوّل من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القول مجاز ، والمراد به إذلال أمر الجاهليّة ، وحطّ أعلامها ونقض أحكامها ، كما يستذلّ الشيء الموطوء الذي تدوسه الأخامص الساعية والأقدام الواطئة ، فلا يبقى منه مرفوع إلّا وضع ولا قائم إلّا صرع </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۱۹۰۵</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۳۰۷۴</w:t>
      </w:r>
      <w:r>
        <w:rPr>
          <w:rFonts w:ascii="IRNazanin" w:hAnsi="IRNazanin" w:eastAsia="IRNazanin"/>
          <w:b w:val="false"/>
          <w:b w:val="false"/>
          <w:bCs w:val="false"/>
          <w:i w:val="false"/>
          <w:i w:val="false"/>
          <w:iCs w:val="false"/>
          <w:color w:val="333333"/>
          <w:sz w:val="20"/>
          <w:sz w:val="20"/>
          <w:szCs w:val="20"/>
          <w:rtl w:val="true"/>
        </w:rPr>
        <w:t xml:space="preserve">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۱۷۹۳</w:t>
      </w:r>
      <w:r>
        <w:rPr>
          <w:rFonts w:ascii="IRNazanin" w:hAnsi="IRNazanin" w:eastAsia="IRNazanin"/>
          <w:b w:val="false"/>
          <w:b w:val="false"/>
          <w:bCs w:val="false"/>
          <w:i w:val="false"/>
          <w:i w:val="false"/>
          <w:iCs w:val="false"/>
          <w:color w:val="333333"/>
          <w:sz w:val="20"/>
          <w:sz w:val="20"/>
          <w:szCs w:val="20"/>
          <w:rtl w:val="true"/>
        </w:rPr>
        <w:t xml:space="preserve"> كلّها عن حاتم بن إسماعيل عن الإمام الصادق عن أبيه عليهماالسلامعن جابر بن عبداللّه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مآثر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مكارمها ومفاخرها التي تؤثر عنها وتُروى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eastAsia="IRNazanin" w:cs="IRNazanin"/>
          <w:b w:val="false"/>
          <w:bCs w:val="false"/>
          <w:i w:val="false"/>
          <w:iCs w:val="false"/>
          <w:color w:val="333333"/>
          <w:sz w:val="20"/>
          <w:szCs w:val="20"/>
          <w:rtl w:val="true"/>
        </w:rPr>
        <w:t>) .</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سدانة الكعبة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خدمتها وتولّي أمرها وفتح بابها وإغلاقه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eastAsia="IRNazanin" w:cs="IRNazanin"/>
          <w:b w:val="false"/>
          <w:bCs w:val="false"/>
          <w:i w:val="false"/>
          <w:iCs w:val="false"/>
          <w:color w:val="333333"/>
          <w:sz w:val="20"/>
          <w:szCs w:val="20"/>
          <w:rtl w:val="true"/>
        </w:rPr>
        <w:t>) .</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وراجع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حنّان بن سدير عن أبيه ، 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عن أبي عبيدة الحذّاء نحوه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الإيجاف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سُرعة السير ، وإيضاع الإبل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حملها على سرعة السير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۱۹۶</w:t>
      </w:r>
      <w:r>
        <w:rPr>
          <w:rFonts w:eastAsia="IRNazanin" w:cs="IRNazanin"/>
          <w:b w:val="false"/>
          <w:bCs w:val="false"/>
          <w:i w:val="false"/>
          <w:iCs w:val="false"/>
          <w:color w:val="333333"/>
          <w:sz w:val="20"/>
          <w:szCs w:val="20"/>
          <w:rtl w:val="true"/>
        </w:rPr>
        <w:t>) .</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۶۳۷</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نحوه وكلاهما عن معاوية بن عمّار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 جذيمة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 خزيمة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محمّد بن مسلم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عن حكيم بن حكيم </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كلاهما عن زرارة بن أعين عن الإمام الباقر عليه السلام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۱۵۸۷</w:t>
      </w:r>
      <w:r>
        <w:rPr>
          <w:rFonts w:ascii="IRNazanin" w:hAnsi="IRNazanin" w:eastAsia="IRNazanin"/>
          <w:b w:val="false"/>
          <w:b w:val="false"/>
          <w:bCs w:val="false"/>
          <w:i w:val="false"/>
          <w:i w:val="false"/>
          <w:iCs w:val="false"/>
          <w:color w:val="333333"/>
          <w:sz w:val="20"/>
          <w:sz w:val="20"/>
          <w:szCs w:val="20"/>
          <w:rtl w:val="true"/>
        </w:rPr>
        <w:t xml:space="preserve"> عن محمّدبن مسلم عن أحدهما عليهماالسلام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۷۲۸</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المجازات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مختصر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عن عبيد بن صخر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۴۳۴۶۴</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حسّنه الإسلام</w:t>
      </w:r>
      <w:r>
        <w:rPr>
          <w:rFonts w:eastAsia="IRNazanin" w:cs="IRNazanin"/>
          <w:b w:val="false"/>
          <w:bCs w:val="false"/>
          <w:i w:val="false"/>
          <w:iCs w:val="false"/>
          <w:color w:val="333333"/>
          <w:sz w:val="20"/>
          <w:szCs w:val="20"/>
          <w:rtl w:val="true"/>
        </w:rPr>
        <w:t>» .</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الشريف الرضيّ رحمه الله بعد ذكره للحديث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استعارة ، والمراد توصيته بأن يحيل أمر الجاهليّة بنقض أحكامها وخفض أعلامها ، حتّى ينسى ذكرها ويعفو أثرها ، فتكون كالميّت الذي نسي ذكره وانقطع خبره </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۵۷۶۲</w:t>
      </w:r>
      <w:r>
        <w:rPr>
          <w:rFonts w:ascii="IRNazanin" w:hAnsi="IRNazanin" w:eastAsia="IRNazanin"/>
          <w:b w:val="false"/>
          <w:b w:val="false"/>
          <w:bCs w:val="false"/>
          <w:i w:val="false"/>
          <w:i w:val="false"/>
          <w:iCs w:val="false"/>
          <w:color w:val="333333"/>
          <w:sz w:val="20"/>
          <w:sz w:val="20"/>
          <w:szCs w:val="20"/>
          <w:rtl w:val="true"/>
        </w:rPr>
        <w:t xml:space="preserve"> عن حمّاد بن عمرو وأنس بن محمّد عن أبيه جميعا عن الإمام الصادق عن آبائه عليهم السلام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عن أنس بن محمّد عن أبيه عن الإمام الصادق عن آبائه عليهم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وراجع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 سنـن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۲۹۲۵</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۱۶۷۶۱</w:t>
      </w:r>
      <w:r>
        <w:rPr>
          <w:rFonts w:ascii="IRNazanin" w:hAnsi="IRNazanin" w:eastAsia="IRNazanin"/>
          <w:b w:val="false"/>
          <w:b w:val="false"/>
          <w:bCs w:val="false"/>
          <w:i w:val="false"/>
          <w:i w:val="false"/>
          <w:iCs w:val="false"/>
          <w:color w:val="333333"/>
          <w:sz w:val="20"/>
          <w:sz w:val="20"/>
          <w:szCs w:val="20"/>
          <w:rtl w:val="true"/>
        </w:rPr>
        <w:t xml:space="preserve"> كلّها عن جبير بن مطعم 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۶۹۳۴</w:t>
      </w:r>
      <w:r>
        <w:rPr>
          <w:rFonts w:ascii="IRNazanin" w:hAnsi="IRNazanin" w:eastAsia="IRNazanin"/>
          <w:b w:val="false"/>
          <w:b w:val="false"/>
          <w:bCs w:val="false"/>
          <w:i w:val="false"/>
          <w:i w:val="false"/>
          <w:iCs w:val="false"/>
          <w:color w:val="333333"/>
          <w:sz w:val="20"/>
          <w:sz w:val="20"/>
          <w:szCs w:val="20"/>
          <w:rtl w:val="true"/>
        </w:rPr>
        <w:t xml:space="preserve"> عن عمرو بن شعيب عن أبيه عن جدّه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۲۴۳۱</w:t>
      </w:r>
      <w:r>
        <w:rPr>
          <w:rFonts w:ascii="IRNazanin" w:hAnsi="IRNazanin" w:eastAsia="IRNazanin"/>
          <w:b w:val="false"/>
          <w:b w:val="false"/>
          <w:bCs w:val="false"/>
          <w:i w:val="false"/>
          <w:i w:val="false"/>
          <w:iCs w:val="false"/>
          <w:color w:val="333333"/>
          <w:sz w:val="20"/>
          <w:sz w:val="20"/>
          <w:szCs w:val="20"/>
          <w:rtl w:val="true"/>
        </w:rPr>
        <w:t xml:space="preserve"> عن ابن عبّاس وكلاهما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۴۶۴۳۲</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عن عمرو بن شعيب عن أبيه عن جدّه </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۷۰۳۲</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۲۹۱۴</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۲۴۸۵</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۱۸۲۸۶</w:t>
      </w:r>
      <w:r>
        <w:rPr>
          <w:rFonts w:ascii="IRNazanin" w:hAnsi="IRNazanin" w:eastAsia="IRNazanin"/>
          <w:b w:val="false"/>
          <w:b w:val="false"/>
          <w:bCs w:val="false"/>
          <w:i w:val="false"/>
          <w:i w:val="false"/>
          <w:iCs w:val="false"/>
          <w:color w:val="333333"/>
          <w:sz w:val="20"/>
          <w:sz w:val="20"/>
          <w:szCs w:val="20"/>
          <w:rtl w:val="true"/>
        </w:rPr>
        <w:t xml:space="preserve"> كلّها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۱۸۲۸۵</w:t>
      </w:r>
      <w:r>
        <w:rPr>
          <w:rFonts w:ascii="IRNazanin" w:hAnsi="IRNazanin" w:eastAsia="IRNazanin"/>
          <w:b w:val="false"/>
          <w:b w:val="false"/>
          <w:bCs w:val="false"/>
          <w:i w:val="false"/>
          <w:i w:val="false"/>
          <w:iCs w:val="false"/>
          <w:color w:val="333333"/>
          <w:sz w:val="20"/>
          <w:sz w:val="20"/>
          <w:szCs w:val="20"/>
          <w:rtl w:val="true"/>
        </w:rPr>
        <w:t xml:space="preserve"> كلاهما عن ثور بن زيد الديلي </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۲۷۴۹</w:t>
      </w:r>
      <w:r>
        <w:rPr>
          <w:rFonts w:ascii="IRNazanin" w:hAnsi="IRNazanin" w:eastAsia="IRNazanin"/>
          <w:b w:val="false"/>
          <w:b w:val="false"/>
          <w:bCs w:val="false"/>
          <w:i w:val="false"/>
          <w:i w:val="false"/>
          <w:iCs w:val="false"/>
          <w:color w:val="333333"/>
          <w:sz w:val="20"/>
          <w:sz w:val="20"/>
          <w:szCs w:val="20"/>
          <w:rtl w:val="true"/>
        </w:rPr>
        <w:t xml:space="preserve"> عن عبداللّه بن عمر ، المصنّف لعبدالرزّاق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۱۲۶۳۸</w:t>
      </w:r>
      <w:r>
        <w:rPr>
          <w:rFonts w:ascii="IRNazanin" w:hAnsi="IRNazanin" w:eastAsia="IRNazanin"/>
          <w:b w:val="false"/>
          <w:b w:val="false"/>
          <w:bCs w:val="false"/>
          <w:i w:val="false"/>
          <w:i w:val="false"/>
          <w:iCs w:val="false"/>
          <w:color w:val="333333"/>
          <w:sz w:val="20"/>
          <w:sz w:val="20"/>
          <w:szCs w:val="20"/>
          <w:rtl w:val="true"/>
        </w:rPr>
        <w:t xml:space="preserve"> عن نافع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۳۰۳۸۶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وراجع المفصّل في تاريخ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۶۳۱۹</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۱۹۲۷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۷۱۸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۱۹۳۷</w:t>
      </w:r>
      <w:r>
        <w:rPr>
          <w:rFonts w:ascii="IRNazanin" w:hAnsi="IRNazanin" w:eastAsia="IRNazanin"/>
          <w:b w:val="false"/>
          <w:b w:val="false"/>
          <w:bCs w:val="false"/>
          <w:i w:val="false"/>
          <w:i w:val="false"/>
          <w:iCs w:val="false"/>
          <w:color w:val="333333"/>
          <w:sz w:val="20"/>
          <w:sz w:val="20"/>
          <w:szCs w:val="20"/>
          <w:rtl w:val="true"/>
        </w:rPr>
        <w:t xml:space="preserve"> ،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كلاهما عن أبي سعيد الخدري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وراجع المفصّل في تاريخ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۱۵۵۰۰</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۱۹۱۳</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۸۵۵۹</w:t>
      </w:r>
      <w:r>
        <w:rPr>
          <w:rFonts w:ascii="IRNazanin" w:hAnsi="IRNazanin" w:eastAsia="IRNazanin"/>
          <w:b w:val="false"/>
          <w:b w:val="false"/>
          <w:bCs w:val="false"/>
          <w:i w:val="false"/>
          <w:i w:val="false"/>
          <w:iCs w:val="false"/>
          <w:color w:val="333333"/>
          <w:sz w:val="20"/>
          <w:sz w:val="20"/>
          <w:szCs w:val="20"/>
          <w:rtl w:val="true"/>
        </w:rPr>
        <w:t xml:space="preserve"> عن السائب ابن يزيد وفيه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سائب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۴۳۳۹۶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۹۷۸۱</w:t>
      </w:r>
      <w:r>
        <w:rPr>
          <w:rFonts w:ascii="IRNazanin" w:hAnsi="IRNazanin" w:eastAsia="IRNazanin"/>
          <w:b w:val="false"/>
          <w:b w:val="false"/>
          <w:bCs w:val="false"/>
          <w:i w:val="false"/>
          <w:i w:val="false"/>
          <w:iCs w:val="false"/>
          <w:color w:val="333333"/>
          <w:sz w:val="20"/>
          <w:sz w:val="20"/>
          <w:szCs w:val="20"/>
          <w:rtl w:val="true"/>
        </w:rPr>
        <w:t xml:space="preserve"> نقلًا عن الكوفي في كتاب الأخلاق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۲۳۴۴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۸۲۳۵</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عن طلحة بن زيد عن الإمام الصادق عليه السلام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۶۰۱</w:t>
      </w:r>
      <w:r>
        <w:rPr>
          <w:rFonts w:ascii="IRNazanin" w:hAnsi="IRNazanin" w:eastAsia="IRNazanin"/>
          <w:b w:val="false"/>
          <w:b w:val="false"/>
          <w:bCs w:val="false"/>
          <w:i w:val="false"/>
          <w:i w:val="false"/>
          <w:iCs w:val="false"/>
          <w:color w:val="333333"/>
          <w:sz w:val="20"/>
          <w:sz w:val="20"/>
          <w:szCs w:val="20"/>
          <w:rtl w:val="true"/>
        </w:rPr>
        <w:t xml:space="preserve"> نقلًا عن ابن أبي حاتم عن ابن عبّاس </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عن حصين بن مخارق عن الإمام الكاظم عن آبائه عليهم السلام </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۹۸۹</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۷۴۹۱</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۳۸۴۰۰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۵۲۵۵</w:t>
      </w:r>
      <w:r>
        <w:rPr>
          <w:rFonts w:ascii="IRNazanin" w:hAnsi="IRNazanin" w:eastAsia="IRNazanin"/>
          <w:b w:val="false"/>
          <w:b w:val="false"/>
          <w:bCs w:val="false"/>
          <w:i w:val="false"/>
          <w:i w:val="false"/>
          <w:iCs w:val="false"/>
          <w:color w:val="333333"/>
          <w:sz w:val="20"/>
          <w:sz w:val="20"/>
          <w:szCs w:val="20"/>
          <w:rtl w:val="true"/>
        </w:rPr>
        <w:t xml:space="preserve"> كلاهما عن أنس </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۴۰۴۵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۱۲۵۲۹</w:t>
      </w:r>
      <w:r>
        <w:rPr>
          <w:rFonts w:ascii="IRNazanin" w:hAnsi="IRNazanin" w:eastAsia="IRNazanin"/>
          <w:b w:val="false"/>
          <w:b w:val="false"/>
          <w:bCs w:val="false"/>
          <w:i w:val="false"/>
          <w:i w:val="false"/>
          <w:iCs w:val="false"/>
          <w:color w:val="333333"/>
          <w:sz w:val="20"/>
          <w:sz w:val="20"/>
          <w:szCs w:val="20"/>
          <w:rtl w:val="true"/>
        </w:rPr>
        <w:t xml:space="preserve"> كلّها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۳۸۴۲۴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۶۶۵۳</w:t>
      </w:r>
      <w:r>
        <w:rPr>
          <w:rFonts w:ascii="IRNazanin" w:hAnsi="IRNazanin" w:eastAsia="IRNazanin"/>
          <w:b w:val="false"/>
          <w:b w:val="false"/>
          <w:bCs w:val="false"/>
          <w:i w:val="false"/>
          <w:i w:val="false"/>
          <w:iCs w:val="false"/>
          <w:color w:val="333333"/>
          <w:sz w:val="20"/>
          <w:sz w:val="20"/>
          <w:szCs w:val="20"/>
          <w:rtl w:val="true"/>
        </w:rPr>
        <w:t xml:space="preserve"> ، صحيح مسلـم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مسند ابن حنبـل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۳۶۹۵</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۴۳۰۶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بين 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عبداللّه و أبي موسى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۴۰۵۰</w:t>
      </w:r>
      <w:r>
        <w:rPr>
          <w:rFonts w:ascii="IRNazanin" w:hAnsi="IRNazanin" w:eastAsia="IRNazanin"/>
          <w:b w:val="false"/>
          <w:b w:val="false"/>
          <w:bCs w:val="false"/>
          <w:i w:val="false"/>
          <w:i w:val="false"/>
          <w:iCs w:val="false"/>
          <w:color w:val="333333"/>
          <w:sz w:val="20"/>
          <w:sz w:val="20"/>
          <w:szCs w:val="20"/>
          <w:rtl w:val="true"/>
        </w:rPr>
        <w:t xml:space="preserve"> عن عبداللّه وح </w:t>
      </w:r>
      <w:r>
        <w:rPr>
          <w:rFonts w:ascii="IRNazanin" w:hAnsi="IRNazanin" w:eastAsia="IRNazanin"/>
          <w:b w:val="false"/>
          <w:b w:val="false"/>
          <w:bCs w:val="false"/>
          <w:i w:val="false"/>
          <w:i w:val="false"/>
          <w:iCs w:val="false"/>
          <w:color w:val="333333"/>
          <w:sz w:val="20"/>
          <w:sz w:val="20"/>
          <w:szCs w:val="20"/>
        </w:rPr>
        <w:t>۴۰۵۱</w:t>
      </w:r>
      <w:r>
        <w:rPr>
          <w:rFonts w:ascii="IRNazanin" w:hAnsi="IRNazanin" w:eastAsia="IRNazanin"/>
          <w:b w:val="false"/>
          <w:b w:val="false"/>
          <w:bCs w:val="false"/>
          <w:i w:val="false"/>
          <w:i w:val="false"/>
          <w:iCs w:val="false"/>
          <w:color w:val="333333"/>
          <w:sz w:val="20"/>
          <w:sz w:val="20"/>
          <w:szCs w:val="20"/>
          <w:rtl w:val="true"/>
        </w:rPr>
        <w:t xml:space="preserve"> عن أبي موسى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ورائكم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 يدي الساعة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۳۸۳۶۹</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۱۶۸۷۶</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۹۱۰</w:t>
      </w:r>
      <w:r>
        <w:rPr>
          <w:rFonts w:ascii="IRNazanin" w:hAnsi="IRNazanin" w:eastAsia="IRNazanin"/>
          <w:b w:val="false"/>
          <w:b w:val="false"/>
          <w:bCs w:val="false"/>
          <w:i w:val="false"/>
          <w:i w:val="false"/>
          <w:iCs w:val="false"/>
          <w:color w:val="333333"/>
          <w:sz w:val="20"/>
          <w:sz w:val="20"/>
          <w:szCs w:val="20"/>
          <w:rtl w:val="true"/>
        </w:rPr>
        <w:t xml:space="preserve"> كلاهما عن معاوية ، مسند أبي داود الطيالسي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۱۹۱۳</w:t>
      </w:r>
      <w:r>
        <w:rPr>
          <w:rFonts w:ascii="IRNazanin" w:hAnsi="IRNazanin" w:eastAsia="IRNazanin"/>
          <w:b w:val="false"/>
          <w:b w:val="false"/>
          <w:bCs w:val="false"/>
          <w:i w:val="false"/>
          <w:i w:val="false"/>
          <w:iCs w:val="false"/>
          <w:color w:val="333333"/>
          <w:sz w:val="20"/>
          <w:sz w:val="20"/>
          <w:szCs w:val="20"/>
          <w:rtl w:val="true"/>
        </w:rPr>
        <w:t xml:space="preserve"> عن ابن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 الملاحم والفتن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عن معاوية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عن عمّار الساباطي عن الإمام الصادق عليه السلام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عن عمر بن يزيد عن الإمام الكاظم عليه السلام </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سالم بن أبي حفصة عن الإمام الباقر عليه السلام وج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عن بشير الكُناسي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۵۸۲۰</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۷۳۷۵</w:t>
      </w:r>
      <w:r>
        <w:rPr>
          <w:rFonts w:ascii="IRNazanin" w:hAnsi="IRNazanin" w:eastAsia="IRNazanin"/>
          <w:b w:val="false"/>
          <w:b w:val="false"/>
          <w:bCs w:val="false"/>
          <w:i w:val="false"/>
          <w:i w:val="false"/>
          <w:iCs w:val="false"/>
          <w:color w:val="333333"/>
          <w:sz w:val="20"/>
          <w:sz w:val="20"/>
          <w:szCs w:val="20"/>
          <w:rtl w:val="true"/>
        </w:rPr>
        <w:t xml:space="preserve"> كلاهما عن معاوية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۱۶۸۷</w:t>
      </w:r>
      <w:r>
        <w:rPr>
          <w:rFonts w:ascii="IRNazanin" w:hAnsi="IRNazanin" w:eastAsia="IRNazanin"/>
          <w:b w:val="false"/>
          <w:b w:val="false"/>
          <w:bCs w:val="false"/>
          <w:i w:val="false"/>
          <w:i w:val="false"/>
          <w:iCs w:val="false"/>
          <w:color w:val="333333"/>
          <w:sz w:val="20"/>
          <w:sz w:val="20"/>
          <w:szCs w:val="20"/>
          <w:rtl w:val="true"/>
        </w:rPr>
        <w:t xml:space="preserve"> عن ابن عبّاس </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كلّها عن عيسى بن السري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۱۶۶۱۲</w:t>
      </w:r>
      <w:r>
        <w:rPr>
          <w:rFonts w:ascii="IRNazanin" w:hAnsi="IRNazanin" w:eastAsia="IRNazanin"/>
          <w:b w:val="false"/>
          <w:b w:val="false"/>
          <w:bCs w:val="false"/>
          <w:i w:val="false"/>
          <w:i w:val="false"/>
          <w:iCs w:val="false"/>
          <w:color w:val="333333"/>
          <w:sz w:val="20"/>
          <w:sz w:val="20"/>
          <w:szCs w:val="20"/>
          <w:rtl w:val="true"/>
        </w:rPr>
        <w:t xml:space="preserve"> كلاهما عن عبداللّه بن عمر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۷۶۹</w:t>
      </w:r>
      <w:r>
        <w:rPr>
          <w:rFonts w:ascii="IRNazanin" w:hAnsi="IRNazanin" w:eastAsia="IRNazanin"/>
          <w:b w:val="false"/>
          <w:b w:val="false"/>
          <w:bCs w:val="false"/>
          <w:i w:val="false"/>
          <w:i w:val="false"/>
          <w:iCs w:val="false"/>
          <w:color w:val="333333"/>
          <w:sz w:val="20"/>
          <w:sz w:val="20"/>
          <w:szCs w:val="20"/>
          <w:rtl w:val="true"/>
        </w:rPr>
        <w:t xml:space="preserve"> عن معاوية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عن الحسن بن عبداللّه الرازي التميمي عن الإمام الرضا عن آبائه عليهم السلام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عن الحسن بن محمّد بن عبداللّه الرازي عن الإمام الرضا عن آبائه عليهم السلام ،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عليهم السلام ،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۷۲۳۶</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كلاهما عن عبداللّه بن عمر </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۱۳۱۸۱</w:t>
      </w:r>
      <w:r>
        <w:rPr>
          <w:rFonts w:ascii="IRNazanin" w:hAnsi="IRNazanin" w:eastAsia="IRNazanin"/>
          <w:b w:val="false"/>
          <w:b w:val="false"/>
          <w:bCs w:val="false"/>
          <w:i w:val="false"/>
          <w:i w:val="false"/>
          <w:iCs w:val="false"/>
          <w:color w:val="333333"/>
          <w:sz w:val="20"/>
          <w:sz w:val="20"/>
          <w:szCs w:val="20"/>
          <w:rtl w:val="true"/>
        </w:rPr>
        <w:t xml:space="preserve"> نقلًا عن الطبراني عن ابن عبّاس </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نقلًا عن جامع الأخبار </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زيد الشحام عن الإمام الصادق عليه السلام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۵۵۳</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يلقى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۶۳۲</w:t>
      </w:r>
      <w:r>
        <w:rPr>
          <w:rFonts w:ascii="IRNazanin" w:hAnsi="IRNazanin" w:eastAsia="IRNazanin"/>
          <w:b w:val="false"/>
          <w:b w:val="false"/>
          <w:bCs w:val="false"/>
          <w:i w:val="false"/>
          <w:i w:val="false"/>
          <w:iCs w:val="false"/>
          <w:color w:val="333333"/>
          <w:sz w:val="20"/>
          <w:sz w:val="20"/>
          <w:szCs w:val="20"/>
          <w:rtl w:val="true"/>
        </w:rPr>
        <w:t xml:space="preserve"> عن الإمام على عليه السلام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حين يلقاه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يلقى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۴۸۵۳</w:t>
      </w:r>
      <w:r>
        <w:rPr>
          <w:rFonts w:ascii="IRNazanin" w:hAnsi="IRNazanin" w:eastAsia="IRNazanin"/>
          <w:b w:val="false"/>
          <w:b w:val="false"/>
          <w:bCs w:val="false"/>
          <w:i w:val="false"/>
          <w:i w:val="false"/>
          <w:iCs w:val="false"/>
          <w:color w:val="333333"/>
          <w:sz w:val="20"/>
          <w:sz w:val="20"/>
          <w:szCs w:val="20"/>
          <w:rtl w:val="true"/>
        </w:rPr>
        <w:t>،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۳۶۳۶</w:t>
      </w:r>
      <w:r>
        <w:rPr>
          <w:rFonts w:ascii="IRNazanin" w:hAnsi="IRNazanin" w:eastAsia="IRNazanin"/>
          <w:b w:val="false"/>
          <w:b w:val="false"/>
          <w:bCs w:val="false"/>
          <w:i w:val="false"/>
          <w:i w:val="false"/>
          <w:iCs w:val="false"/>
          <w:color w:val="333333"/>
          <w:sz w:val="20"/>
          <w:sz w:val="20"/>
          <w:szCs w:val="20"/>
          <w:rtl w:val="true"/>
        </w:rPr>
        <w:t xml:space="preserve"> عن أنس وفيه ذيله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۱۳۱۷۶</w:t>
      </w:r>
      <w:r>
        <w:rPr>
          <w:rFonts w:ascii="IRNazanin" w:hAnsi="IRNazanin" w:eastAsia="IRNazanin"/>
          <w:b w:val="false"/>
          <w:b w:val="false"/>
          <w:bCs w:val="false"/>
          <w:i w:val="false"/>
          <w:i w:val="false"/>
          <w:iCs w:val="false"/>
          <w:color w:val="333333"/>
          <w:sz w:val="20"/>
          <w:sz w:val="20"/>
          <w:szCs w:val="20"/>
          <w:rtl w:val="true"/>
        </w:rPr>
        <w:t xml:space="preserve">؛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۵۷۶۲</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وفيه صدره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محمّد بن داذويه </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۷۴۱۳</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۲۶۴۶۶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الفصل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حجب العلم والحكمة</w:t>
      </w:r>
      <w:r>
        <w:rPr>
          <w:rFonts w:eastAsia="IRNazanin" w:cs="IRNazanin"/>
          <w:b w:val="false"/>
          <w:bCs w:val="false"/>
          <w:i w:val="false"/>
          <w:iCs w:val="false"/>
          <w:color w:val="333333"/>
          <w:sz w:val="20"/>
          <w:szCs w:val="20"/>
          <w:rtl w:val="true"/>
        </w:rPr>
        <w:t>» .</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الفصل السادس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آفات العقل</w:t>
      </w:r>
      <w:r>
        <w:rPr>
          <w:rFonts w:eastAsia="IRNazanin" w:cs="IRNazanin"/>
          <w:b w:val="false"/>
          <w:bCs w:val="false"/>
          <w:i w:val="false"/>
          <w:iCs w:val="false"/>
          <w:color w:val="333333"/>
          <w:sz w:val="20"/>
          <w:szCs w:val="20"/>
          <w:rtl w:val="true"/>
        </w:rPr>
        <w:t>» .</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شرب المسكر</w:t>
      </w:r>
      <w:r>
        <w:rPr>
          <w:rFonts w:eastAsia="IRNazanin" w:cs="IRNazanin"/>
          <w:b w:val="false"/>
          <w:bCs w:val="false"/>
          <w:i w:val="false"/>
          <w:iCs w:val="false"/>
          <w:color w:val="333333"/>
          <w:sz w:val="20"/>
          <w:szCs w:val="20"/>
          <w:rtl w:val="true"/>
        </w:rPr>
        <w:t>» .</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المضمون أيضا في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۲۸۹۸۶</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في معنى العلم</w:t>
      </w:r>
      <w:r>
        <w:rPr>
          <w:rFonts w:eastAsia="IRNazanin" w:cs="IRNazanin"/>
          <w:b w:val="false"/>
          <w:bCs w:val="false"/>
          <w:i w:val="false"/>
          <w:iCs w:val="false"/>
          <w:color w:val="333333"/>
          <w:sz w:val="20"/>
          <w:szCs w:val="20"/>
          <w:rtl w:val="true"/>
        </w:rPr>
        <w:t>» .</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كلاهما عن الأصبغ بن نباتة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كَلِب الدهر على أهله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ألحَّ عليهم واشتدّ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eastAsia="IRNazanin" w:cs="IRNazanin"/>
          <w:b w:val="false"/>
          <w:bCs w:val="false"/>
          <w:i w:val="false"/>
          <w:iCs w:val="false"/>
          <w:color w:val="333333"/>
          <w:sz w:val="20"/>
          <w:szCs w:val="20"/>
          <w:rtl w:val="true"/>
        </w:rPr>
        <w:t>) .</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عن زيد بن وهب الجهنيّ عن الإمام الحسن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الإصلاح والإفساد ، وهو من الأضداد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eastAsia="IRNazanin" w:cs="IRNazanin"/>
          <w:b w:val="false"/>
          <w:bCs w:val="false"/>
          <w:i w:val="false"/>
          <w:iCs w:val="false"/>
          <w:color w:val="333333"/>
          <w:sz w:val="20"/>
          <w:szCs w:val="20"/>
          <w:rtl w:val="true"/>
        </w:rPr>
        <w:t>) .</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eastAsia="IRNazanin" w:cs="IRNazanin"/>
          <w:b w:val="false"/>
          <w:bCs w:val="false"/>
          <w:i w:val="false"/>
          <w:iCs w:val="false"/>
          <w:color w:val="333333"/>
          <w:sz w:val="20"/>
          <w:szCs w:val="20"/>
          <w:rtl w:val="true"/>
        </w:rPr>
        <w:t>) .</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حديدةُ السهمِ والرمح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۶۶۲</w:t>
      </w:r>
      <w:r>
        <w:rPr>
          <w:rFonts w:eastAsia="IRNazanin" w:cs="IRNazanin"/>
          <w:b w:val="false"/>
          <w:bCs w:val="false"/>
          <w:i w:val="false"/>
          <w:iCs w:val="false"/>
          <w:color w:val="333333"/>
          <w:sz w:val="20"/>
          <w:szCs w:val="20"/>
          <w:rtl w:val="true"/>
        </w:rPr>
        <w:t>) .</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الغَبُوق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شُرب آخر النهار مقابل الصبوح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eastAsia="IRNazanin" w:cs="IRNazanin"/>
          <w:b w:val="false"/>
          <w:bCs w:val="false"/>
          <w:i w:val="false"/>
          <w:iCs w:val="false"/>
          <w:color w:val="333333"/>
          <w:sz w:val="20"/>
          <w:szCs w:val="20"/>
          <w:rtl w:val="true"/>
        </w:rPr>
        <w:t>) .</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كلاهما عن ابن أبي يعفور عن مولى لبني شيبان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أخلاقهم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أحلامهم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أبي خالد الكابلي وليس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المواضع وكلاهما عن أبان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كالقُبّة يُستر بالثياب وتكون له أزرار كبار ، وتجمع على حجال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eastAsia="IRNazanin" w:cs="IRNazanin"/>
          <w:b w:val="false"/>
          <w:bCs w:val="false"/>
          <w:i w:val="false"/>
          <w:iCs w:val="false"/>
          <w:color w:val="333333"/>
          <w:sz w:val="20"/>
          <w:szCs w:val="20"/>
          <w:rtl w:val="true"/>
        </w:rPr>
        <w:t>) .</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هو الصحيح</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نقلًا عن تاريخ قم للحسن بن محمّد بن الحسن القمّي </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image" Target="media/image2.jpeg"/><Relationship Id="rId482" Type="http://schemas.openxmlformats.org/officeDocument/2006/relationships/image" Target="media/image2.jpeg"/><Relationship Id="rId483" Type="http://schemas.openxmlformats.org/officeDocument/2006/relationships/footer" Target="footer476.xml"/><Relationship Id="rId484" Type="http://schemas.openxmlformats.org/officeDocument/2006/relationships/footnotes" Target="footnotes.xml"/><Relationship Id="rId485" Type="http://schemas.openxmlformats.org/officeDocument/2006/relationships/numbering" Target="numbering.xml"/><Relationship Id="rId486" Type="http://schemas.openxmlformats.org/officeDocument/2006/relationships/fontTable" Target="fontTable.xml"/><Relationship Id="rId487" Type="http://schemas.openxmlformats.org/officeDocument/2006/relationships/settings" Target="settings.xml"/><Relationship Id="rId48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487</Pages>
  <Words>45689</Words>
  <Characters>175731</Characters>
  <CharactersWithSpaces>219207</CharactersWithSpaces>
  <Paragraphs>2214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2026-08-23T22:04:26Z</dcterms:created>
  <dc:creator>ghaemiyeh.com</dc:creator>
  <dc:description/>
  <dc:language>en-US</dc:language>
  <cp:lastModifiedBy/>
  <dcterms:modified xsi:type="dcterms:W3CDTF">2026-08-24T01:34:42Z</dcterms:modified>
  <cp:revision>1</cp:revision>
  <dc:subject/>
  <dc:title>موسوعه العقائد الاسلامیه جلد 1</dc:title>
</cp:coreProperties>
</file>

<file path=docProps/custom.xml><?xml version="1.0" encoding="utf-8"?>
<Properties xmlns="http://schemas.openxmlformats.org/officeDocument/2006/custom-properties" xmlns:vt="http://schemas.openxmlformats.org/officeDocument/2006/docPropsVTypes"/>
</file>