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المطلب ط </w:t>
      </w:r>
      <w:r>
        <w:rPr>
          <w:rtl w:val="true"/>
        </w:rPr>
        <w:t xml:space="preserve">- </w:t>
      </w:r>
      <w:r>
        <w:rPr>
          <w:rtl w:val="true"/>
        </w:rPr>
        <w:t xml:space="preserve">الحدیثة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7595_2225077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007597_2225077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007599_222507752">
            <w:r>
              <w:rPr>
                <w:webHidden/>
                <w:rStyle w:val="IndexLink"/>
                <w:rtl w:val="true"/>
              </w:rPr>
              <w:t>تتمة كتاب الصلاة</w:t>
            </w:r>
            <w:r>
              <w:rPr>
                <w:rStyle w:val="IndexLink"/>
                <w:rtl w:val="true"/>
              </w:rPr>
              <w:tab/>
            </w:r>
            <w:r>
              <w:rPr>
                <w:rStyle w:val="IndexLink"/>
              </w:rPr>
              <w:t>20</w:t>
            </w:r>
          </w:hyperlink>
        </w:p>
        <w:p>
          <w:pPr>
            <w:pStyle w:val="Contents3"/>
            <w:tabs>
              <w:tab w:val="clear" w:pos="8459"/>
              <w:tab w:val="right" w:pos="9026" w:leader="dot"/>
            </w:tabs>
            <w:rPr/>
          </w:pPr>
          <w:hyperlink w:anchor="__RefHeading___Toc1007601_222507752">
            <w:r>
              <w:rPr>
                <w:webHidden/>
                <w:rStyle w:val="IndexLink"/>
                <w:rtl w:val="true"/>
              </w:rPr>
              <w:t>تتمة المقصد الثالث في بقية الصلوات</w:t>
            </w:r>
            <w:r>
              <w:rPr>
                <w:rStyle w:val="IndexLink"/>
                <w:rtl w:val="true"/>
              </w:rPr>
              <w:tab/>
            </w:r>
            <w:r>
              <w:rPr>
                <w:rStyle w:val="IndexLink"/>
              </w:rPr>
              <w:t>20</w:t>
            </w:r>
          </w:hyperlink>
        </w:p>
        <w:p>
          <w:pPr>
            <w:pStyle w:val="Contents4"/>
            <w:tabs>
              <w:tab w:val="clear" w:pos="8176"/>
              <w:tab w:val="right" w:pos="9026" w:leader="dot"/>
            </w:tabs>
            <w:rPr/>
          </w:pPr>
          <w:hyperlink w:anchor="__RefHeading___Toc1007603_222507752">
            <w:r>
              <w:rPr>
                <w:webHidden/>
                <w:rStyle w:val="IndexLink"/>
                <w:rtl w:val="true"/>
              </w:rPr>
              <w:t>الفصل الثاني</w:t>
            </w:r>
            <w:r>
              <w:rPr>
                <w:rStyle w:val="IndexLink"/>
                <w:rtl w:val="true"/>
              </w:rPr>
              <w:t>:</w:t>
            </w:r>
            <w:r>
              <w:rPr>
                <w:rStyle w:val="IndexLink"/>
                <w:rtl w:val="true"/>
              </w:rPr>
              <w:t>في صلاة العيدين</w:t>
            </w:r>
            <w:r>
              <w:rPr>
                <w:rStyle w:val="IndexLink"/>
                <w:rtl w:val="true"/>
              </w:rPr>
              <w:tab/>
            </w:r>
            <w:r>
              <w:rPr>
                <w:rStyle w:val="IndexLink"/>
              </w:rPr>
              <w:t>20</w:t>
            </w:r>
          </w:hyperlink>
        </w:p>
        <w:p>
          <w:pPr>
            <w:pStyle w:val="Contents5"/>
            <w:tabs>
              <w:tab w:val="clear" w:pos="7892"/>
              <w:tab w:val="right" w:pos="9026" w:leader="dot"/>
            </w:tabs>
            <w:rPr/>
          </w:pPr>
          <w:hyperlink w:anchor="__RefHeading___Toc1007605_222507752">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1007607_222507752">
            <w:r>
              <w:rPr>
                <w:webHidden/>
                <w:rStyle w:val="IndexLink"/>
                <w:rtl w:val="true"/>
              </w:rPr>
              <w:t>المقدمة</w:t>
            </w:r>
            <w:r>
              <w:rPr>
                <w:rStyle w:val="IndexLink"/>
                <w:rtl w:val="true"/>
              </w:rPr>
              <w:tab/>
            </w:r>
            <w:r>
              <w:rPr>
                <w:rStyle w:val="IndexLink"/>
              </w:rPr>
              <w:t>20</w:t>
            </w:r>
          </w:hyperlink>
        </w:p>
        <w:p>
          <w:pPr>
            <w:pStyle w:val="Contents5"/>
            <w:tabs>
              <w:tab w:val="clear" w:pos="7892"/>
              <w:tab w:val="right" w:pos="9026" w:leader="dot"/>
            </w:tabs>
            <w:rPr/>
          </w:pPr>
          <w:hyperlink w:anchor="__RefHeading___Toc1007609_222507752">
            <w:r>
              <w:rPr>
                <w:webHidden/>
                <w:rStyle w:val="IndexLink"/>
                <w:rtl w:val="true"/>
              </w:rPr>
              <w:t>البحث الأوّل</w:t>
            </w:r>
            <w:r>
              <w:rPr>
                <w:rStyle w:val="IndexLink"/>
                <w:rtl w:val="true"/>
              </w:rPr>
              <w:t>:</w:t>
            </w:r>
            <w:r>
              <w:rPr>
                <w:rStyle w:val="IndexLink"/>
                <w:rtl w:val="true"/>
              </w:rPr>
              <w:t>في كيفيّتها</w:t>
            </w:r>
            <w:r>
              <w:rPr>
                <w:rStyle w:val="IndexLink"/>
                <w:rtl w:val="true"/>
              </w:rPr>
              <w:tab/>
            </w:r>
            <w:r>
              <w:rPr>
                <w:rStyle w:val="IndexLink"/>
              </w:rPr>
              <w:t>23</w:t>
            </w:r>
          </w:hyperlink>
        </w:p>
        <w:p>
          <w:pPr>
            <w:pStyle w:val="Contents6"/>
            <w:tabs>
              <w:tab w:val="clear" w:pos="7609"/>
              <w:tab w:val="right" w:pos="9026" w:leader="dot"/>
            </w:tabs>
            <w:rPr/>
          </w:pPr>
          <w:hyperlink w:anchor="__RefHeading___Toc1007611_222507752">
            <w:r>
              <w:rPr>
                <w:webHidden/>
                <w:rStyle w:val="IndexLink"/>
                <w:rtl w:val="true"/>
              </w:rPr>
              <w:t>مسألة</w:t>
            </w:r>
            <w:r>
              <w:rPr>
                <w:rStyle w:val="IndexLink"/>
                <w:rtl w:val="true"/>
              </w:rPr>
              <w:t>:</w:t>
            </w:r>
            <w:r>
              <w:rPr>
                <w:rStyle w:val="IndexLink"/>
                <w:rtl w:val="true"/>
              </w:rPr>
              <w:t>و هي ركعتان</w:t>
            </w:r>
            <w:r>
              <w:rPr>
                <w:rStyle w:val="IndexLink"/>
                <w:rtl w:val="true"/>
              </w:rPr>
              <w:tab/>
            </w:r>
            <w:r>
              <w:rPr>
                <w:rStyle w:val="IndexLink"/>
              </w:rPr>
              <w:t>23</w:t>
            </w:r>
          </w:hyperlink>
        </w:p>
        <w:p>
          <w:pPr>
            <w:pStyle w:val="Contents6"/>
            <w:tabs>
              <w:tab w:val="clear" w:pos="7609"/>
              <w:tab w:val="right" w:pos="9026" w:leader="dot"/>
            </w:tabs>
            <w:rPr/>
          </w:pPr>
          <w:hyperlink w:anchor="__RefHeading___Toc1007613_222507752">
            <w:r>
              <w:rPr>
                <w:webHidden/>
                <w:rStyle w:val="IndexLink"/>
                <w:rtl w:val="true"/>
              </w:rPr>
              <w:t>مسألة</w:t>
            </w:r>
            <w:r>
              <w:rPr>
                <w:rStyle w:val="IndexLink"/>
                <w:rtl w:val="true"/>
              </w:rPr>
              <w:t>:</w:t>
            </w:r>
            <w:r>
              <w:rPr>
                <w:rStyle w:val="IndexLink"/>
                <w:rtl w:val="true"/>
              </w:rPr>
              <w:t>و يقرأ في كلّ ركعة الحمد و سورة</w:t>
            </w:r>
            <w:r>
              <w:rPr>
                <w:rStyle w:val="IndexLink"/>
                <w:rtl w:val="true"/>
              </w:rPr>
              <w:t>.</w:t>
              <w:tab/>
            </w:r>
            <w:r>
              <w:rPr>
                <w:rStyle w:val="IndexLink"/>
              </w:rPr>
              <w:t>24</w:t>
            </w:r>
          </w:hyperlink>
        </w:p>
        <w:p>
          <w:pPr>
            <w:pStyle w:val="Contents6"/>
            <w:tabs>
              <w:tab w:val="clear" w:pos="7609"/>
              <w:tab w:val="right" w:pos="9026" w:leader="dot"/>
            </w:tabs>
            <w:rPr/>
          </w:pPr>
          <w:hyperlink w:anchor="__RefHeading___Toc1007615_222507752">
            <w:r>
              <w:rPr>
                <w:webHidden/>
                <w:rStyle w:val="IndexLink"/>
                <w:rtl w:val="true"/>
              </w:rPr>
              <w:t>مسألة</w:t>
            </w:r>
            <w:r>
              <w:rPr>
                <w:rStyle w:val="IndexLink"/>
                <w:rtl w:val="true"/>
              </w:rPr>
              <w:t>:</w:t>
            </w:r>
            <w:r>
              <w:rPr>
                <w:rStyle w:val="IndexLink"/>
                <w:rtl w:val="true"/>
              </w:rPr>
              <w:t>فإذا فرغ من القراءة كبّر في الأولى خمسا،و في الثانية أربعا</w:t>
            </w:r>
            <w:r>
              <w:rPr>
                <w:rStyle w:val="IndexLink"/>
                <w:rtl w:val="true"/>
              </w:rPr>
              <w:tab/>
            </w:r>
            <w:r>
              <w:rPr>
                <w:rStyle w:val="IndexLink"/>
              </w:rPr>
              <w:t>28</w:t>
            </w:r>
          </w:hyperlink>
        </w:p>
        <w:p>
          <w:pPr>
            <w:pStyle w:val="Contents6"/>
            <w:tabs>
              <w:tab w:val="clear" w:pos="7609"/>
              <w:tab w:val="right" w:pos="9026" w:leader="dot"/>
            </w:tabs>
            <w:rPr/>
          </w:pPr>
          <w:hyperlink w:anchor="__RefHeading___Toc1007617_222507752">
            <w:r>
              <w:rPr>
                <w:webHidden/>
                <w:rStyle w:val="IndexLink"/>
                <w:rtl w:val="true"/>
              </w:rPr>
              <w:t>مسألة</w:t>
            </w:r>
            <w:r>
              <w:rPr>
                <w:rStyle w:val="IndexLink"/>
                <w:rtl w:val="true"/>
              </w:rPr>
              <w:t>:</w:t>
            </w:r>
            <w:r>
              <w:rPr>
                <w:rStyle w:val="IndexLink"/>
                <w:rtl w:val="true"/>
              </w:rPr>
              <w:t>و يستحبّ رفع اليدين مع كلّ تكبيرة</w:t>
            </w:r>
            <w:r>
              <w:rPr>
                <w:rStyle w:val="IndexLink"/>
                <w:rtl w:val="true"/>
              </w:rPr>
              <w:t>.</w:t>
              <w:tab/>
            </w:r>
            <w:r>
              <w:rPr>
                <w:rStyle w:val="IndexLink"/>
              </w:rPr>
              <w:t>31</w:t>
            </w:r>
          </w:hyperlink>
        </w:p>
        <w:p>
          <w:pPr>
            <w:pStyle w:val="Contents6"/>
            <w:tabs>
              <w:tab w:val="clear" w:pos="7609"/>
              <w:tab w:val="right" w:pos="9026" w:leader="dot"/>
            </w:tabs>
            <w:rPr/>
          </w:pPr>
          <w:hyperlink w:anchor="__RefHeading___Toc1007619_222507752">
            <w:r>
              <w:rPr>
                <w:webHidden/>
                <w:rStyle w:val="IndexLink"/>
                <w:rtl w:val="true"/>
              </w:rPr>
              <w:t>مسألة</w:t>
            </w:r>
            <w:r>
              <w:rPr>
                <w:rStyle w:val="IndexLink"/>
                <w:rtl w:val="true"/>
              </w:rPr>
              <w:t>:</w:t>
            </w:r>
            <w:r>
              <w:rPr>
                <w:rStyle w:val="IndexLink"/>
                <w:rtl w:val="true"/>
              </w:rPr>
              <w:t>و يقنت بين كلّ تكبيرتين</w:t>
            </w:r>
            <w:r>
              <w:rPr>
                <w:rStyle w:val="IndexLink"/>
                <w:rtl w:val="true"/>
              </w:rPr>
              <w:t>.</w:t>
              <w:tab/>
            </w:r>
            <w:r>
              <w:rPr>
                <w:rStyle w:val="IndexLink"/>
              </w:rPr>
              <w:t>32</w:t>
            </w:r>
          </w:hyperlink>
        </w:p>
        <w:p>
          <w:pPr>
            <w:pStyle w:val="Contents6"/>
            <w:tabs>
              <w:tab w:val="clear" w:pos="7609"/>
              <w:tab w:val="right" w:pos="9026" w:leader="dot"/>
            </w:tabs>
            <w:rPr/>
          </w:pPr>
          <w:hyperlink w:anchor="__RefHeading___Toc1007621_222507752">
            <w:r>
              <w:rPr>
                <w:webHidden/>
                <w:rStyle w:val="IndexLink"/>
                <w:rtl w:val="true"/>
              </w:rPr>
              <w:t>فرع</w:t>
            </w:r>
            <w:r>
              <w:rPr>
                <w:rStyle w:val="IndexLink"/>
                <w:rtl w:val="true"/>
              </w:rPr>
              <w:t>:</w:t>
              <w:tab/>
            </w:r>
            <w:r>
              <w:rPr>
                <w:rStyle w:val="IndexLink"/>
              </w:rPr>
              <w:t>34</w:t>
            </w:r>
          </w:hyperlink>
        </w:p>
        <w:p>
          <w:pPr>
            <w:pStyle w:val="Contents6"/>
            <w:tabs>
              <w:tab w:val="clear" w:pos="7609"/>
              <w:tab w:val="right" w:pos="9026" w:leader="dot"/>
            </w:tabs>
            <w:rPr/>
          </w:pPr>
          <w:hyperlink w:anchor="__RefHeading___Toc1007623_222507752">
            <w:r>
              <w:rPr>
                <w:webHidden/>
                <w:rStyle w:val="IndexLink"/>
                <w:rtl w:val="true"/>
              </w:rPr>
              <w:t>مسألة</w:t>
            </w:r>
            <w:r>
              <w:rPr>
                <w:rStyle w:val="IndexLink"/>
                <w:rtl w:val="true"/>
              </w:rPr>
              <w:t>:</w:t>
            </w:r>
            <w:r>
              <w:rPr>
                <w:rStyle w:val="IndexLink"/>
                <w:rtl w:val="true"/>
              </w:rPr>
              <w:t>و يستحبّ الجهر بالقراءة بحيث لا ينتهي إلى حدّ العلوّ،</w:t>
            </w:r>
            <w:r>
              <w:rPr>
                <w:rStyle w:val="IndexLink"/>
                <w:rtl w:val="true"/>
              </w:rPr>
              <w:tab/>
            </w:r>
            <w:r>
              <w:rPr>
                <w:rStyle w:val="IndexLink"/>
              </w:rPr>
              <w:t>36</w:t>
            </w:r>
          </w:hyperlink>
        </w:p>
        <w:p>
          <w:pPr>
            <w:pStyle w:val="Contents6"/>
            <w:tabs>
              <w:tab w:val="clear" w:pos="7609"/>
              <w:tab w:val="right" w:pos="9026" w:leader="dot"/>
            </w:tabs>
            <w:rPr/>
          </w:pPr>
          <w:hyperlink w:anchor="__RefHeading___Toc1007625_222507752">
            <w:r>
              <w:rPr>
                <w:webHidden/>
                <w:rStyle w:val="IndexLink"/>
                <w:rtl w:val="true"/>
              </w:rPr>
              <w:t>مسألة</w:t>
            </w:r>
            <w:r>
              <w:rPr>
                <w:rStyle w:val="IndexLink"/>
                <w:rtl w:val="true"/>
              </w:rPr>
              <w:t>:</w:t>
            </w:r>
            <w:r>
              <w:rPr>
                <w:rStyle w:val="IndexLink"/>
                <w:rtl w:val="true"/>
              </w:rPr>
              <w:t>و التكبير متأخّر عن القراءة في الرّكعتين</w:t>
            </w:r>
            <w:r>
              <w:rPr>
                <w:rStyle w:val="IndexLink"/>
                <w:rtl w:val="true"/>
              </w:rPr>
              <w:t>.</w:t>
              <w:tab/>
            </w:r>
            <w:r>
              <w:rPr>
                <w:rStyle w:val="IndexLink"/>
              </w:rPr>
              <w:t>37</w:t>
            </w:r>
          </w:hyperlink>
        </w:p>
        <w:p>
          <w:pPr>
            <w:pStyle w:val="Contents6"/>
            <w:tabs>
              <w:tab w:val="clear" w:pos="7609"/>
              <w:tab w:val="right" w:pos="9026" w:leader="dot"/>
            </w:tabs>
            <w:rPr/>
          </w:pPr>
          <w:hyperlink w:anchor="__RefHeading___Toc1007627_222507752">
            <w:r>
              <w:rPr>
                <w:webHidden/>
                <w:rStyle w:val="IndexLink"/>
                <w:rtl w:val="true"/>
              </w:rPr>
              <w:t>مسألة</w:t>
            </w:r>
            <w:r>
              <w:rPr>
                <w:rStyle w:val="IndexLink"/>
                <w:rtl w:val="true"/>
              </w:rPr>
              <w:t>:</w:t>
            </w:r>
            <w:r>
              <w:rPr>
                <w:rStyle w:val="IndexLink"/>
                <w:rtl w:val="true"/>
              </w:rPr>
              <w:t>و إذا فرغ من التكبير و القنوت ركع،ثمَّ انتصب و سجد سجدتين،</w:t>
            </w:r>
            <w:r>
              <w:rPr>
                <w:rStyle w:val="IndexLink"/>
                <w:rtl w:val="true"/>
              </w:rPr>
              <w:tab/>
            </w:r>
            <w:r>
              <w:rPr>
                <w:rStyle w:val="IndexLink"/>
              </w:rPr>
              <w:t>40</w:t>
            </w:r>
          </w:hyperlink>
        </w:p>
        <w:p>
          <w:pPr>
            <w:pStyle w:val="Contents5"/>
            <w:tabs>
              <w:tab w:val="clear" w:pos="7892"/>
              <w:tab w:val="right" w:pos="9026" w:leader="dot"/>
            </w:tabs>
            <w:rPr/>
          </w:pPr>
          <w:hyperlink w:anchor="__RefHeading___Toc1007629_222507752">
            <w:r>
              <w:rPr>
                <w:webHidden/>
                <w:rStyle w:val="IndexLink"/>
                <w:rtl w:val="true"/>
              </w:rPr>
              <w:t>البحث الثاني</w:t>
            </w:r>
            <w:r>
              <w:rPr>
                <w:rStyle w:val="IndexLink"/>
                <w:rtl w:val="true"/>
              </w:rPr>
              <w:t>:</w:t>
            </w:r>
            <w:r>
              <w:rPr>
                <w:rStyle w:val="IndexLink"/>
                <w:rtl w:val="true"/>
              </w:rPr>
              <w:t>في الأحكام و الآداب</w:t>
            </w:r>
            <w:r>
              <w:rPr>
                <w:rStyle w:val="IndexLink"/>
                <w:rtl w:val="true"/>
              </w:rPr>
              <w:tab/>
            </w:r>
            <w:r>
              <w:rPr>
                <w:rStyle w:val="IndexLink"/>
              </w:rPr>
              <w:t>40</w:t>
            </w:r>
          </w:hyperlink>
        </w:p>
        <w:p>
          <w:pPr>
            <w:pStyle w:val="Contents6"/>
            <w:tabs>
              <w:tab w:val="clear" w:pos="7609"/>
              <w:tab w:val="right" w:pos="9026" w:leader="dot"/>
            </w:tabs>
            <w:rPr/>
          </w:pPr>
          <w:hyperlink w:anchor="__RefHeading___Toc1007631_222507752">
            <w:r>
              <w:rPr>
                <w:webHidden/>
                <w:rStyle w:val="IndexLink"/>
                <w:rtl w:val="true"/>
              </w:rPr>
              <w:t>مسألة</w:t>
            </w:r>
            <w:r>
              <w:rPr>
                <w:rStyle w:val="IndexLink"/>
                <w:rtl w:val="true"/>
              </w:rPr>
              <w:t>:</w:t>
            </w:r>
            <w:r>
              <w:rPr>
                <w:rStyle w:val="IndexLink"/>
                <w:rtl w:val="true"/>
              </w:rPr>
              <w:t>إنّما يجب العيدان بشرائط الجمعة،</w:t>
            </w:r>
            <w:r>
              <w:rPr>
                <w:rStyle w:val="IndexLink"/>
                <w:rtl w:val="true"/>
              </w:rPr>
              <w:tab/>
            </w:r>
            <w:r>
              <w:rPr>
                <w:rStyle w:val="IndexLink"/>
              </w:rPr>
              <w:t>40</w:t>
            </w:r>
          </w:hyperlink>
        </w:p>
        <w:p>
          <w:pPr>
            <w:pStyle w:val="Contents6"/>
            <w:tabs>
              <w:tab w:val="clear" w:pos="7609"/>
              <w:tab w:val="right" w:pos="9026" w:leader="dot"/>
            </w:tabs>
            <w:rPr/>
          </w:pPr>
          <w:hyperlink w:anchor="__RefHeading___Toc1007633_222507752">
            <w:r>
              <w:rPr>
                <w:webHidden/>
                <w:rStyle w:val="IndexLink"/>
                <w:rtl w:val="true"/>
              </w:rPr>
              <w:t>فرع</w:t>
            </w:r>
            <w:r>
              <w:rPr>
                <w:rStyle w:val="IndexLink"/>
                <w:rtl w:val="true"/>
              </w:rPr>
              <w:t>:</w:t>
              <w:tab/>
            </w:r>
            <w:r>
              <w:rPr>
                <w:rStyle w:val="IndexLink"/>
              </w:rPr>
              <w:t>41</w:t>
            </w:r>
          </w:hyperlink>
        </w:p>
        <w:p>
          <w:pPr>
            <w:pStyle w:val="Contents6"/>
            <w:tabs>
              <w:tab w:val="clear" w:pos="7609"/>
              <w:tab w:val="right" w:pos="9026" w:leader="dot"/>
            </w:tabs>
            <w:rPr/>
          </w:pPr>
          <w:hyperlink w:anchor="__RefHeading___Toc1007635_222507752">
            <w:r>
              <w:rPr>
                <w:webHidden/>
                <w:rStyle w:val="IndexLink"/>
                <w:rtl w:val="true"/>
              </w:rPr>
              <w:t>مسألة</w:t>
            </w:r>
            <w:r>
              <w:rPr>
                <w:rStyle w:val="IndexLink"/>
                <w:rtl w:val="true"/>
              </w:rPr>
              <w:t>:</w:t>
            </w:r>
            <w:r>
              <w:rPr>
                <w:rStyle w:val="IndexLink"/>
                <w:rtl w:val="true"/>
              </w:rPr>
              <w:t>من جمع الشرائط وجبت عليه،</w:t>
            </w:r>
            <w:r>
              <w:rPr>
                <w:rStyle w:val="IndexLink"/>
                <w:rtl w:val="true"/>
              </w:rPr>
              <w:tab/>
            </w:r>
            <w:r>
              <w:rPr>
                <w:rStyle w:val="IndexLink"/>
              </w:rPr>
              <w:t>42</w:t>
            </w:r>
          </w:hyperlink>
        </w:p>
        <w:p>
          <w:pPr>
            <w:pStyle w:val="Contents6"/>
            <w:tabs>
              <w:tab w:val="clear" w:pos="7609"/>
              <w:tab w:val="right" w:pos="9026" w:leader="dot"/>
            </w:tabs>
            <w:rPr/>
          </w:pPr>
          <w:hyperlink w:anchor="__RefHeading___Toc1007637_222507752">
            <w:r>
              <w:rPr>
                <w:webHidden/>
                <w:rStyle w:val="IndexLink"/>
                <w:rtl w:val="true"/>
              </w:rPr>
              <w:t>مسألة</w:t>
            </w:r>
            <w:r>
              <w:rPr>
                <w:rStyle w:val="IndexLink"/>
                <w:rtl w:val="true"/>
              </w:rPr>
              <w:t>:</w:t>
            </w:r>
            <w:r>
              <w:rPr>
                <w:rStyle w:val="IndexLink"/>
                <w:rtl w:val="true"/>
              </w:rPr>
              <w:t>و من جملة الشرائط،الإمام العادل أو إذنه</w:t>
            </w:r>
            <w:r>
              <w:rPr>
                <w:rStyle w:val="IndexLink"/>
                <w:rtl w:val="true"/>
              </w:rPr>
              <w:tab/>
            </w:r>
            <w:r>
              <w:rPr>
                <w:rStyle w:val="IndexLink"/>
              </w:rPr>
              <w:t>42</w:t>
            </w:r>
          </w:hyperlink>
        </w:p>
        <w:p>
          <w:pPr>
            <w:pStyle w:val="Contents6"/>
            <w:tabs>
              <w:tab w:val="clear" w:pos="7609"/>
              <w:tab w:val="right" w:pos="9026" w:leader="dot"/>
            </w:tabs>
            <w:rPr/>
          </w:pPr>
          <w:hyperlink w:anchor="__RefHeading___Toc1007639_222507752">
            <w:r>
              <w:rPr>
                <w:webHidden/>
                <w:rStyle w:val="IndexLink"/>
                <w:rtl w:val="true"/>
              </w:rPr>
              <w:t>مسألة</w:t>
            </w:r>
            <w:r>
              <w:rPr>
                <w:rStyle w:val="IndexLink"/>
                <w:rtl w:val="true"/>
              </w:rPr>
              <w:t>:</w:t>
            </w:r>
            <w:r>
              <w:rPr>
                <w:rStyle w:val="IndexLink"/>
                <w:rtl w:val="true"/>
              </w:rPr>
              <w:t>و العدد شرط فيها كالجمعة</w:t>
            </w:r>
            <w:r>
              <w:rPr>
                <w:rStyle w:val="IndexLink"/>
                <w:rtl w:val="true"/>
              </w:rPr>
              <w:t>.</w:t>
              <w:tab/>
            </w:r>
            <w:r>
              <w:rPr>
                <w:rStyle w:val="IndexLink"/>
              </w:rPr>
              <w:t>43</w:t>
            </w:r>
          </w:hyperlink>
        </w:p>
        <w:p>
          <w:pPr>
            <w:pStyle w:val="Contents6"/>
            <w:tabs>
              <w:tab w:val="clear" w:pos="7609"/>
              <w:tab w:val="right" w:pos="9026" w:leader="dot"/>
            </w:tabs>
            <w:rPr/>
          </w:pPr>
          <w:hyperlink w:anchor="__RefHeading___Toc1007641_222507752">
            <w:r>
              <w:rPr>
                <w:webHidden/>
                <w:rStyle w:val="IndexLink"/>
                <w:rtl w:val="true"/>
              </w:rPr>
              <w:t>مسألة</w:t>
            </w:r>
            <w:r>
              <w:rPr>
                <w:rStyle w:val="IndexLink"/>
                <w:rtl w:val="true"/>
              </w:rPr>
              <w:t>:</w:t>
            </w:r>
            <w:r>
              <w:rPr>
                <w:rStyle w:val="IndexLink"/>
                <w:rtl w:val="true"/>
              </w:rPr>
              <w:t>و الذكورة و العقل و الحرّيّة و الحضر شروط فيها،</w:t>
            </w:r>
            <w:r>
              <w:rPr>
                <w:rStyle w:val="IndexLink"/>
                <w:rtl w:val="true"/>
              </w:rPr>
              <w:tab/>
            </w:r>
            <w:r>
              <w:rPr>
                <w:rStyle w:val="IndexLink"/>
              </w:rPr>
              <w:t>43</w:t>
            </w:r>
          </w:hyperlink>
        </w:p>
        <w:p>
          <w:pPr>
            <w:pStyle w:val="Contents6"/>
            <w:tabs>
              <w:tab w:val="clear" w:pos="7609"/>
              <w:tab w:val="right" w:pos="9026" w:leader="dot"/>
            </w:tabs>
            <w:rPr/>
          </w:pPr>
          <w:hyperlink w:anchor="__RefHeading___Toc1007643_222507752">
            <w:r>
              <w:rPr>
                <w:webHidden/>
                <w:rStyle w:val="IndexLink"/>
                <w:rtl w:val="true"/>
              </w:rPr>
              <w:t>مسألة</w:t>
            </w:r>
            <w:r>
              <w:rPr>
                <w:rStyle w:val="IndexLink"/>
                <w:rtl w:val="true"/>
              </w:rPr>
              <w:t>:</w:t>
            </w:r>
            <w:r>
              <w:rPr>
                <w:rStyle w:val="IndexLink"/>
                <w:rtl w:val="true"/>
              </w:rPr>
              <w:t>و وقتها من طلوع الشمس إلى الزوال</w:t>
            </w:r>
            <w:r>
              <w:rPr>
                <w:rStyle w:val="IndexLink"/>
                <w:rtl w:val="true"/>
              </w:rPr>
              <w:t>.</w:t>
              <w:tab/>
            </w:r>
            <w:r>
              <w:rPr>
                <w:rStyle w:val="IndexLink"/>
              </w:rPr>
              <w:t>45</w:t>
            </w:r>
          </w:hyperlink>
        </w:p>
        <w:p>
          <w:pPr>
            <w:pStyle w:val="Contents6"/>
            <w:tabs>
              <w:tab w:val="clear" w:pos="7609"/>
              <w:tab w:val="right" w:pos="9026" w:leader="dot"/>
            </w:tabs>
            <w:rPr/>
          </w:pPr>
          <w:hyperlink w:anchor="__RefHeading___Toc1007645_222507752">
            <w:r>
              <w:rPr>
                <w:webHidden/>
                <w:rStyle w:val="IndexLink"/>
                <w:rtl w:val="true"/>
              </w:rPr>
              <w:t>فرعان</w:t>
            </w:r>
            <w:r>
              <w:rPr>
                <w:rStyle w:val="IndexLink"/>
                <w:rtl w:val="true"/>
              </w:rPr>
              <w:t>:</w:t>
              <w:tab/>
            </w:r>
            <w:r>
              <w:rPr>
                <w:rStyle w:val="IndexLink"/>
              </w:rPr>
              <w:t>47</w:t>
            </w:r>
          </w:hyperlink>
        </w:p>
        <w:p>
          <w:pPr>
            <w:pStyle w:val="Contents6"/>
            <w:tabs>
              <w:tab w:val="clear" w:pos="7609"/>
              <w:tab w:val="right" w:pos="9026" w:leader="dot"/>
            </w:tabs>
            <w:rPr/>
          </w:pPr>
          <w:hyperlink w:anchor="__RefHeading___Toc1007647_222507752">
            <w:r>
              <w:rPr>
                <w:webHidden/>
                <w:rStyle w:val="IndexLink"/>
                <w:rtl w:val="true"/>
              </w:rPr>
              <w:t>مسألة</w:t>
            </w:r>
            <w:r>
              <w:rPr>
                <w:rStyle w:val="IndexLink"/>
                <w:rtl w:val="true"/>
              </w:rPr>
              <w:t>:</w:t>
            </w:r>
            <w:r>
              <w:rPr>
                <w:rStyle w:val="IndexLink"/>
                <w:rtl w:val="true"/>
              </w:rPr>
              <w:t>إذا فاتت عمدا أو نسيانا أو جهلا لم يقض واجبا</w:t>
            </w:r>
            <w:r>
              <w:rPr>
                <w:rStyle w:val="IndexLink"/>
                <w:rtl w:val="true"/>
              </w:rPr>
              <w:tab/>
            </w:r>
            <w:r>
              <w:rPr>
                <w:rStyle w:val="IndexLink"/>
              </w:rPr>
              <w:t>48</w:t>
            </w:r>
          </w:hyperlink>
        </w:p>
        <w:p>
          <w:pPr>
            <w:pStyle w:val="Contents6"/>
            <w:tabs>
              <w:tab w:val="clear" w:pos="7609"/>
              <w:tab w:val="right" w:pos="9026" w:leader="dot"/>
            </w:tabs>
            <w:rPr/>
          </w:pPr>
          <w:hyperlink w:anchor="__RefHeading___Toc1007649_222507752">
            <w:r>
              <w:rPr>
                <w:webHidden/>
                <w:rStyle w:val="IndexLink"/>
                <w:rtl w:val="true"/>
              </w:rPr>
              <w:t>فروع</w:t>
            </w:r>
            <w:r>
              <w:rPr>
                <w:rStyle w:val="IndexLink"/>
                <w:rtl w:val="true"/>
              </w:rPr>
              <w:t>:</w:t>
              <w:tab/>
            </w:r>
            <w:r>
              <w:rPr>
                <w:rStyle w:val="IndexLink"/>
              </w:rPr>
              <w:t>50</w:t>
            </w:r>
          </w:hyperlink>
        </w:p>
        <w:p>
          <w:pPr>
            <w:pStyle w:val="Contents6"/>
            <w:tabs>
              <w:tab w:val="clear" w:pos="7609"/>
              <w:tab w:val="right" w:pos="9026" w:leader="dot"/>
            </w:tabs>
            <w:rPr/>
          </w:pPr>
          <w:hyperlink w:anchor="__RefHeading___Toc1007651_222507752">
            <w:r>
              <w:rPr>
                <w:webHidden/>
                <w:rStyle w:val="IndexLink"/>
                <w:rtl w:val="true"/>
              </w:rPr>
              <w:t>الأوّل</w:t>
            </w:r>
            <w:r>
              <w:rPr>
                <w:rStyle w:val="IndexLink"/>
                <w:rtl w:val="true"/>
              </w:rPr>
              <w:t>:</w:t>
            </w:r>
            <w:r>
              <w:rPr>
                <w:rStyle w:val="IndexLink"/>
                <w:rtl w:val="true"/>
              </w:rPr>
              <w:t>لو أدرك الإمام في الثانية دخل معه و يتمّ بعد فراغ الإمام،</w:t>
            </w:r>
            <w:r>
              <w:rPr>
                <w:rStyle w:val="IndexLink"/>
                <w:rtl w:val="true"/>
              </w:rPr>
              <w:tab/>
            </w:r>
            <w:r>
              <w:rPr>
                <w:rStyle w:val="IndexLink"/>
              </w:rPr>
              <w:t>50</w:t>
            </w:r>
          </w:hyperlink>
        </w:p>
        <w:p>
          <w:pPr>
            <w:pStyle w:val="Contents6"/>
            <w:tabs>
              <w:tab w:val="clear" w:pos="7609"/>
              <w:tab w:val="right" w:pos="9026" w:leader="dot"/>
            </w:tabs>
            <w:rPr/>
          </w:pPr>
          <w:hyperlink w:anchor="__RefHeading___Toc1007653_222507752">
            <w:r>
              <w:rPr>
                <w:webHidden/>
                <w:rStyle w:val="IndexLink"/>
                <w:rtl w:val="true"/>
              </w:rPr>
              <w:t>الثاني</w:t>
            </w:r>
            <w:r>
              <w:rPr>
                <w:rStyle w:val="IndexLink"/>
                <w:rtl w:val="true"/>
              </w:rPr>
              <w:t>:</w:t>
            </w:r>
            <w:r>
              <w:rPr>
                <w:rStyle w:val="IndexLink"/>
                <w:rtl w:val="true"/>
              </w:rPr>
              <w:t>لو أدركه و قد فرغ و هو في الخطبة استمع إلى الخطبة</w:t>
            </w:r>
            <w:r>
              <w:rPr>
                <w:rStyle w:val="IndexLink"/>
                <w:rtl w:val="true"/>
              </w:rPr>
              <w:tab/>
            </w:r>
            <w:r>
              <w:rPr>
                <w:rStyle w:val="IndexLink"/>
              </w:rPr>
              <w:t>50</w:t>
            </w:r>
          </w:hyperlink>
        </w:p>
        <w:p>
          <w:pPr>
            <w:pStyle w:val="Contents6"/>
            <w:tabs>
              <w:tab w:val="clear" w:pos="7609"/>
              <w:tab w:val="right" w:pos="9026" w:leader="dot"/>
            </w:tabs>
            <w:rPr/>
          </w:pPr>
          <w:hyperlink w:anchor="__RefHeading___Toc1007655_222507752">
            <w:r>
              <w:rPr>
                <w:webHidden/>
                <w:rStyle w:val="IndexLink"/>
                <w:rtl w:val="true"/>
              </w:rPr>
              <w:t>الثالث</w:t>
            </w:r>
            <w:r>
              <w:rPr>
                <w:rStyle w:val="IndexLink"/>
                <w:rtl w:val="true"/>
              </w:rPr>
              <w:t>:</w:t>
            </w:r>
            <w:r>
              <w:rPr>
                <w:rStyle w:val="IndexLink"/>
                <w:rtl w:val="true"/>
              </w:rPr>
              <w:t>هل يشتغل بالتحيّة حال الخطبة لو صلّى العيد في المسجد؟الأقرب لا،</w:t>
            </w:r>
            <w:r>
              <w:rPr>
                <w:rStyle w:val="IndexLink"/>
                <w:rtl w:val="true"/>
              </w:rPr>
              <w:tab/>
            </w:r>
            <w:r>
              <w:rPr>
                <w:rStyle w:val="IndexLink"/>
              </w:rPr>
              <w:t>50</w:t>
            </w:r>
          </w:hyperlink>
        </w:p>
        <w:p>
          <w:pPr>
            <w:pStyle w:val="Contents6"/>
            <w:tabs>
              <w:tab w:val="clear" w:pos="7609"/>
              <w:tab w:val="right" w:pos="9026" w:leader="dot"/>
            </w:tabs>
            <w:rPr/>
          </w:pPr>
          <w:hyperlink w:anchor="__RefHeading___Toc1007657_222507752">
            <w:r>
              <w:rPr>
                <w:webHidden/>
                <w:rStyle w:val="IndexLink"/>
                <w:rtl w:val="true"/>
              </w:rPr>
              <w:t>الرابع</w:t>
            </w:r>
            <w:r>
              <w:rPr>
                <w:rStyle w:val="IndexLink"/>
                <w:rtl w:val="true"/>
              </w:rPr>
              <w:t>:</w:t>
            </w:r>
            <w:r>
              <w:rPr>
                <w:rStyle w:val="IndexLink"/>
                <w:rtl w:val="true"/>
              </w:rPr>
              <w:t>لو لم يعلم بيوم العيد إلاّ بعد الزوال،فاتته الصّلاة إجماعا،</w:t>
            </w:r>
            <w:r>
              <w:rPr>
                <w:rStyle w:val="IndexLink"/>
                <w:rtl w:val="true"/>
              </w:rPr>
              <w:tab/>
            </w:r>
            <w:r>
              <w:rPr>
                <w:rStyle w:val="IndexLink"/>
              </w:rPr>
              <w:t>50</w:t>
            </w:r>
          </w:hyperlink>
        </w:p>
        <w:p>
          <w:pPr>
            <w:pStyle w:val="Contents6"/>
            <w:tabs>
              <w:tab w:val="clear" w:pos="7609"/>
              <w:tab w:val="right" w:pos="9026" w:leader="dot"/>
            </w:tabs>
            <w:rPr/>
          </w:pPr>
          <w:hyperlink w:anchor="__RefHeading___Toc1007659_222507752">
            <w:r>
              <w:rPr>
                <w:webHidden/>
                <w:rStyle w:val="IndexLink"/>
                <w:rtl w:val="true"/>
              </w:rPr>
              <w:t>مسألة</w:t>
            </w:r>
            <w:r>
              <w:rPr>
                <w:rStyle w:val="IndexLink"/>
                <w:rtl w:val="true"/>
              </w:rPr>
              <w:t>:</w:t>
            </w:r>
            <w:r>
              <w:rPr>
                <w:rStyle w:val="IndexLink"/>
                <w:rtl w:val="true"/>
              </w:rPr>
              <w:t>التكبيرات الزائدة و القنوت بينها مستحبّ</w:t>
            </w:r>
            <w:r>
              <w:rPr>
                <w:rStyle w:val="IndexLink"/>
                <w:rtl w:val="true"/>
              </w:rPr>
              <w:tab/>
            </w:r>
            <w:r>
              <w:rPr>
                <w:rStyle w:val="IndexLink"/>
              </w:rPr>
              <w:t>52</w:t>
            </w:r>
          </w:hyperlink>
        </w:p>
        <w:p>
          <w:pPr>
            <w:pStyle w:val="Contents6"/>
            <w:tabs>
              <w:tab w:val="clear" w:pos="7609"/>
              <w:tab w:val="right" w:pos="9026" w:leader="dot"/>
            </w:tabs>
            <w:rPr/>
          </w:pPr>
          <w:hyperlink w:anchor="__RefHeading___Toc1007661_222507752">
            <w:r>
              <w:rPr>
                <w:webHidden/>
                <w:rStyle w:val="IndexLink"/>
                <w:rtl w:val="true"/>
              </w:rPr>
              <w:t>فروع</w:t>
            </w:r>
            <w:r>
              <w:rPr>
                <w:rStyle w:val="IndexLink"/>
                <w:rtl w:val="true"/>
              </w:rPr>
              <w:t>:</w:t>
              <w:tab/>
            </w:r>
            <w:r>
              <w:rPr>
                <w:rStyle w:val="IndexLink"/>
              </w:rPr>
              <w:t>53</w:t>
            </w:r>
          </w:hyperlink>
        </w:p>
        <w:p>
          <w:pPr>
            <w:pStyle w:val="Contents6"/>
            <w:tabs>
              <w:tab w:val="clear" w:pos="7609"/>
              <w:tab w:val="right" w:pos="9026" w:leader="dot"/>
            </w:tabs>
            <w:rPr/>
          </w:pPr>
          <w:hyperlink w:anchor="__RefHeading___Toc1007663_222507752">
            <w:r>
              <w:rPr>
                <w:webHidden/>
                <w:rStyle w:val="IndexLink"/>
                <w:rtl w:val="true"/>
              </w:rPr>
              <w:t>مسألة</w:t>
            </w:r>
            <w:r>
              <w:rPr>
                <w:rStyle w:val="IndexLink"/>
                <w:rtl w:val="true"/>
              </w:rPr>
              <w:t>:</w:t>
            </w:r>
            <w:r>
              <w:rPr>
                <w:rStyle w:val="IndexLink"/>
                <w:rtl w:val="true"/>
              </w:rPr>
              <w:t>و يستحبّ أن يتنظّف و يغتسل و يتطيّب و يلبس أفخر ثيابه و يتسوّك و</w:t>
            </w:r>
            <w:r>
              <w:rPr>
                <w:rStyle w:val="IndexLink"/>
                <w:rtl w:val="true"/>
              </w:rPr>
              <w:tab/>
            </w:r>
            <w:r>
              <w:rPr>
                <w:rStyle w:val="IndexLink"/>
              </w:rPr>
              <w:t>54</w:t>
            </w:r>
          </w:hyperlink>
        </w:p>
        <w:p>
          <w:pPr>
            <w:pStyle w:val="Contents6"/>
            <w:tabs>
              <w:tab w:val="clear" w:pos="7609"/>
              <w:tab w:val="right" w:pos="9026" w:leader="dot"/>
            </w:tabs>
            <w:rPr/>
          </w:pPr>
          <w:hyperlink w:anchor="__RefHeading___Toc1007665_222507752">
            <w:r>
              <w:rPr>
                <w:webHidden/>
                <w:rStyle w:val="IndexLink"/>
                <w:rtl w:val="true"/>
              </w:rPr>
              <w:t>مسألة</w:t>
            </w:r>
            <w:r>
              <w:rPr>
                <w:rStyle w:val="IndexLink"/>
                <w:rtl w:val="true"/>
              </w:rPr>
              <w:t>:</w:t>
            </w:r>
            <w:r>
              <w:rPr>
                <w:rStyle w:val="IndexLink"/>
                <w:rtl w:val="true"/>
              </w:rPr>
              <w:t>و يستحبّ فعلها في الصّحراء إلاّ بمكّة،</w:t>
            </w:r>
            <w:r>
              <w:rPr>
                <w:rStyle w:val="IndexLink"/>
                <w:rtl w:val="true"/>
              </w:rPr>
              <w:tab/>
            </w:r>
            <w:r>
              <w:rPr>
                <w:rStyle w:val="IndexLink"/>
              </w:rPr>
              <w:t>56</w:t>
            </w:r>
          </w:hyperlink>
        </w:p>
        <w:p>
          <w:pPr>
            <w:pStyle w:val="Contents6"/>
            <w:tabs>
              <w:tab w:val="clear" w:pos="7609"/>
              <w:tab w:val="right" w:pos="9026" w:leader="dot"/>
            </w:tabs>
            <w:rPr/>
          </w:pPr>
          <w:hyperlink w:anchor="__RefHeading___Toc1007667_222507752">
            <w:r>
              <w:rPr>
                <w:webHidden/>
                <w:rStyle w:val="IndexLink"/>
                <w:rtl w:val="true"/>
              </w:rPr>
              <w:t>مسألة</w:t>
            </w:r>
            <w:r>
              <w:rPr>
                <w:rStyle w:val="IndexLink"/>
                <w:rtl w:val="true"/>
              </w:rPr>
              <w:t>:</w:t>
            </w:r>
            <w:r>
              <w:rPr>
                <w:rStyle w:val="IndexLink"/>
                <w:rtl w:val="true"/>
              </w:rPr>
              <w:t>و يستحبّ للإمام أن يخرج ماشيا حافيا عليه السكينة و الوقار</w:t>
            </w:r>
            <w:r>
              <w:rPr>
                <w:rStyle w:val="IndexLink"/>
                <w:rtl w:val="true"/>
              </w:rPr>
              <w:t>.</w:t>
              <w:tab/>
            </w:r>
            <w:r>
              <w:rPr>
                <w:rStyle w:val="IndexLink"/>
              </w:rPr>
              <w:t>57</w:t>
            </w:r>
          </w:hyperlink>
        </w:p>
        <w:p>
          <w:pPr>
            <w:pStyle w:val="Contents6"/>
            <w:tabs>
              <w:tab w:val="clear" w:pos="7609"/>
              <w:tab w:val="right" w:pos="9026" w:leader="dot"/>
            </w:tabs>
            <w:rPr/>
          </w:pPr>
          <w:hyperlink w:anchor="__RefHeading___Toc1007669_222507752">
            <w:r>
              <w:rPr>
                <w:webHidden/>
                <w:rStyle w:val="IndexLink"/>
                <w:rtl w:val="true"/>
              </w:rPr>
              <w:t>فرع</w:t>
            </w:r>
            <w:r>
              <w:rPr>
                <w:rStyle w:val="IndexLink"/>
                <w:rtl w:val="true"/>
              </w:rPr>
              <w:t>:</w:t>
              <w:tab/>
            </w:r>
            <w:r>
              <w:rPr>
                <w:rStyle w:val="IndexLink"/>
              </w:rPr>
              <w:t>58</w:t>
            </w:r>
          </w:hyperlink>
        </w:p>
        <w:p>
          <w:pPr>
            <w:pStyle w:val="Contents6"/>
            <w:tabs>
              <w:tab w:val="clear" w:pos="7609"/>
              <w:tab w:val="right" w:pos="9026" w:leader="dot"/>
            </w:tabs>
            <w:rPr/>
          </w:pPr>
          <w:hyperlink w:anchor="__RefHeading___Toc1007671_222507752">
            <w:r>
              <w:rPr>
                <w:webHidden/>
                <w:rStyle w:val="IndexLink"/>
                <w:rtl w:val="true"/>
              </w:rPr>
              <w:t>مسألة</w:t>
            </w:r>
            <w:r>
              <w:rPr>
                <w:rStyle w:val="IndexLink"/>
                <w:rtl w:val="true"/>
              </w:rPr>
              <w:t>:</w:t>
            </w:r>
            <w:r>
              <w:rPr>
                <w:rStyle w:val="IndexLink"/>
                <w:rtl w:val="true"/>
              </w:rPr>
              <w:t>و لا أذان و لا إقامة في العيدين</w:t>
            </w:r>
            <w:r>
              <w:rPr>
                <w:rStyle w:val="IndexLink"/>
                <w:rtl w:val="true"/>
              </w:rPr>
              <w:t>.</w:t>
              <w:tab/>
            </w:r>
            <w:r>
              <w:rPr>
                <w:rStyle w:val="IndexLink"/>
              </w:rPr>
              <w:t>58</w:t>
            </w:r>
          </w:hyperlink>
        </w:p>
        <w:p>
          <w:pPr>
            <w:pStyle w:val="Contents6"/>
            <w:tabs>
              <w:tab w:val="clear" w:pos="7609"/>
              <w:tab w:val="right" w:pos="9026" w:leader="dot"/>
            </w:tabs>
            <w:rPr/>
          </w:pPr>
          <w:hyperlink w:anchor="__RefHeading___Toc1007673_222507752">
            <w:r>
              <w:rPr>
                <w:webHidden/>
                <w:rStyle w:val="IndexLink"/>
                <w:rtl w:val="true"/>
              </w:rPr>
              <w:t>فرع</w:t>
            </w:r>
            <w:r>
              <w:rPr>
                <w:rStyle w:val="IndexLink"/>
                <w:rtl w:val="true"/>
              </w:rPr>
              <w:t>:</w:t>
              <w:tab/>
            </w:r>
            <w:r>
              <w:rPr>
                <w:rStyle w:val="IndexLink"/>
              </w:rPr>
              <w:t>59</w:t>
            </w:r>
          </w:hyperlink>
        </w:p>
        <w:p>
          <w:pPr>
            <w:pStyle w:val="Contents6"/>
            <w:tabs>
              <w:tab w:val="clear" w:pos="7609"/>
              <w:tab w:val="right" w:pos="9026" w:leader="dot"/>
            </w:tabs>
            <w:rPr/>
          </w:pPr>
          <w:hyperlink w:anchor="__RefHeading___Toc1007675_222507752">
            <w:r>
              <w:rPr>
                <w:webHidden/>
                <w:rStyle w:val="IndexLink"/>
                <w:rtl w:val="true"/>
              </w:rPr>
              <w:t>مسألة</w:t>
            </w:r>
            <w:r>
              <w:rPr>
                <w:rStyle w:val="IndexLink"/>
                <w:rtl w:val="true"/>
              </w:rPr>
              <w:t>:</w:t>
            </w:r>
            <w:r>
              <w:rPr>
                <w:rStyle w:val="IndexLink"/>
                <w:rtl w:val="true"/>
              </w:rPr>
              <w:t>و يستحبّ له أن يطعم شيئا من الحلوة قبل خروجه في الفطر،</w:t>
            </w:r>
            <w:r>
              <w:rPr>
                <w:rStyle w:val="IndexLink"/>
                <w:rtl w:val="true"/>
              </w:rPr>
              <w:tab/>
            </w:r>
            <w:r>
              <w:rPr>
                <w:rStyle w:val="IndexLink"/>
              </w:rPr>
              <w:t>60</w:t>
            </w:r>
          </w:hyperlink>
        </w:p>
        <w:p>
          <w:pPr>
            <w:pStyle w:val="Contents6"/>
            <w:tabs>
              <w:tab w:val="clear" w:pos="7609"/>
              <w:tab w:val="right" w:pos="9026" w:leader="dot"/>
            </w:tabs>
            <w:rPr/>
          </w:pPr>
          <w:hyperlink w:anchor="__RefHeading___Toc1007677_222507752">
            <w:r>
              <w:rPr>
                <w:webHidden/>
                <w:rStyle w:val="IndexLink"/>
                <w:rtl w:val="true"/>
              </w:rPr>
              <w:t>مسألة</w:t>
            </w:r>
            <w:r>
              <w:rPr>
                <w:rStyle w:val="IndexLink"/>
                <w:rtl w:val="true"/>
              </w:rPr>
              <w:t>:</w:t>
            </w:r>
            <w:r>
              <w:rPr>
                <w:rStyle w:val="IndexLink"/>
                <w:rtl w:val="true"/>
              </w:rPr>
              <w:t>و لو لم يتمكّن من الخروج إلى الصحراء صلاّها في المسجد أو في منزله</w:t>
            </w:r>
            <w:r>
              <w:rPr>
                <w:rStyle w:val="IndexLink"/>
                <w:rtl w:val="true"/>
              </w:rPr>
              <w:t>.</w:t>
              <w:tab/>
            </w:r>
            <w:r>
              <w:rPr>
                <w:rStyle w:val="IndexLink"/>
              </w:rPr>
              <w:t>61</w:t>
            </w:r>
          </w:hyperlink>
        </w:p>
        <w:p>
          <w:pPr>
            <w:pStyle w:val="Contents6"/>
            <w:tabs>
              <w:tab w:val="clear" w:pos="7609"/>
              <w:tab w:val="right" w:pos="9026" w:leader="dot"/>
            </w:tabs>
            <w:rPr/>
          </w:pPr>
          <w:hyperlink w:anchor="__RefHeading___Toc1007679_222507752">
            <w:r>
              <w:rPr>
                <w:webHidden/>
                <w:rStyle w:val="IndexLink"/>
                <w:rtl w:val="true"/>
              </w:rPr>
              <w:t>فرع</w:t>
            </w:r>
            <w:r>
              <w:rPr>
                <w:rStyle w:val="IndexLink"/>
                <w:rtl w:val="true"/>
              </w:rPr>
              <w:t>:</w:t>
              <w:tab/>
            </w:r>
            <w:r>
              <w:rPr>
                <w:rStyle w:val="IndexLink"/>
              </w:rPr>
              <w:t>62</w:t>
            </w:r>
          </w:hyperlink>
        </w:p>
        <w:p>
          <w:pPr>
            <w:pStyle w:val="Contents6"/>
            <w:tabs>
              <w:tab w:val="clear" w:pos="7609"/>
              <w:tab w:val="right" w:pos="9026" w:leader="dot"/>
            </w:tabs>
            <w:rPr/>
          </w:pPr>
          <w:hyperlink w:anchor="__RefHeading___Toc1007681_222507752">
            <w:r>
              <w:rPr>
                <w:webHidden/>
                <w:rStyle w:val="IndexLink"/>
                <w:rtl w:val="true"/>
              </w:rPr>
              <w:t>مسألة</w:t>
            </w:r>
            <w:r>
              <w:rPr>
                <w:rStyle w:val="IndexLink"/>
                <w:rtl w:val="true"/>
              </w:rPr>
              <w:t>:</w:t>
            </w:r>
            <w:r>
              <w:rPr>
                <w:rStyle w:val="IndexLink"/>
                <w:rtl w:val="true"/>
              </w:rPr>
              <w:t>و يستحبّ أمام التوجّه الدعاء</w:t>
            </w:r>
            <w:r>
              <w:rPr>
                <w:rStyle w:val="IndexLink"/>
                <w:rtl w:val="true"/>
              </w:rPr>
              <w:tab/>
            </w:r>
            <w:r>
              <w:rPr>
                <w:rStyle w:val="IndexLink"/>
              </w:rPr>
              <w:t>62</w:t>
            </w:r>
          </w:hyperlink>
        </w:p>
        <w:p>
          <w:pPr>
            <w:pStyle w:val="Contents6"/>
            <w:tabs>
              <w:tab w:val="clear" w:pos="7609"/>
              <w:tab w:val="right" w:pos="9026" w:leader="dot"/>
            </w:tabs>
            <w:rPr/>
          </w:pPr>
          <w:hyperlink w:anchor="__RefHeading___Toc1007683_222507752">
            <w:r>
              <w:rPr>
                <w:webHidden/>
                <w:rStyle w:val="IndexLink"/>
                <w:rtl w:val="true"/>
              </w:rPr>
              <w:t>مسألة</w:t>
            </w:r>
            <w:r>
              <w:rPr>
                <w:rStyle w:val="IndexLink"/>
                <w:rtl w:val="true"/>
              </w:rPr>
              <w:t>:</w:t>
            </w:r>
            <w:r>
              <w:rPr>
                <w:rStyle w:val="IndexLink"/>
                <w:rtl w:val="true"/>
              </w:rPr>
              <w:t>و يستحبّ أن يسجد على الأرض</w:t>
            </w:r>
            <w:r>
              <w:rPr>
                <w:rStyle w:val="IndexLink"/>
                <w:rtl w:val="true"/>
              </w:rPr>
              <w:t>.</w:t>
              <w:tab/>
            </w:r>
            <w:r>
              <w:rPr>
                <w:rStyle w:val="IndexLink"/>
              </w:rPr>
              <w:t>62</w:t>
            </w:r>
          </w:hyperlink>
        </w:p>
        <w:p>
          <w:pPr>
            <w:pStyle w:val="Contents6"/>
            <w:tabs>
              <w:tab w:val="clear" w:pos="7609"/>
              <w:tab w:val="right" w:pos="9026" w:leader="dot"/>
            </w:tabs>
            <w:rPr/>
          </w:pPr>
          <w:hyperlink w:anchor="__RefHeading___Toc1007685_222507752">
            <w:r>
              <w:rPr>
                <w:webHidden/>
                <w:rStyle w:val="IndexLink"/>
                <w:rtl w:val="true"/>
              </w:rPr>
              <w:t>مسألة</w:t>
            </w:r>
            <w:r>
              <w:rPr>
                <w:rStyle w:val="IndexLink"/>
                <w:rtl w:val="true"/>
              </w:rPr>
              <w:t>:</w:t>
            </w:r>
            <w:r>
              <w:rPr>
                <w:rStyle w:val="IndexLink"/>
                <w:rtl w:val="true"/>
              </w:rPr>
              <w:t>روى ابن بابويه عن إسماعيل بن مسلم،</w:t>
            </w:r>
            <w:r>
              <w:rPr>
                <w:rStyle w:val="IndexLink"/>
                <w:rtl w:val="true"/>
              </w:rPr>
              <w:tab/>
            </w:r>
            <w:r>
              <w:rPr>
                <w:rStyle w:val="IndexLink"/>
              </w:rPr>
              <w:t>62</w:t>
            </w:r>
          </w:hyperlink>
        </w:p>
        <w:p>
          <w:pPr>
            <w:pStyle w:val="Contents6"/>
            <w:tabs>
              <w:tab w:val="clear" w:pos="7609"/>
              <w:tab w:val="right" w:pos="9026" w:leader="dot"/>
            </w:tabs>
            <w:rPr/>
          </w:pPr>
          <w:hyperlink w:anchor="__RefHeading___Toc1007687_222507752">
            <w:r>
              <w:rPr>
                <w:webHidden/>
                <w:rStyle w:val="IndexLink"/>
                <w:rtl w:val="true"/>
              </w:rPr>
              <w:t>مسألة</w:t>
            </w:r>
            <w:r>
              <w:rPr>
                <w:rStyle w:val="IndexLink"/>
                <w:rtl w:val="true"/>
              </w:rPr>
              <w:t>:</w:t>
            </w:r>
            <w:r>
              <w:rPr>
                <w:rStyle w:val="IndexLink"/>
                <w:rtl w:val="true"/>
              </w:rPr>
              <w:t>و الخطبتان واجبتان</w:t>
            </w:r>
            <w:r>
              <w:rPr>
                <w:rStyle w:val="IndexLink"/>
                <w:rtl w:val="true"/>
              </w:rPr>
              <w:tab/>
            </w:r>
            <w:r>
              <w:rPr>
                <w:rStyle w:val="IndexLink"/>
              </w:rPr>
              <w:t>63</w:t>
            </w:r>
          </w:hyperlink>
        </w:p>
        <w:p>
          <w:pPr>
            <w:pStyle w:val="Contents6"/>
            <w:tabs>
              <w:tab w:val="clear" w:pos="7609"/>
              <w:tab w:val="right" w:pos="9026" w:leader="dot"/>
            </w:tabs>
            <w:rPr/>
          </w:pPr>
          <w:hyperlink w:anchor="__RefHeading___Toc1007689_222507752">
            <w:r>
              <w:rPr>
                <w:webHidden/>
                <w:rStyle w:val="IndexLink"/>
                <w:rtl w:val="true"/>
              </w:rPr>
              <w:t>فروع</w:t>
            </w:r>
            <w:r>
              <w:rPr>
                <w:rStyle w:val="IndexLink"/>
                <w:rtl w:val="true"/>
              </w:rPr>
              <w:t>:</w:t>
              <w:tab/>
            </w:r>
            <w:r>
              <w:rPr>
                <w:rStyle w:val="IndexLink"/>
              </w:rPr>
              <w:t>64</w:t>
            </w:r>
          </w:hyperlink>
        </w:p>
        <w:p>
          <w:pPr>
            <w:pStyle w:val="Contents6"/>
            <w:tabs>
              <w:tab w:val="clear" w:pos="7609"/>
              <w:tab w:val="right" w:pos="9026" w:leader="dot"/>
            </w:tabs>
            <w:rPr/>
          </w:pPr>
          <w:hyperlink w:anchor="__RefHeading___Toc1007691_222507752">
            <w:r>
              <w:rPr>
                <w:webHidden/>
                <w:rStyle w:val="IndexLink"/>
                <w:rtl w:val="true"/>
              </w:rPr>
              <w:t>مسألة</w:t>
            </w:r>
            <w:r>
              <w:rPr>
                <w:rStyle w:val="IndexLink"/>
                <w:rtl w:val="true"/>
              </w:rPr>
              <w:t>:</w:t>
            </w:r>
            <w:r>
              <w:rPr>
                <w:rStyle w:val="IndexLink"/>
                <w:rtl w:val="true"/>
              </w:rPr>
              <w:t>و الذبح في الأضحى بعد الصّلاة</w:t>
            </w:r>
            <w:r>
              <w:rPr>
                <w:rStyle w:val="IndexLink"/>
                <w:rtl w:val="true"/>
              </w:rPr>
              <w:t>.</w:t>
              <w:tab/>
            </w:r>
            <w:r>
              <w:rPr>
                <w:rStyle w:val="IndexLink"/>
              </w:rPr>
              <w:t>66</w:t>
            </w:r>
          </w:hyperlink>
        </w:p>
        <w:p>
          <w:pPr>
            <w:pStyle w:val="Contents6"/>
            <w:tabs>
              <w:tab w:val="clear" w:pos="7609"/>
              <w:tab w:val="right" w:pos="9026" w:leader="dot"/>
            </w:tabs>
            <w:rPr/>
          </w:pPr>
          <w:hyperlink w:anchor="__RefHeading___Toc1007693_222507752">
            <w:r>
              <w:rPr>
                <w:webHidden/>
                <w:rStyle w:val="IndexLink"/>
                <w:rtl w:val="true"/>
              </w:rPr>
              <w:t>مسألة</w:t>
            </w:r>
            <w:r>
              <w:rPr>
                <w:rStyle w:val="IndexLink"/>
                <w:rtl w:val="true"/>
              </w:rPr>
              <w:t>:</w:t>
            </w:r>
            <w:r>
              <w:rPr>
                <w:rStyle w:val="IndexLink"/>
                <w:rtl w:val="true"/>
              </w:rPr>
              <w:t>و يكره التنفّل قبل صلاة العيد و بعدها إلى الزوال للإمام و المأموم،</w:t>
            </w:r>
            <w:r>
              <w:rPr>
                <w:rStyle w:val="IndexLink"/>
                <w:rtl w:val="true"/>
              </w:rPr>
              <w:tab/>
            </w:r>
            <w:r>
              <w:rPr>
                <w:rStyle w:val="IndexLink"/>
              </w:rPr>
              <w:t>67</w:t>
            </w:r>
          </w:hyperlink>
        </w:p>
        <w:p>
          <w:pPr>
            <w:pStyle w:val="Contents6"/>
            <w:tabs>
              <w:tab w:val="clear" w:pos="7609"/>
              <w:tab w:val="right" w:pos="9026" w:leader="dot"/>
            </w:tabs>
            <w:rPr/>
          </w:pPr>
          <w:hyperlink w:anchor="__RefHeading___Toc1007695_222507752">
            <w:r>
              <w:rPr>
                <w:webHidden/>
                <w:rStyle w:val="IndexLink"/>
                <w:rtl w:val="true"/>
              </w:rPr>
              <w:t>فرعان</w:t>
            </w:r>
            <w:r>
              <w:rPr>
                <w:rStyle w:val="IndexLink"/>
                <w:rtl w:val="true"/>
              </w:rPr>
              <w:t>:</w:t>
              <w:tab/>
            </w:r>
            <w:r>
              <w:rPr>
                <w:rStyle w:val="IndexLink"/>
              </w:rPr>
              <w:t>70</w:t>
            </w:r>
          </w:hyperlink>
        </w:p>
        <w:p>
          <w:pPr>
            <w:pStyle w:val="Contents6"/>
            <w:tabs>
              <w:tab w:val="clear" w:pos="7609"/>
              <w:tab w:val="right" w:pos="9026" w:leader="dot"/>
            </w:tabs>
            <w:rPr/>
          </w:pPr>
          <w:hyperlink w:anchor="__RefHeading___Toc1007697_222507752">
            <w:r>
              <w:rPr>
                <w:webHidden/>
                <w:rStyle w:val="IndexLink"/>
                <w:rtl w:val="true"/>
              </w:rPr>
              <w:t>مسألة</w:t>
            </w:r>
            <w:r>
              <w:rPr>
                <w:rStyle w:val="IndexLink"/>
                <w:rtl w:val="true"/>
              </w:rPr>
              <w:t>:</w:t>
            </w:r>
            <w:r>
              <w:rPr>
                <w:rStyle w:val="IndexLink"/>
                <w:rtl w:val="true"/>
              </w:rPr>
              <w:t>و إذا خرج بطريق،عاد بغيره مستحبّا</w:t>
            </w:r>
            <w:r>
              <w:rPr>
                <w:rStyle w:val="IndexLink"/>
                <w:rtl w:val="true"/>
              </w:rPr>
              <w:t>.</w:t>
              <w:tab/>
            </w:r>
            <w:r>
              <w:rPr>
                <w:rStyle w:val="IndexLink"/>
              </w:rPr>
              <w:t>70</w:t>
            </w:r>
          </w:hyperlink>
        </w:p>
        <w:p>
          <w:pPr>
            <w:pStyle w:val="Contents6"/>
            <w:tabs>
              <w:tab w:val="clear" w:pos="7609"/>
              <w:tab w:val="right" w:pos="9026" w:leader="dot"/>
            </w:tabs>
            <w:rPr/>
          </w:pPr>
          <w:hyperlink w:anchor="__RefHeading___Toc1007699_222507752">
            <w:r>
              <w:rPr>
                <w:webHidden/>
                <w:rStyle w:val="IndexLink"/>
                <w:rtl w:val="true"/>
              </w:rPr>
              <w:t>مسألة</w:t>
            </w:r>
            <w:r>
              <w:rPr>
                <w:rStyle w:val="IndexLink"/>
                <w:rtl w:val="true"/>
              </w:rPr>
              <w:t>:</w:t>
            </w:r>
            <w:r>
              <w:rPr>
                <w:rStyle w:val="IndexLink"/>
                <w:rtl w:val="true"/>
              </w:rPr>
              <w:t>و يكره الخروج بالسّلاح يوم العيد،</w:t>
            </w:r>
            <w:r>
              <w:rPr>
                <w:rStyle w:val="IndexLink"/>
                <w:rtl w:val="true"/>
              </w:rPr>
              <w:tab/>
            </w:r>
            <w:r>
              <w:rPr>
                <w:rStyle w:val="IndexLink"/>
              </w:rPr>
              <w:t>71</w:t>
            </w:r>
          </w:hyperlink>
        </w:p>
        <w:p>
          <w:pPr>
            <w:pStyle w:val="Contents6"/>
            <w:tabs>
              <w:tab w:val="clear" w:pos="7609"/>
              <w:tab w:val="right" w:pos="9026" w:leader="dot"/>
            </w:tabs>
            <w:rPr/>
          </w:pPr>
          <w:hyperlink w:anchor="__RefHeading___Toc1007701_222507752">
            <w:r>
              <w:rPr>
                <w:webHidden/>
                <w:rStyle w:val="IndexLink"/>
                <w:rtl w:val="true"/>
              </w:rPr>
              <w:t>مسألة</w:t>
            </w:r>
            <w:r>
              <w:rPr>
                <w:rStyle w:val="IndexLink"/>
                <w:rtl w:val="true"/>
              </w:rPr>
              <w:t>:</w:t>
            </w:r>
            <w:r>
              <w:rPr>
                <w:rStyle w:val="IndexLink"/>
                <w:rtl w:val="true"/>
              </w:rPr>
              <w:t>و يستحبّ التّكبير ليلة الفطر عقيب صلاة المغرب و العشاء،</w:t>
            </w:r>
            <w:r>
              <w:rPr>
                <w:rStyle w:val="IndexLink"/>
                <w:rtl w:val="true"/>
              </w:rPr>
              <w:tab/>
            </w:r>
            <w:r>
              <w:rPr>
                <w:rStyle w:val="IndexLink"/>
              </w:rPr>
              <w:t>71</w:t>
            </w:r>
          </w:hyperlink>
        </w:p>
        <w:p>
          <w:pPr>
            <w:pStyle w:val="Contents6"/>
            <w:tabs>
              <w:tab w:val="clear" w:pos="7609"/>
              <w:tab w:val="right" w:pos="9026" w:leader="dot"/>
            </w:tabs>
            <w:rPr/>
          </w:pPr>
          <w:hyperlink w:anchor="__RefHeading___Toc1007703_222507752">
            <w:r>
              <w:rPr>
                <w:webHidden/>
                <w:rStyle w:val="IndexLink"/>
                <w:rtl w:val="true"/>
              </w:rPr>
              <w:t>فرع</w:t>
            </w:r>
            <w:r>
              <w:rPr>
                <w:rStyle w:val="IndexLink"/>
                <w:rtl w:val="true"/>
              </w:rPr>
              <w:t>:</w:t>
              <w:tab/>
            </w:r>
            <w:r>
              <w:rPr>
                <w:rStyle w:val="IndexLink"/>
              </w:rPr>
              <w:t>74</w:t>
            </w:r>
          </w:hyperlink>
        </w:p>
        <w:p>
          <w:pPr>
            <w:pStyle w:val="Contents6"/>
            <w:tabs>
              <w:tab w:val="clear" w:pos="7609"/>
              <w:tab w:val="right" w:pos="9026" w:leader="dot"/>
            </w:tabs>
            <w:rPr/>
          </w:pPr>
          <w:hyperlink w:anchor="__RefHeading___Toc1007705_222507752">
            <w:r>
              <w:rPr>
                <w:webHidden/>
                <w:rStyle w:val="IndexLink"/>
                <w:rtl w:val="true"/>
              </w:rPr>
              <w:t>مسألة</w:t>
            </w:r>
            <w:r>
              <w:rPr>
                <w:rStyle w:val="IndexLink"/>
                <w:rtl w:val="true"/>
              </w:rPr>
              <w:t>:</w:t>
            </w:r>
            <w:r>
              <w:rPr>
                <w:rStyle w:val="IndexLink"/>
                <w:rtl w:val="true"/>
              </w:rPr>
              <w:t>و يستحبّ التكبير في الأضحى</w:t>
            </w:r>
            <w:r>
              <w:rPr>
                <w:rStyle w:val="IndexLink"/>
                <w:rtl w:val="true"/>
              </w:rPr>
              <w:t>.</w:t>
              <w:tab/>
            </w:r>
            <w:r>
              <w:rPr>
                <w:rStyle w:val="IndexLink"/>
              </w:rPr>
              <w:t>74</w:t>
            </w:r>
          </w:hyperlink>
        </w:p>
        <w:p>
          <w:pPr>
            <w:pStyle w:val="Contents6"/>
            <w:tabs>
              <w:tab w:val="clear" w:pos="7609"/>
              <w:tab w:val="right" w:pos="9026" w:leader="dot"/>
            </w:tabs>
            <w:rPr/>
          </w:pPr>
          <w:hyperlink w:anchor="__RefHeading___Toc1007707_222507752">
            <w:r>
              <w:rPr>
                <w:webHidden/>
                <w:rStyle w:val="IndexLink"/>
                <w:rtl w:val="true"/>
              </w:rPr>
              <w:t>فروع</w:t>
            </w:r>
            <w:r>
              <w:rPr>
                <w:rStyle w:val="IndexLink"/>
                <w:rtl w:val="true"/>
              </w:rPr>
              <w:t>:</w:t>
              <w:tab/>
            </w:r>
            <w:r>
              <w:rPr>
                <w:rStyle w:val="IndexLink"/>
              </w:rPr>
              <w:t>79</w:t>
            </w:r>
          </w:hyperlink>
        </w:p>
        <w:p>
          <w:pPr>
            <w:pStyle w:val="Contents6"/>
            <w:tabs>
              <w:tab w:val="clear" w:pos="7609"/>
              <w:tab w:val="right" w:pos="9026" w:leader="dot"/>
            </w:tabs>
            <w:rPr/>
          </w:pPr>
          <w:hyperlink w:anchor="__RefHeading___Toc1007709_222507752">
            <w:r>
              <w:rPr>
                <w:webHidden/>
                <w:rStyle w:val="IndexLink"/>
                <w:rtl w:val="true"/>
              </w:rPr>
              <w:t>الأوّل</w:t>
            </w:r>
            <w:r>
              <w:rPr>
                <w:rStyle w:val="IndexLink"/>
                <w:rtl w:val="true"/>
              </w:rPr>
              <w:t>:</w:t>
            </w:r>
            <w:r>
              <w:rPr>
                <w:rStyle w:val="IndexLink"/>
                <w:rtl w:val="true"/>
              </w:rPr>
              <w:t>قال الشيخ في الخلاف</w:t>
            </w:r>
            <w:r>
              <w:rPr>
                <w:rStyle w:val="IndexLink"/>
                <w:rtl w:val="true"/>
              </w:rPr>
              <w:t>:</w:t>
            </w:r>
            <w:r>
              <w:rPr>
                <w:rStyle w:val="IndexLink"/>
                <w:rtl w:val="true"/>
              </w:rPr>
              <w:t>صفة التكبير أن يقول</w:t>
            </w:r>
            <w:r>
              <w:rPr>
                <w:rStyle w:val="IndexLink"/>
                <w:rtl w:val="true"/>
              </w:rPr>
              <w:t>:</w:t>
              <w:tab/>
            </w:r>
            <w:r>
              <w:rPr>
                <w:rStyle w:val="IndexLink"/>
              </w:rPr>
              <w:t>79</w:t>
            </w:r>
          </w:hyperlink>
        </w:p>
        <w:p>
          <w:pPr>
            <w:pStyle w:val="Contents6"/>
            <w:tabs>
              <w:tab w:val="clear" w:pos="7609"/>
              <w:tab w:val="right" w:pos="9026" w:leader="dot"/>
            </w:tabs>
            <w:rPr/>
          </w:pPr>
          <w:hyperlink w:anchor="__RefHeading___Toc1007711_222507752">
            <w:r>
              <w:rPr>
                <w:webHidden/>
                <w:rStyle w:val="IndexLink"/>
                <w:rtl w:val="true"/>
              </w:rPr>
              <w:t>الثاني</w:t>
            </w:r>
            <w:r>
              <w:rPr>
                <w:rStyle w:val="IndexLink"/>
                <w:rtl w:val="true"/>
              </w:rPr>
              <w:t>:</w:t>
            </w:r>
            <w:r>
              <w:rPr>
                <w:rStyle w:val="IndexLink"/>
                <w:rtl w:val="true"/>
              </w:rPr>
              <w:t>التكبير عقيب الفرائض،</w:t>
            </w:r>
            <w:r>
              <w:rPr>
                <w:rStyle w:val="IndexLink"/>
                <w:rtl w:val="true"/>
              </w:rPr>
              <w:tab/>
            </w:r>
            <w:r>
              <w:rPr>
                <w:rStyle w:val="IndexLink"/>
              </w:rPr>
              <w:t>81</w:t>
            </w:r>
          </w:hyperlink>
        </w:p>
        <w:p>
          <w:pPr>
            <w:pStyle w:val="Contents6"/>
            <w:tabs>
              <w:tab w:val="clear" w:pos="7609"/>
              <w:tab w:val="right" w:pos="9026" w:leader="dot"/>
            </w:tabs>
            <w:rPr/>
          </w:pPr>
          <w:hyperlink w:anchor="__RefHeading___Toc1007713_222507752">
            <w:r>
              <w:rPr>
                <w:webHidden/>
                <w:rStyle w:val="IndexLink"/>
                <w:rtl w:val="true"/>
              </w:rPr>
              <w:t>الثالث</w:t>
            </w:r>
            <w:r>
              <w:rPr>
                <w:rStyle w:val="IndexLink"/>
                <w:rtl w:val="true"/>
              </w:rPr>
              <w:t>:</w:t>
            </w:r>
            <w:r>
              <w:rPr>
                <w:rStyle w:val="IndexLink"/>
                <w:rtl w:val="true"/>
              </w:rPr>
              <w:t>إنّما يستحبّ التكبير المذكور عقيب الفرائض خاصّة</w:t>
            </w:r>
            <w:r>
              <w:rPr>
                <w:rStyle w:val="IndexLink"/>
                <w:rtl w:val="true"/>
              </w:rPr>
              <w:t>.</w:t>
              <w:tab/>
            </w:r>
            <w:r>
              <w:rPr>
                <w:rStyle w:val="IndexLink"/>
              </w:rPr>
              <w:t>82</w:t>
            </w:r>
          </w:hyperlink>
        </w:p>
        <w:p>
          <w:pPr>
            <w:pStyle w:val="Contents6"/>
            <w:tabs>
              <w:tab w:val="clear" w:pos="7609"/>
              <w:tab w:val="right" w:pos="9026" w:leader="dot"/>
            </w:tabs>
            <w:rPr/>
          </w:pPr>
          <w:hyperlink w:anchor="__RefHeading___Toc1007715_222507752">
            <w:r>
              <w:rPr>
                <w:webHidden/>
                <w:rStyle w:val="IndexLink"/>
                <w:rtl w:val="true"/>
              </w:rPr>
              <w:t>الرّابع</w:t>
            </w:r>
            <w:r>
              <w:rPr>
                <w:rStyle w:val="IndexLink"/>
                <w:rtl w:val="true"/>
              </w:rPr>
              <w:t>:</w:t>
            </w:r>
            <w:r>
              <w:rPr>
                <w:rStyle w:val="IndexLink"/>
                <w:rtl w:val="true"/>
              </w:rPr>
              <w:t>لو أخلّ بالتكبير ناسيا كبّر مع الذكر،</w:t>
            </w:r>
            <w:r>
              <w:rPr>
                <w:rStyle w:val="IndexLink"/>
                <w:rtl w:val="true"/>
              </w:rPr>
              <w:tab/>
            </w:r>
            <w:r>
              <w:rPr>
                <w:rStyle w:val="IndexLink"/>
              </w:rPr>
              <w:t>83</w:t>
            </w:r>
          </w:hyperlink>
        </w:p>
        <w:p>
          <w:pPr>
            <w:pStyle w:val="Contents6"/>
            <w:tabs>
              <w:tab w:val="clear" w:pos="7609"/>
              <w:tab w:val="right" w:pos="9026" w:leader="dot"/>
            </w:tabs>
            <w:rPr/>
          </w:pPr>
          <w:hyperlink w:anchor="__RefHeading___Toc1007717_222507752">
            <w:r>
              <w:rPr>
                <w:webHidden/>
                <w:rStyle w:val="IndexLink"/>
                <w:rtl w:val="true"/>
              </w:rPr>
              <w:t>الخامس</w:t>
            </w:r>
            <w:r>
              <w:rPr>
                <w:rStyle w:val="IndexLink"/>
                <w:rtl w:val="true"/>
              </w:rPr>
              <w:t>:</w:t>
            </w:r>
            <w:r>
              <w:rPr>
                <w:rStyle w:val="IndexLink"/>
                <w:rtl w:val="true"/>
              </w:rPr>
              <w:t>المسبوق يصلّي مع الإمام،</w:t>
            </w:r>
            <w:r>
              <w:rPr>
                <w:rStyle w:val="IndexLink"/>
                <w:rtl w:val="true"/>
              </w:rPr>
              <w:tab/>
            </w:r>
            <w:r>
              <w:rPr>
                <w:rStyle w:val="IndexLink"/>
              </w:rPr>
              <w:t>83</w:t>
            </w:r>
          </w:hyperlink>
        </w:p>
        <w:p>
          <w:pPr>
            <w:pStyle w:val="Contents6"/>
            <w:tabs>
              <w:tab w:val="clear" w:pos="7609"/>
              <w:tab w:val="right" w:pos="9026" w:leader="dot"/>
            </w:tabs>
            <w:rPr/>
          </w:pPr>
          <w:hyperlink w:anchor="__RefHeading___Toc1007719_222507752">
            <w:r>
              <w:rPr>
                <w:webHidden/>
                <w:rStyle w:val="IndexLink"/>
                <w:rtl w:val="true"/>
              </w:rPr>
              <w:t>السادس</w:t>
            </w:r>
            <w:r>
              <w:rPr>
                <w:rStyle w:val="IndexLink"/>
                <w:rtl w:val="true"/>
              </w:rPr>
              <w:t>:</w:t>
            </w:r>
            <w:r>
              <w:rPr>
                <w:rStyle w:val="IndexLink"/>
                <w:rtl w:val="true"/>
              </w:rPr>
              <w:t>لو كان عليه سجود السهو أخّر التكبير إلى أن يسجد،</w:t>
            </w:r>
            <w:r>
              <w:rPr>
                <w:rStyle w:val="IndexLink"/>
                <w:rtl w:val="true"/>
              </w:rPr>
              <w:tab/>
            </w:r>
            <w:r>
              <w:rPr>
                <w:rStyle w:val="IndexLink"/>
              </w:rPr>
              <w:t>84</w:t>
            </w:r>
          </w:hyperlink>
        </w:p>
        <w:p>
          <w:pPr>
            <w:pStyle w:val="Contents6"/>
            <w:tabs>
              <w:tab w:val="clear" w:pos="7609"/>
              <w:tab w:val="right" w:pos="9026" w:leader="dot"/>
            </w:tabs>
            <w:rPr/>
          </w:pPr>
          <w:hyperlink w:anchor="__RefHeading___Toc1007721_222507752">
            <w:r>
              <w:rPr>
                <w:webHidden/>
                <w:rStyle w:val="IndexLink"/>
                <w:rtl w:val="true"/>
              </w:rPr>
              <w:t>السابع</w:t>
            </w:r>
            <w:r>
              <w:rPr>
                <w:rStyle w:val="IndexLink"/>
                <w:rtl w:val="true"/>
              </w:rPr>
              <w:t>:</w:t>
            </w:r>
            <w:r>
              <w:rPr>
                <w:rStyle w:val="IndexLink"/>
                <w:rtl w:val="true"/>
              </w:rPr>
              <w:t>لو فاتته صلاة يكبّر عقيبها،قضاها و كبّر،</w:t>
            </w:r>
            <w:r>
              <w:rPr>
                <w:rStyle w:val="IndexLink"/>
                <w:rtl w:val="true"/>
              </w:rPr>
              <w:tab/>
            </w:r>
            <w:r>
              <w:rPr>
                <w:rStyle w:val="IndexLink"/>
              </w:rPr>
              <w:t>84</w:t>
            </w:r>
          </w:hyperlink>
        </w:p>
        <w:p>
          <w:pPr>
            <w:pStyle w:val="Contents6"/>
            <w:tabs>
              <w:tab w:val="clear" w:pos="7609"/>
              <w:tab w:val="right" w:pos="9026" w:leader="dot"/>
            </w:tabs>
            <w:rPr/>
          </w:pPr>
          <w:hyperlink w:anchor="__RefHeading___Toc1007723_222507752">
            <w:r>
              <w:rPr>
                <w:webHidden/>
                <w:rStyle w:val="IndexLink"/>
                <w:rtl w:val="true"/>
              </w:rPr>
              <w:t>الثامن</w:t>
            </w:r>
            <w:r>
              <w:rPr>
                <w:rStyle w:val="IndexLink"/>
                <w:rtl w:val="true"/>
              </w:rPr>
              <w:t>:</w:t>
            </w:r>
            <w:r>
              <w:rPr>
                <w:rStyle w:val="IndexLink"/>
                <w:rtl w:val="true"/>
              </w:rPr>
              <w:t>قيل</w:t>
            </w:r>
            <w:r>
              <w:rPr>
                <w:rStyle w:val="IndexLink"/>
                <w:rtl w:val="true"/>
              </w:rPr>
              <w:t>:</w:t>
            </w:r>
            <w:r>
              <w:rPr>
                <w:rStyle w:val="IndexLink"/>
                <w:rtl w:val="true"/>
              </w:rPr>
              <w:t>يكبّر مستقبل القبلة،</w:t>
            </w:r>
            <w:r>
              <w:rPr>
                <w:rStyle w:val="IndexLink"/>
                <w:rtl w:val="true"/>
              </w:rPr>
              <w:tab/>
            </w:r>
            <w:r>
              <w:rPr>
                <w:rStyle w:val="IndexLink"/>
              </w:rPr>
              <w:t>84</w:t>
            </w:r>
          </w:hyperlink>
        </w:p>
        <w:p>
          <w:pPr>
            <w:pStyle w:val="Contents6"/>
            <w:tabs>
              <w:tab w:val="clear" w:pos="7609"/>
              <w:tab w:val="right" w:pos="9026" w:leader="dot"/>
            </w:tabs>
            <w:rPr/>
          </w:pPr>
          <w:hyperlink w:anchor="__RefHeading___Toc1007725_222507752">
            <w:r>
              <w:rPr>
                <w:webHidden/>
                <w:rStyle w:val="IndexLink"/>
                <w:rtl w:val="true"/>
              </w:rPr>
              <w:t>التّاسع</w:t>
            </w:r>
            <w:r>
              <w:rPr>
                <w:rStyle w:val="IndexLink"/>
                <w:rtl w:val="true"/>
              </w:rPr>
              <w:t>:</w:t>
            </w:r>
            <w:r>
              <w:rPr>
                <w:rStyle w:val="IndexLink"/>
                <w:rtl w:val="true"/>
              </w:rPr>
              <w:t>لو خرج من المسجد و لم يكبّر ناسيا كبّر</w:t>
            </w:r>
            <w:r>
              <w:rPr>
                <w:rStyle w:val="IndexLink"/>
                <w:rtl w:val="true"/>
              </w:rPr>
              <w:tab/>
            </w:r>
            <w:r>
              <w:rPr>
                <w:rStyle w:val="IndexLink"/>
              </w:rPr>
              <w:t>84</w:t>
            </w:r>
          </w:hyperlink>
        </w:p>
        <w:p>
          <w:pPr>
            <w:pStyle w:val="Contents6"/>
            <w:tabs>
              <w:tab w:val="clear" w:pos="7609"/>
              <w:tab w:val="right" w:pos="9026" w:leader="dot"/>
            </w:tabs>
            <w:rPr/>
          </w:pPr>
          <w:hyperlink w:anchor="__RefHeading___Toc1007727_222507752">
            <w:r>
              <w:rPr>
                <w:webHidden/>
                <w:rStyle w:val="IndexLink"/>
                <w:rtl w:val="true"/>
              </w:rPr>
              <w:t>العاشر</w:t>
            </w:r>
            <w:r>
              <w:rPr>
                <w:rStyle w:val="IndexLink"/>
                <w:rtl w:val="true"/>
              </w:rPr>
              <w:t>:</w:t>
            </w:r>
            <w:r>
              <w:rPr>
                <w:rStyle w:val="IndexLink"/>
                <w:rtl w:val="true"/>
              </w:rPr>
              <w:t>لو أحدث عقيب الصّلاة قبل التكبير لم يسقط التكبير</w:t>
            </w:r>
            <w:r>
              <w:rPr>
                <w:rStyle w:val="IndexLink"/>
                <w:rtl w:val="true"/>
              </w:rPr>
              <w:tab/>
            </w:r>
            <w:r>
              <w:rPr>
                <w:rStyle w:val="IndexLink"/>
              </w:rPr>
              <w:t>85</w:t>
            </w:r>
          </w:hyperlink>
        </w:p>
        <w:p>
          <w:pPr>
            <w:pStyle w:val="Contents6"/>
            <w:tabs>
              <w:tab w:val="clear" w:pos="7609"/>
              <w:tab w:val="right" w:pos="9026" w:leader="dot"/>
            </w:tabs>
            <w:rPr/>
          </w:pPr>
          <w:hyperlink w:anchor="__RefHeading___Toc1007729_222507752">
            <w:r>
              <w:rPr>
                <w:webHidden/>
                <w:rStyle w:val="IndexLink"/>
                <w:rtl w:val="true"/>
              </w:rPr>
              <w:t>الحادي عشر</w:t>
            </w:r>
            <w:r>
              <w:rPr>
                <w:rStyle w:val="IndexLink"/>
                <w:rtl w:val="true"/>
              </w:rPr>
              <w:t>:</w:t>
            </w:r>
            <w:r>
              <w:rPr>
                <w:rStyle w:val="IndexLink"/>
                <w:rtl w:val="true"/>
              </w:rPr>
              <w:t>لا يستحبّ التكبير عقيب صلاة العيد،</w:t>
            </w:r>
            <w:r>
              <w:rPr>
                <w:rStyle w:val="IndexLink"/>
                <w:rtl w:val="true"/>
              </w:rPr>
              <w:tab/>
            </w:r>
            <w:r>
              <w:rPr>
                <w:rStyle w:val="IndexLink"/>
              </w:rPr>
              <w:t>85</w:t>
            </w:r>
          </w:hyperlink>
        </w:p>
        <w:p>
          <w:pPr>
            <w:pStyle w:val="Contents6"/>
            <w:tabs>
              <w:tab w:val="clear" w:pos="7609"/>
              <w:tab w:val="right" w:pos="9026" w:leader="dot"/>
            </w:tabs>
            <w:rPr/>
          </w:pPr>
          <w:hyperlink w:anchor="__RefHeading___Toc1007731_222507752">
            <w:r>
              <w:rPr>
                <w:webHidden/>
                <w:rStyle w:val="IndexLink"/>
                <w:rtl w:val="true"/>
              </w:rPr>
              <w:t>الثاني عشر</w:t>
            </w:r>
            <w:r>
              <w:rPr>
                <w:rStyle w:val="IndexLink"/>
                <w:rtl w:val="true"/>
              </w:rPr>
              <w:t>:</w:t>
            </w:r>
            <w:r>
              <w:rPr>
                <w:rStyle w:val="IndexLink"/>
                <w:rtl w:val="true"/>
              </w:rPr>
              <w:t>قال بعض أصحابنا</w:t>
            </w:r>
            <w:r>
              <w:rPr>
                <w:rStyle w:val="IndexLink"/>
                <w:rtl w:val="true"/>
              </w:rPr>
              <w:t>:</w:t>
            </w:r>
            <w:r>
              <w:rPr>
                <w:rStyle w:val="IndexLink"/>
                <w:rtl w:val="true"/>
              </w:rPr>
              <w:t xml:space="preserve">يستحبّ للمصلّي أن يخرج بالتكبير إلى المصلّى </w:t>
            </w:r>
            <w:r>
              <w:rPr>
                <w:rStyle w:val="IndexLink"/>
                <w:rtl w:val="true"/>
              </w:rPr>
              <w:t>.</w:t>
              <w:tab/>
            </w:r>
            <w:r>
              <w:rPr>
                <w:rStyle w:val="IndexLink"/>
              </w:rPr>
              <w:t>85</w:t>
            </w:r>
          </w:hyperlink>
        </w:p>
        <w:p>
          <w:pPr>
            <w:pStyle w:val="Contents6"/>
            <w:tabs>
              <w:tab w:val="clear" w:pos="7609"/>
              <w:tab w:val="right" w:pos="9026" w:leader="dot"/>
            </w:tabs>
            <w:rPr/>
          </w:pPr>
          <w:hyperlink w:anchor="__RefHeading___Toc1007733_222507752">
            <w:r>
              <w:rPr>
                <w:webHidden/>
                <w:rStyle w:val="IndexLink"/>
                <w:rtl w:val="true"/>
              </w:rPr>
              <w:t>مسألة</w:t>
            </w:r>
            <w:r>
              <w:rPr>
                <w:rStyle w:val="IndexLink"/>
                <w:rtl w:val="true"/>
              </w:rPr>
              <w:t>:</w:t>
            </w:r>
            <w:r>
              <w:rPr>
                <w:rStyle w:val="IndexLink"/>
                <w:rtl w:val="true"/>
              </w:rPr>
              <w:t>و يستحبّ فيه فعل الخير و الأضحيّة في الأضحى،</w:t>
            </w:r>
            <w:r>
              <w:rPr>
                <w:rStyle w:val="IndexLink"/>
                <w:rtl w:val="true"/>
              </w:rPr>
              <w:tab/>
            </w:r>
            <w:r>
              <w:rPr>
                <w:rStyle w:val="IndexLink"/>
              </w:rPr>
              <w:t>85</w:t>
            </w:r>
          </w:hyperlink>
        </w:p>
        <w:p>
          <w:pPr>
            <w:pStyle w:val="Contents6"/>
            <w:tabs>
              <w:tab w:val="clear" w:pos="7609"/>
              <w:tab w:val="right" w:pos="9026" w:leader="dot"/>
            </w:tabs>
            <w:rPr/>
          </w:pPr>
          <w:hyperlink w:anchor="__RefHeading___Toc1007735_222507752">
            <w:r>
              <w:rPr>
                <w:webHidden/>
                <w:rStyle w:val="IndexLink"/>
                <w:rtl w:val="true"/>
              </w:rPr>
              <w:t>مسألة</w:t>
            </w:r>
            <w:r>
              <w:rPr>
                <w:rStyle w:val="IndexLink"/>
                <w:rtl w:val="true"/>
              </w:rPr>
              <w:t>:</w:t>
            </w:r>
            <w:r>
              <w:rPr>
                <w:rStyle w:val="IndexLink"/>
                <w:rtl w:val="true"/>
              </w:rPr>
              <w:t>يكره السفر بعد طلوع الفجر يوم العيد</w:t>
            </w:r>
            <w:r>
              <w:rPr>
                <w:rStyle w:val="IndexLink"/>
                <w:rtl w:val="true"/>
              </w:rPr>
              <w:tab/>
            </w:r>
            <w:r>
              <w:rPr>
                <w:rStyle w:val="IndexLink"/>
              </w:rPr>
              <w:t>86</w:t>
            </w:r>
          </w:hyperlink>
        </w:p>
        <w:p>
          <w:pPr>
            <w:pStyle w:val="Contents6"/>
            <w:tabs>
              <w:tab w:val="clear" w:pos="7609"/>
              <w:tab w:val="right" w:pos="9026" w:leader="dot"/>
            </w:tabs>
            <w:rPr/>
          </w:pPr>
          <w:hyperlink w:anchor="__RefHeading___Toc1007737_222507752">
            <w:r>
              <w:rPr>
                <w:webHidden/>
                <w:rStyle w:val="IndexLink"/>
                <w:rtl w:val="true"/>
              </w:rPr>
              <w:t>فرع</w:t>
            </w:r>
            <w:r>
              <w:rPr>
                <w:rStyle w:val="IndexLink"/>
                <w:rtl w:val="true"/>
              </w:rPr>
              <w:t>:</w:t>
              <w:tab/>
            </w:r>
            <w:r>
              <w:rPr>
                <w:rStyle w:val="IndexLink"/>
              </w:rPr>
              <w:t>86</w:t>
            </w:r>
          </w:hyperlink>
        </w:p>
        <w:p>
          <w:pPr>
            <w:pStyle w:val="Contents6"/>
            <w:tabs>
              <w:tab w:val="clear" w:pos="7609"/>
              <w:tab w:val="right" w:pos="9026" w:leader="dot"/>
            </w:tabs>
            <w:rPr/>
          </w:pPr>
          <w:hyperlink w:anchor="__RefHeading___Toc1007739_222507752">
            <w:r>
              <w:rPr>
                <w:webHidden/>
                <w:rStyle w:val="IndexLink"/>
                <w:rtl w:val="true"/>
              </w:rPr>
              <w:t>مسألة</w:t>
            </w:r>
            <w:r>
              <w:rPr>
                <w:rStyle w:val="IndexLink"/>
                <w:rtl w:val="true"/>
              </w:rPr>
              <w:t>:</w:t>
            </w:r>
            <w:r>
              <w:rPr>
                <w:rStyle w:val="IndexLink"/>
                <w:rtl w:val="true"/>
              </w:rPr>
              <w:t>إذا اجتمع العيد و الجمعة فمن صلّى العيد مع الإمام تخيّر في حضور الجمعة</w:t>
            </w:r>
            <w:r>
              <w:rPr>
                <w:rStyle w:val="IndexLink"/>
                <w:rtl w:val="true"/>
              </w:rPr>
              <w:t>.</w:t>
              <w:tab/>
            </w:r>
            <w:r>
              <w:rPr>
                <w:rStyle w:val="IndexLink"/>
              </w:rPr>
              <w:t>86</w:t>
            </w:r>
          </w:hyperlink>
        </w:p>
        <w:p>
          <w:pPr>
            <w:pStyle w:val="Contents6"/>
            <w:tabs>
              <w:tab w:val="clear" w:pos="7609"/>
              <w:tab w:val="right" w:pos="9026" w:leader="dot"/>
            </w:tabs>
            <w:rPr/>
          </w:pPr>
          <w:hyperlink w:anchor="__RefHeading___Toc1007741_222507752">
            <w:r>
              <w:rPr>
                <w:webHidden/>
                <w:rStyle w:val="IndexLink"/>
                <w:rtl w:val="true"/>
              </w:rPr>
              <w:t>فروع</w:t>
            </w:r>
            <w:r>
              <w:rPr>
                <w:rStyle w:val="IndexLink"/>
                <w:rtl w:val="true"/>
              </w:rPr>
              <w:t>:</w:t>
              <w:tab/>
            </w:r>
            <w:r>
              <w:rPr>
                <w:rStyle w:val="IndexLink"/>
              </w:rPr>
              <w:t>88</w:t>
            </w:r>
          </w:hyperlink>
        </w:p>
        <w:p>
          <w:pPr>
            <w:pStyle w:val="Contents6"/>
            <w:tabs>
              <w:tab w:val="clear" w:pos="7609"/>
              <w:tab w:val="right" w:pos="9026" w:leader="dot"/>
            </w:tabs>
            <w:rPr/>
          </w:pPr>
          <w:hyperlink w:anchor="__RefHeading___Toc1007743_222507752">
            <w:r>
              <w:rPr>
                <w:webHidden/>
                <w:rStyle w:val="IndexLink"/>
                <w:rtl w:val="true"/>
              </w:rPr>
              <w:t>الأوّل</w:t>
            </w:r>
            <w:r>
              <w:rPr>
                <w:rStyle w:val="IndexLink"/>
                <w:rtl w:val="true"/>
              </w:rPr>
              <w:t>:</w:t>
            </w:r>
            <w:r>
              <w:rPr>
                <w:rStyle w:val="IndexLink"/>
                <w:rtl w:val="true"/>
              </w:rPr>
              <w:t>يستحبّ للإمام أن يعلم الناس ذلك في خطبته،</w:t>
            </w:r>
            <w:r>
              <w:rPr>
                <w:rStyle w:val="IndexLink"/>
                <w:rtl w:val="true"/>
              </w:rPr>
              <w:tab/>
            </w:r>
            <w:r>
              <w:rPr>
                <w:rStyle w:val="IndexLink"/>
              </w:rPr>
              <w:t>88</w:t>
            </w:r>
          </w:hyperlink>
        </w:p>
        <w:p>
          <w:pPr>
            <w:pStyle w:val="Contents6"/>
            <w:tabs>
              <w:tab w:val="clear" w:pos="7609"/>
              <w:tab w:val="right" w:pos="9026" w:leader="dot"/>
            </w:tabs>
            <w:rPr/>
          </w:pPr>
          <w:hyperlink w:anchor="__RefHeading___Toc1007745_222507752">
            <w:r>
              <w:rPr>
                <w:webHidden/>
                <w:rStyle w:val="IndexLink"/>
                <w:rtl w:val="true"/>
              </w:rPr>
              <w:t>الثاني</w:t>
            </w:r>
            <w:r>
              <w:rPr>
                <w:rStyle w:val="IndexLink"/>
                <w:rtl w:val="true"/>
              </w:rPr>
              <w:t>:</w:t>
            </w:r>
            <w:r>
              <w:rPr>
                <w:rStyle w:val="IndexLink"/>
                <w:rtl w:val="true"/>
              </w:rPr>
              <w:t>هل التخفيف ثابت في حقّ النائي عن البلد أو مطلقا؟</w:t>
            </w:r>
            <w:r>
              <w:rPr>
                <w:rStyle w:val="IndexLink"/>
                <w:rtl w:val="true"/>
              </w:rPr>
              <w:tab/>
            </w:r>
            <w:r>
              <w:rPr>
                <w:rStyle w:val="IndexLink"/>
              </w:rPr>
              <w:t>89</w:t>
            </w:r>
          </w:hyperlink>
        </w:p>
        <w:p>
          <w:pPr>
            <w:pStyle w:val="Contents6"/>
            <w:tabs>
              <w:tab w:val="clear" w:pos="7609"/>
              <w:tab w:val="right" w:pos="9026" w:leader="dot"/>
            </w:tabs>
            <w:rPr/>
          </w:pPr>
          <w:hyperlink w:anchor="__RefHeading___Toc1007747_222507752">
            <w:r>
              <w:rPr>
                <w:webHidden/>
                <w:rStyle w:val="IndexLink"/>
                <w:rtl w:val="true"/>
              </w:rPr>
              <w:t>الثالث</w:t>
            </w:r>
            <w:r>
              <w:rPr>
                <w:rStyle w:val="IndexLink"/>
                <w:rtl w:val="true"/>
              </w:rPr>
              <w:t>:</w:t>
            </w:r>
            <w:r>
              <w:rPr>
                <w:rStyle w:val="IndexLink"/>
                <w:rtl w:val="true"/>
              </w:rPr>
              <w:t>هل التخفيف ثابت في حقّ الإمام؟</w:t>
            </w:r>
            <w:r>
              <w:rPr>
                <w:rStyle w:val="IndexLink"/>
                <w:rtl w:val="true"/>
              </w:rPr>
              <w:tab/>
            </w:r>
            <w:r>
              <w:rPr>
                <w:rStyle w:val="IndexLink"/>
              </w:rPr>
              <w:t>89</w:t>
            </w:r>
          </w:hyperlink>
        </w:p>
        <w:p>
          <w:pPr>
            <w:pStyle w:val="Contents6"/>
            <w:tabs>
              <w:tab w:val="clear" w:pos="7609"/>
              <w:tab w:val="right" w:pos="9026" w:leader="dot"/>
            </w:tabs>
            <w:rPr/>
          </w:pPr>
          <w:hyperlink w:anchor="__RefHeading___Toc1007749_222507752">
            <w:r>
              <w:rPr>
                <w:webHidden/>
                <w:rStyle w:val="IndexLink"/>
                <w:rtl w:val="true"/>
              </w:rPr>
              <w:t>مسألة</w:t>
            </w:r>
            <w:r>
              <w:rPr>
                <w:rStyle w:val="IndexLink"/>
                <w:rtl w:val="true"/>
              </w:rPr>
              <w:t>:</w:t>
            </w:r>
            <w:r>
              <w:rPr>
                <w:rStyle w:val="IndexLink"/>
                <w:rtl w:val="true"/>
              </w:rPr>
              <w:t>يستحبّ التعريف آخر نهار عرفة بالأمصار،</w:t>
            </w:r>
            <w:r>
              <w:rPr>
                <w:rStyle w:val="IndexLink"/>
                <w:rtl w:val="true"/>
              </w:rPr>
              <w:tab/>
            </w:r>
            <w:r>
              <w:rPr>
                <w:rStyle w:val="IndexLink"/>
              </w:rPr>
              <w:t>90</w:t>
            </w:r>
          </w:hyperlink>
        </w:p>
        <w:p>
          <w:pPr>
            <w:pStyle w:val="Contents6"/>
            <w:tabs>
              <w:tab w:val="clear" w:pos="7609"/>
              <w:tab w:val="right" w:pos="9026" w:leader="dot"/>
            </w:tabs>
            <w:rPr/>
          </w:pPr>
          <w:hyperlink w:anchor="__RefHeading___Toc1007751_222507752">
            <w:r>
              <w:rPr>
                <w:webHidden/>
                <w:rStyle w:val="IndexLink"/>
                <w:rtl w:val="true"/>
              </w:rPr>
              <w:t>مسألة</w:t>
            </w:r>
            <w:r>
              <w:rPr>
                <w:rStyle w:val="IndexLink"/>
                <w:rtl w:val="true"/>
              </w:rPr>
              <w:t>:</w:t>
            </w:r>
            <w:r>
              <w:rPr>
                <w:rStyle w:val="IndexLink"/>
                <w:rtl w:val="true"/>
              </w:rPr>
              <w:t>و يستحبّ للإمام أن يذكر في خطبته في الفطر الحثّ على الفطرة</w:t>
            </w:r>
            <w:r>
              <w:rPr>
                <w:rStyle w:val="IndexLink"/>
                <w:rtl w:val="true"/>
              </w:rPr>
              <w:tab/>
            </w:r>
            <w:r>
              <w:rPr>
                <w:rStyle w:val="IndexLink"/>
              </w:rPr>
              <w:t>90</w:t>
            </w:r>
          </w:hyperlink>
        </w:p>
        <w:p>
          <w:pPr>
            <w:pStyle w:val="Contents4"/>
            <w:tabs>
              <w:tab w:val="clear" w:pos="8176"/>
              <w:tab w:val="right" w:pos="9026" w:leader="dot"/>
            </w:tabs>
            <w:rPr/>
          </w:pPr>
          <w:hyperlink w:anchor="__RefHeading___Toc1007753_222507752">
            <w:r>
              <w:rPr>
                <w:webHidden/>
                <w:rStyle w:val="IndexLink"/>
                <w:rtl w:val="true"/>
              </w:rPr>
              <w:t>الفصل الثالث</w:t>
            </w:r>
            <w:r>
              <w:rPr>
                <w:rStyle w:val="IndexLink"/>
                <w:rtl w:val="true"/>
              </w:rPr>
              <w:t>:</w:t>
            </w:r>
            <w:r>
              <w:rPr>
                <w:rStyle w:val="IndexLink"/>
                <w:rtl w:val="true"/>
              </w:rPr>
              <w:t>في صلاة الكسوف،و فيه ثلاثة مباحث</w:t>
            </w:r>
            <w:r>
              <w:rPr>
                <w:rStyle w:val="IndexLink"/>
                <w:rtl w:val="true"/>
              </w:rPr>
              <w:t>:</w:t>
              <w:tab/>
            </w:r>
            <w:r>
              <w:rPr>
                <w:rStyle w:val="IndexLink"/>
              </w:rPr>
              <w:t>90</w:t>
            </w:r>
          </w:hyperlink>
        </w:p>
        <w:p>
          <w:pPr>
            <w:pStyle w:val="Contents5"/>
            <w:tabs>
              <w:tab w:val="clear" w:pos="7892"/>
              <w:tab w:val="right" w:pos="9026" w:leader="dot"/>
            </w:tabs>
            <w:rPr/>
          </w:pPr>
          <w:hyperlink w:anchor="__RefHeading___Toc1007755_222507752">
            <w:r>
              <w:rPr>
                <w:webHidden/>
                <w:rStyle w:val="IndexLink"/>
                <w:rtl w:val="true"/>
              </w:rPr>
              <w:t>الأوّل</w:t>
            </w:r>
            <w:r>
              <w:rPr>
                <w:rStyle w:val="IndexLink"/>
                <w:rtl w:val="true"/>
              </w:rPr>
              <w:t>:</w:t>
            </w:r>
            <w:r>
              <w:rPr>
                <w:rStyle w:val="IndexLink"/>
                <w:rtl w:val="true"/>
              </w:rPr>
              <w:t>في السبب</w:t>
            </w:r>
            <w:r>
              <w:rPr>
                <w:rStyle w:val="IndexLink"/>
                <w:rtl w:val="true"/>
              </w:rPr>
              <w:t>.</w:t>
              <w:tab/>
            </w:r>
            <w:r>
              <w:rPr>
                <w:rStyle w:val="IndexLink"/>
              </w:rPr>
              <w:t>90</w:t>
            </w:r>
          </w:hyperlink>
        </w:p>
        <w:p>
          <w:pPr>
            <w:pStyle w:val="Contents6"/>
            <w:tabs>
              <w:tab w:val="clear" w:pos="7609"/>
              <w:tab w:val="right" w:pos="9026" w:leader="dot"/>
            </w:tabs>
            <w:rPr/>
          </w:pPr>
          <w:hyperlink w:anchor="__RefHeading___Toc1007757_222507752">
            <w:r>
              <w:rPr>
                <w:webHidden/>
                <w:rStyle w:val="IndexLink"/>
                <w:rtl w:val="true"/>
              </w:rPr>
              <w:t>مسألة</w:t>
            </w:r>
            <w:r>
              <w:rPr>
                <w:rStyle w:val="IndexLink"/>
                <w:rtl w:val="true"/>
              </w:rPr>
              <w:t>:</w:t>
            </w:r>
            <w:r>
              <w:rPr>
                <w:rStyle w:val="IndexLink"/>
                <w:rtl w:val="true"/>
              </w:rPr>
              <w:t>صلاة الكسوف الشمس و القمر فرض على الأعيان</w:t>
            </w:r>
            <w:r>
              <w:rPr>
                <w:rStyle w:val="IndexLink"/>
                <w:rtl w:val="true"/>
              </w:rPr>
              <w:t>.</w:t>
              <w:tab/>
            </w:r>
            <w:r>
              <w:rPr>
                <w:rStyle w:val="IndexLink"/>
              </w:rPr>
              <w:t>90</w:t>
            </w:r>
          </w:hyperlink>
        </w:p>
        <w:p>
          <w:pPr>
            <w:pStyle w:val="Contents6"/>
            <w:tabs>
              <w:tab w:val="clear" w:pos="7609"/>
              <w:tab w:val="right" w:pos="9026" w:leader="dot"/>
            </w:tabs>
            <w:rPr/>
          </w:pPr>
          <w:hyperlink w:anchor="__RefHeading___Toc1007759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تجب صلاة الكسوف للزلزلة أيضا</w:t>
            </w:r>
            <w:r>
              <w:rPr>
                <w:rStyle w:val="IndexLink"/>
                <w:rtl w:val="true"/>
              </w:rPr>
              <w:t>.</w:t>
              <w:tab/>
            </w:r>
            <w:r>
              <w:rPr>
                <w:rStyle w:val="IndexLink"/>
              </w:rPr>
              <w:t>93</w:t>
            </w:r>
          </w:hyperlink>
        </w:p>
        <w:p>
          <w:pPr>
            <w:pStyle w:val="Contents6"/>
            <w:tabs>
              <w:tab w:val="clear" w:pos="7609"/>
              <w:tab w:val="right" w:pos="9026" w:leader="dot"/>
            </w:tabs>
            <w:rPr/>
          </w:pPr>
          <w:hyperlink w:anchor="__RefHeading___Toc1007761_222507752">
            <w:r>
              <w:rPr>
                <w:webHidden/>
                <w:rStyle w:val="IndexLink"/>
                <w:rtl w:val="true"/>
              </w:rPr>
              <w:t>مسألة</w:t>
            </w:r>
            <w:r>
              <w:rPr>
                <w:rStyle w:val="IndexLink"/>
                <w:rtl w:val="true"/>
              </w:rPr>
              <w:t>:</w:t>
            </w:r>
            <w:r>
              <w:rPr>
                <w:rStyle w:val="IndexLink"/>
                <w:rtl w:val="true"/>
              </w:rPr>
              <w:t>و تجب لأخاويف السّماء،</w:t>
            </w:r>
            <w:r>
              <w:rPr>
                <w:rStyle w:val="IndexLink"/>
                <w:rtl w:val="true"/>
              </w:rPr>
              <w:tab/>
            </w:r>
            <w:r>
              <w:rPr>
                <w:rStyle w:val="IndexLink"/>
              </w:rPr>
              <w:t>94</w:t>
            </w:r>
          </w:hyperlink>
        </w:p>
        <w:p>
          <w:pPr>
            <w:pStyle w:val="Contents5"/>
            <w:tabs>
              <w:tab w:val="clear" w:pos="7892"/>
              <w:tab w:val="right" w:pos="9026" w:leader="dot"/>
            </w:tabs>
            <w:rPr/>
          </w:pPr>
          <w:hyperlink w:anchor="__RefHeading___Toc1007763_222507752">
            <w:r>
              <w:rPr>
                <w:webHidden/>
                <w:rStyle w:val="IndexLink"/>
                <w:rtl w:val="true"/>
              </w:rPr>
              <w:t>البحث الثاني</w:t>
            </w:r>
            <w:r>
              <w:rPr>
                <w:rStyle w:val="IndexLink"/>
                <w:rtl w:val="true"/>
              </w:rPr>
              <w:t>:</w:t>
            </w:r>
            <w:r>
              <w:rPr>
                <w:rStyle w:val="IndexLink"/>
                <w:rtl w:val="true"/>
              </w:rPr>
              <w:t>في الكيفيّة</w:t>
            </w:r>
            <w:r>
              <w:rPr>
                <w:rStyle w:val="IndexLink"/>
                <w:rtl w:val="true"/>
              </w:rPr>
              <w:tab/>
            </w:r>
            <w:r>
              <w:rPr>
                <w:rStyle w:val="IndexLink"/>
              </w:rPr>
              <w:t>95</w:t>
            </w:r>
          </w:hyperlink>
        </w:p>
        <w:p>
          <w:pPr>
            <w:pStyle w:val="Contents6"/>
            <w:tabs>
              <w:tab w:val="clear" w:pos="7609"/>
              <w:tab w:val="right" w:pos="9026" w:leader="dot"/>
            </w:tabs>
            <w:rPr/>
          </w:pPr>
          <w:hyperlink w:anchor="__RefHeading___Toc1007765_222507752">
            <w:r>
              <w:rPr>
                <w:webHidden/>
                <w:rStyle w:val="IndexLink"/>
                <w:rtl w:val="true"/>
              </w:rPr>
              <w:t>مسألة</w:t>
            </w:r>
            <w:r>
              <w:rPr>
                <w:rStyle w:val="IndexLink"/>
                <w:rtl w:val="true"/>
              </w:rPr>
              <w:t>:</w:t>
            </w:r>
            <w:r>
              <w:rPr>
                <w:rStyle w:val="IndexLink"/>
                <w:rtl w:val="true"/>
              </w:rPr>
              <w:t>و هي ركعتان،في كلّ ركعة خمس ركوعات</w:t>
            </w:r>
            <w:r>
              <w:rPr>
                <w:rStyle w:val="IndexLink"/>
                <w:rtl w:val="true"/>
              </w:rPr>
              <w:t>.</w:t>
              <w:tab/>
            </w:r>
            <w:r>
              <w:rPr>
                <w:rStyle w:val="IndexLink"/>
              </w:rPr>
              <w:t>95</w:t>
            </w:r>
          </w:hyperlink>
        </w:p>
        <w:p>
          <w:pPr>
            <w:pStyle w:val="Contents6"/>
            <w:tabs>
              <w:tab w:val="clear" w:pos="7609"/>
              <w:tab w:val="right" w:pos="9026" w:leader="dot"/>
            </w:tabs>
            <w:rPr/>
          </w:pPr>
          <w:hyperlink w:anchor="__RefHeading___Toc1007767_222507752">
            <w:r>
              <w:rPr>
                <w:webHidden/>
                <w:rStyle w:val="IndexLink"/>
                <w:rtl w:val="true"/>
              </w:rPr>
              <w:t>مسألة</w:t>
            </w:r>
            <w:r>
              <w:rPr>
                <w:rStyle w:val="IndexLink"/>
                <w:rtl w:val="true"/>
              </w:rPr>
              <w:t>:</w:t>
            </w:r>
            <w:r>
              <w:rPr>
                <w:rStyle w:val="IndexLink"/>
                <w:rtl w:val="true"/>
              </w:rPr>
              <w:t>و كيفيّتها</w:t>
            </w:r>
            <w:r>
              <w:rPr>
                <w:rStyle w:val="IndexLink"/>
                <w:rtl w:val="true"/>
              </w:rPr>
              <w:t>:</w:t>
              <w:tab/>
            </w:r>
            <w:r>
              <w:rPr>
                <w:rStyle w:val="IndexLink"/>
              </w:rPr>
              <w:t>99</w:t>
            </w:r>
          </w:hyperlink>
        </w:p>
        <w:p>
          <w:pPr>
            <w:pStyle w:val="Contents6"/>
            <w:tabs>
              <w:tab w:val="clear" w:pos="7609"/>
              <w:tab w:val="right" w:pos="9026" w:leader="dot"/>
            </w:tabs>
            <w:rPr/>
          </w:pPr>
          <w:hyperlink w:anchor="__RefHeading___Toc1007769_222507752">
            <w:r>
              <w:rPr>
                <w:webHidden/>
                <w:rStyle w:val="IndexLink"/>
                <w:rtl w:val="true"/>
              </w:rPr>
              <w:t>فروع</w:t>
            </w:r>
            <w:r>
              <w:rPr>
                <w:rStyle w:val="IndexLink"/>
                <w:rtl w:val="true"/>
              </w:rPr>
              <w:t>:</w:t>
              <w:tab/>
            </w:r>
            <w:r>
              <w:rPr>
                <w:rStyle w:val="IndexLink"/>
              </w:rPr>
              <w:t>100</w:t>
            </w:r>
          </w:hyperlink>
        </w:p>
        <w:p>
          <w:pPr>
            <w:pStyle w:val="Contents6"/>
            <w:tabs>
              <w:tab w:val="clear" w:pos="7609"/>
              <w:tab w:val="right" w:pos="9026" w:leader="dot"/>
            </w:tabs>
            <w:rPr/>
          </w:pPr>
          <w:hyperlink w:anchor="__RefHeading___Toc1007771_222507752">
            <w:r>
              <w:rPr>
                <w:webHidden/>
                <w:rStyle w:val="IndexLink"/>
                <w:rtl w:val="true"/>
              </w:rPr>
              <w:t>الأوّل</w:t>
            </w:r>
            <w:r>
              <w:rPr>
                <w:rStyle w:val="IndexLink"/>
                <w:rtl w:val="true"/>
              </w:rPr>
              <w:t>:</w:t>
            </w:r>
            <w:r>
              <w:rPr>
                <w:rStyle w:val="IndexLink"/>
                <w:rtl w:val="true"/>
              </w:rPr>
              <w:t>يستحبّ الإطالة بقدر زمان الكسوف،</w:t>
            </w:r>
            <w:r>
              <w:rPr>
                <w:rStyle w:val="IndexLink"/>
                <w:rtl w:val="true"/>
              </w:rPr>
              <w:tab/>
            </w:r>
            <w:r>
              <w:rPr>
                <w:rStyle w:val="IndexLink"/>
              </w:rPr>
              <w:t>100</w:t>
            </w:r>
          </w:hyperlink>
        </w:p>
        <w:p>
          <w:pPr>
            <w:pStyle w:val="Contents6"/>
            <w:tabs>
              <w:tab w:val="clear" w:pos="7609"/>
              <w:tab w:val="right" w:pos="9026" w:leader="dot"/>
            </w:tabs>
            <w:rPr/>
          </w:pPr>
          <w:hyperlink w:anchor="__RefHeading___Toc1007773_222507752">
            <w:r>
              <w:rPr>
                <w:webHidden/>
                <w:rStyle w:val="IndexLink"/>
                <w:rtl w:val="true"/>
              </w:rPr>
              <w:t>الثاني</w:t>
            </w:r>
            <w:r>
              <w:rPr>
                <w:rStyle w:val="IndexLink"/>
                <w:rtl w:val="true"/>
              </w:rPr>
              <w:t>:</w:t>
            </w:r>
            <w:r>
              <w:rPr>
                <w:rStyle w:val="IndexLink"/>
                <w:rtl w:val="true"/>
              </w:rPr>
              <w:t>يستحبّ قراءة السور الطوال</w:t>
            </w:r>
            <w:r>
              <w:rPr>
                <w:rStyle w:val="IndexLink"/>
                <w:rtl w:val="true"/>
              </w:rPr>
              <w:t>.</w:t>
              <w:tab/>
            </w:r>
            <w:r>
              <w:rPr>
                <w:rStyle w:val="IndexLink"/>
              </w:rPr>
              <w:t>100</w:t>
            </w:r>
          </w:hyperlink>
        </w:p>
        <w:p>
          <w:pPr>
            <w:pStyle w:val="Contents6"/>
            <w:tabs>
              <w:tab w:val="clear" w:pos="7609"/>
              <w:tab w:val="right" w:pos="9026" w:leader="dot"/>
            </w:tabs>
            <w:rPr/>
          </w:pPr>
          <w:hyperlink w:anchor="__RefHeading___Toc1007775_222507752">
            <w:r>
              <w:rPr>
                <w:webHidden/>
                <w:rStyle w:val="IndexLink"/>
                <w:rtl w:val="true"/>
              </w:rPr>
              <w:t>الثالث</w:t>
            </w:r>
            <w:r>
              <w:rPr>
                <w:rStyle w:val="IndexLink"/>
                <w:rtl w:val="true"/>
              </w:rPr>
              <w:t>:</w:t>
            </w:r>
            <w:r>
              <w:rPr>
                <w:rStyle w:val="IndexLink"/>
                <w:rtl w:val="true"/>
              </w:rPr>
              <w:t>يستحبّ إطالة الركوع</w:t>
            </w:r>
            <w:r>
              <w:rPr>
                <w:rStyle w:val="IndexLink"/>
                <w:rtl w:val="true"/>
              </w:rPr>
              <w:t>.</w:t>
              <w:tab/>
            </w:r>
            <w:r>
              <w:rPr>
                <w:rStyle w:val="IndexLink"/>
              </w:rPr>
              <w:t>101</w:t>
            </w:r>
          </w:hyperlink>
        </w:p>
        <w:p>
          <w:pPr>
            <w:pStyle w:val="Contents6"/>
            <w:tabs>
              <w:tab w:val="clear" w:pos="7609"/>
              <w:tab w:val="right" w:pos="9026" w:leader="dot"/>
            </w:tabs>
            <w:rPr/>
          </w:pPr>
          <w:hyperlink w:anchor="__RefHeading___Toc1007777_222507752">
            <w:r>
              <w:rPr>
                <w:webHidden/>
                <w:rStyle w:val="IndexLink"/>
                <w:rtl w:val="true"/>
              </w:rPr>
              <w:t>الرابع</w:t>
            </w:r>
            <w:r>
              <w:rPr>
                <w:rStyle w:val="IndexLink"/>
                <w:rtl w:val="true"/>
              </w:rPr>
              <w:t>:</w:t>
            </w:r>
            <w:r>
              <w:rPr>
                <w:rStyle w:val="IndexLink"/>
                <w:rtl w:val="true"/>
              </w:rPr>
              <w:t>يستحبّ إطالة السّجود</w:t>
            </w:r>
            <w:r>
              <w:rPr>
                <w:rStyle w:val="IndexLink"/>
                <w:rtl w:val="true"/>
              </w:rPr>
              <w:t>.</w:t>
              <w:tab/>
            </w:r>
            <w:r>
              <w:rPr>
                <w:rStyle w:val="IndexLink"/>
              </w:rPr>
              <w:t>102</w:t>
            </w:r>
          </w:hyperlink>
        </w:p>
        <w:p>
          <w:pPr>
            <w:pStyle w:val="Contents6"/>
            <w:tabs>
              <w:tab w:val="clear" w:pos="7609"/>
              <w:tab w:val="right" w:pos="9026" w:leader="dot"/>
            </w:tabs>
            <w:rPr/>
          </w:pPr>
          <w:hyperlink w:anchor="__RefHeading___Toc1007779_222507752">
            <w:r>
              <w:rPr>
                <w:webHidden/>
                <w:rStyle w:val="IndexLink"/>
                <w:rtl w:val="true"/>
              </w:rPr>
              <w:t>الخامس</w:t>
            </w:r>
            <w:r>
              <w:rPr>
                <w:rStyle w:val="IndexLink"/>
                <w:rtl w:val="true"/>
              </w:rPr>
              <w:t>:</w:t>
            </w:r>
            <w:r>
              <w:rPr>
                <w:rStyle w:val="IndexLink"/>
                <w:rtl w:val="true"/>
              </w:rPr>
              <w:t>قال علماؤنا</w:t>
            </w:r>
            <w:r>
              <w:rPr>
                <w:rStyle w:val="IndexLink"/>
                <w:rtl w:val="true"/>
              </w:rPr>
              <w:t>:</w:t>
            </w:r>
            <w:r>
              <w:rPr>
                <w:rStyle w:val="IndexLink"/>
                <w:rtl w:val="true"/>
              </w:rPr>
              <w:t>يستحبّ في صلاة الكسوفين الجهر بالقراءة</w:t>
            </w:r>
            <w:r>
              <w:rPr>
                <w:rStyle w:val="IndexLink"/>
                <w:rtl w:val="true"/>
              </w:rPr>
              <w:t>.</w:t>
              <w:tab/>
            </w:r>
            <w:r>
              <w:rPr>
                <w:rStyle w:val="IndexLink"/>
              </w:rPr>
              <w:t>102</w:t>
            </w:r>
          </w:hyperlink>
        </w:p>
        <w:p>
          <w:pPr>
            <w:pStyle w:val="Contents6"/>
            <w:tabs>
              <w:tab w:val="clear" w:pos="7609"/>
              <w:tab w:val="right" w:pos="9026" w:leader="dot"/>
            </w:tabs>
            <w:rPr/>
          </w:pPr>
          <w:hyperlink w:anchor="__RefHeading___Toc1007781_222507752">
            <w:r>
              <w:rPr>
                <w:webHidden/>
                <w:rStyle w:val="IndexLink"/>
                <w:rtl w:val="true"/>
              </w:rPr>
              <w:t>السادس</w:t>
            </w:r>
            <w:r>
              <w:rPr>
                <w:rStyle w:val="IndexLink"/>
                <w:rtl w:val="true"/>
              </w:rPr>
              <w:t>:</w:t>
            </w:r>
            <w:r>
              <w:rPr>
                <w:rStyle w:val="IndexLink"/>
                <w:rtl w:val="true"/>
              </w:rPr>
              <w:t>زعم ابن إدريس أنّ قراءة الحمد لا يجب تكريرها في كلّ قيام إلاّ في</w:t>
            </w:r>
            <w:r>
              <w:rPr>
                <w:rStyle w:val="IndexLink"/>
                <w:rtl w:val="true"/>
              </w:rPr>
              <w:tab/>
            </w:r>
            <w:r>
              <w:rPr>
                <w:rStyle w:val="IndexLink"/>
              </w:rPr>
              <w:t>105</w:t>
            </w:r>
          </w:hyperlink>
        </w:p>
        <w:p>
          <w:pPr>
            <w:pStyle w:val="Contents6"/>
            <w:tabs>
              <w:tab w:val="clear" w:pos="7609"/>
              <w:tab w:val="right" w:pos="9026" w:leader="dot"/>
            </w:tabs>
            <w:rPr/>
          </w:pPr>
          <w:hyperlink w:anchor="__RefHeading___Toc1007783_222507752">
            <w:r>
              <w:rPr>
                <w:webHidden/>
                <w:rStyle w:val="IndexLink"/>
                <w:rtl w:val="true"/>
              </w:rPr>
              <w:t>السّابع يستحبّ أن يقرأ فيها بالكهف و الحجر</w:t>
            </w:r>
            <w:r>
              <w:rPr>
                <w:rStyle w:val="IndexLink"/>
                <w:rtl w:val="true"/>
              </w:rPr>
              <w:tab/>
            </w:r>
            <w:r>
              <w:rPr>
                <w:rStyle w:val="IndexLink"/>
              </w:rPr>
              <w:t>105</w:t>
            </w:r>
          </w:hyperlink>
        </w:p>
        <w:p>
          <w:pPr>
            <w:pStyle w:val="Contents6"/>
            <w:tabs>
              <w:tab w:val="clear" w:pos="7609"/>
              <w:tab w:val="right" w:pos="9026" w:leader="dot"/>
            </w:tabs>
            <w:rPr/>
          </w:pPr>
          <w:hyperlink w:anchor="__RefHeading___Toc1007785_222507752">
            <w:r>
              <w:rPr>
                <w:webHidden/>
                <w:rStyle w:val="IndexLink"/>
                <w:rtl w:val="true"/>
              </w:rPr>
              <w:t>مسألة</w:t>
            </w:r>
            <w:r>
              <w:rPr>
                <w:rStyle w:val="IndexLink"/>
                <w:rtl w:val="true"/>
              </w:rPr>
              <w:t>:</w:t>
            </w:r>
            <w:r>
              <w:rPr>
                <w:rStyle w:val="IndexLink"/>
                <w:rtl w:val="true"/>
              </w:rPr>
              <w:t>و كلّما انتصب من الركوع كبّر،إلاّ في الخامس و العاشر،</w:t>
            </w:r>
            <w:r>
              <w:rPr>
                <w:rStyle w:val="IndexLink"/>
                <w:rtl w:val="true"/>
              </w:rPr>
              <w:tab/>
            </w:r>
            <w:r>
              <w:rPr>
                <w:rStyle w:val="IndexLink"/>
              </w:rPr>
              <w:t>106</w:t>
            </w:r>
          </w:hyperlink>
        </w:p>
        <w:p>
          <w:pPr>
            <w:pStyle w:val="Contents6"/>
            <w:tabs>
              <w:tab w:val="clear" w:pos="7609"/>
              <w:tab w:val="right" w:pos="9026" w:leader="dot"/>
            </w:tabs>
            <w:rPr/>
          </w:pPr>
          <w:hyperlink w:anchor="__RefHeading___Toc1007787_222507752">
            <w:r>
              <w:rPr>
                <w:webHidden/>
                <w:rStyle w:val="IndexLink"/>
                <w:rtl w:val="true"/>
              </w:rPr>
              <w:t>مسألة</w:t>
            </w:r>
            <w:r>
              <w:rPr>
                <w:rStyle w:val="IndexLink"/>
                <w:rtl w:val="true"/>
              </w:rPr>
              <w:t>:</w:t>
            </w:r>
            <w:r>
              <w:rPr>
                <w:rStyle w:val="IndexLink"/>
                <w:rtl w:val="true"/>
              </w:rPr>
              <w:t>و يستحبّ القنوت في القيام الثاني قبل الرّكوع،و الرابع،و السادس،</w:t>
            </w:r>
            <w:r>
              <w:rPr>
                <w:rStyle w:val="IndexLink"/>
                <w:rtl w:val="true"/>
              </w:rPr>
              <w:tab/>
            </w:r>
            <w:r>
              <w:rPr>
                <w:rStyle w:val="IndexLink"/>
              </w:rPr>
              <w:t>107</w:t>
            </w:r>
          </w:hyperlink>
        </w:p>
        <w:p>
          <w:pPr>
            <w:pStyle w:val="Contents6"/>
            <w:tabs>
              <w:tab w:val="clear" w:pos="7609"/>
              <w:tab w:val="right" w:pos="9026" w:leader="dot"/>
            </w:tabs>
            <w:rPr/>
          </w:pPr>
          <w:hyperlink w:anchor="__RefHeading___Toc1007789_222507752">
            <w:r>
              <w:rPr>
                <w:webHidden/>
                <w:rStyle w:val="IndexLink"/>
                <w:rtl w:val="true"/>
              </w:rPr>
              <w:t>مسألة</w:t>
            </w:r>
            <w:r>
              <w:rPr>
                <w:rStyle w:val="IndexLink"/>
                <w:rtl w:val="true"/>
              </w:rPr>
              <w:t>:</w:t>
            </w:r>
            <w:r>
              <w:rPr>
                <w:rStyle w:val="IndexLink"/>
                <w:rtl w:val="true"/>
              </w:rPr>
              <w:t>و يستحبّ أن يصلّي تحت السّماء</w:t>
            </w:r>
            <w:r>
              <w:rPr>
                <w:rStyle w:val="IndexLink"/>
                <w:rtl w:val="true"/>
              </w:rPr>
              <w:t>.</w:t>
              <w:tab/>
            </w:r>
            <w:r>
              <w:rPr>
                <w:rStyle w:val="IndexLink"/>
              </w:rPr>
              <w:t>107</w:t>
            </w:r>
          </w:hyperlink>
        </w:p>
        <w:p>
          <w:pPr>
            <w:pStyle w:val="Contents6"/>
            <w:tabs>
              <w:tab w:val="clear" w:pos="7609"/>
              <w:tab w:val="right" w:pos="9026" w:leader="dot"/>
            </w:tabs>
            <w:rPr/>
          </w:pPr>
          <w:hyperlink w:anchor="__RefHeading___Toc1007791_222507752">
            <w:r>
              <w:rPr>
                <w:webHidden/>
                <w:rStyle w:val="IndexLink"/>
                <w:rtl w:val="true"/>
              </w:rPr>
              <w:t>صلاة كسوف الشمس أطول من صلاة كسوف القمر</w:t>
            </w:r>
            <w:r>
              <w:rPr>
                <w:rStyle w:val="IndexLink"/>
                <w:rtl w:val="true"/>
              </w:rPr>
              <w:tab/>
            </w:r>
            <w:r>
              <w:rPr>
                <w:rStyle w:val="IndexLink"/>
              </w:rPr>
              <w:t>108</w:t>
            </w:r>
          </w:hyperlink>
        </w:p>
        <w:p>
          <w:pPr>
            <w:pStyle w:val="Contents6"/>
            <w:tabs>
              <w:tab w:val="clear" w:pos="7609"/>
              <w:tab w:val="right" w:pos="9026" w:leader="dot"/>
            </w:tabs>
            <w:rPr/>
          </w:pPr>
          <w:hyperlink w:anchor="__RefHeading___Toc1007793_222507752">
            <w:r>
              <w:rPr>
                <w:webHidden/>
                <w:rStyle w:val="IndexLink"/>
                <w:rtl w:val="true"/>
              </w:rPr>
              <w:t>مسألة</w:t>
            </w:r>
            <w:r>
              <w:rPr>
                <w:rStyle w:val="IndexLink"/>
                <w:rtl w:val="true"/>
              </w:rPr>
              <w:t>:</w:t>
            </w:r>
            <w:r>
              <w:rPr>
                <w:rStyle w:val="IndexLink"/>
                <w:rtl w:val="true"/>
              </w:rPr>
              <w:t>و يستحبّ فيهما الجماعة،</w:t>
            </w:r>
            <w:r>
              <w:rPr>
                <w:rStyle w:val="IndexLink"/>
                <w:rtl w:val="true"/>
              </w:rPr>
              <w:tab/>
            </w:r>
            <w:r>
              <w:rPr>
                <w:rStyle w:val="IndexLink"/>
              </w:rPr>
              <w:t>108</w:t>
            </w:r>
          </w:hyperlink>
        </w:p>
        <w:p>
          <w:pPr>
            <w:pStyle w:val="Contents6"/>
            <w:tabs>
              <w:tab w:val="clear" w:pos="7609"/>
              <w:tab w:val="right" w:pos="9026" w:leader="dot"/>
            </w:tabs>
            <w:rPr/>
          </w:pPr>
          <w:hyperlink w:anchor="__RefHeading___Toc1007795_222507752">
            <w:r>
              <w:rPr>
                <w:webHidden/>
                <w:rStyle w:val="IndexLink"/>
                <w:rtl w:val="true"/>
              </w:rPr>
              <w:t>فرع</w:t>
            </w:r>
            <w:r>
              <w:rPr>
                <w:rStyle w:val="IndexLink"/>
                <w:rtl w:val="true"/>
              </w:rPr>
              <w:t>:</w:t>
              <w:tab/>
            </w:r>
            <w:r>
              <w:rPr>
                <w:rStyle w:val="IndexLink"/>
              </w:rPr>
              <w:t>110</w:t>
            </w:r>
          </w:hyperlink>
        </w:p>
        <w:p>
          <w:pPr>
            <w:pStyle w:val="Contents5"/>
            <w:tabs>
              <w:tab w:val="clear" w:pos="7892"/>
              <w:tab w:val="right" w:pos="9026" w:leader="dot"/>
            </w:tabs>
            <w:rPr/>
          </w:pPr>
          <w:hyperlink w:anchor="__RefHeading___Toc1007797_222507752">
            <w:r>
              <w:rPr>
                <w:webHidden/>
                <w:rStyle w:val="IndexLink"/>
                <w:rtl w:val="true"/>
              </w:rPr>
              <w:t>البحث الثالث</w:t>
            </w:r>
            <w:r>
              <w:rPr>
                <w:rStyle w:val="IndexLink"/>
                <w:rtl w:val="true"/>
              </w:rPr>
              <w:t>:</w:t>
            </w:r>
            <w:r>
              <w:rPr>
                <w:rStyle w:val="IndexLink"/>
                <w:rtl w:val="true"/>
              </w:rPr>
              <w:t>في الأحكام</w:t>
            </w:r>
            <w:r>
              <w:rPr>
                <w:rStyle w:val="IndexLink"/>
                <w:rtl w:val="true"/>
              </w:rPr>
              <w:tab/>
            </w:r>
            <w:r>
              <w:rPr>
                <w:rStyle w:val="IndexLink"/>
              </w:rPr>
              <w:t>111</w:t>
            </w:r>
          </w:hyperlink>
        </w:p>
        <w:p>
          <w:pPr>
            <w:pStyle w:val="Contents6"/>
            <w:tabs>
              <w:tab w:val="clear" w:pos="7609"/>
              <w:tab w:val="right" w:pos="9026" w:leader="dot"/>
            </w:tabs>
            <w:rPr/>
          </w:pPr>
          <w:hyperlink w:anchor="__RefHeading___Toc1007799_222507752">
            <w:r>
              <w:rPr>
                <w:webHidden/>
                <w:rStyle w:val="IndexLink"/>
                <w:rtl w:val="true"/>
              </w:rPr>
              <w:t>مسألة</w:t>
            </w:r>
            <w:r>
              <w:rPr>
                <w:rStyle w:val="IndexLink"/>
                <w:rtl w:val="true"/>
              </w:rPr>
              <w:t>:</w:t>
            </w:r>
            <w:r>
              <w:rPr>
                <w:rStyle w:val="IndexLink"/>
                <w:rtl w:val="true"/>
              </w:rPr>
              <w:t>و أوّل وقت صلاة الكسوف ابتداؤه</w:t>
            </w:r>
            <w:r>
              <w:rPr>
                <w:rStyle w:val="IndexLink"/>
                <w:rtl w:val="true"/>
              </w:rPr>
              <w:t>.</w:t>
              <w:tab/>
            </w:r>
            <w:r>
              <w:rPr>
                <w:rStyle w:val="IndexLink"/>
              </w:rPr>
              <w:t>111</w:t>
            </w:r>
          </w:hyperlink>
        </w:p>
        <w:p>
          <w:pPr>
            <w:pStyle w:val="Contents6"/>
            <w:tabs>
              <w:tab w:val="clear" w:pos="7609"/>
              <w:tab w:val="right" w:pos="9026" w:leader="dot"/>
            </w:tabs>
            <w:rPr/>
          </w:pPr>
          <w:hyperlink w:anchor="__RefHeading___Toc1007801_222507752">
            <w:r>
              <w:rPr>
                <w:webHidden/>
                <w:rStyle w:val="IndexLink"/>
                <w:rtl w:val="true"/>
              </w:rPr>
              <w:t>مسألة</w:t>
            </w:r>
            <w:r>
              <w:rPr>
                <w:rStyle w:val="IndexLink"/>
                <w:rtl w:val="true"/>
              </w:rPr>
              <w:t>:</w:t>
            </w:r>
            <w:r>
              <w:rPr>
                <w:rStyle w:val="IndexLink"/>
                <w:rtl w:val="true"/>
              </w:rPr>
              <w:t>و الأقرب عندي</w:t>
            </w:r>
            <w:r>
              <w:rPr>
                <w:rStyle w:val="IndexLink"/>
                <w:rtl w:val="true"/>
              </w:rPr>
              <w:t>-</w:t>
            </w:r>
            <w:r>
              <w:rPr>
                <w:rStyle w:val="IndexLink"/>
                <w:rtl w:val="true"/>
              </w:rPr>
              <w:t>في الرياح و الزلازل و ما يشبهها من الآيات السريع</w:t>
            </w:r>
            <w:r>
              <w:rPr>
                <w:rStyle w:val="IndexLink"/>
                <w:rtl w:val="true"/>
              </w:rPr>
              <w:tab/>
            </w:r>
            <w:r>
              <w:rPr>
                <w:rStyle w:val="IndexLink"/>
              </w:rPr>
              <w:t>113</w:t>
            </w:r>
          </w:hyperlink>
        </w:p>
        <w:p>
          <w:pPr>
            <w:pStyle w:val="Contents6"/>
            <w:tabs>
              <w:tab w:val="clear" w:pos="7609"/>
              <w:tab w:val="right" w:pos="9026" w:leader="dot"/>
            </w:tabs>
            <w:rPr/>
          </w:pPr>
          <w:hyperlink w:anchor="__RefHeading___Toc1007803_222507752">
            <w:r>
              <w:rPr>
                <w:webHidden/>
                <w:rStyle w:val="IndexLink"/>
                <w:rtl w:val="true"/>
              </w:rPr>
              <w:t>مسألة</w:t>
            </w:r>
            <w:r>
              <w:rPr>
                <w:rStyle w:val="IndexLink"/>
                <w:rtl w:val="true"/>
              </w:rPr>
              <w:t>:</w:t>
            </w:r>
            <w:r>
              <w:rPr>
                <w:rStyle w:val="IndexLink"/>
                <w:rtl w:val="true"/>
              </w:rPr>
              <w:t>لو لم يصلّ الكسوف مع العلم و احتراق القرص بأسره وجب عليه</w:t>
            </w:r>
            <w:r>
              <w:rPr>
                <w:rStyle w:val="IndexLink"/>
                <w:rtl w:val="true"/>
              </w:rPr>
              <w:tab/>
            </w:r>
            <w:r>
              <w:rPr>
                <w:rStyle w:val="IndexLink"/>
              </w:rPr>
              <w:t>113</w:t>
            </w:r>
          </w:hyperlink>
        </w:p>
        <w:p>
          <w:pPr>
            <w:pStyle w:val="Contents6"/>
            <w:tabs>
              <w:tab w:val="clear" w:pos="7609"/>
              <w:tab w:val="right" w:pos="9026" w:leader="dot"/>
            </w:tabs>
            <w:rPr/>
          </w:pPr>
          <w:hyperlink w:anchor="__RefHeading___Toc1007805_222507752">
            <w:r>
              <w:rPr>
                <w:webHidden/>
                <w:rStyle w:val="IndexLink"/>
                <w:rtl w:val="true"/>
              </w:rPr>
              <w:t>فروع</w:t>
            </w:r>
            <w:r>
              <w:rPr>
                <w:rStyle w:val="IndexLink"/>
                <w:rtl w:val="true"/>
              </w:rPr>
              <w:t>:</w:t>
              <w:tab/>
            </w:r>
            <w:r>
              <w:rPr>
                <w:rStyle w:val="IndexLink"/>
              </w:rPr>
              <w:t>114</w:t>
            </w:r>
          </w:hyperlink>
        </w:p>
        <w:p>
          <w:pPr>
            <w:pStyle w:val="Contents6"/>
            <w:tabs>
              <w:tab w:val="clear" w:pos="7609"/>
              <w:tab w:val="right" w:pos="9026" w:leader="dot"/>
            </w:tabs>
            <w:rPr/>
          </w:pPr>
          <w:hyperlink w:anchor="__RefHeading___Toc1007807_222507752">
            <w:r>
              <w:rPr>
                <w:webHidden/>
                <w:rStyle w:val="IndexLink"/>
                <w:rtl w:val="true"/>
              </w:rPr>
              <w:t>الأوّل</w:t>
            </w:r>
            <w:r>
              <w:rPr>
                <w:rStyle w:val="IndexLink"/>
                <w:rtl w:val="true"/>
              </w:rPr>
              <w:t>:</w:t>
            </w:r>
            <w:r>
              <w:rPr>
                <w:rStyle w:val="IndexLink"/>
                <w:rtl w:val="true"/>
              </w:rPr>
              <w:t>لو فاتت نسيانا،قال في المبسوط و النهاية</w:t>
            </w:r>
            <w:r>
              <w:rPr>
                <w:rStyle w:val="IndexLink"/>
                <w:rtl w:val="true"/>
              </w:rPr>
              <w:t>:</w:t>
            </w:r>
            <w:r>
              <w:rPr>
                <w:rStyle w:val="IndexLink"/>
                <w:rtl w:val="true"/>
              </w:rPr>
              <w:t>لا يقضي إذا احترق بعضه</w:t>
            </w:r>
            <w:r>
              <w:rPr>
                <w:rStyle w:val="IndexLink"/>
                <w:rtl w:val="true"/>
              </w:rPr>
              <w:tab/>
            </w:r>
            <w:r>
              <w:rPr>
                <w:rStyle w:val="IndexLink"/>
              </w:rPr>
              <w:t>114</w:t>
            </w:r>
          </w:hyperlink>
        </w:p>
        <w:p>
          <w:pPr>
            <w:pStyle w:val="Contents6"/>
            <w:tabs>
              <w:tab w:val="clear" w:pos="7609"/>
              <w:tab w:val="right" w:pos="9026" w:leader="dot"/>
            </w:tabs>
            <w:rPr/>
          </w:pPr>
          <w:hyperlink w:anchor="__RefHeading___Toc1007809_222507752">
            <w:r>
              <w:rPr>
                <w:webHidden/>
                <w:rStyle w:val="IndexLink"/>
                <w:rtl w:val="true"/>
              </w:rPr>
              <w:t>الثاني</w:t>
            </w:r>
            <w:r>
              <w:rPr>
                <w:rStyle w:val="IndexLink"/>
                <w:rtl w:val="true"/>
              </w:rPr>
              <w:t>:</w:t>
            </w:r>
            <w:r>
              <w:rPr>
                <w:rStyle w:val="IndexLink"/>
                <w:rtl w:val="true"/>
              </w:rPr>
              <w:t>لو لم يعلم و احترق بعضه ثمَّ علم بعد الانجلاء،قال الشيخ في التهذيب</w:t>
            </w:r>
            <w:r>
              <w:rPr>
                <w:rStyle w:val="IndexLink"/>
                <w:rtl w:val="true"/>
              </w:rPr>
              <w:t>:</w:t>
              <w:tab/>
            </w:r>
            <w:r>
              <w:rPr>
                <w:rStyle w:val="IndexLink"/>
              </w:rPr>
              <w:t>114</w:t>
            </w:r>
          </w:hyperlink>
        </w:p>
        <w:p>
          <w:pPr>
            <w:pStyle w:val="Contents6"/>
            <w:tabs>
              <w:tab w:val="clear" w:pos="7609"/>
              <w:tab w:val="right" w:pos="9026" w:leader="dot"/>
            </w:tabs>
            <w:rPr/>
          </w:pPr>
          <w:hyperlink w:anchor="__RefHeading___Toc1007811_222507752">
            <w:r>
              <w:rPr>
                <w:webHidden/>
                <w:rStyle w:val="IndexLink"/>
                <w:rtl w:val="true"/>
              </w:rPr>
              <w:t>الثالث</w:t>
            </w:r>
            <w:r>
              <w:rPr>
                <w:rStyle w:val="IndexLink"/>
                <w:rtl w:val="true"/>
              </w:rPr>
              <w:t>:</w:t>
            </w:r>
            <w:r>
              <w:rPr>
                <w:rStyle w:val="IndexLink"/>
                <w:rtl w:val="true"/>
              </w:rPr>
              <w:t>لو احترق القرص كلّه وجب القضاء</w:t>
            </w:r>
            <w:r>
              <w:rPr>
                <w:rStyle w:val="IndexLink"/>
                <w:rtl w:val="true"/>
              </w:rPr>
              <w:tab/>
            </w:r>
            <w:r>
              <w:rPr>
                <w:rStyle w:val="IndexLink"/>
              </w:rPr>
              <w:t>116</w:t>
            </w:r>
          </w:hyperlink>
        </w:p>
        <w:p>
          <w:pPr>
            <w:pStyle w:val="Contents6"/>
            <w:tabs>
              <w:tab w:val="clear" w:pos="7609"/>
              <w:tab w:val="right" w:pos="9026" w:leader="dot"/>
            </w:tabs>
            <w:rPr/>
          </w:pPr>
          <w:hyperlink w:anchor="__RefHeading___Toc1007813_222507752">
            <w:r>
              <w:rPr>
                <w:webHidden/>
                <w:rStyle w:val="IndexLink"/>
                <w:rtl w:val="true"/>
              </w:rPr>
              <w:t>الرابع</w:t>
            </w:r>
            <w:r>
              <w:rPr>
                <w:rStyle w:val="IndexLink"/>
                <w:rtl w:val="true"/>
              </w:rPr>
              <w:t>:</w:t>
            </w:r>
            <w:r>
              <w:rPr>
                <w:rStyle w:val="IndexLink"/>
                <w:rtl w:val="true"/>
              </w:rPr>
              <w:t>لو استترت الشمس أو القمر بالسّحاب و هما منكسفان صلّى،</w:t>
            </w:r>
            <w:r>
              <w:rPr>
                <w:rStyle w:val="IndexLink"/>
                <w:rtl w:val="true"/>
              </w:rPr>
              <w:tab/>
            </w:r>
            <w:r>
              <w:rPr>
                <w:rStyle w:val="IndexLink"/>
              </w:rPr>
              <w:t>117</w:t>
            </w:r>
          </w:hyperlink>
        </w:p>
        <w:p>
          <w:pPr>
            <w:pStyle w:val="Contents6"/>
            <w:tabs>
              <w:tab w:val="clear" w:pos="7609"/>
              <w:tab w:val="right" w:pos="9026" w:leader="dot"/>
            </w:tabs>
            <w:rPr/>
          </w:pPr>
          <w:hyperlink w:anchor="__RefHeading___Toc1007815_222507752">
            <w:r>
              <w:rPr>
                <w:webHidden/>
                <w:rStyle w:val="IndexLink"/>
                <w:rtl w:val="true"/>
              </w:rPr>
              <w:t>مسألة</w:t>
            </w:r>
            <w:r>
              <w:rPr>
                <w:rStyle w:val="IndexLink"/>
                <w:rtl w:val="true"/>
              </w:rPr>
              <w:t>:</w:t>
            </w:r>
            <w:r>
              <w:rPr>
                <w:rStyle w:val="IndexLink"/>
                <w:rtl w:val="true"/>
              </w:rPr>
              <w:t>و تجب هذه الصّلاة على النساء و الرّجال و الخناثى و المسافر و الحاضر</w:t>
            </w:r>
            <w:r>
              <w:rPr>
                <w:rStyle w:val="IndexLink"/>
                <w:rtl w:val="true"/>
              </w:rPr>
              <w:tab/>
            </w:r>
            <w:r>
              <w:rPr>
                <w:rStyle w:val="IndexLink"/>
              </w:rPr>
              <w:t>117</w:t>
            </w:r>
          </w:hyperlink>
        </w:p>
        <w:p>
          <w:pPr>
            <w:pStyle w:val="Contents6"/>
            <w:tabs>
              <w:tab w:val="clear" w:pos="7609"/>
              <w:tab w:val="right" w:pos="9026" w:leader="dot"/>
            </w:tabs>
            <w:rPr/>
          </w:pPr>
          <w:hyperlink w:anchor="__RefHeading___Toc1007817_222507752">
            <w:r>
              <w:rPr>
                <w:webHidden/>
                <w:rStyle w:val="IndexLink"/>
                <w:rtl w:val="true"/>
              </w:rPr>
              <w:t>مسألة</w:t>
            </w:r>
            <w:r>
              <w:rPr>
                <w:rStyle w:val="IndexLink"/>
                <w:rtl w:val="true"/>
              </w:rPr>
              <w:t>:</w:t>
            </w:r>
            <w:r>
              <w:rPr>
                <w:rStyle w:val="IndexLink"/>
                <w:rtl w:val="true"/>
              </w:rPr>
              <w:t>و يستحبّ للحائض أن تجلس في مصلاّها،تذكر اللّه تعالى</w:t>
            </w:r>
            <w:r>
              <w:rPr>
                <w:rStyle w:val="IndexLink"/>
                <w:rtl w:val="true"/>
              </w:rPr>
              <w:tab/>
            </w:r>
            <w:r>
              <w:rPr>
                <w:rStyle w:val="IndexLink"/>
              </w:rPr>
              <w:t>118</w:t>
            </w:r>
          </w:hyperlink>
        </w:p>
        <w:p>
          <w:pPr>
            <w:pStyle w:val="Contents6"/>
            <w:tabs>
              <w:tab w:val="clear" w:pos="7609"/>
              <w:tab w:val="right" w:pos="9026" w:leader="dot"/>
            </w:tabs>
            <w:rPr/>
          </w:pPr>
          <w:hyperlink w:anchor="__RefHeading___Toc1007819_222507752">
            <w:r>
              <w:rPr>
                <w:webHidden/>
                <w:rStyle w:val="IndexLink"/>
                <w:rtl w:val="true"/>
              </w:rPr>
              <w:t>مسألة</w:t>
            </w:r>
            <w:r>
              <w:rPr>
                <w:rStyle w:val="IndexLink"/>
                <w:rtl w:val="true"/>
              </w:rPr>
              <w:t>:</w:t>
            </w:r>
            <w:r>
              <w:rPr>
                <w:rStyle w:val="IndexLink"/>
                <w:rtl w:val="true"/>
              </w:rPr>
              <w:t>و لو فرغ من الصّلاة و لم ينجل الكسوف أعاد الصّلاة استحبابا</w:t>
            </w:r>
            <w:r>
              <w:rPr>
                <w:rStyle w:val="IndexLink"/>
                <w:rtl w:val="true"/>
              </w:rPr>
              <w:t>.</w:t>
              <w:tab/>
            </w:r>
            <w:r>
              <w:rPr>
                <w:rStyle w:val="IndexLink"/>
              </w:rPr>
              <w:t>118</w:t>
            </w:r>
          </w:hyperlink>
        </w:p>
        <w:p>
          <w:pPr>
            <w:pStyle w:val="Contents6"/>
            <w:tabs>
              <w:tab w:val="clear" w:pos="7609"/>
              <w:tab w:val="right" w:pos="9026" w:leader="dot"/>
            </w:tabs>
            <w:rPr/>
          </w:pPr>
          <w:hyperlink w:anchor="__RefHeading___Toc1007821_222507752">
            <w:r>
              <w:rPr>
                <w:webHidden/>
                <w:rStyle w:val="IndexLink"/>
                <w:rtl w:val="true"/>
              </w:rPr>
              <w:t>مسألة</w:t>
            </w:r>
            <w:r>
              <w:rPr>
                <w:rStyle w:val="IndexLink"/>
                <w:rtl w:val="true"/>
              </w:rPr>
              <w:t>:</w:t>
            </w:r>
            <w:r>
              <w:rPr>
                <w:rStyle w:val="IndexLink"/>
                <w:rtl w:val="true"/>
              </w:rPr>
              <w:t>و لا يستحبّ فيها الخطبة</w:t>
            </w:r>
            <w:r>
              <w:rPr>
                <w:rStyle w:val="IndexLink"/>
                <w:rtl w:val="true"/>
              </w:rPr>
              <w:t>.</w:t>
            </w:r>
            <w:r>
              <w:rPr>
                <w:rStyle w:val="IndexLink"/>
                <w:rtl w:val="true"/>
              </w:rPr>
              <w:t>ذهب إليه علماؤنا أجمع،</w:t>
            </w:r>
            <w:r>
              <w:rPr>
                <w:rStyle w:val="IndexLink"/>
                <w:rtl w:val="true"/>
              </w:rPr>
              <w:tab/>
            </w:r>
            <w:r>
              <w:rPr>
                <w:rStyle w:val="IndexLink"/>
              </w:rPr>
              <w:t>119</w:t>
            </w:r>
          </w:hyperlink>
        </w:p>
        <w:p>
          <w:pPr>
            <w:pStyle w:val="Contents6"/>
            <w:tabs>
              <w:tab w:val="clear" w:pos="7609"/>
              <w:tab w:val="right" w:pos="9026" w:leader="dot"/>
            </w:tabs>
            <w:rPr/>
          </w:pPr>
          <w:hyperlink w:anchor="__RefHeading___Toc1007823_222507752">
            <w:r>
              <w:rPr>
                <w:webHidden/>
                <w:rStyle w:val="IndexLink"/>
                <w:rtl w:val="true"/>
              </w:rPr>
              <w:t>مسألة</w:t>
            </w:r>
            <w:r>
              <w:rPr>
                <w:rStyle w:val="IndexLink"/>
                <w:rtl w:val="true"/>
              </w:rPr>
              <w:t>:</w:t>
            </w:r>
            <w:r>
              <w:rPr>
                <w:rStyle w:val="IndexLink"/>
                <w:rtl w:val="true"/>
              </w:rPr>
              <w:t>لو اتّفق الكسوف في وقت صلاة فريضة،فالذي ينبغي تحصيله أنّ الوقتين</w:t>
            </w:r>
            <w:r>
              <w:rPr>
                <w:rStyle w:val="IndexLink"/>
                <w:rtl w:val="true"/>
              </w:rPr>
              <w:tab/>
            </w:r>
            <w:r>
              <w:rPr>
                <w:rStyle w:val="IndexLink"/>
              </w:rPr>
              <w:t>120</w:t>
            </w:r>
          </w:hyperlink>
        </w:p>
        <w:p>
          <w:pPr>
            <w:pStyle w:val="Contents6"/>
            <w:tabs>
              <w:tab w:val="clear" w:pos="7609"/>
              <w:tab w:val="right" w:pos="9026" w:leader="dot"/>
            </w:tabs>
            <w:rPr/>
          </w:pPr>
          <w:hyperlink w:anchor="__RefHeading___Toc1007825_222507752">
            <w:r>
              <w:rPr>
                <w:webHidden/>
                <w:rStyle w:val="IndexLink"/>
                <w:rtl w:val="true"/>
              </w:rPr>
              <w:t>فروع</w:t>
            </w:r>
            <w:r>
              <w:rPr>
                <w:rStyle w:val="IndexLink"/>
                <w:rtl w:val="true"/>
              </w:rPr>
              <w:t>:</w:t>
              <w:tab/>
            </w:r>
            <w:r>
              <w:rPr>
                <w:rStyle w:val="IndexLink"/>
              </w:rPr>
              <w:t>121</w:t>
            </w:r>
          </w:hyperlink>
        </w:p>
        <w:p>
          <w:pPr>
            <w:pStyle w:val="Contents6"/>
            <w:tabs>
              <w:tab w:val="clear" w:pos="7609"/>
              <w:tab w:val="right" w:pos="9026" w:leader="dot"/>
            </w:tabs>
            <w:rPr/>
          </w:pPr>
          <w:hyperlink w:anchor="__RefHeading___Toc1007827_222507752">
            <w:r>
              <w:rPr>
                <w:webHidden/>
                <w:rStyle w:val="IndexLink"/>
                <w:rtl w:val="true"/>
              </w:rPr>
              <w:t>الأوّل</w:t>
            </w:r>
            <w:r>
              <w:rPr>
                <w:rStyle w:val="IndexLink"/>
                <w:rtl w:val="true"/>
              </w:rPr>
              <w:t>:</w:t>
            </w:r>
            <w:r>
              <w:rPr>
                <w:rStyle w:val="IndexLink"/>
                <w:rtl w:val="true"/>
              </w:rPr>
              <w:t>لو دخل في الكسوف و خاف فوت الحاضرة قطعها إجماعا</w:t>
            </w:r>
            <w:r>
              <w:rPr>
                <w:rStyle w:val="IndexLink"/>
                <w:rtl w:val="true"/>
              </w:rPr>
              <w:tab/>
            </w:r>
            <w:r>
              <w:rPr>
                <w:rStyle w:val="IndexLink"/>
              </w:rPr>
              <w:t>121</w:t>
            </w:r>
          </w:hyperlink>
        </w:p>
        <w:p>
          <w:pPr>
            <w:pStyle w:val="Contents6"/>
            <w:tabs>
              <w:tab w:val="clear" w:pos="7609"/>
              <w:tab w:val="right" w:pos="9026" w:leader="dot"/>
            </w:tabs>
            <w:rPr/>
          </w:pPr>
          <w:hyperlink w:anchor="__RefHeading___Toc1007829_222507752">
            <w:r>
              <w:rPr>
                <w:webHidden/>
                <w:rStyle w:val="IndexLink"/>
                <w:rtl w:val="true"/>
              </w:rPr>
              <w:t>الثاني</w:t>
            </w:r>
            <w:r>
              <w:rPr>
                <w:rStyle w:val="IndexLink"/>
                <w:rtl w:val="true"/>
              </w:rPr>
              <w:t>:</w:t>
            </w:r>
            <w:r>
              <w:rPr>
                <w:rStyle w:val="IndexLink"/>
                <w:rtl w:val="true"/>
              </w:rPr>
              <w:t>لو صلّى الحاضرة فانجلى الكسوف،فإن صلّى مع تضييق الحاضرة فالوجه</w:t>
            </w:r>
            <w:r>
              <w:rPr>
                <w:rStyle w:val="IndexLink"/>
                <w:rtl w:val="true"/>
              </w:rPr>
              <w:tab/>
            </w:r>
            <w:r>
              <w:rPr>
                <w:rStyle w:val="IndexLink"/>
              </w:rPr>
              <w:t>122</w:t>
            </w:r>
          </w:hyperlink>
        </w:p>
        <w:p>
          <w:pPr>
            <w:pStyle w:val="Contents6"/>
            <w:tabs>
              <w:tab w:val="clear" w:pos="7609"/>
              <w:tab w:val="right" w:pos="9026" w:leader="dot"/>
            </w:tabs>
            <w:rPr/>
          </w:pPr>
          <w:hyperlink w:anchor="__RefHeading___Toc1007831_222507752">
            <w:r>
              <w:rPr>
                <w:webHidden/>
                <w:rStyle w:val="IndexLink"/>
                <w:rtl w:val="true"/>
              </w:rPr>
              <w:t>الثالث</w:t>
            </w:r>
            <w:r>
              <w:rPr>
                <w:rStyle w:val="IndexLink"/>
                <w:rtl w:val="true"/>
              </w:rPr>
              <w:t>:</w:t>
            </w:r>
            <w:r>
              <w:rPr>
                <w:rStyle w:val="IndexLink"/>
                <w:rtl w:val="true"/>
              </w:rPr>
              <w:t>لو اجتمعت مع صلاة الجنازة و الاستسقاء و العيد بدأ بما يخاف فوته</w:t>
            </w:r>
            <w:r>
              <w:rPr>
                <w:rStyle w:val="IndexLink"/>
                <w:rtl w:val="true"/>
              </w:rPr>
              <w:tab/>
            </w:r>
            <w:r>
              <w:rPr>
                <w:rStyle w:val="IndexLink"/>
              </w:rPr>
              <w:t>122</w:t>
            </w:r>
          </w:hyperlink>
        </w:p>
        <w:p>
          <w:pPr>
            <w:pStyle w:val="Contents6"/>
            <w:tabs>
              <w:tab w:val="clear" w:pos="7609"/>
              <w:tab w:val="right" w:pos="9026" w:leader="dot"/>
            </w:tabs>
            <w:rPr/>
          </w:pPr>
          <w:hyperlink w:anchor="__RefHeading___Toc1007833_222507752">
            <w:r>
              <w:rPr>
                <w:webHidden/>
                <w:rStyle w:val="IndexLink"/>
                <w:rtl w:val="true"/>
              </w:rPr>
              <w:t>الرابع</w:t>
            </w:r>
            <w:r>
              <w:rPr>
                <w:rStyle w:val="IndexLink"/>
                <w:rtl w:val="true"/>
              </w:rPr>
              <w:t>:</w:t>
            </w:r>
            <w:r>
              <w:rPr>
                <w:rStyle w:val="IndexLink"/>
                <w:rtl w:val="true"/>
              </w:rPr>
              <w:t>لو اجتمعت مع النافلة قدّمت صلاة الكسوف،</w:t>
            </w:r>
            <w:r>
              <w:rPr>
                <w:rStyle w:val="IndexLink"/>
                <w:rtl w:val="true"/>
              </w:rPr>
              <w:tab/>
            </w:r>
            <w:r>
              <w:rPr>
                <w:rStyle w:val="IndexLink"/>
              </w:rPr>
              <w:t>122</w:t>
            </w:r>
          </w:hyperlink>
        </w:p>
        <w:p>
          <w:pPr>
            <w:pStyle w:val="Contents6"/>
            <w:tabs>
              <w:tab w:val="clear" w:pos="7609"/>
              <w:tab w:val="right" w:pos="9026" w:leader="dot"/>
            </w:tabs>
            <w:rPr/>
          </w:pPr>
          <w:hyperlink w:anchor="__RefHeading___Toc1007835_222507752">
            <w:r>
              <w:rPr>
                <w:webHidden/>
                <w:rStyle w:val="IndexLink"/>
                <w:rtl w:val="true"/>
              </w:rPr>
              <w:t>الخامس</w:t>
            </w:r>
            <w:r>
              <w:rPr>
                <w:rStyle w:val="IndexLink"/>
                <w:rtl w:val="true"/>
              </w:rPr>
              <w:t>:</w:t>
            </w:r>
            <w:r>
              <w:rPr>
                <w:rStyle w:val="IndexLink"/>
                <w:rtl w:val="true"/>
              </w:rPr>
              <w:t>لو تضيّق وقت الكسوف حتّى لا يدرك ركعة لم يجب</w:t>
            </w:r>
            <w:r>
              <w:rPr>
                <w:rStyle w:val="IndexLink"/>
                <w:rtl w:val="true"/>
              </w:rPr>
              <w:t>.</w:t>
              <w:tab/>
            </w:r>
            <w:r>
              <w:rPr>
                <w:rStyle w:val="IndexLink"/>
              </w:rPr>
              <w:t>123</w:t>
            </w:r>
          </w:hyperlink>
        </w:p>
        <w:p>
          <w:pPr>
            <w:pStyle w:val="Contents6"/>
            <w:tabs>
              <w:tab w:val="clear" w:pos="7609"/>
              <w:tab w:val="right" w:pos="9026" w:leader="dot"/>
            </w:tabs>
            <w:rPr/>
          </w:pPr>
          <w:hyperlink w:anchor="__RefHeading___Toc1007837_222507752">
            <w:r>
              <w:rPr>
                <w:webHidden/>
                <w:rStyle w:val="IndexLink"/>
                <w:rtl w:val="true"/>
              </w:rPr>
              <w:t>السادس</w:t>
            </w:r>
            <w:r>
              <w:rPr>
                <w:rStyle w:val="IndexLink"/>
                <w:rtl w:val="true"/>
              </w:rPr>
              <w:t>:</w:t>
            </w:r>
            <w:r>
              <w:rPr>
                <w:rStyle w:val="IndexLink"/>
                <w:rtl w:val="true"/>
              </w:rPr>
              <w:t>لو قصر الوقت</w:t>
            </w:r>
            <w:r>
              <w:rPr>
                <w:rStyle w:val="IndexLink"/>
                <w:rtl w:val="true"/>
              </w:rPr>
              <w:tab/>
            </w:r>
            <w:r>
              <w:rPr>
                <w:rStyle w:val="IndexLink"/>
              </w:rPr>
              <w:t>123</w:t>
            </w:r>
          </w:hyperlink>
        </w:p>
        <w:p>
          <w:pPr>
            <w:pStyle w:val="Contents6"/>
            <w:tabs>
              <w:tab w:val="clear" w:pos="7609"/>
              <w:tab w:val="right" w:pos="9026" w:leader="dot"/>
            </w:tabs>
            <w:rPr/>
          </w:pPr>
          <w:hyperlink w:anchor="__RefHeading___Toc1007839_222507752">
            <w:r>
              <w:rPr>
                <w:webHidden/>
                <w:rStyle w:val="IndexLink"/>
                <w:rtl w:val="true"/>
              </w:rPr>
              <w:t>مسألة</w:t>
            </w:r>
            <w:r>
              <w:rPr>
                <w:rStyle w:val="IndexLink"/>
                <w:rtl w:val="true"/>
              </w:rPr>
              <w:t>:</w:t>
            </w:r>
            <w:r>
              <w:rPr>
                <w:rStyle w:val="IndexLink"/>
                <w:rtl w:val="true"/>
              </w:rPr>
              <w:t>و تصلّى في كلّ وقت،</w:t>
            </w:r>
            <w:r>
              <w:rPr>
                <w:rStyle w:val="IndexLink"/>
                <w:rtl w:val="true"/>
              </w:rPr>
              <w:tab/>
            </w:r>
            <w:r>
              <w:rPr>
                <w:rStyle w:val="IndexLink"/>
              </w:rPr>
              <w:t>123</w:t>
            </w:r>
          </w:hyperlink>
        </w:p>
        <w:p>
          <w:pPr>
            <w:pStyle w:val="Contents6"/>
            <w:tabs>
              <w:tab w:val="clear" w:pos="7609"/>
              <w:tab w:val="right" w:pos="9026" w:leader="dot"/>
            </w:tabs>
            <w:rPr/>
          </w:pPr>
          <w:hyperlink w:anchor="__RefHeading___Toc1007841_222507752">
            <w:r>
              <w:rPr>
                <w:webHidden/>
                <w:rStyle w:val="IndexLink"/>
                <w:rtl w:val="true"/>
              </w:rPr>
              <w:t>مسألة</w:t>
            </w:r>
            <w:r>
              <w:rPr>
                <w:rStyle w:val="IndexLink"/>
                <w:rtl w:val="true"/>
              </w:rPr>
              <w:t>:</w:t>
            </w:r>
            <w:r>
              <w:rPr>
                <w:rStyle w:val="IndexLink"/>
                <w:rtl w:val="true"/>
              </w:rPr>
              <w:t>و لا تصلّى على الراحلة مع الإمكان</w:t>
            </w:r>
            <w:r>
              <w:rPr>
                <w:rStyle w:val="IndexLink"/>
                <w:rtl w:val="true"/>
              </w:rPr>
              <w:t>.</w:t>
              <w:tab/>
            </w:r>
            <w:r>
              <w:rPr>
                <w:rStyle w:val="IndexLink"/>
              </w:rPr>
              <w:t>124</w:t>
            </w:r>
          </w:hyperlink>
        </w:p>
        <w:p>
          <w:pPr>
            <w:pStyle w:val="Contents6"/>
            <w:tabs>
              <w:tab w:val="clear" w:pos="7609"/>
              <w:tab w:val="right" w:pos="9026" w:leader="dot"/>
            </w:tabs>
            <w:rPr/>
          </w:pPr>
          <w:hyperlink w:anchor="__RefHeading___Toc1007843_222507752">
            <w:r>
              <w:rPr>
                <w:webHidden/>
                <w:rStyle w:val="IndexLink"/>
                <w:rtl w:val="true"/>
              </w:rPr>
              <w:t>تتمّة</w:t>
            </w:r>
            <w:r>
              <w:rPr>
                <w:rStyle w:val="IndexLink"/>
                <w:rtl w:val="true"/>
              </w:rPr>
              <w:t>:</w:t>
              <w:tab/>
            </w:r>
            <w:r>
              <w:rPr>
                <w:rStyle w:val="IndexLink"/>
              </w:rPr>
              <w:t>125</w:t>
            </w:r>
          </w:hyperlink>
        </w:p>
        <w:p>
          <w:pPr>
            <w:pStyle w:val="Contents3"/>
            <w:tabs>
              <w:tab w:val="clear" w:pos="8459"/>
              <w:tab w:val="right" w:pos="9026" w:leader="dot"/>
            </w:tabs>
            <w:rPr/>
          </w:pPr>
          <w:hyperlink w:anchor="__RefHeading___Toc1007845_222507752">
            <w:r>
              <w:rPr>
                <w:webHidden/>
                <w:rStyle w:val="IndexLink"/>
                <w:rtl w:val="true"/>
              </w:rPr>
              <w:t>المقصد الرابع</w:t>
            </w:r>
            <w:r>
              <w:rPr>
                <w:rStyle w:val="IndexLink"/>
                <w:rtl w:val="true"/>
              </w:rPr>
              <w:t>:</w:t>
            </w:r>
            <w:r>
              <w:rPr>
                <w:rStyle w:val="IndexLink"/>
                <w:rtl w:val="true"/>
              </w:rPr>
              <w:t>في بقيّة الصّلوات المندوبة،و فيه مباحث</w:t>
            </w:r>
            <w:r>
              <w:rPr>
                <w:rStyle w:val="IndexLink"/>
                <w:rtl w:val="true"/>
              </w:rPr>
              <w:t>:</w:t>
              <w:tab/>
            </w:r>
            <w:r>
              <w:rPr>
                <w:rStyle w:val="IndexLink"/>
              </w:rPr>
              <w:t>126</w:t>
            </w:r>
          </w:hyperlink>
        </w:p>
        <w:p>
          <w:pPr>
            <w:pStyle w:val="Contents4"/>
            <w:tabs>
              <w:tab w:val="clear" w:pos="8176"/>
              <w:tab w:val="right" w:pos="9026" w:leader="dot"/>
            </w:tabs>
            <w:rPr/>
          </w:pPr>
          <w:hyperlink w:anchor="__RefHeading___Toc1007847_222507752">
            <w:r>
              <w:rPr>
                <w:webHidden/>
                <w:rStyle w:val="IndexLink"/>
                <w:rtl w:val="true"/>
              </w:rPr>
              <w:t>الأوّل</w:t>
            </w:r>
            <w:r>
              <w:rPr>
                <w:rStyle w:val="IndexLink"/>
                <w:rtl w:val="true"/>
              </w:rPr>
              <w:t>:</w:t>
            </w:r>
            <w:r>
              <w:rPr>
                <w:rStyle w:val="IndexLink"/>
                <w:rtl w:val="true"/>
              </w:rPr>
              <w:t>في صلاة الاستسقاء</w:t>
            </w:r>
            <w:r>
              <w:rPr>
                <w:rStyle w:val="IndexLink"/>
                <w:rtl w:val="true"/>
              </w:rPr>
              <w:tab/>
            </w:r>
            <w:r>
              <w:rPr>
                <w:rStyle w:val="IndexLink"/>
              </w:rPr>
              <w:t>126</w:t>
            </w:r>
          </w:hyperlink>
        </w:p>
        <w:p>
          <w:pPr>
            <w:pStyle w:val="Contents5"/>
            <w:tabs>
              <w:tab w:val="clear" w:pos="7892"/>
              <w:tab w:val="right" w:pos="9026" w:leader="dot"/>
            </w:tabs>
            <w:rPr/>
          </w:pPr>
          <w:hyperlink w:anchor="__RefHeading___Toc1007849_222507752">
            <w:r>
              <w:rPr>
                <w:webHidden/>
                <w:rStyle w:val="IndexLink"/>
                <w:rtl w:val="true"/>
              </w:rPr>
              <w:t>مسألة</w:t>
            </w:r>
            <w:r>
              <w:rPr>
                <w:rStyle w:val="IndexLink"/>
                <w:rtl w:val="true"/>
              </w:rPr>
              <w:t>:</w:t>
            </w:r>
            <w:r>
              <w:rPr>
                <w:rStyle w:val="IndexLink"/>
                <w:rtl w:val="true"/>
              </w:rPr>
              <w:t>أجمع كلّ من يحفظ عنه العلم على استحباب صلاة الاستسقاء</w:t>
            </w:r>
            <w:r>
              <w:rPr>
                <w:rStyle w:val="IndexLink"/>
                <w:rtl w:val="true"/>
              </w:rPr>
              <w:tab/>
            </w:r>
            <w:r>
              <w:rPr>
                <w:rStyle w:val="IndexLink"/>
              </w:rPr>
              <w:t>126</w:t>
            </w:r>
          </w:hyperlink>
        </w:p>
        <w:p>
          <w:pPr>
            <w:pStyle w:val="Contents5"/>
            <w:tabs>
              <w:tab w:val="clear" w:pos="7892"/>
              <w:tab w:val="right" w:pos="9026" w:leader="dot"/>
            </w:tabs>
            <w:rPr/>
          </w:pPr>
          <w:hyperlink w:anchor="__RefHeading___Toc1007851_222507752">
            <w:r>
              <w:rPr>
                <w:webHidden/>
                <w:rStyle w:val="IndexLink"/>
                <w:rtl w:val="true"/>
              </w:rPr>
              <w:t>مسألة</w:t>
            </w:r>
            <w:r>
              <w:rPr>
                <w:rStyle w:val="IndexLink"/>
                <w:rtl w:val="true"/>
              </w:rPr>
              <w:t>:</w:t>
            </w:r>
            <w:r>
              <w:rPr>
                <w:rStyle w:val="IndexLink"/>
                <w:rtl w:val="true"/>
              </w:rPr>
              <w:t>و هي ركعتان</w:t>
            </w:r>
            <w:r>
              <w:rPr>
                <w:rStyle w:val="IndexLink"/>
                <w:rtl w:val="true"/>
              </w:rPr>
              <w:tab/>
            </w:r>
            <w:r>
              <w:rPr>
                <w:rStyle w:val="IndexLink"/>
              </w:rPr>
              <w:t>128</w:t>
            </w:r>
          </w:hyperlink>
        </w:p>
        <w:p>
          <w:pPr>
            <w:pStyle w:val="Contents5"/>
            <w:tabs>
              <w:tab w:val="clear" w:pos="7892"/>
              <w:tab w:val="right" w:pos="9026" w:leader="dot"/>
            </w:tabs>
            <w:rPr/>
          </w:pPr>
          <w:hyperlink w:anchor="__RefHeading___Toc1007853_222507752">
            <w:r>
              <w:rPr>
                <w:webHidden/>
                <w:rStyle w:val="IndexLink"/>
                <w:rtl w:val="true"/>
              </w:rPr>
              <w:t>مسألة</w:t>
            </w:r>
            <w:r>
              <w:rPr>
                <w:rStyle w:val="IndexLink"/>
                <w:rtl w:val="true"/>
              </w:rPr>
              <w:t>:</w:t>
            </w:r>
            <w:r>
              <w:rPr>
                <w:rStyle w:val="IndexLink"/>
                <w:rtl w:val="true"/>
              </w:rPr>
              <w:t>و يقنت بين التكبيرات كالعيد،</w:t>
            </w:r>
            <w:r>
              <w:rPr>
                <w:rStyle w:val="IndexLink"/>
                <w:rtl w:val="true"/>
              </w:rPr>
              <w:tab/>
            </w:r>
            <w:r>
              <w:rPr>
                <w:rStyle w:val="IndexLink"/>
              </w:rPr>
              <w:t>130</w:t>
            </w:r>
          </w:hyperlink>
        </w:p>
        <w:p>
          <w:pPr>
            <w:pStyle w:val="Contents5"/>
            <w:tabs>
              <w:tab w:val="clear" w:pos="7892"/>
              <w:tab w:val="right" w:pos="9026" w:leader="dot"/>
            </w:tabs>
            <w:rPr/>
          </w:pPr>
          <w:hyperlink w:anchor="__RefHeading___Toc1007855_222507752">
            <w:r>
              <w:rPr>
                <w:webHidden/>
                <w:rStyle w:val="IndexLink"/>
                <w:rtl w:val="true"/>
              </w:rPr>
              <w:t>مسألة</w:t>
            </w:r>
            <w:r>
              <w:rPr>
                <w:rStyle w:val="IndexLink"/>
                <w:rtl w:val="true"/>
              </w:rPr>
              <w:t>:</w:t>
            </w:r>
            <w:r>
              <w:rPr>
                <w:rStyle w:val="IndexLink"/>
                <w:rtl w:val="true"/>
              </w:rPr>
              <w:t>و يتقدّم الإمام إلى الناس</w:t>
            </w:r>
            <w:r>
              <w:rPr>
                <w:rStyle w:val="IndexLink"/>
                <w:rtl w:val="true"/>
              </w:rPr>
              <w:tab/>
            </w:r>
            <w:r>
              <w:rPr>
                <w:rStyle w:val="IndexLink"/>
              </w:rPr>
              <w:t>130</w:t>
            </w:r>
          </w:hyperlink>
        </w:p>
        <w:p>
          <w:pPr>
            <w:pStyle w:val="Contents6"/>
            <w:tabs>
              <w:tab w:val="clear" w:pos="7609"/>
              <w:tab w:val="right" w:pos="9026" w:leader="dot"/>
            </w:tabs>
            <w:rPr/>
          </w:pPr>
          <w:hyperlink w:anchor="__RefHeading___Toc1007857_222507752">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007859_222507752">
            <w:r>
              <w:rPr>
                <w:webHidden/>
                <w:rStyle w:val="IndexLink"/>
                <w:rtl w:val="true"/>
              </w:rPr>
              <w:t>فرعان</w:t>
            </w:r>
            <w:r>
              <w:rPr>
                <w:rStyle w:val="IndexLink"/>
                <w:rtl w:val="true"/>
              </w:rPr>
              <w:t>:</w:t>
              <w:tab/>
            </w:r>
            <w:r>
              <w:rPr>
                <w:rStyle w:val="IndexLink"/>
              </w:rPr>
              <w:t>131</w:t>
            </w:r>
          </w:hyperlink>
        </w:p>
        <w:p>
          <w:pPr>
            <w:pStyle w:val="Contents6"/>
            <w:tabs>
              <w:tab w:val="clear" w:pos="7609"/>
              <w:tab w:val="right" w:pos="9026" w:leader="dot"/>
            </w:tabs>
            <w:rPr/>
          </w:pPr>
          <w:hyperlink w:anchor="__RefHeading___Toc1007861_222507752">
            <w:r>
              <w:rPr>
                <w:webHidden/>
                <w:rStyle w:val="IndexLink"/>
                <w:rtl w:val="true"/>
              </w:rPr>
              <w:t>الأوّل</w:t>
            </w:r>
            <w:r>
              <w:rPr>
                <w:rStyle w:val="IndexLink"/>
                <w:rtl w:val="true"/>
              </w:rPr>
              <w:t>:</w:t>
            </w:r>
            <w:r>
              <w:rPr>
                <w:rStyle w:val="IndexLink"/>
                <w:rtl w:val="true"/>
              </w:rPr>
              <w:t>يستحبّ أن يكون الخروج يوم الاثنين،</w:t>
            </w:r>
            <w:r>
              <w:rPr>
                <w:rStyle w:val="IndexLink"/>
                <w:rtl w:val="true"/>
              </w:rPr>
              <w:tab/>
            </w:r>
            <w:r>
              <w:rPr>
                <w:rStyle w:val="IndexLink"/>
              </w:rPr>
              <w:t>131</w:t>
            </w:r>
          </w:hyperlink>
        </w:p>
        <w:p>
          <w:pPr>
            <w:pStyle w:val="Contents6"/>
            <w:tabs>
              <w:tab w:val="clear" w:pos="7609"/>
              <w:tab w:val="right" w:pos="9026" w:leader="dot"/>
            </w:tabs>
            <w:rPr/>
          </w:pPr>
          <w:hyperlink w:anchor="__RefHeading___Toc1007863_222507752">
            <w:r>
              <w:rPr>
                <w:webHidden/>
                <w:rStyle w:val="IndexLink"/>
                <w:rtl w:val="true"/>
              </w:rPr>
              <w:t>الثاني</w:t>
            </w:r>
            <w:r>
              <w:rPr>
                <w:rStyle w:val="IndexLink"/>
                <w:rtl w:val="true"/>
              </w:rPr>
              <w:t>:</w:t>
            </w:r>
            <w:r>
              <w:rPr>
                <w:rStyle w:val="IndexLink"/>
                <w:rtl w:val="true"/>
              </w:rPr>
              <w:t>قال السيّد المرتضى</w:t>
            </w:r>
            <w:r>
              <w:rPr>
                <w:rStyle w:val="IndexLink"/>
                <w:rtl w:val="true"/>
              </w:rPr>
              <w:t>:</w:t>
            </w:r>
            <w:r>
              <w:rPr>
                <w:rStyle w:val="IndexLink"/>
                <w:rtl w:val="true"/>
              </w:rPr>
              <w:t xml:space="preserve">يخرج المنبر </w:t>
            </w:r>
            <w:r>
              <w:rPr>
                <w:rStyle w:val="IndexLink"/>
                <w:rtl w:val="true"/>
              </w:rPr>
              <w:t>.</w:t>
              <w:tab/>
            </w:r>
            <w:r>
              <w:rPr>
                <w:rStyle w:val="IndexLink"/>
              </w:rPr>
              <w:t>132</w:t>
            </w:r>
          </w:hyperlink>
        </w:p>
        <w:p>
          <w:pPr>
            <w:pStyle w:val="Contents5"/>
            <w:tabs>
              <w:tab w:val="clear" w:pos="7892"/>
              <w:tab w:val="right" w:pos="9026" w:leader="dot"/>
            </w:tabs>
            <w:rPr/>
          </w:pPr>
          <w:hyperlink w:anchor="__RefHeading___Toc1007865_222507752">
            <w:r>
              <w:rPr>
                <w:webHidden/>
                <w:rStyle w:val="IndexLink"/>
                <w:rtl w:val="true"/>
              </w:rPr>
              <w:t>مسألة</w:t>
            </w:r>
            <w:r>
              <w:rPr>
                <w:rStyle w:val="IndexLink"/>
                <w:rtl w:val="true"/>
              </w:rPr>
              <w:t>:</w:t>
            </w:r>
            <w:r>
              <w:rPr>
                <w:rStyle w:val="IndexLink"/>
                <w:rtl w:val="true"/>
              </w:rPr>
              <w:t>و يستحبّ الجهر بالقراءة،</w:t>
            </w:r>
            <w:r>
              <w:rPr>
                <w:rStyle w:val="IndexLink"/>
                <w:rtl w:val="true"/>
              </w:rPr>
              <w:tab/>
            </w:r>
            <w:r>
              <w:rPr>
                <w:rStyle w:val="IndexLink"/>
              </w:rPr>
              <w:t>132</w:t>
            </w:r>
          </w:hyperlink>
        </w:p>
        <w:p>
          <w:pPr>
            <w:pStyle w:val="Contents5"/>
            <w:tabs>
              <w:tab w:val="clear" w:pos="7892"/>
              <w:tab w:val="right" w:pos="9026" w:leader="dot"/>
            </w:tabs>
            <w:rPr/>
          </w:pPr>
          <w:hyperlink w:anchor="__RefHeading___Toc1007867_222507752">
            <w:r>
              <w:rPr>
                <w:webHidden/>
                <w:rStyle w:val="IndexLink"/>
                <w:rtl w:val="true"/>
              </w:rPr>
              <w:t>مسألة</w:t>
            </w:r>
            <w:r>
              <w:rPr>
                <w:rStyle w:val="IndexLink"/>
                <w:rtl w:val="true"/>
              </w:rPr>
              <w:t>:</w:t>
            </w:r>
            <w:r>
              <w:rPr>
                <w:rStyle w:val="IndexLink"/>
                <w:rtl w:val="true"/>
              </w:rPr>
              <w:t>و يستحبّ أن تصلّى في الصحاري ،إلاّ بمكّة</w:t>
            </w:r>
            <w:r>
              <w:rPr>
                <w:rStyle w:val="IndexLink"/>
                <w:rtl w:val="true"/>
              </w:rPr>
              <w:t>.</w:t>
              <w:tab/>
            </w:r>
            <w:r>
              <w:rPr>
                <w:rStyle w:val="IndexLink"/>
              </w:rPr>
              <w:t>132</w:t>
            </w:r>
          </w:hyperlink>
        </w:p>
        <w:p>
          <w:pPr>
            <w:pStyle w:val="Contents5"/>
            <w:tabs>
              <w:tab w:val="clear" w:pos="7892"/>
              <w:tab w:val="right" w:pos="9026" w:leader="dot"/>
            </w:tabs>
            <w:rPr/>
          </w:pPr>
          <w:hyperlink w:anchor="__RefHeading___Toc1007869_222507752">
            <w:r>
              <w:rPr>
                <w:webHidden/>
                <w:rStyle w:val="IndexLink"/>
                <w:rtl w:val="true"/>
              </w:rPr>
              <w:t>مسألة</w:t>
            </w:r>
            <w:r>
              <w:rPr>
                <w:rStyle w:val="IndexLink"/>
                <w:rtl w:val="true"/>
              </w:rPr>
              <w:t>:</w:t>
            </w:r>
            <w:r>
              <w:rPr>
                <w:rStyle w:val="IndexLink"/>
                <w:rtl w:val="true"/>
              </w:rPr>
              <w:t>و يستحبّ أن يخرج الناس حفاة على سكينة و وقار متذلّلين خاضعين،</w:t>
            </w:r>
            <w:r>
              <w:rPr>
                <w:rStyle w:val="IndexLink"/>
                <w:rtl w:val="true"/>
              </w:rPr>
              <w:tab/>
            </w:r>
            <w:r>
              <w:rPr>
                <w:rStyle w:val="IndexLink"/>
              </w:rPr>
              <w:t>133</w:t>
            </w:r>
          </w:hyperlink>
        </w:p>
        <w:p>
          <w:pPr>
            <w:pStyle w:val="Contents5"/>
            <w:tabs>
              <w:tab w:val="clear" w:pos="7892"/>
              <w:tab w:val="right" w:pos="9026" w:leader="dot"/>
            </w:tabs>
            <w:rPr/>
          </w:pPr>
          <w:hyperlink w:anchor="__RefHeading___Toc1007871_222507752">
            <w:r>
              <w:rPr>
                <w:webHidden/>
                <w:rStyle w:val="IndexLink"/>
                <w:rtl w:val="true"/>
              </w:rPr>
              <w:t>مسألة</w:t>
            </w:r>
            <w:r>
              <w:rPr>
                <w:rStyle w:val="IndexLink"/>
                <w:rtl w:val="true"/>
              </w:rPr>
              <w:t>:</w:t>
            </w:r>
            <w:r>
              <w:rPr>
                <w:rStyle w:val="IndexLink"/>
                <w:rtl w:val="true"/>
              </w:rPr>
              <w:t>و يمنع أهل الذمّة و الكفّار من الخروج</w:t>
            </w:r>
            <w:r>
              <w:rPr>
                <w:rStyle w:val="IndexLink"/>
                <w:rtl w:val="true"/>
              </w:rPr>
              <w:t>.</w:t>
              <w:tab/>
            </w:r>
            <w:r>
              <w:rPr>
                <w:rStyle w:val="IndexLink"/>
              </w:rPr>
              <w:t>134</w:t>
            </w:r>
          </w:hyperlink>
        </w:p>
        <w:p>
          <w:pPr>
            <w:pStyle w:val="Contents5"/>
            <w:tabs>
              <w:tab w:val="clear" w:pos="7892"/>
              <w:tab w:val="right" w:pos="9026" w:leader="dot"/>
            </w:tabs>
            <w:rPr/>
          </w:pPr>
          <w:hyperlink w:anchor="__RefHeading___Toc1007873_222507752">
            <w:r>
              <w:rPr>
                <w:webHidden/>
                <w:rStyle w:val="IndexLink"/>
                <w:rtl w:val="true"/>
              </w:rPr>
              <w:t>مسألة</w:t>
            </w:r>
            <w:r>
              <w:rPr>
                <w:rStyle w:val="IndexLink"/>
                <w:rtl w:val="true"/>
              </w:rPr>
              <w:t>:</w:t>
            </w:r>
            <w:r>
              <w:rPr>
                <w:rStyle w:val="IndexLink"/>
                <w:rtl w:val="true"/>
              </w:rPr>
              <w:t>و يستحبّ أن يستسقى بأهل الصّلاح</w:t>
            </w:r>
            <w:r>
              <w:rPr>
                <w:rStyle w:val="IndexLink"/>
                <w:rtl w:val="true"/>
              </w:rPr>
              <w:t>.</w:t>
              <w:tab/>
            </w:r>
            <w:r>
              <w:rPr>
                <w:rStyle w:val="IndexLink"/>
              </w:rPr>
              <w:t>135</w:t>
            </w:r>
          </w:hyperlink>
        </w:p>
        <w:p>
          <w:pPr>
            <w:pStyle w:val="Contents5"/>
            <w:tabs>
              <w:tab w:val="clear" w:pos="7892"/>
              <w:tab w:val="right" w:pos="9026" w:leader="dot"/>
            </w:tabs>
            <w:rPr/>
          </w:pPr>
          <w:hyperlink w:anchor="__RefHeading___Toc1007875_222507752">
            <w:r>
              <w:rPr>
                <w:webHidden/>
                <w:rStyle w:val="IndexLink"/>
                <w:rtl w:val="true"/>
              </w:rPr>
              <w:t>مسألة</w:t>
            </w:r>
            <w:r>
              <w:rPr>
                <w:rStyle w:val="IndexLink"/>
                <w:rtl w:val="true"/>
              </w:rPr>
              <w:t>:</w:t>
            </w:r>
            <w:r>
              <w:rPr>
                <w:rStyle w:val="IndexLink"/>
                <w:rtl w:val="true"/>
              </w:rPr>
              <w:t>و لا أذان و لا إقامة فيها</w:t>
            </w:r>
            <w:r>
              <w:rPr>
                <w:rStyle w:val="IndexLink"/>
                <w:rtl w:val="true"/>
              </w:rPr>
              <w:t>.</w:t>
              <w:tab/>
            </w:r>
            <w:r>
              <w:rPr>
                <w:rStyle w:val="IndexLink"/>
              </w:rPr>
              <w:t>136</w:t>
            </w:r>
          </w:hyperlink>
        </w:p>
        <w:p>
          <w:pPr>
            <w:pStyle w:val="Contents5"/>
            <w:tabs>
              <w:tab w:val="clear" w:pos="7892"/>
              <w:tab w:val="right" w:pos="9026" w:leader="dot"/>
            </w:tabs>
            <w:rPr/>
          </w:pPr>
          <w:hyperlink w:anchor="__RefHeading___Toc1007877_222507752">
            <w:r>
              <w:rPr>
                <w:webHidden/>
                <w:rStyle w:val="IndexLink"/>
                <w:rtl w:val="true"/>
              </w:rPr>
              <w:t>مسألة</w:t>
            </w:r>
            <w:r>
              <w:rPr>
                <w:rStyle w:val="IndexLink"/>
                <w:rtl w:val="true"/>
              </w:rPr>
              <w:t>:</w:t>
            </w:r>
            <w:r>
              <w:rPr>
                <w:rStyle w:val="IndexLink"/>
                <w:rtl w:val="true"/>
              </w:rPr>
              <w:t>و يستحبّ للإمام أن يحوّل رداءه،</w:t>
            </w:r>
            <w:r>
              <w:rPr>
                <w:rStyle w:val="IndexLink"/>
                <w:rtl w:val="true"/>
              </w:rPr>
              <w:tab/>
            </w:r>
            <w:r>
              <w:rPr>
                <w:rStyle w:val="IndexLink"/>
              </w:rPr>
              <w:t>137</w:t>
            </w:r>
          </w:hyperlink>
        </w:p>
        <w:p>
          <w:pPr>
            <w:pStyle w:val="Contents5"/>
            <w:tabs>
              <w:tab w:val="clear" w:pos="7892"/>
              <w:tab w:val="right" w:pos="9026" w:leader="dot"/>
            </w:tabs>
            <w:rPr/>
          </w:pPr>
          <w:hyperlink w:anchor="__RefHeading___Toc1007879_222507752">
            <w:r>
              <w:rPr>
                <w:webHidden/>
                <w:rStyle w:val="IndexLink"/>
                <w:rtl w:val="true"/>
              </w:rPr>
              <w:t>مسألة</w:t>
            </w:r>
            <w:r>
              <w:rPr>
                <w:rStyle w:val="IndexLink"/>
                <w:rtl w:val="true"/>
              </w:rPr>
              <w:t>:</w:t>
            </w:r>
            <w:r>
              <w:rPr>
                <w:rStyle w:val="IndexLink"/>
                <w:rtl w:val="true"/>
              </w:rPr>
              <w:t>و يستحبّ للإمام أن يستقبل القبلة</w:t>
            </w:r>
            <w:r>
              <w:rPr>
                <w:rStyle w:val="IndexLink"/>
                <w:rtl w:val="true"/>
              </w:rPr>
              <w:tab/>
            </w:r>
            <w:r>
              <w:rPr>
                <w:rStyle w:val="IndexLink"/>
              </w:rPr>
              <w:t>139</w:t>
            </w:r>
          </w:hyperlink>
        </w:p>
        <w:p>
          <w:pPr>
            <w:pStyle w:val="Contents5"/>
            <w:tabs>
              <w:tab w:val="clear" w:pos="7892"/>
              <w:tab w:val="right" w:pos="9026" w:leader="dot"/>
            </w:tabs>
            <w:rPr/>
          </w:pPr>
          <w:hyperlink w:anchor="__RefHeading___Toc1007881_222507752">
            <w:r>
              <w:rPr>
                <w:webHidden/>
                <w:rStyle w:val="IndexLink"/>
                <w:rtl w:val="true"/>
              </w:rPr>
              <w:t>مسألة</w:t>
            </w:r>
            <w:r>
              <w:rPr>
                <w:rStyle w:val="IndexLink"/>
                <w:rtl w:val="true"/>
              </w:rPr>
              <w:t>:</w:t>
            </w:r>
            <w:r>
              <w:rPr>
                <w:rStyle w:val="IndexLink"/>
                <w:rtl w:val="true"/>
              </w:rPr>
              <w:t>و يخطب الإمام خطبتين</w:t>
            </w:r>
            <w:r>
              <w:rPr>
                <w:rStyle w:val="IndexLink"/>
                <w:rtl w:val="true"/>
              </w:rPr>
              <w:t>.</w:t>
              <w:tab/>
            </w:r>
            <w:r>
              <w:rPr>
                <w:rStyle w:val="IndexLink"/>
              </w:rPr>
              <w:t>139</w:t>
            </w:r>
          </w:hyperlink>
        </w:p>
        <w:p>
          <w:pPr>
            <w:pStyle w:val="Contents6"/>
            <w:tabs>
              <w:tab w:val="clear" w:pos="7609"/>
              <w:tab w:val="right" w:pos="9026" w:leader="dot"/>
            </w:tabs>
            <w:rPr/>
          </w:pPr>
          <w:hyperlink w:anchor="__RefHeading___Toc1007883_222507752">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007885_222507752">
            <w:r>
              <w:rPr>
                <w:webHidden/>
                <w:rStyle w:val="IndexLink"/>
                <w:rtl w:val="true"/>
              </w:rPr>
              <w:t>فرعان</w:t>
            </w:r>
            <w:r>
              <w:rPr>
                <w:rStyle w:val="IndexLink"/>
                <w:rtl w:val="true"/>
              </w:rPr>
              <w:t>:</w:t>
              <w:tab/>
            </w:r>
            <w:r>
              <w:rPr>
                <w:rStyle w:val="IndexLink"/>
              </w:rPr>
              <w:t>141</w:t>
            </w:r>
          </w:hyperlink>
        </w:p>
        <w:p>
          <w:pPr>
            <w:pStyle w:val="Contents6"/>
            <w:tabs>
              <w:tab w:val="clear" w:pos="7609"/>
              <w:tab w:val="right" w:pos="9026" w:leader="dot"/>
            </w:tabs>
            <w:rPr/>
          </w:pPr>
          <w:hyperlink w:anchor="__RefHeading___Toc1007887_222507752">
            <w:r>
              <w:rPr>
                <w:webHidden/>
                <w:rStyle w:val="IndexLink"/>
                <w:rtl w:val="true"/>
              </w:rPr>
              <w:t>الأوّل</w:t>
            </w:r>
            <w:r>
              <w:rPr>
                <w:rStyle w:val="IndexLink"/>
                <w:rtl w:val="true"/>
              </w:rPr>
              <w:t>:</w:t>
            </w:r>
            <w:r>
              <w:rPr>
                <w:rStyle w:val="IndexLink"/>
                <w:rtl w:val="true"/>
              </w:rPr>
              <w:t>الخطبة بعد الصّلاة</w:t>
            </w:r>
            <w:r>
              <w:rPr>
                <w:rStyle w:val="IndexLink"/>
                <w:rtl w:val="true"/>
              </w:rPr>
              <w:t>.</w:t>
            </w:r>
            <w:r>
              <w:rPr>
                <w:rStyle w:val="IndexLink"/>
                <w:rtl w:val="true"/>
              </w:rPr>
              <w:t>ذهب إليه علماؤنا،</w:t>
            </w:r>
            <w:r>
              <w:rPr>
                <w:rStyle w:val="IndexLink"/>
                <w:rtl w:val="true"/>
              </w:rPr>
              <w:tab/>
            </w:r>
            <w:r>
              <w:rPr>
                <w:rStyle w:val="IndexLink"/>
              </w:rPr>
              <w:t>141</w:t>
            </w:r>
          </w:hyperlink>
        </w:p>
        <w:p>
          <w:pPr>
            <w:pStyle w:val="Contents6"/>
            <w:tabs>
              <w:tab w:val="clear" w:pos="7609"/>
              <w:tab w:val="right" w:pos="9026" w:leader="dot"/>
            </w:tabs>
            <w:rPr/>
          </w:pPr>
          <w:hyperlink w:anchor="__RefHeading___Toc1007889_222507752">
            <w:r>
              <w:rPr>
                <w:webHidden/>
                <w:rStyle w:val="IndexLink"/>
                <w:rtl w:val="true"/>
              </w:rPr>
              <w:t>الثاني</w:t>
            </w:r>
            <w:r>
              <w:rPr>
                <w:rStyle w:val="IndexLink"/>
                <w:rtl w:val="true"/>
              </w:rPr>
              <w:t>:</w:t>
            </w:r>
            <w:r>
              <w:rPr>
                <w:rStyle w:val="IndexLink"/>
                <w:rtl w:val="true"/>
              </w:rPr>
              <w:t>ذهب الشيخ المفيد ،و المرتضى إلى أنّ التكبير و التهليل و التسبيح</w:t>
            </w:r>
            <w:r>
              <w:rPr>
                <w:rStyle w:val="IndexLink"/>
                <w:rtl w:val="true"/>
              </w:rPr>
              <w:tab/>
            </w:r>
            <w:r>
              <w:rPr>
                <w:rStyle w:val="IndexLink"/>
              </w:rPr>
              <w:t>142</w:t>
            </w:r>
          </w:hyperlink>
        </w:p>
        <w:p>
          <w:pPr>
            <w:pStyle w:val="Contents5"/>
            <w:tabs>
              <w:tab w:val="clear" w:pos="7892"/>
              <w:tab w:val="right" w:pos="9026" w:leader="dot"/>
            </w:tabs>
            <w:rPr/>
          </w:pPr>
          <w:hyperlink w:anchor="__RefHeading___Toc1007891_222507752">
            <w:r>
              <w:rPr>
                <w:webHidden/>
                <w:rStyle w:val="IndexLink"/>
                <w:rtl w:val="true"/>
              </w:rPr>
              <w:t>مسألة</w:t>
            </w:r>
            <w:r>
              <w:rPr>
                <w:rStyle w:val="IndexLink"/>
                <w:rtl w:val="true"/>
              </w:rPr>
              <w:t>:</w:t>
            </w:r>
            <w:r>
              <w:rPr>
                <w:rStyle w:val="IndexLink"/>
                <w:rtl w:val="true"/>
              </w:rPr>
              <w:t>و لو تأخّرت الإجابة خرجوا ثانيا و ثالثا إلى أن يجابوا</w:t>
            </w:r>
            <w:r>
              <w:rPr>
                <w:rStyle w:val="IndexLink"/>
                <w:rtl w:val="true"/>
              </w:rPr>
              <w:t>.</w:t>
              <w:tab/>
            </w:r>
            <w:r>
              <w:rPr>
                <w:rStyle w:val="IndexLink"/>
              </w:rPr>
              <w:t>143</w:t>
            </w:r>
          </w:hyperlink>
        </w:p>
        <w:p>
          <w:pPr>
            <w:pStyle w:val="Contents5"/>
            <w:tabs>
              <w:tab w:val="clear" w:pos="7892"/>
              <w:tab w:val="right" w:pos="9026" w:leader="dot"/>
            </w:tabs>
            <w:rPr/>
          </w:pPr>
          <w:hyperlink w:anchor="__RefHeading___Toc1007893_222507752">
            <w:r>
              <w:rPr>
                <w:webHidden/>
                <w:rStyle w:val="IndexLink"/>
                <w:rtl w:val="true"/>
              </w:rPr>
              <w:t>مسألة</w:t>
            </w:r>
            <w:r>
              <w:rPr>
                <w:rStyle w:val="IndexLink"/>
                <w:rtl w:val="true"/>
              </w:rPr>
              <w:t>:</w:t>
            </w:r>
            <w:r>
              <w:rPr>
                <w:rStyle w:val="IndexLink"/>
                <w:rtl w:val="true"/>
              </w:rPr>
              <w:t>و يستحبّ الدعاء عند نزول الغيث</w:t>
            </w:r>
            <w:r>
              <w:rPr>
                <w:rStyle w:val="IndexLink"/>
                <w:rtl w:val="true"/>
              </w:rPr>
              <w:t>.</w:t>
              <w:tab/>
            </w:r>
            <w:r>
              <w:rPr>
                <w:rStyle w:val="IndexLink"/>
              </w:rPr>
              <w:t>144</w:t>
            </w:r>
          </w:hyperlink>
        </w:p>
        <w:p>
          <w:pPr>
            <w:pStyle w:val="Contents5"/>
            <w:tabs>
              <w:tab w:val="clear" w:pos="7892"/>
              <w:tab w:val="right" w:pos="9026" w:leader="dot"/>
            </w:tabs>
            <w:rPr/>
          </w:pPr>
          <w:hyperlink w:anchor="__RefHeading___Toc1007895_222507752">
            <w:r>
              <w:rPr>
                <w:webHidden/>
                <w:rStyle w:val="IndexLink"/>
                <w:rtl w:val="true"/>
              </w:rPr>
              <w:t>مسألة</w:t>
            </w:r>
            <w:r>
              <w:rPr>
                <w:rStyle w:val="IndexLink"/>
                <w:rtl w:val="true"/>
              </w:rPr>
              <w:t>:</w:t>
            </w:r>
            <w:r>
              <w:rPr>
                <w:rStyle w:val="IndexLink"/>
                <w:rtl w:val="true"/>
              </w:rPr>
              <w:t>و إذا نذر الإمام أن يصلّي للاستسقاء صحّ نذره</w:t>
            </w:r>
            <w:r>
              <w:rPr>
                <w:rStyle w:val="IndexLink"/>
                <w:rtl w:val="true"/>
              </w:rPr>
              <w:tab/>
            </w:r>
            <w:r>
              <w:rPr>
                <w:rStyle w:val="IndexLink"/>
              </w:rPr>
              <w:t>145</w:t>
            </w:r>
          </w:hyperlink>
        </w:p>
        <w:p>
          <w:pPr>
            <w:pStyle w:val="Contents5"/>
            <w:tabs>
              <w:tab w:val="clear" w:pos="7892"/>
              <w:tab w:val="right" w:pos="9026" w:leader="dot"/>
            </w:tabs>
            <w:rPr/>
          </w:pPr>
          <w:hyperlink w:anchor="__RefHeading___Toc1007897_222507752">
            <w:r>
              <w:rPr>
                <w:webHidden/>
                <w:rStyle w:val="IndexLink"/>
                <w:rtl w:val="true"/>
              </w:rPr>
              <w:t>مسألة</w:t>
            </w:r>
            <w:r>
              <w:rPr>
                <w:rStyle w:val="IndexLink"/>
                <w:rtl w:val="true"/>
              </w:rPr>
              <w:t>:</w:t>
            </w:r>
            <w:r>
              <w:rPr>
                <w:rStyle w:val="IndexLink"/>
                <w:rtl w:val="true"/>
              </w:rPr>
              <w:t>و كما تستحبّ لانقطاع الغيوث تستحبّ لنضب ماء العيون</w:t>
            </w:r>
            <w:r>
              <w:rPr>
                <w:rStyle w:val="IndexLink"/>
                <w:rtl w:val="true"/>
              </w:rPr>
              <w:tab/>
            </w:r>
            <w:r>
              <w:rPr>
                <w:rStyle w:val="IndexLink"/>
              </w:rPr>
              <w:t>145</w:t>
            </w:r>
          </w:hyperlink>
        </w:p>
        <w:p>
          <w:pPr>
            <w:pStyle w:val="Contents5"/>
            <w:tabs>
              <w:tab w:val="clear" w:pos="7892"/>
              <w:tab w:val="right" w:pos="9026" w:leader="dot"/>
            </w:tabs>
            <w:rPr/>
          </w:pPr>
          <w:hyperlink w:anchor="__RefHeading___Toc1007899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و لا يجوز أن يقول</w:t>
            </w:r>
            <w:r>
              <w:rPr>
                <w:rStyle w:val="IndexLink"/>
                <w:rtl w:val="true"/>
              </w:rPr>
              <w:t>:</w:t>
            </w:r>
            <w:r>
              <w:rPr>
                <w:rStyle w:val="IndexLink"/>
                <w:rtl w:val="true"/>
              </w:rPr>
              <w:t>مطرنا بنوء كذا،</w:t>
            </w:r>
            <w:r>
              <w:rPr>
                <w:rStyle w:val="IndexLink"/>
                <w:rtl w:val="true"/>
              </w:rPr>
              <w:tab/>
            </w:r>
            <w:r>
              <w:rPr>
                <w:rStyle w:val="IndexLink"/>
              </w:rPr>
              <w:t>146</w:t>
            </w:r>
          </w:hyperlink>
        </w:p>
        <w:p>
          <w:pPr>
            <w:pStyle w:val="Contents4"/>
            <w:tabs>
              <w:tab w:val="clear" w:pos="8176"/>
              <w:tab w:val="right" w:pos="9026" w:leader="dot"/>
            </w:tabs>
            <w:rPr/>
          </w:pPr>
          <w:hyperlink w:anchor="__RefHeading___Toc1007901_222507752">
            <w:r>
              <w:rPr>
                <w:webHidden/>
                <w:rStyle w:val="IndexLink"/>
                <w:rtl w:val="true"/>
              </w:rPr>
              <w:t>البحث الثاني</w:t>
            </w:r>
            <w:r>
              <w:rPr>
                <w:rStyle w:val="IndexLink"/>
                <w:rtl w:val="true"/>
              </w:rPr>
              <w:t>:</w:t>
            </w:r>
            <w:r>
              <w:rPr>
                <w:rStyle w:val="IndexLink"/>
                <w:rtl w:val="true"/>
              </w:rPr>
              <w:t>في نافلة رمضان</w:t>
            </w:r>
            <w:r>
              <w:rPr>
                <w:rStyle w:val="IndexLink"/>
                <w:rtl w:val="true"/>
              </w:rPr>
              <w:tab/>
            </w:r>
            <w:r>
              <w:rPr>
                <w:rStyle w:val="IndexLink"/>
              </w:rPr>
              <w:t>146</w:t>
            </w:r>
          </w:hyperlink>
        </w:p>
        <w:p>
          <w:pPr>
            <w:pStyle w:val="Contents5"/>
            <w:tabs>
              <w:tab w:val="clear" w:pos="7892"/>
              <w:tab w:val="right" w:pos="9026" w:leader="dot"/>
            </w:tabs>
            <w:rPr/>
          </w:pPr>
          <w:hyperlink w:anchor="__RefHeading___Toc1007903_222507752">
            <w:r>
              <w:rPr>
                <w:webHidden/>
                <w:rStyle w:val="IndexLink"/>
                <w:rtl w:val="true"/>
              </w:rPr>
              <w:t>مسألة</w:t>
            </w:r>
            <w:r>
              <w:rPr>
                <w:rStyle w:val="IndexLink"/>
                <w:rtl w:val="true"/>
              </w:rPr>
              <w:t>:</w:t>
            </w:r>
            <w:r>
              <w:rPr>
                <w:rStyle w:val="IndexLink"/>
                <w:rtl w:val="true"/>
              </w:rPr>
              <w:t>اتّفق أهل العلم على استحباب نافلة رمضان</w:t>
            </w:r>
            <w:r>
              <w:rPr>
                <w:rStyle w:val="IndexLink"/>
                <w:rtl w:val="true"/>
              </w:rPr>
              <w:tab/>
            </w:r>
            <w:r>
              <w:rPr>
                <w:rStyle w:val="IndexLink"/>
              </w:rPr>
              <w:t>146</w:t>
            </w:r>
          </w:hyperlink>
        </w:p>
        <w:p>
          <w:pPr>
            <w:pStyle w:val="Contents5"/>
            <w:tabs>
              <w:tab w:val="clear" w:pos="7892"/>
              <w:tab w:val="right" w:pos="9026" w:leader="dot"/>
            </w:tabs>
            <w:rPr/>
          </w:pPr>
          <w:hyperlink w:anchor="__RefHeading___Toc1007905_222507752">
            <w:r>
              <w:rPr>
                <w:webHidden/>
                <w:rStyle w:val="IndexLink"/>
                <w:rtl w:val="true"/>
              </w:rPr>
              <w:t>مسألة</w:t>
            </w:r>
            <w:r>
              <w:rPr>
                <w:rStyle w:val="IndexLink"/>
                <w:rtl w:val="true"/>
              </w:rPr>
              <w:t>:</w:t>
            </w:r>
            <w:r>
              <w:rPr>
                <w:rStyle w:val="IndexLink"/>
                <w:rtl w:val="true"/>
              </w:rPr>
              <w:t>و هي ألف ركعة</w:t>
            </w:r>
            <w:r>
              <w:rPr>
                <w:rStyle w:val="IndexLink"/>
                <w:rtl w:val="true"/>
              </w:rPr>
              <w:t>.</w:t>
              <w:tab/>
            </w:r>
            <w:r>
              <w:rPr>
                <w:rStyle w:val="IndexLink"/>
              </w:rPr>
              <w:t>150</w:t>
            </w:r>
          </w:hyperlink>
        </w:p>
        <w:p>
          <w:pPr>
            <w:pStyle w:val="Contents5"/>
            <w:tabs>
              <w:tab w:val="clear" w:pos="7892"/>
              <w:tab w:val="right" w:pos="9026" w:leader="dot"/>
            </w:tabs>
            <w:rPr/>
          </w:pPr>
          <w:hyperlink w:anchor="__RefHeading___Toc1007907_222507752">
            <w:r>
              <w:rPr>
                <w:webHidden/>
                <w:rStyle w:val="IndexLink"/>
                <w:rtl w:val="true"/>
              </w:rPr>
              <w:t>مسألة</w:t>
            </w:r>
            <w:r>
              <w:rPr>
                <w:rStyle w:val="IndexLink"/>
                <w:rtl w:val="true"/>
              </w:rPr>
              <w:t>:</w:t>
            </w:r>
            <w:r>
              <w:rPr>
                <w:rStyle w:val="IndexLink"/>
                <w:rtl w:val="true"/>
              </w:rPr>
              <w:t>و لا خلاف بين علمائنا القائلين بالوظيفة في أنّه يصلّي في كلّ ليلة عشرين،</w:t>
            </w:r>
            <w:r>
              <w:rPr>
                <w:rStyle w:val="IndexLink"/>
                <w:rtl w:val="true"/>
              </w:rPr>
              <w:tab/>
            </w:r>
            <w:r>
              <w:rPr>
                <w:rStyle w:val="IndexLink"/>
              </w:rPr>
              <w:t>151</w:t>
            </w:r>
          </w:hyperlink>
        </w:p>
        <w:p>
          <w:pPr>
            <w:pStyle w:val="Contents5"/>
            <w:tabs>
              <w:tab w:val="clear" w:pos="7892"/>
              <w:tab w:val="right" w:pos="9026" w:leader="dot"/>
            </w:tabs>
            <w:rPr/>
          </w:pPr>
          <w:hyperlink w:anchor="__RefHeading___Toc1007909_222507752">
            <w:r>
              <w:rPr>
                <w:webHidden/>
                <w:rStyle w:val="IndexLink"/>
                <w:rtl w:val="true"/>
              </w:rPr>
              <w:t>مسألة</w:t>
            </w:r>
            <w:r>
              <w:rPr>
                <w:rStyle w:val="IndexLink"/>
                <w:rtl w:val="true"/>
              </w:rPr>
              <w:t>:</w:t>
            </w:r>
            <w:r>
              <w:rPr>
                <w:rStyle w:val="IndexLink"/>
                <w:rtl w:val="true"/>
              </w:rPr>
              <w:t>و في ترتيب العشرين روايتان</w:t>
            </w:r>
            <w:r>
              <w:rPr>
                <w:rStyle w:val="IndexLink"/>
                <w:rtl w:val="true"/>
              </w:rPr>
              <w:t>.</w:t>
              <w:tab/>
            </w:r>
            <w:r>
              <w:rPr>
                <w:rStyle w:val="IndexLink"/>
              </w:rPr>
              <w:t>153</w:t>
            </w:r>
          </w:hyperlink>
        </w:p>
        <w:p>
          <w:pPr>
            <w:pStyle w:val="Contents5"/>
            <w:tabs>
              <w:tab w:val="clear" w:pos="7892"/>
              <w:tab w:val="right" w:pos="9026" w:leader="dot"/>
            </w:tabs>
            <w:rPr/>
          </w:pPr>
          <w:hyperlink w:anchor="__RefHeading___Toc1007911_222507752">
            <w:r>
              <w:rPr>
                <w:webHidden/>
                <w:rStyle w:val="IndexLink"/>
                <w:rtl w:val="true"/>
              </w:rPr>
              <w:t>مسألة</w:t>
            </w:r>
            <w:r>
              <w:rPr>
                <w:rStyle w:val="IndexLink"/>
                <w:rtl w:val="true"/>
              </w:rPr>
              <w:t>:</w:t>
            </w:r>
            <w:r>
              <w:rPr>
                <w:rStyle w:val="IndexLink"/>
                <w:rtl w:val="true"/>
              </w:rPr>
              <w:t>و يستحبّ أن يقرأ في كلّ ركعة من المائة في الليالي</w:t>
            </w:r>
            <w:r>
              <w:rPr>
                <w:rStyle w:val="IndexLink"/>
                <w:rtl w:val="true"/>
              </w:rPr>
              <w:t>«</w:t>
            </w:r>
            <w:r>
              <w:rPr>
                <w:rStyle w:val="IndexLink"/>
                <w:rtl w:val="true"/>
              </w:rPr>
              <w:t>قل هو اللّه أحد</w:t>
            </w:r>
            <w:r>
              <w:rPr>
                <w:rStyle w:val="IndexLink"/>
                <w:rtl w:val="true"/>
              </w:rPr>
              <w:t>»</w:t>
            </w:r>
            <w:r>
              <w:rPr>
                <w:rStyle w:val="IndexLink"/>
                <w:rtl w:val="true"/>
              </w:rPr>
              <w:t>عشر</w:t>
            </w:r>
            <w:r>
              <w:rPr>
                <w:rStyle w:val="IndexLink"/>
                <w:rtl w:val="true"/>
              </w:rPr>
              <w:tab/>
            </w:r>
            <w:r>
              <w:rPr>
                <w:rStyle w:val="IndexLink"/>
              </w:rPr>
              <w:t>154</w:t>
            </w:r>
          </w:hyperlink>
        </w:p>
        <w:p>
          <w:pPr>
            <w:pStyle w:val="Contents5"/>
            <w:tabs>
              <w:tab w:val="clear" w:pos="7892"/>
              <w:tab w:val="right" w:pos="9026" w:leader="dot"/>
            </w:tabs>
            <w:rPr/>
          </w:pPr>
          <w:hyperlink w:anchor="__RefHeading___Toc1007913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الجماعة في نافلة رمضان بدعة</w:t>
            </w:r>
            <w:r>
              <w:rPr>
                <w:rStyle w:val="IndexLink"/>
                <w:rtl w:val="true"/>
              </w:rPr>
              <w:t>.</w:t>
              <w:tab/>
            </w:r>
            <w:r>
              <w:rPr>
                <w:rStyle w:val="IndexLink"/>
              </w:rPr>
              <w:t>155</w:t>
            </w:r>
          </w:hyperlink>
        </w:p>
        <w:p>
          <w:pPr>
            <w:pStyle w:val="Contents5"/>
            <w:tabs>
              <w:tab w:val="clear" w:pos="7892"/>
              <w:tab w:val="right" w:pos="9026" w:leader="dot"/>
            </w:tabs>
            <w:rPr/>
          </w:pPr>
          <w:hyperlink w:anchor="__RefHeading___Toc1007915_222507752">
            <w:r>
              <w:rPr>
                <w:webHidden/>
                <w:rStyle w:val="IndexLink"/>
                <w:rtl w:val="true"/>
              </w:rPr>
              <w:t>مسألة</w:t>
            </w:r>
            <w:r>
              <w:rPr>
                <w:rStyle w:val="IndexLink"/>
                <w:rtl w:val="true"/>
              </w:rPr>
              <w:t>:</w:t>
            </w:r>
            <w:r>
              <w:rPr>
                <w:rStyle w:val="IndexLink"/>
                <w:rtl w:val="true"/>
              </w:rPr>
              <w:t>و يستحبّ الدعاء بين كلّ ركعتين</w:t>
            </w:r>
            <w:r>
              <w:rPr>
                <w:rStyle w:val="IndexLink"/>
                <w:rtl w:val="true"/>
              </w:rPr>
              <w:tab/>
            </w:r>
            <w:r>
              <w:rPr>
                <w:rStyle w:val="IndexLink"/>
              </w:rPr>
              <w:t>157</w:t>
            </w:r>
          </w:hyperlink>
        </w:p>
        <w:p>
          <w:pPr>
            <w:pStyle w:val="Contents5"/>
            <w:tabs>
              <w:tab w:val="clear" w:pos="7892"/>
              <w:tab w:val="right" w:pos="9026" w:leader="dot"/>
            </w:tabs>
            <w:rPr/>
          </w:pPr>
          <w:hyperlink w:anchor="__RefHeading___Toc1007917_222507752">
            <w:r>
              <w:rPr>
                <w:webHidden/>
                <w:rStyle w:val="IndexLink"/>
                <w:rtl w:val="true"/>
              </w:rPr>
              <w:t>مسألة</w:t>
            </w:r>
            <w:r>
              <w:rPr>
                <w:rStyle w:val="IndexLink"/>
                <w:rtl w:val="true"/>
              </w:rPr>
              <w:t>:</w:t>
            </w:r>
            <w:r>
              <w:rPr>
                <w:rStyle w:val="IndexLink"/>
                <w:rtl w:val="true"/>
              </w:rPr>
              <w:t>و لا يصلّي ليلة الشكّ شيئا،</w:t>
            </w:r>
            <w:r>
              <w:rPr>
                <w:rStyle w:val="IndexLink"/>
                <w:rtl w:val="true"/>
              </w:rPr>
              <w:tab/>
            </w:r>
            <w:r>
              <w:rPr>
                <w:rStyle w:val="IndexLink"/>
              </w:rPr>
              <w:t>157</w:t>
            </w:r>
          </w:hyperlink>
        </w:p>
        <w:p>
          <w:pPr>
            <w:pStyle w:val="Contents4"/>
            <w:tabs>
              <w:tab w:val="clear" w:pos="8176"/>
              <w:tab w:val="right" w:pos="9026" w:leader="dot"/>
            </w:tabs>
            <w:rPr/>
          </w:pPr>
          <w:hyperlink w:anchor="__RefHeading___Toc1007919_222507752">
            <w:r>
              <w:rPr>
                <w:webHidden/>
                <w:rStyle w:val="IndexLink"/>
                <w:rtl w:val="true"/>
              </w:rPr>
              <w:t>البحث الثالث</w:t>
            </w:r>
            <w:r>
              <w:rPr>
                <w:rStyle w:val="IndexLink"/>
                <w:rtl w:val="true"/>
              </w:rPr>
              <w:t>:</w:t>
            </w:r>
            <w:r>
              <w:rPr>
                <w:rStyle w:val="IndexLink"/>
                <w:rtl w:val="true"/>
              </w:rPr>
              <w:t>في بقيّة المرغّبات</w:t>
            </w:r>
            <w:r>
              <w:rPr>
                <w:rStyle w:val="IndexLink"/>
                <w:rtl w:val="true"/>
              </w:rPr>
              <w:tab/>
            </w:r>
            <w:r>
              <w:rPr>
                <w:rStyle w:val="IndexLink"/>
              </w:rPr>
              <w:t>158</w:t>
            </w:r>
          </w:hyperlink>
        </w:p>
        <w:p>
          <w:pPr>
            <w:pStyle w:val="Contents5"/>
            <w:tabs>
              <w:tab w:val="clear" w:pos="7892"/>
              <w:tab w:val="right" w:pos="9026" w:leader="dot"/>
            </w:tabs>
            <w:rPr/>
          </w:pPr>
          <w:hyperlink w:anchor="__RefHeading___Toc1007921_222507752">
            <w:r>
              <w:rPr>
                <w:webHidden/>
                <w:rStyle w:val="IndexLink"/>
                <w:rtl w:val="true"/>
              </w:rPr>
              <w:t>مسألة</w:t>
            </w:r>
            <w:r>
              <w:rPr>
                <w:rStyle w:val="IndexLink"/>
                <w:rtl w:val="true"/>
              </w:rPr>
              <w:t>:</w:t>
            </w:r>
            <w:r>
              <w:rPr>
                <w:rStyle w:val="IndexLink"/>
                <w:rtl w:val="true"/>
              </w:rPr>
              <w:t>صلاة التسبيح،و هي صلاة الحبوة،مستحبّة شديدة الاستحباب</w:t>
            </w:r>
            <w:r>
              <w:rPr>
                <w:rStyle w:val="IndexLink"/>
                <w:rtl w:val="true"/>
              </w:rPr>
              <w:t>.</w:t>
              <w:tab/>
            </w:r>
            <w:r>
              <w:rPr>
                <w:rStyle w:val="IndexLink"/>
              </w:rPr>
              <w:t>158</w:t>
            </w:r>
          </w:hyperlink>
        </w:p>
        <w:p>
          <w:pPr>
            <w:pStyle w:val="Contents6"/>
            <w:tabs>
              <w:tab w:val="clear" w:pos="7609"/>
              <w:tab w:val="right" w:pos="9026" w:leader="dot"/>
            </w:tabs>
            <w:rPr/>
          </w:pPr>
          <w:hyperlink w:anchor="__RefHeading___Toc1007923_222507752">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007925_222507752">
            <w:r>
              <w:rPr>
                <w:webHidden/>
                <w:rStyle w:val="IndexLink"/>
                <w:rtl w:val="true"/>
              </w:rPr>
              <w:t>فروع</w:t>
            </w:r>
            <w:r>
              <w:rPr>
                <w:rStyle w:val="IndexLink"/>
                <w:rtl w:val="true"/>
              </w:rPr>
              <w:t>:</w:t>
              <w:tab/>
            </w:r>
            <w:r>
              <w:rPr>
                <w:rStyle w:val="IndexLink"/>
              </w:rPr>
              <w:t>160</w:t>
            </w:r>
          </w:hyperlink>
        </w:p>
        <w:p>
          <w:pPr>
            <w:pStyle w:val="Contents5"/>
            <w:tabs>
              <w:tab w:val="clear" w:pos="7892"/>
              <w:tab w:val="right" w:pos="9026" w:leader="dot"/>
            </w:tabs>
            <w:rPr/>
          </w:pPr>
          <w:hyperlink w:anchor="__RefHeading___Toc1007927_222507752">
            <w:r>
              <w:rPr>
                <w:webHidden/>
                <w:rStyle w:val="IndexLink"/>
                <w:rtl w:val="true"/>
              </w:rPr>
              <w:t>مسألة</w:t>
            </w:r>
            <w:r>
              <w:rPr>
                <w:rStyle w:val="IndexLink"/>
                <w:rtl w:val="true"/>
              </w:rPr>
              <w:t>:</w:t>
            </w:r>
            <w:r>
              <w:rPr>
                <w:rStyle w:val="IndexLink"/>
                <w:rtl w:val="true"/>
              </w:rPr>
              <w:t>و صلاة فاطمة عليها السّلام مستحبّة،</w:t>
            </w:r>
            <w:r>
              <w:rPr>
                <w:rStyle w:val="IndexLink"/>
                <w:rtl w:val="true"/>
              </w:rPr>
              <w:tab/>
            </w:r>
            <w:r>
              <w:rPr>
                <w:rStyle w:val="IndexLink"/>
              </w:rPr>
              <w:t>161</w:t>
            </w:r>
          </w:hyperlink>
        </w:p>
        <w:p>
          <w:pPr>
            <w:pStyle w:val="Contents6"/>
            <w:tabs>
              <w:tab w:val="clear" w:pos="7609"/>
              <w:tab w:val="right" w:pos="9026" w:leader="dot"/>
            </w:tabs>
            <w:rPr/>
          </w:pPr>
          <w:hyperlink w:anchor="__RefHeading___Toc1007929_222507752">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007931_222507752">
            <w:r>
              <w:rPr>
                <w:webHidden/>
                <w:rStyle w:val="IndexLink"/>
                <w:rtl w:val="true"/>
              </w:rPr>
              <w:t>فرع</w:t>
            </w:r>
            <w:r>
              <w:rPr>
                <w:rStyle w:val="IndexLink"/>
                <w:rtl w:val="true"/>
              </w:rPr>
              <w:t>:</w:t>
              <w:tab/>
            </w:r>
            <w:r>
              <w:rPr>
                <w:rStyle w:val="IndexLink"/>
              </w:rPr>
              <w:t>162</w:t>
            </w:r>
          </w:hyperlink>
        </w:p>
        <w:p>
          <w:pPr>
            <w:pStyle w:val="Contents5"/>
            <w:tabs>
              <w:tab w:val="clear" w:pos="7892"/>
              <w:tab w:val="right" w:pos="9026" w:leader="dot"/>
            </w:tabs>
            <w:rPr/>
          </w:pPr>
          <w:hyperlink w:anchor="__RefHeading___Toc1007933_222507752">
            <w:r>
              <w:rPr>
                <w:webHidden/>
                <w:rStyle w:val="IndexLink"/>
                <w:rtl w:val="true"/>
              </w:rPr>
              <w:t>مسألة</w:t>
            </w:r>
            <w:r>
              <w:rPr>
                <w:rStyle w:val="IndexLink"/>
                <w:rtl w:val="true"/>
              </w:rPr>
              <w:t>:</w:t>
            </w:r>
            <w:r>
              <w:rPr>
                <w:rStyle w:val="IndexLink"/>
                <w:rtl w:val="true"/>
              </w:rPr>
              <w:t>و صلاة رسول اللّه صلّى اللّه عليه و آله مستحبّة يوم الجمعة،</w:t>
            </w:r>
            <w:r>
              <w:rPr>
                <w:rStyle w:val="IndexLink"/>
                <w:rtl w:val="true"/>
              </w:rPr>
              <w:tab/>
            </w:r>
            <w:r>
              <w:rPr>
                <w:rStyle w:val="IndexLink"/>
              </w:rPr>
              <w:t>162</w:t>
            </w:r>
          </w:hyperlink>
        </w:p>
        <w:p>
          <w:pPr>
            <w:pStyle w:val="Contents5"/>
            <w:tabs>
              <w:tab w:val="clear" w:pos="7892"/>
              <w:tab w:val="right" w:pos="9026" w:leader="dot"/>
            </w:tabs>
            <w:rPr/>
          </w:pPr>
          <w:hyperlink w:anchor="__RefHeading___Toc1007935_222507752">
            <w:r>
              <w:rPr>
                <w:webHidden/>
                <w:rStyle w:val="IndexLink"/>
                <w:rtl w:val="true"/>
              </w:rPr>
              <w:t>مسألة</w:t>
            </w:r>
            <w:r>
              <w:rPr>
                <w:rStyle w:val="IndexLink"/>
                <w:rtl w:val="true"/>
              </w:rPr>
              <w:t>:</w:t>
            </w:r>
            <w:r>
              <w:rPr>
                <w:rStyle w:val="IndexLink"/>
                <w:rtl w:val="true"/>
              </w:rPr>
              <w:t>و الصلاة الكاملة مستحبّة،و هي أربع ركعات</w:t>
            </w:r>
            <w:r>
              <w:rPr>
                <w:rStyle w:val="IndexLink"/>
                <w:rtl w:val="true"/>
              </w:rPr>
              <w:t>.</w:t>
              <w:tab/>
            </w:r>
            <w:r>
              <w:rPr>
                <w:rStyle w:val="IndexLink"/>
              </w:rPr>
              <w:t>162</w:t>
            </w:r>
          </w:hyperlink>
        </w:p>
        <w:p>
          <w:pPr>
            <w:pStyle w:val="Contents5"/>
            <w:tabs>
              <w:tab w:val="clear" w:pos="7892"/>
              <w:tab w:val="right" w:pos="9026" w:leader="dot"/>
            </w:tabs>
            <w:rPr/>
          </w:pPr>
          <w:hyperlink w:anchor="__RefHeading___Toc1007937_222507752">
            <w:r>
              <w:rPr>
                <w:webHidden/>
                <w:rStyle w:val="IndexLink"/>
                <w:rtl w:val="true"/>
              </w:rPr>
              <w:t>مسألة</w:t>
            </w:r>
            <w:r>
              <w:rPr>
                <w:rStyle w:val="IndexLink"/>
                <w:rtl w:val="true"/>
              </w:rPr>
              <w:t>:</w:t>
            </w:r>
            <w:r>
              <w:rPr>
                <w:rStyle w:val="IndexLink"/>
                <w:rtl w:val="true"/>
              </w:rPr>
              <w:t>و صلاة الأعرابيّ مستحبّة</w:t>
            </w:r>
            <w:r>
              <w:rPr>
                <w:rStyle w:val="IndexLink"/>
                <w:rtl w:val="true"/>
              </w:rPr>
              <w:t>.</w:t>
              <w:tab/>
            </w:r>
            <w:r>
              <w:rPr>
                <w:rStyle w:val="IndexLink"/>
              </w:rPr>
              <w:t>163</w:t>
            </w:r>
          </w:hyperlink>
        </w:p>
        <w:p>
          <w:pPr>
            <w:pStyle w:val="Contents5"/>
            <w:tabs>
              <w:tab w:val="clear" w:pos="7892"/>
              <w:tab w:val="right" w:pos="9026" w:leader="dot"/>
            </w:tabs>
            <w:rPr/>
          </w:pPr>
          <w:hyperlink w:anchor="__RefHeading___Toc1007939_222507752">
            <w:r>
              <w:rPr>
                <w:webHidden/>
                <w:rStyle w:val="IndexLink"/>
                <w:rtl w:val="true"/>
              </w:rPr>
              <w:t>مسألة</w:t>
            </w:r>
            <w:r>
              <w:rPr>
                <w:rStyle w:val="IndexLink"/>
                <w:rtl w:val="true"/>
              </w:rPr>
              <w:t>:</w:t>
            </w:r>
            <w:r>
              <w:rPr>
                <w:rStyle w:val="IndexLink"/>
                <w:rtl w:val="true"/>
              </w:rPr>
              <w:t>و صلاة ليلة الفطر مستحبّة</w:t>
            </w:r>
            <w:r>
              <w:rPr>
                <w:rStyle w:val="IndexLink"/>
                <w:rtl w:val="true"/>
              </w:rPr>
              <w:t>.</w:t>
              <w:tab/>
            </w:r>
            <w:r>
              <w:rPr>
                <w:rStyle w:val="IndexLink"/>
              </w:rPr>
              <w:t>164</w:t>
            </w:r>
          </w:hyperlink>
        </w:p>
        <w:p>
          <w:pPr>
            <w:pStyle w:val="Contents5"/>
            <w:tabs>
              <w:tab w:val="clear" w:pos="7892"/>
              <w:tab w:val="right" w:pos="9026" w:leader="dot"/>
            </w:tabs>
            <w:rPr/>
          </w:pPr>
          <w:hyperlink w:anchor="__RefHeading___Toc1007941_222507752">
            <w:r>
              <w:rPr>
                <w:webHidden/>
                <w:rStyle w:val="IndexLink"/>
                <w:rtl w:val="true"/>
              </w:rPr>
              <w:t>مسألة</w:t>
            </w:r>
            <w:r>
              <w:rPr>
                <w:rStyle w:val="IndexLink"/>
                <w:rtl w:val="true"/>
              </w:rPr>
              <w:t>:</w:t>
            </w:r>
            <w:r>
              <w:rPr>
                <w:rStyle w:val="IndexLink"/>
                <w:rtl w:val="true"/>
              </w:rPr>
              <w:t>صلاة يوم الغدير مستحبّة،</w:t>
            </w:r>
            <w:r>
              <w:rPr>
                <w:rStyle w:val="IndexLink"/>
                <w:rtl w:val="true"/>
              </w:rPr>
              <w:tab/>
            </w:r>
            <w:r>
              <w:rPr>
                <w:rStyle w:val="IndexLink"/>
              </w:rPr>
              <w:t>164</w:t>
            </w:r>
          </w:hyperlink>
        </w:p>
        <w:p>
          <w:pPr>
            <w:pStyle w:val="Contents6"/>
            <w:tabs>
              <w:tab w:val="clear" w:pos="7609"/>
              <w:tab w:val="right" w:pos="9026" w:leader="dot"/>
            </w:tabs>
            <w:rPr/>
          </w:pPr>
          <w:hyperlink w:anchor="__RefHeading___Toc1007943_222507752">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1007945_222507752">
            <w:r>
              <w:rPr>
                <w:webHidden/>
                <w:rStyle w:val="IndexLink"/>
                <w:rtl w:val="true"/>
              </w:rPr>
              <w:t>فروع</w:t>
            </w:r>
            <w:r>
              <w:rPr>
                <w:rStyle w:val="IndexLink"/>
                <w:rtl w:val="true"/>
              </w:rPr>
              <w:t>:</w:t>
              <w:tab/>
            </w:r>
            <w:r>
              <w:rPr>
                <w:rStyle w:val="IndexLink"/>
              </w:rPr>
              <w:t>165</w:t>
            </w:r>
          </w:hyperlink>
        </w:p>
        <w:p>
          <w:pPr>
            <w:pStyle w:val="Contents5"/>
            <w:tabs>
              <w:tab w:val="clear" w:pos="7892"/>
              <w:tab w:val="right" w:pos="9026" w:leader="dot"/>
            </w:tabs>
            <w:rPr/>
          </w:pPr>
          <w:hyperlink w:anchor="__RefHeading___Toc1007947_222507752">
            <w:r>
              <w:rPr>
                <w:webHidden/>
                <w:rStyle w:val="IndexLink"/>
                <w:rtl w:val="true"/>
              </w:rPr>
              <w:t>مسألة</w:t>
            </w:r>
            <w:r>
              <w:rPr>
                <w:rStyle w:val="IndexLink"/>
                <w:rtl w:val="true"/>
              </w:rPr>
              <w:t>:</w:t>
            </w:r>
            <w:r>
              <w:rPr>
                <w:rStyle w:val="IndexLink"/>
                <w:rtl w:val="true"/>
              </w:rPr>
              <w:t>و صلاة ليلة النصف من شعبان مستحبّة</w:t>
            </w:r>
            <w:r>
              <w:rPr>
                <w:rStyle w:val="IndexLink"/>
                <w:rtl w:val="true"/>
              </w:rPr>
              <w:t>.</w:t>
              <w:tab/>
            </w:r>
            <w:r>
              <w:rPr>
                <w:rStyle w:val="IndexLink"/>
              </w:rPr>
              <w:t>166</w:t>
            </w:r>
          </w:hyperlink>
        </w:p>
        <w:p>
          <w:pPr>
            <w:pStyle w:val="Contents5"/>
            <w:tabs>
              <w:tab w:val="clear" w:pos="7892"/>
              <w:tab w:val="right" w:pos="9026" w:leader="dot"/>
            </w:tabs>
            <w:rPr/>
          </w:pPr>
          <w:hyperlink w:anchor="__RefHeading___Toc1007949_222507752">
            <w:r>
              <w:rPr>
                <w:webHidden/>
                <w:rStyle w:val="IndexLink"/>
                <w:rtl w:val="true"/>
              </w:rPr>
              <w:t>مسألة</w:t>
            </w:r>
            <w:r>
              <w:rPr>
                <w:rStyle w:val="IndexLink"/>
                <w:rtl w:val="true"/>
              </w:rPr>
              <w:t>:</w:t>
            </w:r>
            <w:r>
              <w:rPr>
                <w:rStyle w:val="IndexLink"/>
                <w:rtl w:val="true"/>
              </w:rPr>
              <w:t>و صلاة ليلة المبعث مستحبّة و يومها</w:t>
            </w:r>
            <w:r>
              <w:rPr>
                <w:rStyle w:val="IndexLink"/>
                <w:rtl w:val="true"/>
              </w:rPr>
              <w:t>.</w:t>
              <w:tab/>
            </w:r>
            <w:r>
              <w:rPr>
                <w:rStyle w:val="IndexLink"/>
              </w:rPr>
              <w:t>167</w:t>
            </w:r>
          </w:hyperlink>
        </w:p>
        <w:p>
          <w:pPr>
            <w:pStyle w:val="Contents5"/>
            <w:tabs>
              <w:tab w:val="clear" w:pos="7892"/>
              <w:tab w:val="right" w:pos="9026" w:leader="dot"/>
            </w:tabs>
            <w:rPr/>
          </w:pPr>
          <w:hyperlink w:anchor="__RefHeading___Toc1007951_222507752">
            <w:r>
              <w:rPr>
                <w:webHidden/>
                <w:rStyle w:val="IndexLink"/>
                <w:rtl w:val="true"/>
              </w:rPr>
              <w:t>مسألة</w:t>
            </w:r>
            <w:r>
              <w:rPr>
                <w:rStyle w:val="IndexLink"/>
                <w:rtl w:val="true"/>
              </w:rPr>
              <w:t>:</w:t>
            </w:r>
            <w:r>
              <w:rPr>
                <w:rStyle w:val="IndexLink"/>
                <w:rtl w:val="true"/>
              </w:rPr>
              <w:t>و روى الشيخ أنّه يستحبّ أن تصلّى صلاة يوم الغدير في الرابع</w:t>
            </w:r>
            <w:r>
              <w:rPr>
                <w:rStyle w:val="IndexLink"/>
                <w:rtl w:val="true"/>
              </w:rPr>
              <w:tab/>
            </w:r>
            <w:r>
              <w:rPr>
                <w:rStyle w:val="IndexLink"/>
              </w:rPr>
              <w:t>168</w:t>
            </w:r>
          </w:hyperlink>
        </w:p>
        <w:p>
          <w:pPr>
            <w:pStyle w:val="Contents5"/>
            <w:tabs>
              <w:tab w:val="clear" w:pos="7892"/>
              <w:tab w:val="right" w:pos="9026" w:leader="dot"/>
            </w:tabs>
            <w:rPr/>
          </w:pPr>
          <w:hyperlink w:anchor="__RefHeading___Toc1007953_222507752">
            <w:r>
              <w:rPr>
                <w:webHidden/>
                <w:rStyle w:val="IndexLink"/>
                <w:rtl w:val="true"/>
              </w:rPr>
              <w:t>يستحبّ أن تصلّى ليلة النصف من رجب صلاة ليلة المبعث</w:t>
            </w:r>
            <w:r>
              <w:rPr>
                <w:rStyle w:val="IndexLink"/>
                <w:rtl w:val="true"/>
              </w:rPr>
              <w:tab/>
            </w:r>
            <w:r>
              <w:rPr>
                <w:rStyle w:val="IndexLink"/>
              </w:rPr>
              <w:t>169</w:t>
            </w:r>
          </w:hyperlink>
        </w:p>
        <w:p>
          <w:pPr>
            <w:pStyle w:val="Contents5"/>
            <w:tabs>
              <w:tab w:val="clear" w:pos="7892"/>
              <w:tab w:val="right" w:pos="9026" w:leader="dot"/>
            </w:tabs>
            <w:rPr/>
          </w:pPr>
          <w:hyperlink w:anchor="__RefHeading___Toc1007955_222507752">
            <w:r>
              <w:rPr>
                <w:webHidden/>
                <w:rStyle w:val="IndexLink"/>
                <w:rtl w:val="true"/>
              </w:rPr>
              <w:t>أربع ركعات في كلّ يوم قبل الزوال</w:t>
            </w:r>
            <w:r>
              <w:rPr>
                <w:rStyle w:val="IndexLink"/>
                <w:rtl w:val="true"/>
              </w:rPr>
              <w:tab/>
            </w:r>
            <w:r>
              <w:rPr>
                <w:rStyle w:val="IndexLink"/>
              </w:rPr>
              <w:t>169</w:t>
            </w:r>
          </w:hyperlink>
        </w:p>
        <w:p>
          <w:pPr>
            <w:pStyle w:val="Contents5"/>
            <w:tabs>
              <w:tab w:val="clear" w:pos="7892"/>
              <w:tab w:val="right" w:pos="9026" w:leader="dot"/>
            </w:tabs>
            <w:rPr/>
          </w:pPr>
          <w:hyperlink w:anchor="__RefHeading___Toc1007957_222507752">
            <w:r>
              <w:rPr>
                <w:webHidden/>
                <w:rStyle w:val="IndexLink"/>
                <w:rtl w:val="true"/>
              </w:rPr>
              <w:t>صلاة أربع ركعات ليلة السبت و كيفيتها</w:t>
            </w:r>
            <w:r>
              <w:rPr>
                <w:rStyle w:val="IndexLink"/>
                <w:rtl w:val="true"/>
              </w:rPr>
              <w:tab/>
            </w:r>
            <w:r>
              <w:rPr>
                <w:rStyle w:val="IndexLink"/>
              </w:rPr>
              <w:t>169</w:t>
            </w:r>
          </w:hyperlink>
        </w:p>
        <w:p>
          <w:pPr>
            <w:pStyle w:val="Contents5"/>
            <w:tabs>
              <w:tab w:val="clear" w:pos="7892"/>
              <w:tab w:val="right" w:pos="9026" w:leader="dot"/>
            </w:tabs>
            <w:rPr/>
          </w:pPr>
          <w:hyperlink w:anchor="__RefHeading___Toc1007959_222507752">
            <w:r>
              <w:rPr>
                <w:webHidden/>
                <w:rStyle w:val="IndexLink"/>
                <w:rtl w:val="true"/>
              </w:rPr>
              <w:t>مسألة</w:t>
            </w:r>
            <w:r>
              <w:rPr>
                <w:rStyle w:val="IndexLink"/>
                <w:rtl w:val="true"/>
              </w:rPr>
              <w:t>:</w:t>
            </w:r>
            <w:r>
              <w:rPr>
                <w:rStyle w:val="IndexLink"/>
                <w:rtl w:val="true"/>
              </w:rPr>
              <w:t>و يستحبّ صلاة ركعتين بين المغرب و العشاء،</w:t>
            </w:r>
            <w:r>
              <w:rPr>
                <w:rStyle w:val="IndexLink"/>
                <w:rtl w:val="true"/>
              </w:rPr>
              <w:tab/>
            </w:r>
            <w:r>
              <w:rPr>
                <w:rStyle w:val="IndexLink"/>
              </w:rPr>
              <w:t>172</w:t>
            </w:r>
          </w:hyperlink>
        </w:p>
        <w:p>
          <w:pPr>
            <w:pStyle w:val="Contents5"/>
            <w:tabs>
              <w:tab w:val="clear" w:pos="7892"/>
              <w:tab w:val="right" w:pos="9026" w:leader="dot"/>
            </w:tabs>
            <w:rPr/>
          </w:pPr>
          <w:hyperlink w:anchor="__RefHeading___Toc1007961_222507752">
            <w:r>
              <w:rPr>
                <w:webHidden/>
                <w:rStyle w:val="IndexLink"/>
                <w:rtl w:val="true"/>
              </w:rPr>
              <w:t>مسألة</w:t>
            </w:r>
            <w:r>
              <w:rPr>
                <w:rStyle w:val="IndexLink"/>
                <w:rtl w:val="true"/>
              </w:rPr>
              <w:t>:</w:t>
            </w:r>
            <w:r>
              <w:rPr>
                <w:rStyle w:val="IndexLink"/>
                <w:rtl w:val="true"/>
              </w:rPr>
              <w:t>صلاة الاستخارة مستحبّة</w:t>
            </w:r>
            <w:r>
              <w:rPr>
                <w:rStyle w:val="IndexLink"/>
                <w:rtl w:val="true"/>
              </w:rPr>
              <w:t>.</w:t>
              <w:tab/>
            </w:r>
            <w:r>
              <w:rPr>
                <w:rStyle w:val="IndexLink"/>
              </w:rPr>
              <w:t>173</w:t>
            </w:r>
          </w:hyperlink>
        </w:p>
        <w:p>
          <w:pPr>
            <w:pStyle w:val="Contents5"/>
            <w:tabs>
              <w:tab w:val="clear" w:pos="7892"/>
              <w:tab w:val="right" w:pos="9026" w:leader="dot"/>
            </w:tabs>
            <w:rPr/>
          </w:pPr>
          <w:hyperlink w:anchor="__RefHeading___Toc1007963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يستحبّ صلاة الحاجة</w:t>
            </w:r>
            <w:r>
              <w:rPr>
                <w:rStyle w:val="IndexLink"/>
                <w:rtl w:val="true"/>
              </w:rPr>
              <w:t>.</w:t>
              <w:tab/>
            </w:r>
            <w:r>
              <w:rPr>
                <w:rStyle w:val="IndexLink"/>
              </w:rPr>
              <w:t>175</w:t>
            </w:r>
          </w:hyperlink>
        </w:p>
        <w:p>
          <w:pPr>
            <w:pStyle w:val="Contents5"/>
            <w:tabs>
              <w:tab w:val="clear" w:pos="7892"/>
              <w:tab w:val="right" w:pos="9026" w:leader="dot"/>
            </w:tabs>
            <w:rPr/>
          </w:pPr>
          <w:hyperlink w:anchor="__RefHeading___Toc1007965_222507752">
            <w:r>
              <w:rPr>
                <w:webHidden/>
                <w:rStyle w:val="IndexLink"/>
                <w:rtl w:val="true"/>
              </w:rPr>
              <w:t>مسألة</w:t>
            </w:r>
            <w:r>
              <w:rPr>
                <w:rStyle w:val="IndexLink"/>
                <w:rtl w:val="true"/>
              </w:rPr>
              <w:t>:</w:t>
            </w:r>
            <w:r>
              <w:rPr>
                <w:rStyle w:val="IndexLink"/>
                <w:rtl w:val="true"/>
              </w:rPr>
              <w:t>و صلاة الشكر مستحبّة</w:t>
            </w:r>
            <w:r>
              <w:rPr>
                <w:rStyle w:val="IndexLink"/>
                <w:rtl w:val="true"/>
              </w:rPr>
              <w:t>.</w:t>
              <w:tab/>
            </w:r>
            <w:r>
              <w:rPr>
                <w:rStyle w:val="IndexLink"/>
              </w:rPr>
              <w:t>176</w:t>
            </w:r>
          </w:hyperlink>
        </w:p>
        <w:p>
          <w:pPr>
            <w:pStyle w:val="Contents5"/>
            <w:tabs>
              <w:tab w:val="clear" w:pos="7892"/>
              <w:tab w:val="right" w:pos="9026" w:leader="dot"/>
            </w:tabs>
            <w:rPr/>
          </w:pPr>
          <w:hyperlink w:anchor="__RefHeading___Toc1007967_222507752">
            <w:r>
              <w:rPr>
                <w:webHidden/>
                <w:rStyle w:val="IndexLink"/>
                <w:rtl w:val="true"/>
              </w:rPr>
              <w:t>مسألة</w:t>
            </w:r>
            <w:r>
              <w:rPr>
                <w:rStyle w:val="IndexLink"/>
                <w:rtl w:val="true"/>
              </w:rPr>
              <w:t>:</w:t>
            </w:r>
            <w:r>
              <w:rPr>
                <w:rStyle w:val="IndexLink"/>
                <w:rtl w:val="true"/>
              </w:rPr>
              <w:t>و صلاة التوبة مستحبّة</w:t>
            </w:r>
            <w:r>
              <w:rPr>
                <w:rStyle w:val="IndexLink"/>
                <w:rtl w:val="true"/>
              </w:rPr>
              <w:t>.</w:t>
              <w:tab/>
            </w:r>
            <w:r>
              <w:rPr>
                <w:rStyle w:val="IndexLink"/>
              </w:rPr>
              <w:t>177</w:t>
            </w:r>
          </w:hyperlink>
        </w:p>
        <w:p>
          <w:pPr>
            <w:pStyle w:val="Contents3"/>
            <w:tabs>
              <w:tab w:val="clear" w:pos="8459"/>
              <w:tab w:val="right" w:pos="9026" w:leader="dot"/>
            </w:tabs>
            <w:rPr/>
          </w:pPr>
          <w:hyperlink w:anchor="__RefHeading___Toc1007969_222507752">
            <w:r>
              <w:rPr>
                <w:webHidden/>
                <w:rStyle w:val="IndexLink"/>
                <w:rtl w:val="true"/>
              </w:rPr>
              <w:t>المقصد الخامس</w:t>
            </w:r>
            <w:r>
              <w:rPr>
                <w:rStyle w:val="IndexLink"/>
                <w:rtl w:val="true"/>
              </w:rPr>
              <w:t>:</w:t>
            </w:r>
            <w:r>
              <w:rPr>
                <w:rStyle w:val="IndexLink"/>
                <w:rtl w:val="true"/>
              </w:rPr>
              <w:t>في الجماعة،و فيه مباحث</w:t>
            </w:r>
            <w:r>
              <w:rPr>
                <w:rStyle w:val="IndexLink"/>
                <w:rtl w:val="true"/>
              </w:rPr>
              <w:t>:</w:t>
              <w:tab/>
            </w:r>
            <w:r>
              <w:rPr>
                <w:rStyle w:val="IndexLink"/>
              </w:rPr>
              <w:t>177</w:t>
            </w:r>
          </w:hyperlink>
        </w:p>
        <w:p>
          <w:pPr>
            <w:pStyle w:val="Contents4"/>
            <w:tabs>
              <w:tab w:val="clear" w:pos="8176"/>
              <w:tab w:val="right" w:pos="9026" w:leader="dot"/>
            </w:tabs>
            <w:rPr/>
          </w:pPr>
          <w:hyperlink w:anchor="__RefHeading___Toc1007971_222507752">
            <w:r>
              <w:rPr>
                <w:webHidden/>
                <w:rStyle w:val="IndexLink"/>
                <w:rtl w:val="true"/>
              </w:rPr>
              <w:t>الأوّل</w:t>
            </w:r>
            <w:r>
              <w:rPr>
                <w:rStyle w:val="IndexLink"/>
                <w:rtl w:val="true"/>
              </w:rPr>
              <w:t>:</w:t>
            </w:r>
            <w:r>
              <w:rPr>
                <w:rStyle w:val="IndexLink"/>
                <w:rtl w:val="true"/>
              </w:rPr>
              <w:t>قال علماؤنا</w:t>
            </w:r>
            <w:r>
              <w:rPr>
                <w:rStyle w:val="IndexLink"/>
                <w:rtl w:val="true"/>
              </w:rPr>
              <w:t>:</w:t>
            </w:r>
            <w:r>
              <w:rPr>
                <w:rStyle w:val="IndexLink"/>
                <w:rtl w:val="true"/>
              </w:rPr>
              <w:t>الجماعة مستحبّة في الفرائض،</w:t>
            </w:r>
            <w:r>
              <w:rPr>
                <w:rStyle w:val="IndexLink"/>
                <w:rtl w:val="true"/>
              </w:rPr>
              <w:tab/>
            </w:r>
            <w:r>
              <w:rPr>
                <w:rStyle w:val="IndexLink"/>
              </w:rPr>
              <w:t>177</w:t>
            </w:r>
          </w:hyperlink>
        </w:p>
        <w:p>
          <w:pPr>
            <w:pStyle w:val="Contents5"/>
            <w:tabs>
              <w:tab w:val="clear" w:pos="7892"/>
              <w:tab w:val="right" w:pos="9026" w:leader="dot"/>
            </w:tabs>
            <w:rPr/>
          </w:pPr>
          <w:hyperlink w:anchor="__RefHeading___Toc1007973_222507752">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007975_222507752">
            <w:r>
              <w:rPr>
                <w:webHidden/>
                <w:rStyle w:val="IndexLink"/>
                <w:rtl w:val="true"/>
              </w:rPr>
              <w:t>فروع</w:t>
            </w:r>
            <w:r>
              <w:rPr>
                <w:rStyle w:val="IndexLink"/>
                <w:rtl w:val="true"/>
              </w:rPr>
              <w:t>:</w:t>
              <w:tab/>
            </w:r>
            <w:r>
              <w:rPr>
                <w:rStyle w:val="IndexLink"/>
              </w:rPr>
              <w:t>182</w:t>
            </w:r>
          </w:hyperlink>
        </w:p>
        <w:p>
          <w:pPr>
            <w:pStyle w:val="Contents6"/>
            <w:tabs>
              <w:tab w:val="clear" w:pos="7609"/>
              <w:tab w:val="right" w:pos="9026" w:leader="dot"/>
            </w:tabs>
            <w:rPr/>
          </w:pPr>
          <w:hyperlink w:anchor="__RefHeading___Toc1007977_222507752">
            <w:r>
              <w:rPr>
                <w:webHidden/>
                <w:rStyle w:val="IndexLink"/>
                <w:rtl w:val="true"/>
              </w:rPr>
              <w:t>الأوّل</w:t>
            </w:r>
            <w:r>
              <w:rPr>
                <w:rStyle w:val="IndexLink"/>
                <w:rtl w:val="true"/>
              </w:rPr>
              <w:t>:</w:t>
            </w:r>
            <w:r>
              <w:rPr>
                <w:rStyle w:val="IndexLink"/>
                <w:rtl w:val="true"/>
              </w:rPr>
              <w:t>لا ينبغي ترك الجماعة إلاّ مع العذر،</w:t>
            </w:r>
            <w:r>
              <w:rPr>
                <w:rStyle w:val="IndexLink"/>
                <w:rtl w:val="true"/>
              </w:rPr>
              <w:tab/>
            </w:r>
            <w:r>
              <w:rPr>
                <w:rStyle w:val="IndexLink"/>
              </w:rPr>
              <w:t>182</w:t>
            </w:r>
          </w:hyperlink>
        </w:p>
        <w:p>
          <w:pPr>
            <w:pStyle w:val="Contents6"/>
            <w:tabs>
              <w:tab w:val="clear" w:pos="7609"/>
              <w:tab w:val="right" w:pos="9026" w:leader="dot"/>
            </w:tabs>
            <w:rPr/>
          </w:pPr>
          <w:hyperlink w:anchor="__RefHeading___Toc1007979_222507752">
            <w:r>
              <w:rPr>
                <w:webHidden/>
                <w:rStyle w:val="IndexLink"/>
                <w:rtl w:val="true"/>
              </w:rPr>
              <w:t>الثاني</w:t>
            </w:r>
            <w:r>
              <w:rPr>
                <w:rStyle w:val="IndexLink"/>
                <w:rtl w:val="true"/>
              </w:rPr>
              <w:t>:</w:t>
            </w:r>
            <w:r>
              <w:rPr>
                <w:rStyle w:val="IndexLink"/>
                <w:rtl w:val="true"/>
              </w:rPr>
              <w:t>لا يسقط استحباب الجماعة بفعل الصّلاة،</w:t>
            </w:r>
            <w:r>
              <w:rPr>
                <w:rStyle w:val="IndexLink"/>
                <w:rtl w:val="true"/>
              </w:rPr>
              <w:tab/>
            </w:r>
            <w:r>
              <w:rPr>
                <w:rStyle w:val="IndexLink"/>
              </w:rPr>
              <w:t>182</w:t>
            </w:r>
          </w:hyperlink>
        </w:p>
        <w:p>
          <w:pPr>
            <w:pStyle w:val="Contents6"/>
            <w:tabs>
              <w:tab w:val="clear" w:pos="7609"/>
              <w:tab w:val="right" w:pos="9026" w:leader="dot"/>
            </w:tabs>
            <w:rPr/>
          </w:pPr>
          <w:hyperlink w:anchor="__RefHeading___Toc1007981_222507752">
            <w:r>
              <w:rPr>
                <w:webHidden/>
                <w:rStyle w:val="IndexLink"/>
                <w:rtl w:val="true"/>
              </w:rPr>
              <w:t>الثالث</w:t>
            </w:r>
            <w:r>
              <w:rPr>
                <w:rStyle w:val="IndexLink"/>
                <w:rtl w:val="true"/>
              </w:rPr>
              <w:t>:</w:t>
            </w:r>
            <w:r>
              <w:rPr>
                <w:rStyle w:val="IndexLink"/>
                <w:rtl w:val="true"/>
              </w:rPr>
              <w:t>لا يجب حضور المسجد لها،</w:t>
            </w:r>
            <w:r>
              <w:rPr>
                <w:rStyle w:val="IndexLink"/>
                <w:rtl w:val="true"/>
              </w:rPr>
              <w:tab/>
            </w:r>
            <w:r>
              <w:rPr>
                <w:rStyle w:val="IndexLink"/>
              </w:rPr>
              <w:t>182</w:t>
            </w:r>
          </w:hyperlink>
        </w:p>
        <w:p>
          <w:pPr>
            <w:pStyle w:val="Contents6"/>
            <w:tabs>
              <w:tab w:val="clear" w:pos="7609"/>
              <w:tab w:val="right" w:pos="9026" w:leader="dot"/>
            </w:tabs>
            <w:rPr/>
          </w:pPr>
          <w:hyperlink w:anchor="__RefHeading___Toc1007983_222507752">
            <w:r>
              <w:rPr>
                <w:webHidden/>
                <w:rStyle w:val="IndexLink"/>
                <w:rtl w:val="true"/>
              </w:rPr>
              <w:t>الرابع</w:t>
            </w:r>
            <w:r>
              <w:rPr>
                <w:rStyle w:val="IndexLink"/>
                <w:rtl w:val="true"/>
              </w:rPr>
              <w:t>:</w:t>
            </w:r>
            <w:r>
              <w:rPr>
                <w:rStyle w:val="IndexLink"/>
                <w:rtl w:val="true"/>
              </w:rPr>
              <w:t>الصّلاة فيما كثرت فيه الجماعة من المساجد أولى ممّا قلّت فيه،</w:t>
            </w:r>
            <w:r>
              <w:rPr>
                <w:rStyle w:val="IndexLink"/>
                <w:rtl w:val="true"/>
              </w:rPr>
              <w:tab/>
            </w:r>
            <w:r>
              <w:rPr>
                <w:rStyle w:val="IndexLink"/>
              </w:rPr>
              <w:t>183</w:t>
            </w:r>
          </w:hyperlink>
        </w:p>
        <w:p>
          <w:pPr>
            <w:pStyle w:val="Contents5"/>
            <w:tabs>
              <w:tab w:val="clear" w:pos="7892"/>
              <w:tab w:val="right" w:pos="9026" w:leader="dot"/>
            </w:tabs>
            <w:rPr/>
          </w:pPr>
          <w:hyperlink w:anchor="__RefHeading___Toc1007985_222507752">
            <w:r>
              <w:rPr>
                <w:webHidden/>
                <w:rStyle w:val="IndexLink"/>
                <w:rtl w:val="true"/>
              </w:rPr>
              <w:t>مسألة</w:t>
            </w:r>
            <w:r>
              <w:rPr>
                <w:rStyle w:val="IndexLink"/>
                <w:rtl w:val="true"/>
              </w:rPr>
              <w:t>:</w:t>
            </w:r>
            <w:r>
              <w:rPr>
                <w:rStyle w:val="IndexLink"/>
                <w:rtl w:val="true"/>
              </w:rPr>
              <w:t>و لا جماعة في النوافل إلاّ ما استثني</w:t>
            </w:r>
            <w:r>
              <w:rPr>
                <w:rStyle w:val="IndexLink"/>
                <w:rtl w:val="true"/>
              </w:rPr>
              <w:t>.</w:t>
              <w:tab/>
            </w:r>
            <w:r>
              <w:rPr>
                <w:rStyle w:val="IndexLink"/>
              </w:rPr>
              <w:t>184</w:t>
            </w:r>
          </w:hyperlink>
        </w:p>
        <w:p>
          <w:pPr>
            <w:pStyle w:val="Contents5"/>
            <w:tabs>
              <w:tab w:val="clear" w:pos="7892"/>
              <w:tab w:val="right" w:pos="9026" w:leader="dot"/>
            </w:tabs>
            <w:rPr/>
          </w:pPr>
          <w:hyperlink w:anchor="__RefHeading___Toc1007987_222507752">
            <w:r>
              <w:rPr>
                <w:webHidden/>
                <w:rStyle w:val="IndexLink"/>
                <w:rtl w:val="true"/>
              </w:rPr>
              <w:t>مسألة</w:t>
            </w:r>
            <w:r>
              <w:rPr>
                <w:rStyle w:val="IndexLink"/>
                <w:rtl w:val="true"/>
              </w:rPr>
              <w:t>:</w:t>
            </w:r>
            <w:r>
              <w:rPr>
                <w:rStyle w:val="IndexLink"/>
                <w:rtl w:val="true"/>
              </w:rPr>
              <w:t>و تنعقد الجماعة باثنين</w:t>
            </w:r>
            <w:r>
              <w:rPr>
                <w:rStyle w:val="IndexLink"/>
                <w:rtl w:val="true"/>
              </w:rPr>
              <w:t>.</w:t>
              <w:tab/>
            </w:r>
            <w:r>
              <w:rPr>
                <w:rStyle w:val="IndexLink"/>
              </w:rPr>
              <w:t>185</w:t>
            </w:r>
          </w:hyperlink>
        </w:p>
        <w:p>
          <w:pPr>
            <w:pStyle w:val="Contents6"/>
            <w:tabs>
              <w:tab w:val="clear" w:pos="7609"/>
              <w:tab w:val="right" w:pos="9026" w:leader="dot"/>
            </w:tabs>
            <w:rPr/>
          </w:pPr>
          <w:hyperlink w:anchor="__RefHeading___Toc1007989_222507752">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1007991_222507752">
            <w:r>
              <w:rPr>
                <w:webHidden/>
                <w:rStyle w:val="IndexLink"/>
                <w:rtl w:val="true"/>
              </w:rPr>
              <w:t>فروع</w:t>
            </w:r>
            <w:r>
              <w:rPr>
                <w:rStyle w:val="IndexLink"/>
                <w:rtl w:val="true"/>
              </w:rPr>
              <w:t>:</w:t>
              <w:tab/>
            </w:r>
            <w:r>
              <w:rPr>
                <w:rStyle w:val="IndexLink"/>
              </w:rPr>
              <w:t>185</w:t>
            </w:r>
          </w:hyperlink>
        </w:p>
        <w:p>
          <w:pPr>
            <w:pStyle w:val="Contents5"/>
            <w:tabs>
              <w:tab w:val="clear" w:pos="7892"/>
              <w:tab w:val="right" w:pos="9026" w:leader="dot"/>
            </w:tabs>
            <w:rPr/>
          </w:pPr>
          <w:hyperlink w:anchor="__RefHeading___Toc1007993_222507752">
            <w:r>
              <w:rPr>
                <w:webHidden/>
                <w:rStyle w:val="IndexLink"/>
                <w:rtl w:val="true"/>
              </w:rPr>
              <w:t>مسألة</w:t>
            </w:r>
            <w:r>
              <w:rPr>
                <w:rStyle w:val="IndexLink"/>
                <w:rtl w:val="true"/>
              </w:rPr>
              <w:t>:</w:t>
            </w:r>
            <w:r>
              <w:rPr>
                <w:rStyle w:val="IndexLink"/>
                <w:rtl w:val="true"/>
              </w:rPr>
              <w:t>و يدرك الجماعة بإدراك الرّكعة من أوّلها</w:t>
            </w:r>
            <w:r>
              <w:rPr>
                <w:rStyle w:val="IndexLink"/>
                <w:rtl w:val="true"/>
              </w:rPr>
              <w:t>.</w:t>
              <w:tab/>
            </w:r>
            <w:r>
              <w:rPr>
                <w:rStyle w:val="IndexLink"/>
              </w:rPr>
              <w:t>186</w:t>
            </w:r>
          </w:hyperlink>
        </w:p>
        <w:p>
          <w:pPr>
            <w:pStyle w:val="Contents4"/>
            <w:tabs>
              <w:tab w:val="clear" w:pos="8176"/>
              <w:tab w:val="right" w:pos="9026" w:leader="dot"/>
            </w:tabs>
            <w:rPr/>
          </w:pPr>
          <w:hyperlink w:anchor="__RefHeading___Toc1007995_222507752">
            <w:r>
              <w:rPr>
                <w:webHidden/>
                <w:rStyle w:val="IndexLink"/>
                <w:rtl w:val="true"/>
              </w:rPr>
              <w:t>البحث الثاني</w:t>
            </w:r>
            <w:r>
              <w:rPr>
                <w:rStyle w:val="IndexLink"/>
                <w:rtl w:val="true"/>
              </w:rPr>
              <w:t>:</w:t>
            </w:r>
            <w:r>
              <w:rPr>
                <w:rStyle w:val="IndexLink"/>
                <w:rtl w:val="true"/>
              </w:rPr>
              <w:t>في شروط الجماعة</w:t>
            </w:r>
            <w:r>
              <w:rPr>
                <w:rStyle w:val="IndexLink"/>
                <w:rtl w:val="true"/>
              </w:rPr>
              <w:tab/>
            </w:r>
            <w:r>
              <w:rPr>
                <w:rStyle w:val="IndexLink"/>
              </w:rPr>
              <w:t>187</w:t>
            </w:r>
          </w:hyperlink>
        </w:p>
        <w:p>
          <w:pPr>
            <w:pStyle w:val="Contents5"/>
            <w:tabs>
              <w:tab w:val="clear" w:pos="7892"/>
              <w:tab w:val="right" w:pos="9026" w:leader="dot"/>
            </w:tabs>
            <w:rPr/>
          </w:pPr>
          <w:hyperlink w:anchor="__RefHeading___Toc1007997_222507752">
            <w:r>
              <w:rPr>
                <w:webHidden/>
                <w:rStyle w:val="IndexLink"/>
                <w:rtl w:val="true"/>
              </w:rPr>
              <w:t>مسألة</w:t>
            </w:r>
            <w:r>
              <w:rPr>
                <w:rStyle w:val="IndexLink"/>
                <w:rtl w:val="true"/>
              </w:rPr>
              <w:t>:</w:t>
            </w:r>
            <w:r>
              <w:rPr>
                <w:rStyle w:val="IndexLink"/>
                <w:rtl w:val="true"/>
              </w:rPr>
              <w:t>العدد شرط في الجماعة و أقلّه اثنان</w:t>
            </w:r>
            <w:r>
              <w:rPr>
                <w:rStyle w:val="IndexLink"/>
                <w:rtl w:val="true"/>
              </w:rPr>
              <w:t>.</w:t>
              <w:tab/>
            </w:r>
            <w:r>
              <w:rPr>
                <w:rStyle w:val="IndexLink"/>
              </w:rPr>
              <w:t>187</w:t>
            </w:r>
          </w:hyperlink>
        </w:p>
        <w:p>
          <w:pPr>
            <w:pStyle w:val="Contents5"/>
            <w:tabs>
              <w:tab w:val="clear" w:pos="7892"/>
              <w:tab w:val="right" w:pos="9026" w:leader="dot"/>
            </w:tabs>
            <w:rPr/>
          </w:pPr>
          <w:hyperlink w:anchor="__RefHeading___Toc1007999_222507752">
            <w:r>
              <w:rPr>
                <w:webHidden/>
                <w:rStyle w:val="IndexLink"/>
                <w:rtl w:val="true"/>
              </w:rPr>
              <w:t>مسألة</w:t>
            </w:r>
            <w:r>
              <w:rPr>
                <w:rStyle w:val="IndexLink"/>
                <w:rtl w:val="true"/>
              </w:rPr>
              <w:t>:</w:t>
            </w:r>
            <w:r>
              <w:rPr>
                <w:rStyle w:val="IndexLink"/>
                <w:rtl w:val="true"/>
              </w:rPr>
              <w:t>و رفع الحجاب المانع من المشاهدة و الاستطراق أو من المشاهدة خاصّة بين</w:t>
            </w:r>
            <w:r>
              <w:rPr>
                <w:rStyle w:val="IndexLink"/>
                <w:rtl w:val="true"/>
              </w:rPr>
              <w:tab/>
            </w:r>
            <w:r>
              <w:rPr>
                <w:rStyle w:val="IndexLink"/>
              </w:rPr>
              <w:t>187</w:t>
            </w:r>
          </w:hyperlink>
        </w:p>
        <w:p>
          <w:pPr>
            <w:pStyle w:val="Contents6"/>
            <w:tabs>
              <w:tab w:val="clear" w:pos="7609"/>
              <w:tab w:val="right" w:pos="9026" w:leader="dot"/>
            </w:tabs>
            <w:rPr/>
          </w:pPr>
          <w:hyperlink w:anchor="__RefHeading___Toc1008001_222507752">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1008003_222507752">
            <w:r>
              <w:rPr>
                <w:webHidden/>
                <w:rStyle w:val="IndexLink"/>
                <w:rtl w:val="true"/>
              </w:rPr>
              <w:t>فروع</w:t>
            </w:r>
            <w:r>
              <w:rPr>
                <w:rStyle w:val="IndexLink"/>
                <w:rtl w:val="true"/>
              </w:rPr>
              <w:t>:</w:t>
              <w:tab/>
            </w:r>
            <w:r>
              <w:rPr>
                <w:rStyle w:val="IndexLink"/>
              </w:rPr>
              <w:t>188</w:t>
            </w:r>
          </w:hyperlink>
        </w:p>
        <w:p>
          <w:pPr>
            <w:pStyle w:val="Contents5"/>
            <w:tabs>
              <w:tab w:val="clear" w:pos="7892"/>
              <w:tab w:val="right" w:pos="9026" w:leader="dot"/>
            </w:tabs>
            <w:rPr/>
          </w:pPr>
          <w:hyperlink w:anchor="__RefHeading___Toc1008005_222507752">
            <w:r>
              <w:rPr>
                <w:webHidden/>
                <w:rStyle w:val="IndexLink"/>
                <w:rtl w:val="true"/>
              </w:rPr>
              <w:t>مسألة</w:t>
            </w:r>
            <w:r>
              <w:rPr>
                <w:rStyle w:val="IndexLink"/>
                <w:rtl w:val="true"/>
              </w:rPr>
              <w:t>:</w:t>
            </w:r>
            <w:r>
              <w:rPr>
                <w:rStyle w:val="IndexLink"/>
                <w:rtl w:val="true"/>
              </w:rPr>
              <w:t>و عدم البعد المفرط شرط</w:t>
            </w:r>
            <w:r>
              <w:rPr>
                <w:rStyle w:val="IndexLink"/>
                <w:rtl w:val="true"/>
              </w:rPr>
              <w:t>.</w:t>
              <w:tab/>
            </w:r>
            <w:r>
              <w:rPr>
                <w:rStyle w:val="IndexLink"/>
              </w:rPr>
              <w:t>191</w:t>
            </w:r>
          </w:hyperlink>
        </w:p>
        <w:p>
          <w:pPr>
            <w:pStyle w:val="Contents5"/>
            <w:tabs>
              <w:tab w:val="clear" w:pos="7892"/>
              <w:tab w:val="right" w:pos="9026" w:leader="dot"/>
            </w:tabs>
            <w:rPr/>
          </w:pPr>
          <w:hyperlink w:anchor="__RefHeading___Toc1008007_222507752">
            <w:r>
              <w:rPr>
                <w:webHidden/>
                <w:rStyle w:val="IndexLink"/>
                <w:rtl w:val="true"/>
              </w:rPr>
              <w:t>مسألة</w:t>
            </w:r>
            <w:r>
              <w:rPr>
                <w:rStyle w:val="IndexLink"/>
                <w:rtl w:val="true"/>
              </w:rPr>
              <w:t>:</w:t>
            </w:r>
            <w:r>
              <w:rPr>
                <w:rStyle w:val="IndexLink"/>
                <w:rtl w:val="true"/>
              </w:rPr>
              <w:t>و عدم تقدّم المأموم في الموقف شرط،</w:t>
            </w:r>
            <w:r>
              <w:rPr>
                <w:rStyle w:val="IndexLink"/>
                <w:rtl w:val="true"/>
              </w:rPr>
              <w:tab/>
            </w:r>
            <w:r>
              <w:rPr>
                <w:rStyle w:val="IndexLink"/>
              </w:rPr>
              <w:t>192</w:t>
            </w:r>
          </w:hyperlink>
        </w:p>
        <w:p>
          <w:pPr>
            <w:pStyle w:val="Contents5"/>
            <w:tabs>
              <w:tab w:val="clear" w:pos="7892"/>
              <w:tab w:val="right" w:pos="9026" w:leader="dot"/>
            </w:tabs>
            <w:rPr/>
          </w:pPr>
          <w:hyperlink w:anchor="__RefHeading___Toc1008009_222507752">
            <w:r>
              <w:rPr>
                <w:webHidden/>
                <w:rStyle w:val="IndexLink"/>
                <w:rtl w:val="true"/>
              </w:rPr>
              <w:t>مسألة</w:t>
            </w:r>
            <w:r>
              <w:rPr>
                <w:rStyle w:val="IndexLink"/>
                <w:rtl w:val="true"/>
              </w:rPr>
              <w:t>:</w:t>
            </w:r>
            <w:r>
              <w:rPr>
                <w:rStyle w:val="IndexLink"/>
                <w:rtl w:val="true"/>
              </w:rPr>
              <w:t>و نيّة الاقتداء شرط</w:t>
            </w:r>
            <w:r>
              <w:rPr>
                <w:rStyle w:val="IndexLink"/>
                <w:rtl w:val="true"/>
              </w:rPr>
              <w:t>.</w:t>
              <w:tab/>
            </w:r>
            <w:r>
              <w:rPr>
                <w:rStyle w:val="IndexLink"/>
              </w:rPr>
              <w:t>194</w:t>
            </w:r>
          </w:hyperlink>
        </w:p>
        <w:p>
          <w:pPr>
            <w:pStyle w:val="Contents6"/>
            <w:tabs>
              <w:tab w:val="clear" w:pos="7609"/>
              <w:tab w:val="right" w:pos="9026" w:leader="dot"/>
            </w:tabs>
            <w:rPr/>
          </w:pPr>
          <w:hyperlink w:anchor="__RefHeading___Toc1008011_222507752">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1008013_222507752">
            <w:r>
              <w:rPr>
                <w:webHidden/>
                <w:rStyle w:val="IndexLink"/>
                <w:rtl w:val="true"/>
              </w:rPr>
              <w:t>فروع</w:t>
            </w:r>
            <w:r>
              <w:rPr>
                <w:rStyle w:val="IndexLink"/>
                <w:rtl w:val="true"/>
              </w:rPr>
              <w:t>:</w:t>
              <w:tab/>
            </w:r>
            <w:r>
              <w:rPr>
                <w:rStyle w:val="IndexLink"/>
              </w:rPr>
              <w:t>194</w:t>
            </w:r>
          </w:hyperlink>
        </w:p>
        <w:p>
          <w:pPr>
            <w:pStyle w:val="Contents5"/>
            <w:tabs>
              <w:tab w:val="clear" w:pos="7892"/>
              <w:tab w:val="right" w:pos="9026" w:leader="dot"/>
            </w:tabs>
            <w:rPr/>
          </w:pPr>
          <w:hyperlink w:anchor="__RefHeading___Toc1008015_222507752">
            <w:r>
              <w:rPr>
                <w:webHidden/>
                <w:rStyle w:val="IndexLink"/>
                <w:rtl w:val="true"/>
              </w:rPr>
              <w:t>مسألة</w:t>
            </w:r>
            <w:r>
              <w:rPr>
                <w:rStyle w:val="IndexLink"/>
                <w:rtl w:val="true"/>
              </w:rPr>
              <w:t>:</w:t>
            </w:r>
            <w:r>
              <w:rPr>
                <w:rStyle w:val="IndexLink"/>
                <w:rtl w:val="true"/>
              </w:rPr>
              <w:t>و هل يجب أن يكون الإمام غير مرتفع عن المأمومين بما يعتدّ به أم لا؟</w:t>
            </w:r>
            <w:r>
              <w:rPr>
                <w:rStyle w:val="IndexLink"/>
                <w:rtl w:val="true"/>
              </w:rPr>
              <w:tab/>
            </w:r>
            <w:r>
              <w:rPr>
                <w:rStyle w:val="IndexLink"/>
              </w:rPr>
              <w:t>196</w:t>
            </w:r>
          </w:hyperlink>
        </w:p>
        <w:p>
          <w:pPr>
            <w:pStyle w:val="Contents6"/>
            <w:tabs>
              <w:tab w:val="clear" w:pos="7609"/>
              <w:tab w:val="right" w:pos="9026" w:leader="dot"/>
            </w:tabs>
            <w:rPr/>
          </w:pPr>
          <w:hyperlink w:anchor="__RefHeading___Toc1008017_222507752">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1008019_222507752">
            <w:r>
              <w:rPr>
                <w:webHidden/>
                <w:rStyle w:val="IndexLink"/>
                <w:rtl w:val="true"/>
              </w:rPr>
              <w:t>فروع</w:t>
            </w:r>
            <w:r>
              <w:rPr>
                <w:rStyle w:val="IndexLink"/>
                <w:rtl w:val="true"/>
              </w:rPr>
              <w:t>:</w:t>
              <w:tab/>
            </w:r>
            <w:r>
              <w:rPr>
                <w:rStyle w:val="IndexLink"/>
              </w:rPr>
              <w:t>198</w:t>
            </w:r>
          </w:hyperlink>
        </w:p>
        <w:p>
          <w:pPr>
            <w:pStyle w:val="Contents5"/>
            <w:tabs>
              <w:tab w:val="clear" w:pos="7892"/>
              <w:tab w:val="right" w:pos="9026" w:leader="dot"/>
            </w:tabs>
            <w:rPr/>
          </w:pPr>
          <w:hyperlink w:anchor="__RefHeading___Toc1008021_222507752">
            <w:r>
              <w:rPr>
                <w:webHidden/>
                <w:rStyle w:val="IndexLink"/>
                <w:rtl w:val="true"/>
              </w:rPr>
              <w:t>مسألة</w:t>
            </w:r>
            <w:r>
              <w:rPr>
                <w:rStyle w:val="IndexLink"/>
                <w:rtl w:val="true"/>
              </w:rPr>
              <w:t>:</w:t>
            </w:r>
            <w:r>
              <w:rPr>
                <w:rStyle w:val="IndexLink"/>
                <w:rtl w:val="true"/>
              </w:rPr>
              <w:t>و يشترط توافق نظم الصلاتين</w:t>
            </w:r>
            <w:r>
              <w:rPr>
                <w:rStyle w:val="IndexLink"/>
                <w:rtl w:val="true"/>
              </w:rPr>
              <w:tab/>
            </w:r>
            <w:r>
              <w:rPr>
                <w:rStyle w:val="IndexLink"/>
              </w:rPr>
              <w:t>199</w:t>
            </w:r>
          </w:hyperlink>
        </w:p>
        <w:p>
          <w:pPr>
            <w:pStyle w:val="Contents4"/>
            <w:tabs>
              <w:tab w:val="clear" w:pos="8176"/>
              <w:tab w:val="right" w:pos="9026" w:leader="dot"/>
            </w:tabs>
            <w:rPr/>
          </w:pPr>
          <w:hyperlink w:anchor="__RefHeading___Toc1008023_222507752">
            <w:r>
              <w:rPr>
                <w:webHidden/>
                <w:rStyle w:val="IndexLink"/>
                <w:rtl w:val="true"/>
              </w:rPr>
              <w:t>البحث الثالث</w:t>
            </w:r>
            <w:r>
              <w:rPr>
                <w:rStyle w:val="IndexLink"/>
                <w:rtl w:val="true"/>
              </w:rPr>
              <w:t>:</w:t>
            </w:r>
            <w:r>
              <w:rPr>
                <w:rStyle w:val="IndexLink"/>
                <w:rtl w:val="true"/>
              </w:rPr>
              <w:t>في أمور ظنّ أنّها شروط و ليست كذلك</w:t>
            </w:r>
            <w:r>
              <w:rPr>
                <w:rStyle w:val="IndexLink"/>
                <w:rtl w:val="true"/>
              </w:rPr>
              <w:tab/>
            </w:r>
            <w:r>
              <w:rPr>
                <w:rStyle w:val="IndexLink"/>
              </w:rPr>
              <w:t>199</w:t>
            </w:r>
          </w:hyperlink>
        </w:p>
        <w:p>
          <w:pPr>
            <w:pStyle w:val="Contents5"/>
            <w:tabs>
              <w:tab w:val="clear" w:pos="7892"/>
              <w:tab w:val="right" w:pos="9026" w:leader="dot"/>
            </w:tabs>
            <w:rPr/>
          </w:pPr>
          <w:hyperlink w:anchor="__RefHeading___Toc1008025_222507752">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008027_222507752">
            <w:r>
              <w:rPr>
                <w:webHidden/>
                <w:rStyle w:val="IndexLink"/>
                <w:rtl w:val="true"/>
              </w:rPr>
              <w:t>مسألة</w:t>
            </w:r>
            <w:r>
              <w:rPr>
                <w:rStyle w:val="IndexLink"/>
                <w:rtl w:val="true"/>
              </w:rPr>
              <w:t>:</w:t>
            </w:r>
            <w:r>
              <w:rPr>
                <w:rStyle w:val="IndexLink"/>
                <w:rtl w:val="true"/>
              </w:rPr>
              <w:t>و ليست الأذان و الإقامة شرطا في الجماعة،</w:t>
            </w:r>
            <w:r>
              <w:rPr>
                <w:rStyle w:val="IndexLink"/>
                <w:rtl w:val="true"/>
              </w:rPr>
              <w:tab/>
            </w:r>
            <w:r>
              <w:rPr>
                <w:rStyle w:val="IndexLink"/>
              </w:rPr>
              <w:t>199</w:t>
            </w:r>
          </w:hyperlink>
        </w:p>
        <w:p>
          <w:pPr>
            <w:pStyle w:val="Contents5"/>
            <w:tabs>
              <w:tab w:val="clear" w:pos="7892"/>
              <w:tab w:val="right" w:pos="9026" w:leader="dot"/>
            </w:tabs>
            <w:rPr/>
          </w:pPr>
          <w:hyperlink w:anchor="__RefHeading___Toc1008029_222507752">
            <w:r>
              <w:rPr>
                <w:webHidden/>
                <w:rStyle w:val="IndexLink"/>
                <w:rtl w:val="true"/>
              </w:rPr>
              <w:t>مسألة</w:t>
            </w:r>
            <w:r>
              <w:rPr>
                <w:rStyle w:val="IndexLink"/>
                <w:rtl w:val="true"/>
              </w:rPr>
              <w:t>:</w:t>
            </w:r>
            <w:r>
              <w:rPr>
                <w:rStyle w:val="IndexLink"/>
                <w:rtl w:val="true"/>
              </w:rPr>
              <w:t>و ليست عدم ارتفاع المأموم شرطا،</w:t>
            </w:r>
            <w:r>
              <w:rPr>
                <w:rStyle w:val="IndexLink"/>
                <w:rtl w:val="true"/>
              </w:rPr>
              <w:tab/>
            </w:r>
            <w:r>
              <w:rPr>
                <w:rStyle w:val="IndexLink"/>
              </w:rPr>
              <w:t>199</w:t>
            </w:r>
          </w:hyperlink>
        </w:p>
        <w:p>
          <w:pPr>
            <w:pStyle w:val="Contents5"/>
            <w:tabs>
              <w:tab w:val="clear" w:pos="7892"/>
              <w:tab w:val="right" w:pos="9026" w:leader="dot"/>
            </w:tabs>
            <w:rPr/>
          </w:pPr>
          <w:hyperlink w:anchor="__RefHeading___Toc1008031_222507752">
            <w:r>
              <w:rPr>
                <w:webHidden/>
                <w:rStyle w:val="IndexLink"/>
                <w:rtl w:val="true"/>
              </w:rPr>
              <w:t>مسألة</w:t>
            </w:r>
            <w:r>
              <w:rPr>
                <w:rStyle w:val="IndexLink"/>
                <w:rtl w:val="true"/>
              </w:rPr>
              <w:t>:</w:t>
            </w:r>
            <w:r>
              <w:rPr>
                <w:rStyle w:val="IndexLink"/>
                <w:rtl w:val="true"/>
              </w:rPr>
              <w:t>و لا تشترط نيّة الإمام للإمامة،</w:t>
            </w:r>
            <w:r>
              <w:rPr>
                <w:rStyle w:val="IndexLink"/>
                <w:rtl w:val="true"/>
              </w:rPr>
              <w:tab/>
            </w:r>
            <w:r>
              <w:rPr>
                <w:rStyle w:val="IndexLink"/>
              </w:rPr>
              <w:t>200</w:t>
            </w:r>
          </w:hyperlink>
        </w:p>
        <w:p>
          <w:pPr>
            <w:pStyle w:val="Contents6"/>
            <w:tabs>
              <w:tab w:val="clear" w:pos="7609"/>
              <w:tab w:val="right" w:pos="9026" w:leader="dot"/>
            </w:tabs>
            <w:rPr/>
          </w:pPr>
          <w:hyperlink w:anchor="__RefHeading___Toc1008033_222507752">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1008035_222507752">
            <w:r>
              <w:rPr>
                <w:webHidden/>
                <w:rStyle w:val="IndexLink"/>
                <w:rtl w:val="true"/>
              </w:rPr>
              <w:t>فرع</w:t>
            </w:r>
            <w:r>
              <w:rPr>
                <w:rStyle w:val="IndexLink"/>
                <w:rtl w:val="true"/>
              </w:rPr>
              <w:t>:</w:t>
            </w:r>
            <w:r>
              <w:rPr>
                <w:rStyle w:val="IndexLink"/>
                <w:rtl w:val="true"/>
              </w:rPr>
              <w:t>لو صلّى منفردا فجاء آخر فصلّى معه فنوى إمامته صحّ</w:t>
            </w:r>
            <w:r>
              <w:rPr>
                <w:rStyle w:val="IndexLink"/>
                <w:rtl w:val="true"/>
              </w:rPr>
              <w:tab/>
            </w:r>
            <w:r>
              <w:rPr>
                <w:rStyle w:val="IndexLink"/>
              </w:rPr>
              <w:t>201</w:t>
            </w:r>
          </w:hyperlink>
        </w:p>
        <w:p>
          <w:pPr>
            <w:pStyle w:val="Contents5"/>
            <w:tabs>
              <w:tab w:val="clear" w:pos="7892"/>
              <w:tab w:val="right" w:pos="9026" w:leader="dot"/>
            </w:tabs>
            <w:rPr/>
          </w:pPr>
          <w:hyperlink w:anchor="__RefHeading___Toc1008037_222507752">
            <w:r>
              <w:rPr>
                <w:webHidden/>
                <w:rStyle w:val="IndexLink"/>
                <w:rtl w:val="true"/>
              </w:rPr>
              <w:t>مسألة</w:t>
            </w:r>
            <w:r>
              <w:rPr>
                <w:rStyle w:val="IndexLink"/>
                <w:rtl w:val="true"/>
              </w:rPr>
              <w:t>:</w:t>
            </w:r>
            <w:r>
              <w:rPr>
                <w:rStyle w:val="IndexLink"/>
                <w:rtl w:val="true"/>
              </w:rPr>
              <w:t>و ليس تساوي الفرضين شرطا،</w:t>
            </w:r>
            <w:r>
              <w:rPr>
                <w:rStyle w:val="IndexLink"/>
                <w:rtl w:val="true"/>
              </w:rPr>
              <w:tab/>
            </w:r>
            <w:r>
              <w:rPr>
                <w:rStyle w:val="IndexLink"/>
              </w:rPr>
              <w:t>202</w:t>
            </w:r>
          </w:hyperlink>
        </w:p>
        <w:p>
          <w:pPr>
            <w:pStyle w:val="Contents5"/>
            <w:tabs>
              <w:tab w:val="clear" w:pos="7892"/>
              <w:tab w:val="right" w:pos="9026" w:leader="dot"/>
            </w:tabs>
            <w:rPr/>
          </w:pPr>
          <w:hyperlink w:anchor="__RefHeading___Toc1008039_222507752">
            <w:r>
              <w:rPr>
                <w:webHidden/>
                <w:rStyle w:val="IndexLink"/>
                <w:rtl w:val="true"/>
              </w:rPr>
              <w:t>مسألة</w:t>
            </w:r>
            <w:r>
              <w:rPr>
                <w:rStyle w:val="IndexLink"/>
                <w:rtl w:val="true"/>
              </w:rPr>
              <w:t>:</w:t>
            </w:r>
            <w:r>
              <w:rPr>
                <w:rStyle w:val="IndexLink"/>
                <w:rtl w:val="true"/>
              </w:rPr>
              <w:t>و ليس تساوي وجه الفعلين شرطا،</w:t>
            </w:r>
            <w:r>
              <w:rPr>
                <w:rStyle w:val="IndexLink"/>
                <w:rtl w:val="true"/>
              </w:rPr>
              <w:tab/>
            </w:r>
            <w:r>
              <w:rPr>
                <w:rStyle w:val="IndexLink"/>
              </w:rPr>
              <w:t>203</w:t>
            </w:r>
          </w:hyperlink>
        </w:p>
        <w:p>
          <w:pPr>
            <w:pStyle w:val="Contents6"/>
            <w:tabs>
              <w:tab w:val="clear" w:pos="7609"/>
              <w:tab w:val="right" w:pos="9026" w:leader="dot"/>
            </w:tabs>
            <w:rPr/>
          </w:pPr>
          <w:hyperlink w:anchor="__RefHeading___Toc1008041_222507752">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008043_222507752">
            <w:r>
              <w:rPr>
                <w:webHidden/>
                <w:rStyle w:val="IndexLink"/>
                <w:rtl w:val="true"/>
              </w:rPr>
              <w:t>فرع</w:t>
            </w:r>
            <w:r>
              <w:rPr>
                <w:rStyle w:val="IndexLink"/>
                <w:rtl w:val="true"/>
              </w:rPr>
              <w:t>:</w:t>
              <w:tab/>
            </w:r>
            <w:r>
              <w:rPr>
                <w:rStyle w:val="IndexLink"/>
              </w:rPr>
              <w:t>205</w:t>
            </w:r>
          </w:hyperlink>
        </w:p>
        <w:p>
          <w:pPr>
            <w:pStyle w:val="Contents6"/>
            <w:tabs>
              <w:tab w:val="clear" w:pos="7609"/>
              <w:tab w:val="right" w:pos="9026" w:leader="dot"/>
            </w:tabs>
            <w:rPr/>
          </w:pPr>
          <w:hyperlink w:anchor="__RefHeading___Toc1008045_222507752">
            <w:r>
              <w:rPr>
                <w:webHidden/>
                <w:rStyle w:val="IndexLink"/>
                <w:rtl w:val="true"/>
              </w:rPr>
              <w:t xml:space="preserve">فرع </w:t>
            </w:r>
            <w:r>
              <w:rPr>
                <w:rStyle w:val="IndexLink"/>
                <w:rtl w:val="true"/>
              </w:rPr>
              <w:t>:</w:t>
              <w:tab/>
            </w:r>
            <w:r>
              <w:rPr>
                <w:rStyle w:val="IndexLink"/>
              </w:rPr>
              <w:t>205</w:t>
            </w:r>
          </w:hyperlink>
        </w:p>
        <w:p>
          <w:pPr>
            <w:pStyle w:val="Contents5"/>
            <w:tabs>
              <w:tab w:val="clear" w:pos="7892"/>
              <w:tab w:val="right" w:pos="9026" w:leader="dot"/>
            </w:tabs>
            <w:rPr/>
          </w:pPr>
          <w:hyperlink w:anchor="__RefHeading___Toc1008047_222507752">
            <w:r>
              <w:rPr>
                <w:webHidden/>
                <w:rStyle w:val="IndexLink"/>
                <w:rtl w:val="true"/>
              </w:rPr>
              <w:t>مسألة</w:t>
            </w:r>
            <w:r>
              <w:rPr>
                <w:rStyle w:val="IndexLink"/>
                <w:rtl w:val="true"/>
              </w:rPr>
              <w:t>:</w:t>
            </w:r>
            <w:r>
              <w:rPr>
                <w:rStyle w:val="IndexLink"/>
                <w:rtl w:val="true"/>
              </w:rPr>
              <w:t>و ليس الذكورة شرطا في الجماعة،</w:t>
            </w:r>
            <w:r>
              <w:rPr>
                <w:rStyle w:val="IndexLink"/>
                <w:rtl w:val="true"/>
              </w:rPr>
              <w:tab/>
            </w:r>
            <w:r>
              <w:rPr>
                <w:rStyle w:val="IndexLink"/>
              </w:rPr>
              <w:t>207</w:t>
            </w:r>
          </w:hyperlink>
        </w:p>
        <w:p>
          <w:pPr>
            <w:pStyle w:val="Contents5"/>
            <w:tabs>
              <w:tab w:val="clear" w:pos="7892"/>
              <w:tab w:val="right" w:pos="9026" w:leader="dot"/>
            </w:tabs>
            <w:rPr/>
          </w:pPr>
          <w:hyperlink w:anchor="__RefHeading___Toc1008049_222507752">
            <w:r>
              <w:rPr>
                <w:webHidden/>
                <w:rStyle w:val="IndexLink"/>
                <w:rtl w:val="true"/>
              </w:rPr>
              <w:t>مسألة</w:t>
            </w:r>
            <w:r>
              <w:rPr>
                <w:rStyle w:val="IndexLink"/>
                <w:rtl w:val="true"/>
              </w:rPr>
              <w:t>:</w:t>
            </w:r>
            <w:r>
              <w:rPr>
                <w:rStyle w:val="IndexLink"/>
                <w:rtl w:val="true"/>
              </w:rPr>
              <w:t>و لا يشترط الحرّيّة أيضا،</w:t>
            </w:r>
            <w:r>
              <w:rPr>
                <w:rStyle w:val="IndexLink"/>
                <w:rtl w:val="true"/>
              </w:rPr>
              <w:tab/>
            </w:r>
            <w:r>
              <w:rPr>
                <w:rStyle w:val="IndexLink"/>
              </w:rPr>
              <w:t>209</w:t>
            </w:r>
          </w:hyperlink>
        </w:p>
        <w:p>
          <w:pPr>
            <w:pStyle w:val="Contents4"/>
            <w:tabs>
              <w:tab w:val="clear" w:pos="8176"/>
              <w:tab w:val="right" w:pos="9026" w:leader="dot"/>
            </w:tabs>
            <w:rPr/>
          </w:pPr>
          <w:hyperlink w:anchor="__RefHeading___Toc1008051_222507752">
            <w:r>
              <w:rPr>
                <w:webHidden/>
                <w:rStyle w:val="IndexLink"/>
                <w:rtl w:val="true"/>
              </w:rPr>
              <w:t>البحث الرابع</w:t>
            </w:r>
            <w:r>
              <w:rPr>
                <w:rStyle w:val="IndexLink"/>
                <w:rtl w:val="true"/>
              </w:rPr>
              <w:t>:</w:t>
            </w:r>
            <w:r>
              <w:rPr>
                <w:rStyle w:val="IndexLink"/>
                <w:rtl w:val="true"/>
              </w:rPr>
              <w:t>في الإمام</w:t>
            </w:r>
            <w:r>
              <w:rPr>
                <w:rStyle w:val="IndexLink"/>
                <w:rtl w:val="true"/>
              </w:rPr>
              <w:tab/>
            </w:r>
            <w:r>
              <w:rPr>
                <w:rStyle w:val="IndexLink"/>
              </w:rPr>
              <w:t>210</w:t>
            </w:r>
          </w:hyperlink>
        </w:p>
        <w:p>
          <w:pPr>
            <w:pStyle w:val="Contents5"/>
            <w:tabs>
              <w:tab w:val="clear" w:pos="7892"/>
              <w:tab w:val="right" w:pos="9026" w:leader="dot"/>
            </w:tabs>
            <w:rPr/>
          </w:pPr>
          <w:hyperlink w:anchor="__RefHeading___Toc1008053_222507752">
            <w:r>
              <w:rPr>
                <w:webHidden/>
                <w:rStyle w:val="IndexLink"/>
                <w:rtl w:val="true"/>
              </w:rPr>
              <w:t>مسألة</w:t>
            </w:r>
            <w:r>
              <w:rPr>
                <w:rStyle w:val="IndexLink"/>
                <w:rtl w:val="true"/>
              </w:rPr>
              <w:t>:</w:t>
            </w:r>
            <w:r>
              <w:rPr>
                <w:rStyle w:val="IndexLink"/>
                <w:rtl w:val="true"/>
              </w:rPr>
              <w:t>يشترط فيه العقل بلا خلاف،</w:t>
            </w:r>
            <w:r>
              <w:rPr>
                <w:rStyle w:val="IndexLink"/>
                <w:rtl w:val="true"/>
              </w:rPr>
              <w:tab/>
            </w:r>
            <w:r>
              <w:rPr>
                <w:rStyle w:val="IndexLink"/>
              </w:rPr>
              <w:t>210</w:t>
            </w:r>
          </w:hyperlink>
        </w:p>
        <w:p>
          <w:pPr>
            <w:pStyle w:val="Contents5"/>
            <w:tabs>
              <w:tab w:val="clear" w:pos="7892"/>
              <w:tab w:val="right" w:pos="9026" w:leader="dot"/>
            </w:tabs>
            <w:rPr/>
          </w:pPr>
          <w:hyperlink w:anchor="__RefHeading___Toc1008055_222507752">
            <w:r>
              <w:rPr>
                <w:webHidden/>
                <w:rStyle w:val="IndexLink"/>
                <w:rtl w:val="true"/>
              </w:rPr>
              <w:t>مسألة</w:t>
            </w:r>
            <w:r>
              <w:rPr>
                <w:rStyle w:val="IndexLink"/>
                <w:rtl w:val="true"/>
              </w:rPr>
              <w:t>:</w:t>
            </w:r>
            <w:r>
              <w:rPr>
                <w:rStyle w:val="IndexLink"/>
                <w:rtl w:val="true"/>
              </w:rPr>
              <w:t>و البلوغ شرط في الإمام</w:t>
            </w:r>
            <w:r>
              <w:rPr>
                <w:rStyle w:val="IndexLink"/>
                <w:rtl w:val="true"/>
              </w:rPr>
              <w:t>.</w:t>
              <w:tab/>
            </w:r>
            <w:r>
              <w:rPr>
                <w:rStyle w:val="IndexLink"/>
              </w:rPr>
              <w:t>210</w:t>
            </w:r>
          </w:hyperlink>
        </w:p>
        <w:p>
          <w:pPr>
            <w:pStyle w:val="Contents5"/>
            <w:tabs>
              <w:tab w:val="clear" w:pos="7892"/>
              <w:tab w:val="right" w:pos="9026" w:leader="dot"/>
            </w:tabs>
            <w:rPr/>
          </w:pPr>
          <w:hyperlink w:anchor="__RefHeading___Toc1008057_222507752">
            <w:r>
              <w:rPr>
                <w:webHidden/>
                <w:rStyle w:val="IndexLink"/>
                <w:rtl w:val="true"/>
              </w:rPr>
              <w:t>مسألة</w:t>
            </w:r>
            <w:r>
              <w:rPr>
                <w:rStyle w:val="IndexLink"/>
                <w:rtl w:val="true"/>
              </w:rPr>
              <w:t>:</w:t>
            </w:r>
            <w:r>
              <w:rPr>
                <w:rStyle w:val="IndexLink"/>
                <w:rtl w:val="true"/>
              </w:rPr>
              <w:t>و الإسلام شرط</w:t>
            </w:r>
            <w:r>
              <w:rPr>
                <w:rStyle w:val="IndexLink"/>
                <w:rtl w:val="true"/>
              </w:rPr>
              <w:t>.</w:t>
              <w:tab/>
            </w:r>
            <w:r>
              <w:rPr>
                <w:rStyle w:val="IndexLink"/>
              </w:rPr>
              <w:t>212</w:t>
            </w:r>
          </w:hyperlink>
        </w:p>
        <w:p>
          <w:pPr>
            <w:pStyle w:val="Contents6"/>
            <w:tabs>
              <w:tab w:val="clear" w:pos="7609"/>
              <w:tab w:val="right" w:pos="9026" w:leader="dot"/>
            </w:tabs>
            <w:rPr/>
          </w:pPr>
          <w:hyperlink w:anchor="__RefHeading___Toc1008059_222507752">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008061_222507752">
            <w:r>
              <w:rPr>
                <w:webHidden/>
                <w:rStyle w:val="IndexLink"/>
                <w:rtl w:val="true"/>
              </w:rPr>
              <w:t>فروع</w:t>
            </w:r>
            <w:r>
              <w:rPr>
                <w:rStyle w:val="IndexLink"/>
                <w:rtl w:val="true"/>
              </w:rPr>
              <w:t>:</w:t>
              <w:tab/>
            </w:r>
            <w:r>
              <w:rPr>
                <w:rStyle w:val="IndexLink"/>
              </w:rPr>
              <w:t>213</w:t>
            </w:r>
          </w:hyperlink>
        </w:p>
        <w:p>
          <w:pPr>
            <w:pStyle w:val="Contents5"/>
            <w:tabs>
              <w:tab w:val="clear" w:pos="7892"/>
              <w:tab w:val="right" w:pos="9026" w:leader="dot"/>
            </w:tabs>
            <w:rPr/>
          </w:pPr>
          <w:hyperlink w:anchor="__RefHeading___Toc1008063_222507752">
            <w:r>
              <w:rPr>
                <w:webHidden/>
                <w:rStyle w:val="IndexLink"/>
                <w:rtl w:val="true"/>
              </w:rPr>
              <w:t>مسألة</w:t>
            </w:r>
            <w:r>
              <w:rPr>
                <w:rStyle w:val="IndexLink"/>
                <w:rtl w:val="true"/>
              </w:rPr>
              <w:t>:</w:t>
            </w:r>
            <w:r>
              <w:rPr>
                <w:rStyle w:val="IndexLink"/>
                <w:rtl w:val="true"/>
              </w:rPr>
              <w:t>و يشترط فيه الإيمان</w:t>
            </w:r>
            <w:r>
              <w:rPr>
                <w:rStyle w:val="IndexLink"/>
                <w:rtl w:val="true"/>
              </w:rPr>
              <w:t>.</w:t>
              <w:tab/>
            </w:r>
            <w:r>
              <w:rPr>
                <w:rStyle w:val="IndexLink"/>
              </w:rPr>
              <w:t>216</w:t>
            </w:r>
          </w:hyperlink>
        </w:p>
        <w:p>
          <w:pPr>
            <w:pStyle w:val="Contents5"/>
            <w:tabs>
              <w:tab w:val="clear" w:pos="7892"/>
              <w:tab w:val="right" w:pos="9026" w:leader="dot"/>
            </w:tabs>
            <w:rPr/>
          </w:pPr>
          <w:hyperlink w:anchor="__RefHeading___Toc1008065_222507752">
            <w:r>
              <w:rPr>
                <w:webHidden/>
                <w:rStyle w:val="IndexLink"/>
                <w:rtl w:val="true"/>
              </w:rPr>
              <w:t>مسألة</w:t>
            </w:r>
            <w:r>
              <w:rPr>
                <w:rStyle w:val="IndexLink"/>
                <w:rtl w:val="true"/>
              </w:rPr>
              <w:t>:</w:t>
            </w:r>
            <w:r>
              <w:rPr>
                <w:rStyle w:val="IndexLink"/>
                <w:rtl w:val="true"/>
              </w:rPr>
              <w:t>و العدالة شرط في الإمام</w:t>
            </w:r>
            <w:r>
              <w:rPr>
                <w:rStyle w:val="IndexLink"/>
                <w:rtl w:val="true"/>
              </w:rPr>
              <w:t>.</w:t>
              <w:tab/>
            </w:r>
            <w:r>
              <w:rPr>
                <w:rStyle w:val="IndexLink"/>
              </w:rPr>
              <w:t>219</w:t>
            </w:r>
          </w:hyperlink>
        </w:p>
        <w:p>
          <w:pPr>
            <w:pStyle w:val="Contents6"/>
            <w:tabs>
              <w:tab w:val="clear" w:pos="7609"/>
              <w:tab w:val="right" w:pos="9026" w:leader="dot"/>
            </w:tabs>
            <w:rPr/>
          </w:pPr>
          <w:hyperlink w:anchor="__RefHeading___Toc1008067_222507752">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008069_222507752">
            <w:r>
              <w:rPr>
                <w:webHidden/>
                <w:rStyle w:val="IndexLink"/>
                <w:rtl w:val="true"/>
              </w:rPr>
              <w:t>فروع</w:t>
            </w:r>
            <w:r>
              <w:rPr>
                <w:rStyle w:val="IndexLink"/>
                <w:rtl w:val="true"/>
              </w:rPr>
              <w:t>:</w:t>
              <w:tab/>
            </w:r>
            <w:r>
              <w:rPr>
                <w:rStyle w:val="IndexLink"/>
              </w:rPr>
              <w:t>222</w:t>
            </w:r>
          </w:hyperlink>
        </w:p>
        <w:p>
          <w:pPr>
            <w:pStyle w:val="Contents5"/>
            <w:tabs>
              <w:tab w:val="clear" w:pos="7892"/>
              <w:tab w:val="right" w:pos="9026" w:leader="dot"/>
            </w:tabs>
            <w:rPr/>
          </w:pPr>
          <w:hyperlink w:anchor="__RefHeading___Toc1008071_222507752">
            <w:r>
              <w:rPr>
                <w:webHidden/>
                <w:rStyle w:val="IndexLink"/>
                <w:rtl w:val="true"/>
              </w:rPr>
              <w:t>مسألة</w:t>
            </w:r>
            <w:r>
              <w:rPr>
                <w:rStyle w:val="IndexLink"/>
                <w:rtl w:val="true"/>
              </w:rPr>
              <w:t>:</w:t>
            </w:r>
            <w:r>
              <w:rPr>
                <w:rStyle w:val="IndexLink"/>
                <w:rtl w:val="true"/>
              </w:rPr>
              <w:t>و طهارة المولد شرط في الإمام،</w:t>
            </w:r>
            <w:r>
              <w:rPr>
                <w:rStyle w:val="IndexLink"/>
                <w:rtl w:val="true"/>
              </w:rPr>
              <w:tab/>
            </w:r>
            <w:r>
              <w:rPr>
                <w:rStyle w:val="IndexLink"/>
              </w:rPr>
              <w:t>224</w:t>
            </w:r>
          </w:hyperlink>
        </w:p>
        <w:p>
          <w:pPr>
            <w:pStyle w:val="Contents5"/>
            <w:tabs>
              <w:tab w:val="clear" w:pos="7892"/>
              <w:tab w:val="right" w:pos="9026" w:leader="dot"/>
            </w:tabs>
            <w:rPr/>
          </w:pPr>
          <w:hyperlink w:anchor="__RefHeading___Toc1008073_222507752">
            <w:r>
              <w:rPr>
                <w:webHidden/>
                <w:rStyle w:val="IndexLink"/>
                <w:rtl w:val="true"/>
              </w:rPr>
              <w:t>مسألة</w:t>
            </w:r>
            <w:r>
              <w:rPr>
                <w:rStyle w:val="IndexLink"/>
                <w:rtl w:val="true"/>
              </w:rPr>
              <w:t>:</w:t>
            </w:r>
            <w:r>
              <w:rPr>
                <w:rStyle w:val="IndexLink"/>
                <w:rtl w:val="true"/>
              </w:rPr>
              <w:t>يجوز أن يكون الإمام عبدا</w:t>
            </w:r>
            <w:r>
              <w:rPr>
                <w:rStyle w:val="IndexLink"/>
                <w:rtl w:val="true"/>
              </w:rPr>
              <w:t>.</w:t>
              <w:tab/>
            </w:r>
            <w:r>
              <w:rPr>
                <w:rStyle w:val="IndexLink"/>
              </w:rPr>
              <w:t>225</w:t>
            </w:r>
          </w:hyperlink>
        </w:p>
        <w:p>
          <w:pPr>
            <w:pStyle w:val="Contents5"/>
            <w:tabs>
              <w:tab w:val="clear" w:pos="7892"/>
              <w:tab w:val="right" w:pos="9026" w:leader="dot"/>
            </w:tabs>
            <w:rPr/>
          </w:pPr>
          <w:hyperlink w:anchor="__RefHeading___Toc1008075_222507752">
            <w:r>
              <w:rPr>
                <w:webHidden/>
                <w:rStyle w:val="IndexLink"/>
                <w:rtl w:val="true"/>
              </w:rPr>
              <w:t>مسألة</w:t>
            </w:r>
            <w:r>
              <w:rPr>
                <w:rStyle w:val="IndexLink"/>
                <w:rtl w:val="true"/>
              </w:rPr>
              <w:t>:</w:t>
            </w:r>
            <w:r>
              <w:rPr>
                <w:rStyle w:val="IndexLink"/>
                <w:rtl w:val="true"/>
              </w:rPr>
              <w:t>و لا بأس بإمامة الأعمى</w:t>
            </w:r>
            <w:r>
              <w:rPr>
                <w:rStyle w:val="IndexLink"/>
                <w:rtl w:val="true"/>
              </w:rPr>
              <w:tab/>
            </w:r>
            <w:r>
              <w:rPr>
                <w:rStyle w:val="IndexLink"/>
              </w:rPr>
              <w:t>227</w:t>
            </w:r>
          </w:hyperlink>
        </w:p>
        <w:p>
          <w:pPr>
            <w:pStyle w:val="Contents6"/>
            <w:tabs>
              <w:tab w:val="clear" w:pos="7609"/>
              <w:tab w:val="right" w:pos="9026" w:leader="dot"/>
            </w:tabs>
            <w:rPr/>
          </w:pPr>
          <w:hyperlink w:anchor="__RefHeading___Toc1008077_222507752">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1008079_222507752">
            <w:r>
              <w:rPr>
                <w:webHidden/>
                <w:rStyle w:val="IndexLink"/>
                <w:rtl w:val="true"/>
              </w:rPr>
              <w:t>فرع</w:t>
            </w:r>
            <w:r>
              <w:rPr>
                <w:rStyle w:val="IndexLink"/>
                <w:rtl w:val="true"/>
              </w:rPr>
              <w:t>:</w:t>
              <w:tab/>
            </w:r>
            <w:r>
              <w:rPr>
                <w:rStyle w:val="IndexLink"/>
              </w:rPr>
              <w:t>228</w:t>
            </w:r>
          </w:hyperlink>
        </w:p>
        <w:p>
          <w:pPr>
            <w:pStyle w:val="Contents5"/>
            <w:tabs>
              <w:tab w:val="clear" w:pos="7892"/>
              <w:tab w:val="right" w:pos="9026" w:leader="dot"/>
            </w:tabs>
            <w:rPr/>
          </w:pPr>
          <w:hyperlink w:anchor="__RefHeading___Toc1008081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لا يؤمّ القاعد القائم</w:t>
            </w:r>
            <w:r>
              <w:rPr>
                <w:rStyle w:val="IndexLink"/>
                <w:rtl w:val="true"/>
              </w:rPr>
              <w:t>.</w:t>
              <w:tab/>
            </w:r>
            <w:r>
              <w:rPr>
                <w:rStyle w:val="IndexLink"/>
              </w:rPr>
              <w:t>228</w:t>
            </w:r>
          </w:hyperlink>
        </w:p>
        <w:p>
          <w:pPr>
            <w:pStyle w:val="Contents6"/>
            <w:tabs>
              <w:tab w:val="clear" w:pos="7609"/>
              <w:tab w:val="right" w:pos="9026" w:leader="dot"/>
            </w:tabs>
            <w:rPr/>
          </w:pPr>
          <w:hyperlink w:anchor="__RefHeading___Toc1008083_222507752">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008085_222507752">
            <w:r>
              <w:rPr>
                <w:webHidden/>
                <w:rStyle w:val="IndexLink"/>
                <w:rtl w:val="true"/>
              </w:rPr>
              <w:t>فروع</w:t>
            </w:r>
            <w:r>
              <w:rPr>
                <w:rStyle w:val="IndexLink"/>
                <w:rtl w:val="true"/>
              </w:rPr>
              <w:t>:</w:t>
              <w:tab/>
            </w:r>
            <w:r>
              <w:rPr>
                <w:rStyle w:val="IndexLink"/>
              </w:rPr>
              <w:t>230</w:t>
            </w:r>
          </w:hyperlink>
        </w:p>
        <w:p>
          <w:pPr>
            <w:pStyle w:val="Contents5"/>
            <w:tabs>
              <w:tab w:val="clear" w:pos="7892"/>
              <w:tab w:val="right" w:pos="9026" w:leader="dot"/>
            </w:tabs>
            <w:rPr/>
          </w:pPr>
          <w:hyperlink w:anchor="__RefHeading___Toc1008087_222507752">
            <w:r>
              <w:rPr>
                <w:webHidden/>
                <w:rStyle w:val="IndexLink"/>
                <w:rtl w:val="true"/>
              </w:rPr>
              <w:t>مسألة</w:t>
            </w:r>
            <w:r>
              <w:rPr>
                <w:rStyle w:val="IndexLink"/>
                <w:rtl w:val="true"/>
              </w:rPr>
              <w:t>:</w:t>
            </w:r>
            <w:r>
              <w:rPr>
                <w:rStyle w:val="IndexLink"/>
                <w:rtl w:val="true"/>
              </w:rPr>
              <w:t>و لا يؤمّ الأمّيّ القارئ</w:t>
            </w:r>
            <w:r>
              <w:rPr>
                <w:rStyle w:val="IndexLink"/>
                <w:rtl w:val="true"/>
              </w:rPr>
              <w:t>.</w:t>
              <w:tab/>
            </w:r>
            <w:r>
              <w:rPr>
                <w:rStyle w:val="IndexLink"/>
              </w:rPr>
              <w:t>231</w:t>
            </w:r>
          </w:hyperlink>
        </w:p>
        <w:p>
          <w:pPr>
            <w:pStyle w:val="Contents6"/>
            <w:tabs>
              <w:tab w:val="clear" w:pos="7609"/>
              <w:tab w:val="right" w:pos="9026" w:leader="dot"/>
            </w:tabs>
            <w:rPr/>
          </w:pPr>
          <w:hyperlink w:anchor="__RefHeading___Toc1008089_222507752">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1008091_222507752">
            <w:r>
              <w:rPr>
                <w:webHidden/>
                <w:rStyle w:val="IndexLink"/>
                <w:rtl w:val="true"/>
              </w:rPr>
              <w:t>فروع</w:t>
            </w:r>
            <w:r>
              <w:rPr>
                <w:rStyle w:val="IndexLink"/>
                <w:rtl w:val="true"/>
              </w:rPr>
              <w:t>:</w:t>
              <w:tab/>
            </w:r>
            <w:r>
              <w:rPr>
                <w:rStyle w:val="IndexLink"/>
              </w:rPr>
              <w:t>233</w:t>
            </w:r>
          </w:hyperlink>
        </w:p>
        <w:p>
          <w:pPr>
            <w:pStyle w:val="Contents5"/>
            <w:tabs>
              <w:tab w:val="clear" w:pos="7892"/>
              <w:tab w:val="right" w:pos="9026" w:leader="dot"/>
            </w:tabs>
            <w:rPr/>
          </w:pPr>
          <w:hyperlink w:anchor="__RefHeading___Toc1008093_222507752">
            <w:r>
              <w:rPr>
                <w:webHidden/>
                <w:rStyle w:val="IndexLink"/>
                <w:rtl w:val="true"/>
              </w:rPr>
              <w:t>مسألة</w:t>
            </w:r>
            <w:r>
              <w:rPr>
                <w:rStyle w:val="IndexLink"/>
                <w:rtl w:val="true"/>
              </w:rPr>
              <w:t>:</w:t>
            </w:r>
            <w:r>
              <w:rPr>
                <w:rStyle w:val="IndexLink"/>
                <w:rtl w:val="true"/>
              </w:rPr>
              <w:t>لا يؤمّ مؤوف اللسان صحيحه،</w:t>
            </w:r>
            <w:r>
              <w:rPr>
                <w:rStyle w:val="IndexLink"/>
                <w:rtl w:val="true"/>
              </w:rPr>
              <w:tab/>
            </w:r>
            <w:r>
              <w:rPr>
                <w:rStyle w:val="IndexLink"/>
              </w:rPr>
              <w:t>236</w:t>
            </w:r>
          </w:hyperlink>
        </w:p>
        <w:p>
          <w:pPr>
            <w:pStyle w:val="Contents6"/>
            <w:tabs>
              <w:tab w:val="clear" w:pos="7609"/>
              <w:tab w:val="right" w:pos="9026" w:leader="dot"/>
            </w:tabs>
            <w:rPr/>
          </w:pPr>
          <w:hyperlink w:anchor="__RefHeading___Toc1008095_222507752">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1008097_222507752">
            <w:r>
              <w:rPr>
                <w:webHidden/>
                <w:rStyle w:val="IndexLink"/>
                <w:rtl w:val="true"/>
              </w:rPr>
              <w:t>فروع</w:t>
            </w:r>
            <w:r>
              <w:rPr>
                <w:rStyle w:val="IndexLink"/>
                <w:rtl w:val="true"/>
              </w:rPr>
              <w:t>:</w:t>
              <w:tab/>
            </w:r>
            <w:r>
              <w:rPr>
                <w:rStyle w:val="IndexLink"/>
              </w:rPr>
              <w:t>236</w:t>
            </w:r>
          </w:hyperlink>
        </w:p>
        <w:p>
          <w:pPr>
            <w:pStyle w:val="Contents5"/>
            <w:tabs>
              <w:tab w:val="clear" w:pos="7892"/>
              <w:tab w:val="right" w:pos="9026" w:leader="dot"/>
            </w:tabs>
            <w:rPr/>
          </w:pPr>
          <w:hyperlink w:anchor="__RefHeading___Toc1008099_222507752">
            <w:r>
              <w:rPr>
                <w:webHidden/>
                <w:rStyle w:val="IndexLink"/>
                <w:rtl w:val="true"/>
              </w:rPr>
              <w:t>مسألة</w:t>
            </w:r>
            <w:r>
              <w:rPr>
                <w:rStyle w:val="IndexLink"/>
                <w:rtl w:val="true"/>
              </w:rPr>
              <w:t>:</w:t>
            </w:r>
            <w:r>
              <w:rPr>
                <w:rStyle w:val="IndexLink"/>
                <w:rtl w:val="true"/>
              </w:rPr>
              <w:t>لا يجوز أن تؤمّ المرأة الرّجال</w:t>
            </w:r>
            <w:r>
              <w:rPr>
                <w:rStyle w:val="IndexLink"/>
                <w:rtl w:val="true"/>
              </w:rPr>
              <w:t>.</w:t>
              <w:tab/>
            </w:r>
            <w:r>
              <w:rPr>
                <w:rStyle w:val="IndexLink"/>
              </w:rPr>
              <w:t>238</w:t>
            </w:r>
          </w:hyperlink>
        </w:p>
        <w:p>
          <w:pPr>
            <w:pStyle w:val="Contents6"/>
            <w:tabs>
              <w:tab w:val="clear" w:pos="7609"/>
              <w:tab w:val="right" w:pos="9026" w:leader="dot"/>
            </w:tabs>
            <w:rPr/>
          </w:pPr>
          <w:hyperlink w:anchor="__RefHeading___Toc1008101_222507752">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1008103_222507752">
            <w:r>
              <w:rPr>
                <w:webHidden/>
                <w:rStyle w:val="IndexLink"/>
                <w:rtl w:val="true"/>
              </w:rPr>
              <w:t>فروع</w:t>
            </w:r>
            <w:r>
              <w:rPr>
                <w:rStyle w:val="IndexLink"/>
                <w:rtl w:val="true"/>
              </w:rPr>
              <w:t>:</w:t>
              <w:tab/>
            </w:r>
            <w:r>
              <w:rPr>
                <w:rStyle w:val="IndexLink"/>
              </w:rPr>
              <w:t>239</w:t>
            </w:r>
          </w:hyperlink>
        </w:p>
        <w:p>
          <w:pPr>
            <w:pStyle w:val="Contents5"/>
            <w:tabs>
              <w:tab w:val="clear" w:pos="7892"/>
              <w:tab w:val="right" w:pos="9026" w:leader="dot"/>
            </w:tabs>
            <w:rPr/>
          </w:pPr>
          <w:hyperlink w:anchor="__RefHeading___Toc1008105_222507752">
            <w:r>
              <w:rPr>
                <w:webHidden/>
                <w:rStyle w:val="IndexLink"/>
                <w:rtl w:val="true"/>
              </w:rPr>
              <w:t>مسألة</w:t>
            </w:r>
            <w:r>
              <w:rPr>
                <w:rStyle w:val="IndexLink"/>
                <w:rtl w:val="true"/>
              </w:rPr>
              <w:t>:</w:t>
            </w:r>
            <w:r>
              <w:rPr>
                <w:rStyle w:val="IndexLink"/>
                <w:rtl w:val="true"/>
              </w:rPr>
              <w:t>يكره أن يؤمّ المسافر الحاضر و بالعكس</w:t>
            </w:r>
            <w:r>
              <w:rPr>
                <w:rStyle w:val="IndexLink"/>
                <w:rtl w:val="true"/>
              </w:rPr>
              <w:t>.</w:t>
              <w:tab/>
            </w:r>
            <w:r>
              <w:rPr>
                <w:rStyle w:val="IndexLink"/>
              </w:rPr>
              <w:t>240</w:t>
            </w:r>
          </w:hyperlink>
        </w:p>
        <w:p>
          <w:pPr>
            <w:pStyle w:val="Contents6"/>
            <w:tabs>
              <w:tab w:val="clear" w:pos="7609"/>
              <w:tab w:val="right" w:pos="9026" w:leader="dot"/>
            </w:tabs>
            <w:rPr/>
          </w:pPr>
          <w:hyperlink w:anchor="__RefHeading___Toc1008107_222507752">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1008109_222507752">
            <w:r>
              <w:rPr>
                <w:webHidden/>
                <w:rStyle w:val="IndexLink"/>
                <w:rtl w:val="true"/>
              </w:rPr>
              <w:t>فروع</w:t>
            </w:r>
            <w:r>
              <w:rPr>
                <w:rStyle w:val="IndexLink"/>
                <w:rtl w:val="true"/>
              </w:rPr>
              <w:t>:</w:t>
              <w:tab/>
            </w:r>
            <w:r>
              <w:rPr>
                <w:rStyle w:val="IndexLink"/>
              </w:rPr>
              <w:t>241</w:t>
            </w:r>
          </w:hyperlink>
        </w:p>
        <w:p>
          <w:pPr>
            <w:pStyle w:val="Contents5"/>
            <w:tabs>
              <w:tab w:val="clear" w:pos="7892"/>
              <w:tab w:val="right" w:pos="9026" w:leader="dot"/>
            </w:tabs>
            <w:rPr/>
          </w:pPr>
          <w:hyperlink w:anchor="__RefHeading___Toc1008111_222507752">
            <w:r>
              <w:rPr>
                <w:webHidden/>
                <w:rStyle w:val="IndexLink"/>
                <w:rtl w:val="true"/>
              </w:rPr>
              <w:t>مسألة</w:t>
            </w:r>
            <w:r>
              <w:rPr>
                <w:rStyle w:val="IndexLink"/>
                <w:rtl w:val="true"/>
              </w:rPr>
              <w:t>:</w:t>
            </w:r>
            <w:r>
              <w:rPr>
                <w:rStyle w:val="IndexLink"/>
                <w:rtl w:val="true"/>
              </w:rPr>
              <w:t>و يكره أن يؤمّ المتيمّم متطهّرا بالماء</w:t>
            </w:r>
            <w:r>
              <w:rPr>
                <w:rStyle w:val="IndexLink"/>
                <w:rtl w:val="true"/>
              </w:rPr>
              <w:t>.</w:t>
              <w:tab/>
            </w:r>
            <w:r>
              <w:rPr>
                <w:rStyle w:val="IndexLink"/>
              </w:rPr>
              <w:t>242</w:t>
            </w:r>
          </w:hyperlink>
        </w:p>
        <w:p>
          <w:pPr>
            <w:pStyle w:val="Contents6"/>
            <w:tabs>
              <w:tab w:val="clear" w:pos="7609"/>
              <w:tab w:val="right" w:pos="9026" w:leader="dot"/>
            </w:tabs>
            <w:rPr/>
          </w:pPr>
          <w:hyperlink w:anchor="__RefHeading___Toc1008113_222507752">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008115_222507752">
            <w:r>
              <w:rPr>
                <w:webHidden/>
                <w:rStyle w:val="IndexLink"/>
                <w:rtl w:val="true"/>
              </w:rPr>
              <w:t>فروع</w:t>
            </w:r>
            <w:r>
              <w:rPr>
                <w:rStyle w:val="IndexLink"/>
                <w:rtl w:val="true"/>
              </w:rPr>
              <w:t>:</w:t>
              <w:tab/>
            </w:r>
            <w:r>
              <w:rPr>
                <w:rStyle w:val="IndexLink"/>
              </w:rPr>
              <w:t>243</w:t>
            </w:r>
          </w:hyperlink>
        </w:p>
        <w:p>
          <w:pPr>
            <w:pStyle w:val="Contents5"/>
            <w:tabs>
              <w:tab w:val="clear" w:pos="7892"/>
              <w:tab w:val="right" w:pos="9026" w:leader="dot"/>
            </w:tabs>
            <w:rPr/>
          </w:pPr>
          <w:hyperlink w:anchor="__RefHeading___Toc1008117_222507752">
            <w:r>
              <w:rPr>
                <w:webHidden/>
                <w:rStyle w:val="IndexLink"/>
                <w:rtl w:val="true"/>
              </w:rPr>
              <w:t>مسألة</w:t>
            </w:r>
            <w:r>
              <w:rPr>
                <w:rStyle w:val="IndexLink"/>
                <w:rtl w:val="true"/>
              </w:rPr>
              <w:t>:</w:t>
            </w:r>
            <w:r>
              <w:rPr>
                <w:rStyle w:val="IndexLink"/>
                <w:rtl w:val="true"/>
              </w:rPr>
              <w:t>و لا يؤمّ الأجذم و الأبرص و صاحب الفالج الأصحّاء</w:t>
            </w:r>
            <w:r>
              <w:rPr>
                <w:rStyle w:val="IndexLink"/>
                <w:rtl w:val="true"/>
              </w:rPr>
              <w:t>.</w:t>
              <w:tab/>
            </w:r>
            <w:r>
              <w:rPr>
                <w:rStyle w:val="IndexLink"/>
              </w:rPr>
              <w:t>245</w:t>
            </w:r>
          </w:hyperlink>
        </w:p>
        <w:p>
          <w:pPr>
            <w:pStyle w:val="Contents5"/>
            <w:tabs>
              <w:tab w:val="clear" w:pos="7892"/>
              <w:tab w:val="right" w:pos="9026" w:leader="dot"/>
            </w:tabs>
            <w:rPr/>
          </w:pPr>
          <w:hyperlink w:anchor="__RefHeading___Toc1008119_222507752">
            <w:r>
              <w:rPr>
                <w:webHidden/>
                <w:rStyle w:val="IndexLink"/>
                <w:rtl w:val="true"/>
              </w:rPr>
              <w:t>مسألة</w:t>
            </w:r>
            <w:r>
              <w:rPr>
                <w:rStyle w:val="IndexLink"/>
                <w:rtl w:val="true"/>
              </w:rPr>
              <w:t>:</w:t>
            </w:r>
            <w:r>
              <w:rPr>
                <w:rStyle w:val="IndexLink"/>
                <w:rtl w:val="true"/>
              </w:rPr>
              <w:t>و لا يؤمّ المحدود الناس</w:t>
            </w:r>
            <w:r>
              <w:rPr>
                <w:rStyle w:val="IndexLink"/>
                <w:rtl w:val="true"/>
              </w:rPr>
              <w:t>.</w:t>
              <w:tab/>
            </w:r>
            <w:r>
              <w:rPr>
                <w:rStyle w:val="IndexLink"/>
              </w:rPr>
              <w:t>246</w:t>
            </w:r>
          </w:hyperlink>
        </w:p>
        <w:p>
          <w:pPr>
            <w:pStyle w:val="Contents6"/>
            <w:tabs>
              <w:tab w:val="clear" w:pos="7609"/>
              <w:tab w:val="right" w:pos="9026" w:leader="dot"/>
            </w:tabs>
            <w:rPr/>
          </w:pPr>
          <w:hyperlink w:anchor="__RefHeading___Toc1008121_222507752">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1008123_222507752">
            <w:r>
              <w:rPr>
                <w:webHidden/>
                <w:rStyle w:val="IndexLink"/>
                <w:rtl w:val="true"/>
              </w:rPr>
              <w:t>فرع</w:t>
            </w:r>
            <w:r>
              <w:rPr>
                <w:rStyle w:val="IndexLink"/>
                <w:rtl w:val="true"/>
              </w:rPr>
              <w:t>:</w:t>
              <w:tab/>
            </w:r>
            <w:r>
              <w:rPr>
                <w:rStyle w:val="IndexLink"/>
              </w:rPr>
              <w:t>246</w:t>
            </w:r>
          </w:hyperlink>
        </w:p>
        <w:p>
          <w:pPr>
            <w:pStyle w:val="Contents5"/>
            <w:tabs>
              <w:tab w:val="clear" w:pos="7892"/>
              <w:tab w:val="right" w:pos="9026" w:leader="dot"/>
            </w:tabs>
            <w:rPr/>
          </w:pPr>
          <w:hyperlink w:anchor="__RefHeading___Toc1008125_222507752">
            <w:r>
              <w:rPr>
                <w:webHidden/>
                <w:rStyle w:val="IndexLink"/>
                <w:rtl w:val="true"/>
              </w:rPr>
              <w:t>مسألة</w:t>
            </w:r>
            <w:r>
              <w:rPr>
                <w:rStyle w:val="IndexLink"/>
                <w:rtl w:val="true"/>
              </w:rPr>
              <w:t>:</w:t>
            </w:r>
            <w:r>
              <w:rPr>
                <w:rStyle w:val="IndexLink"/>
                <w:rtl w:val="true"/>
              </w:rPr>
              <w:t>و لا يؤمّ الأغلف،</w:t>
            </w:r>
            <w:r>
              <w:rPr>
                <w:rStyle w:val="IndexLink"/>
                <w:rtl w:val="true"/>
              </w:rPr>
              <w:tab/>
            </w:r>
            <w:r>
              <w:rPr>
                <w:rStyle w:val="IndexLink"/>
              </w:rPr>
              <w:t>246</w:t>
            </w:r>
          </w:hyperlink>
        </w:p>
        <w:p>
          <w:pPr>
            <w:pStyle w:val="Contents5"/>
            <w:tabs>
              <w:tab w:val="clear" w:pos="7892"/>
              <w:tab w:val="right" w:pos="9026" w:leader="dot"/>
            </w:tabs>
            <w:rPr/>
          </w:pPr>
          <w:hyperlink w:anchor="__RefHeading___Toc1008127_222507752">
            <w:r>
              <w:rPr>
                <w:webHidden/>
                <w:rStyle w:val="IndexLink"/>
                <w:rtl w:val="true"/>
              </w:rPr>
              <w:t>مسألة</w:t>
            </w:r>
            <w:r>
              <w:rPr>
                <w:rStyle w:val="IndexLink"/>
                <w:rtl w:val="true"/>
              </w:rPr>
              <w:t>:</w:t>
            </w:r>
            <w:r>
              <w:rPr>
                <w:rStyle w:val="IndexLink"/>
                <w:rtl w:val="true"/>
              </w:rPr>
              <w:t>و لا يؤمّ الأعرابيّ بالمهاجرين</w:t>
            </w:r>
            <w:r>
              <w:rPr>
                <w:rStyle w:val="IndexLink"/>
                <w:rtl w:val="true"/>
              </w:rPr>
              <w:t>.</w:t>
              <w:tab/>
            </w:r>
            <w:r>
              <w:rPr>
                <w:rStyle w:val="IndexLink"/>
              </w:rPr>
              <w:t>247</w:t>
            </w:r>
          </w:hyperlink>
        </w:p>
        <w:p>
          <w:pPr>
            <w:pStyle w:val="Contents6"/>
            <w:tabs>
              <w:tab w:val="clear" w:pos="7609"/>
              <w:tab w:val="right" w:pos="9026" w:leader="dot"/>
            </w:tabs>
            <w:rPr/>
          </w:pPr>
          <w:hyperlink w:anchor="__RefHeading___Toc1008129_222507752">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008131_222507752">
            <w:r>
              <w:rPr>
                <w:webHidden/>
                <w:rStyle w:val="IndexLink"/>
                <w:rtl w:val="true"/>
              </w:rPr>
              <w:t>فرع</w:t>
            </w:r>
            <w:r>
              <w:rPr>
                <w:rStyle w:val="IndexLink"/>
                <w:rtl w:val="true"/>
              </w:rPr>
              <w:t>:</w:t>
              <w:tab/>
            </w:r>
            <w:r>
              <w:rPr>
                <w:rStyle w:val="IndexLink"/>
              </w:rPr>
              <w:t>247</w:t>
            </w:r>
          </w:hyperlink>
        </w:p>
        <w:p>
          <w:pPr>
            <w:pStyle w:val="Contents5"/>
            <w:tabs>
              <w:tab w:val="clear" w:pos="7892"/>
              <w:tab w:val="right" w:pos="9026" w:leader="dot"/>
            </w:tabs>
            <w:rPr/>
          </w:pPr>
          <w:hyperlink w:anchor="__RefHeading___Toc1008133_222507752">
            <w:r>
              <w:rPr>
                <w:webHidden/>
                <w:rStyle w:val="IndexLink"/>
                <w:rtl w:val="true"/>
              </w:rPr>
              <w:t>مسألة</w:t>
            </w:r>
            <w:r>
              <w:rPr>
                <w:rStyle w:val="IndexLink"/>
                <w:rtl w:val="true"/>
              </w:rPr>
              <w:t>:</w:t>
            </w:r>
            <w:r>
              <w:rPr>
                <w:rStyle w:val="IndexLink"/>
                <w:rtl w:val="true"/>
              </w:rPr>
              <w:t>قال الشيخ في التهذيب</w:t>
            </w:r>
            <w:r>
              <w:rPr>
                <w:rStyle w:val="IndexLink"/>
                <w:rtl w:val="true"/>
              </w:rPr>
              <w:t>:</w:t>
            </w:r>
            <w:r>
              <w:rPr>
                <w:rStyle w:val="IndexLink"/>
                <w:rtl w:val="true"/>
              </w:rPr>
              <w:t xml:space="preserve">ينبغي أن يكون الإمام مبرّأ من سائر العاهات </w:t>
            </w:r>
            <w:r>
              <w:rPr>
                <w:rStyle w:val="IndexLink"/>
                <w:rtl w:val="true"/>
              </w:rPr>
              <w:t>.</w:t>
              <w:tab/>
            </w:r>
            <w:r>
              <w:rPr>
                <w:rStyle w:val="IndexLink"/>
              </w:rPr>
              <w:t>248</w:t>
            </w:r>
          </w:hyperlink>
        </w:p>
        <w:p>
          <w:pPr>
            <w:pStyle w:val="Contents5"/>
            <w:tabs>
              <w:tab w:val="clear" w:pos="7892"/>
              <w:tab w:val="right" w:pos="9026" w:leader="dot"/>
            </w:tabs>
            <w:rPr/>
          </w:pPr>
          <w:hyperlink w:anchor="__RefHeading___Toc1008135_222507752">
            <w:r>
              <w:rPr>
                <w:webHidden/>
                <w:rStyle w:val="IndexLink"/>
                <w:rtl w:val="true"/>
              </w:rPr>
              <w:t>مسألة</w:t>
            </w:r>
            <w:r>
              <w:rPr>
                <w:rStyle w:val="IndexLink"/>
                <w:rtl w:val="true"/>
              </w:rPr>
              <w:t>:</w:t>
            </w:r>
            <w:r>
              <w:rPr>
                <w:rStyle w:val="IndexLink"/>
                <w:rtl w:val="true"/>
              </w:rPr>
              <w:t>و أمّا أقطع اليدين فلا نعرف لأصحابنا فيه نصّا،</w:t>
            </w:r>
            <w:r>
              <w:rPr>
                <w:rStyle w:val="IndexLink"/>
                <w:rtl w:val="true"/>
              </w:rPr>
              <w:tab/>
            </w:r>
            <w:r>
              <w:rPr>
                <w:rStyle w:val="IndexLink"/>
              </w:rPr>
              <w:t>248</w:t>
            </w:r>
          </w:hyperlink>
        </w:p>
        <w:p>
          <w:pPr>
            <w:pStyle w:val="Contents6"/>
            <w:tabs>
              <w:tab w:val="clear" w:pos="7609"/>
              <w:tab w:val="right" w:pos="9026" w:leader="dot"/>
            </w:tabs>
            <w:rPr/>
          </w:pPr>
          <w:hyperlink w:anchor="__RefHeading___Toc1008137_222507752">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1008139_222507752">
            <w:r>
              <w:rPr>
                <w:webHidden/>
                <w:rStyle w:val="IndexLink"/>
                <w:rtl w:val="true"/>
              </w:rPr>
              <w:t>فرع</w:t>
            </w:r>
            <w:r>
              <w:rPr>
                <w:rStyle w:val="IndexLink"/>
                <w:rtl w:val="true"/>
              </w:rPr>
              <w:t>:</w:t>
              <w:tab/>
            </w:r>
            <w:r>
              <w:rPr>
                <w:rStyle w:val="IndexLink"/>
              </w:rPr>
              <w:t>248</w:t>
            </w:r>
          </w:hyperlink>
        </w:p>
        <w:p>
          <w:pPr>
            <w:pStyle w:val="Contents5"/>
            <w:tabs>
              <w:tab w:val="clear" w:pos="7892"/>
              <w:tab w:val="right" w:pos="9026" w:leader="dot"/>
            </w:tabs>
            <w:rPr/>
          </w:pPr>
          <w:hyperlink w:anchor="__RefHeading___Toc1008141_222507752">
            <w:r>
              <w:rPr>
                <w:webHidden/>
                <w:rStyle w:val="IndexLink"/>
                <w:rtl w:val="true"/>
              </w:rPr>
              <w:t>مسألة</w:t>
            </w:r>
            <w:r>
              <w:rPr>
                <w:rStyle w:val="IndexLink"/>
                <w:rtl w:val="true"/>
              </w:rPr>
              <w:t>:</w:t>
            </w:r>
            <w:r>
              <w:rPr>
                <w:rStyle w:val="IndexLink"/>
                <w:rtl w:val="true"/>
              </w:rPr>
              <w:t>و لا يكره إمامة من يكرهه المأمومون</w:t>
            </w:r>
            <w:r>
              <w:rPr>
                <w:rStyle w:val="IndexLink"/>
                <w:rtl w:val="true"/>
              </w:rPr>
              <w:tab/>
            </w:r>
            <w:r>
              <w:rPr>
                <w:rStyle w:val="IndexLink"/>
              </w:rPr>
              <w:t>248</w:t>
            </w:r>
          </w:hyperlink>
        </w:p>
        <w:p>
          <w:pPr>
            <w:pStyle w:val="Contents5"/>
            <w:tabs>
              <w:tab w:val="clear" w:pos="7892"/>
              <w:tab w:val="right" w:pos="9026" w:leader="dot"/>
            </w:tabs>
            <w:rPr/>
          </w:pPr>
          <w:hyperlink w:anchor="__RefHeading___Toc1008143_222507752">
            <w:r>
              <w:rPr>
                <w:webHidden/>
                <w:rStyle w:val="IndexLink"/>
                <w:rtl w:val="true"/>
              </w:rPr>
              <w:t>مسألة</w:t>
            </w:r>
            <w:r>
              <w:rPr>
                <w:rStyle w:val="IndexLink"/>
                <w:rtl w:val="true"/>
              </w:rPr>
              <w:t>:</w:t>
            </w:r>
            <w:r>
              <w:rPr>
                <w:rStyle w:val="IndexLink"/>
                <w:rtl w:val="true"/>
              </w:rPr>
              <w:t>و يتقدّم صاحب المنزل و الإمارة و المسجد</w:t>
            </w:r>
            <w:r>
              <w:rPr>
                <w:rStyle w:val="IndexLink"/>
                <w:rtl w:val="true"/>
              </w:rPr>
              <w:tab/>
            </w:r>
            <w:r>
              <w:rPr>
                <w:rStyle w:val="IndexLink"/>
              </w:rPr>
              <w:t>249</w:t>
            </w:r>
          </w:hyperlink>
        </w:p>
        <w:p>
          <w:pPr>
            <w:pStyle w:val="Contents6"/>
            <w:tabs>
              <w:tab w:val="clear" w:pos="7609"/>
              <w:tab w:val="right" w:pos="9026" w:leader="dot"/>
            </w:tabs>
            <w:rPr/>
          </w:pPr>
          <w:hyperlink w:anchor="__RefHeading___Toc1008145_222507752">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1008147_222507752">
            <w:r>
              <w:rPr>
                <w:webHidden/>
                <w:rStyle w:val="IndexLink"/>
                <w:rtl w:val="true"/>
              </w:rPr>
              <w:t>فروع</w:t>
            </w:r>
            <w:r>
              <w:rPr>
                <w:rStyle w:val="IndexLink"/>
                <w:rtl w:val="true"/>
              </w:rPr>
              <w:t>:</w:t>
              <w:tab/>
            </w:r>
            <w:r>
              <w:rPr>
                <w:rStyle w:val="IndexLink"/>
              </w:rPr>
              <w:t>250</w:t>
            </w:r>
          </w:hyperlink>
        </w:p>
        <w:p>
          <w:pPr>
            <w:pStyle w:val="Contents5"/>
            <w:tabs>
              <w:tab w:val="clear" w:pos="7892"/>
              <w:tab w:val="right" w:pos="9026" w:leader="dot"/>
            </w:tabs>
            <w:rPr/>
          </w:pPr>
          <w:hyperlink w:anchor="__RefHeading___Toc1008149_222507752">
            <w:r>
              <w:rPr>
                <w:webHidden/>
                <w:rStyle w:val="IndexLink"/>
                <w:rtl w:val="true"/>
              </w:rPr>
              <w:t>مسألة</w:t>
            </w:r>
            <w:r>
              <w:rPr>
                <w:rStyle w:val="IndexLink"/>
                <w:rtl w:val="true"/>
              </w:rPr>
              <w:t>:</w:t>
            </w:r>
            <w:r>
              <w:rPr>
                <w:rStyle w:val="IndexLink"/>
                <w:rtl w:val="true"/>
              </w:rPr>
              <w:t>و يقدّم مع التشاحّ أقرؤ القوم لكتاب اللّه تعالى</w:t>
            </w:r>
            <w:r>
              <w:rPr>
                <w:rStyle w:val="IndexLink"/>
                <w:rtl w:val="true"/>
              </w:rPr>
              <w:t>.</w:t>
              <w:tab/>
            </w:r>
            <w:r>
              <w:rPr>
                <w:rStyle w:val="IndexLink"/>
              </w:rPr>
              <w:t>251</w:t>
            </w:r>
          </w:hyperlink>
        </w:p>
        <w:p>
          <w:pPr>
            <w:pStyle w:val="Contents6"/>
            <w:tabs>
              <w:tab w:val="clear" w:pos="7609"/>
              <w:tab w:val="right" w:pos="9026" w:leader="dot"/>
            </w:tabs>
            <w:rPr/>
          </w:pPr>
          <w:hyperlink w:anchor="__RefHeading___Toc1008151_222507752">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008153_222507752">
            <w:r>
              <w:rPr>
                <w:webHidden/>
                <w:rStyle w:val="IndexLink"/>
                <w:rtl w:val="true"/>
              </w:rPr>
              <w:t>فرع</w:t>
            </w:r>
            <w:r>
              <w:rPr>
                <w:rStyle w:val="IndexLink"/>
                <w:rtl w:val="true"/>
              </w:rPr>
              <w:t>:</w:t>
              <w:tab/>
            </w:r>
            <w:r>
              <w:rPr>
                <w:rStyle w:val="IndexLink"/>
              </w:rPr>
              <w:t>252</w:t>
            </w:r>
          </w:hyperlink>
        </w:p>
        <w:p>
          <w:pPr>
            <w:pStyle w:val="Contents5"/>
            <w:tabs>
              <w:tab w:val="clear" w:pos="7892"/>
              <w:tab w:val="right" w:pos="9026" w:leader="dot"/>
            </w:tabs>
            <w:rPr/>
          </w:pPr>
          <w:hyperlink w:anchor="__RefHeading___Toc1008155_222507752">
            <w:r>
              <w:rPr>
                <w:webHidden/>
                <w:rStyle w:val="IndexLink"/>
                <w:rtl w:val="true"/>
              </w:rPr>
              <w:t>مسألة</w:t>
            </w:r>
            <w:r>
              <w:rPr>
                <w:rStyle w:val="IndexLink"/>
                <w:rtl w:val="true"/>
              </w:rPr>
              <w:t>:</w:t>
            </w:r>
            <w:r>
              <w:rPr>
                <w:rStyle w:val="IndexLink"/>
                <w:rtl w:val="true"/>
              </w:rPr>
              <w:t>فإن استووا فأفقههم</w:t>
            </w:r>
            <w:r>
              <w:rPr>
                <w:rStyle w:val="IndexLink"/>
                <w:rtl w:val="true"/>
              </w:rPr>
              <w:t>.</w:t>
              <w:tab/>
            </w:r>
            <w:r>
              <w:rPr>
                <w:rStyle w:val="IndexLink"/>
              </w:rPr>
              <w:t>252</w:t>
            </w:r>
          </w:hyperlink>
        </w:p>
        <w:p>
          <w:pPr>
            <w:pStyle w:val="Contents6"/>
            <w:tabs>
              <w:tab w:val="clear" w:pos="7609"/>
              <w:tab w:val="right" w:pos="9026" w:leader="dot"/>
            </w:tabs>
            <w:rPr/>
          </w:pPr>
          <w:hyperlink w:anchor="__RefHeading___Toc1008157_222507752">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008159_222507752">
            <w:r>
              <w:rPr>
                <w:webHidden/>
                <w:rStyle w:val="IndexLink"/>
                <w:rtl w:val="true"/>
              </w:rPr>
              <w:t>فروع</w:t>
            </w:r>
            <w:r>
              <w:rPr>
                <w:rStyle w:val="IndexLink"/>
                <w:rtl w:val="true"/>
              </w:rPr>
              <w:t>:</w:t>
              <w:tab/>
            </w:r>
            <w:r>
              <w:rPr>
                <w:rStyle w:val="IndexLink"/>
              </w:rPr>
              <w:t>253</w:t>
            </w:r>
          </w:hyperlink>
        </w:p>
        <w:p>
          <w:pPr>
            <w:pStyle w:val="Contents5"/>
            <w:tabs>
              <w:tab w:val="clear" w:pos="7892"/>
              <w:tab w:val="right" w:pos="9026" w:leader="dot"/>
            </w:tabs>
            <w:rPr/>
          </w:pPr>
          <w:hyperlink w:anchor="__RefHeading___Toc1008161_222507752">
            <w:r>
              <w:rPr>
                <w:webHidden/>
                <w:rStyle w:val="IndexLink"/>
                <w:rtl w:val="true"/>
              </w:rPr>
              <w:t>مسألة</w:t>
            </w:r>
            <w:r>
              <w:rPr>
                <w:rStyle w:val="IndexLink"/>
                <w:rtl w:val="true"/>
              </w:rPr>
              <w:t>:</w:t>
            </w:r>
            <w:r>
              <w:rPr>
                <w:rStyle w:val="IndexLink"/>
                <w:rtl w:val="true"/>
              </w:rPr>
              <w:t>فإن تساووا في الفقه فأقدمهم هجرة،</w:t>
            </w:r>
            <w:r>
              <w:rPr>
                <w:rStyle w:val="IndexLink"/>
                <w:rtl w:val="true"/>
              </w:rPr>
              <w:tab/>
            </w:r>
            <w:r>
              <w:rPr>
                <w:rStyle w:val="IndexLink"/>
              </w:rPr>
              <w:t>254</w:t>
            </w:r>
          </w:hyperlink>
        </w:p>
        <w:p>
          <w:pPr>
            <w:pStyle w:val="Contents5"/>
            <w:tabs>
              <w:tab w:val="clear" w:pos="7892"/>
              <w:tab w:val="right" w:pos="9026" w:leader="dot"/>
            </w:tabs>
            <w:rPr/>
          </w:pPr>
          <w:hyperlink w:anchor="__RefHeading___Toc1008163_222507752">
            <w:r>
              <w:rPr>
                <w:webHidden/>
                <w:rStyle w:val="IndexLink"/>
                <w:rtl w:val="true"/>
              </w:rPr>
              <w:t>مسألة</w:t>
            </w:r>
            <w:r>
              <w:rPr>
                <w:rStyle w:val="IndexLink"/>
                <w:rtl w:val="true"/>
              </w:rPr>
              <w:t>:</w:t>
            </w:r>
            <w:r>
              <w:rPr>
                <w:rStyle w:val="IndexLink"/>
                <w:rtl w:val="true"/>
              </w:rPr>
              <w:t>فإن تساووا في الهجرة،إمّا لاقترانهما أو لعدمها عنهما،قدّم الأسنّ،</w:t>
            </w:r>
            <w:r>
              <w:rPr>
                <w:rStyle w:val="IndexLink"/>
                <w:rtl w:val="true"/>
              </w:rPr>
              <w:tab/>
            </w:r>
            <w:r>
              <w:rPr>
                <w:rStyle w:val="IndexLink"/>
              </w:rPr>
              <w:t>255</w:t>
            </w:r>
          </w:hyperlink>
        </w:p>
        <w:p>
          <w:pPr>
            <w:pStyle w:val="Contents6"/>
            <w:tabs>
              <w:tab w:val="clear" w:pos="7609"/>
              <w:tab w:val="right" w:pos="9026" w:leader="dot"/>
            </w:tabs>
            <w:rPr/>
          </w:pPr>
          <w:hyperlink w:anchor="__RefHeading___Toc1008165_222507752">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1008167_222507752">
            <w:r>
              <w:rPr>
                <w:webHidden/>
                <w:rStyle w:val="IndexLink"/>
                <w:rtl w:val="true"/>
              </w:rPr>
              <w:t>فرع</w:t>
            </w:r>
            <w:r>
              <w:rPr>
                <w:rStyle w:val="IndexLink"/>
                <w:rtl w:val="true"/>
              </w:rPr>
              <w:t>:</w:t>
              <w:tab/>
            </w:r>
            <w:r>
              <w:rPr>
                <w:rStyle w:val="IndexLink"/>
              </w:rPr>
              <w:t>256</w:t>
            </w:r>
          </w:hyperlink>
        </w:p>
        <w:p>
          <w:pPr>
            <w:pStyle w:val="Contents6"/>
            <w:tabs>
              <w:tab w:val="clear" w:pos="7609"/>
              <w:tab w:val="right" w:pos="9026" w:leader="dot"/>
            </w:tabs>
            <w:rPr/>
          </w:pPr>
          <w:hyperlink w:anchor="__RefHeading___Toc1008169_222507752">
            <w:r>
              <w:rPr>
                <w:webHidden/>
                <w:rStyle w:val="IndexLink"/>
                <w:rtl w:val="true"/>
              </w:rPr>
              <w:t xml:space="preserve">فرع </w:t>
            </w:r>
            <w:r>
              <w:rPr>
                <w:rStyle w:val="IndexLink"/>
                <w:rtl w:val="true"/>
              </w:rPr>
              <w:t>:</w:t>
              <w:tab/>
            </w:r>
            <w:r>
              <w:rPr>
                <w:rStyle w:val="IndexLink"/>
              </w:rPr>
              <w:t>257</w:t>
            </w:r>
          </w:hyperlink>
        </w:p>
        <w:p>
          <w:pPr>
            <w:pStyle w:val="Contents4"/>
            <w:tabs>
              <w:tab w:val="clear" w:pos="8176"/>
              <w:tab w:val="right" w:pos="9026" w:leader="dot"/>
            </w:tabs>
            <w:rPr/>
          </w:pPr>
          <w:hyperlink w:anchor="__RefHeading___Toc1008171_222507752">
            <w:r>
              <w:rPr>
                <w:webHidden/>
                <w:rStyle w:val="IndexLink"/>
                <w:rtl w:val="true"/>
              </w:rPr>
              <w:t>البحث الخامس</w:t>
            </w:r>
            <w:r>
              <w:rPr>
                <w:rStyle w:val="IndexLink"/>
                <w:rtl w:val="true"/>
              </w:rPr>
              <w:t>:</w:t>
            </w:r>
            <w:r>
              <w:rPr>
                <w:rStyle w:val="IndexLink"/>
                <w:rtl w:val="true"/>
              </w:rPr>
              <w:t>في النسبة بين الإمام و المأمومين في المكان</w:t>
            </w:r>
            <w:r>
              <w:rPr>
                <w:rStyle w:val="IndexLink"/>
                <w:rtl w:val="true"/>
              </w:rPr>
              <w:tab/>
            </w:r>
            <w:r>
              <w:rPr>
                <w:rStyle w:val="IndexLink"/>
              </w:rPr>
              <w:t>257</w:t>
            </w:r>
          </w:hyperlink>
        </w:p>
        <w:p>
          <w:pPr>
            <w:pStyle w:val="Contents5"/>
            <w:tabs>
              <w:tab w:val="clear" w:pos="7892"/>
              <w:tab w:val="right" w:pos="9026" w:leader="dot"/>
            </w:tabs>
            <w:rPr/>
          </w:pPr>
          <w:hyperlink w:anchor="__RefHeading___Toc1008173_222507752">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008175_222507752">
            <w:r>
              <w:rPr>
                <w:webHidden/>
                <w:rStyle w:val="IndexLink"/>
                <w:rtl w:val="true"/>
              </w:rPr>
              <w:t>مسألة</w:t>
            </w:r>
            <w:r>
              <w:rPr>
                <w:rStyle w:val="IndexLink"/>
                <w:rtl w:val="true"/>
              </w:rPr>
              <w:t>:</w:t>
            </w:r>
            <w:r>
              <w:rPr>
                <w:rStyle w:val="IndexLink"/>
                <w:rtl w:val="true"/>
              </w:rPr>
              <w:t>يستحبّ أن يقف المأموم الواحد عن يمين الإمام</w:t>
            </w:r>
            <w:r>
              <w:rPr>
                <w:rStyle w:val="IndexLink"/>
                <w:rtl w:val="true"/>
              </w:rPr>
              <w:t>.</w:t>
              <w:tab/>
            </w:r>
            <w:r>
              <w:rPr>
                <w:rStyle w:val="IndexLink"/>
              </w:rPr>
              <w:t>257</w:t>
            </w:r>
          </w:hyperlink>
        </w:p>
        <w:p>
          <w:pPr>
            <w:pStyle w:val="Contents6"/>
            <w:tabs>
              <w:tab w:val="clear" w:pos="7609"/>
              <w:tab w:val="right" w:pos="9026" w:leader="dot"/>
            </w:tabs>
            <w:rPr/>
          </w:pPr>
          <w:hyperlink w:anchor="__RefHeading___Toc1008177_222507752">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1008179_222507752">
            <w:r>
              <w:rPr>
                <w:webHidden/>
                <w:rStyle w:val="IndexLink"/>
                <w:rtl w:val="true"/>
              </w:rPr>
              <w:t>فروع</w:t>
            </w:r>
            <w:r>
              <w:rPr>
                <w:rStyle w:val="IndexLink"/>
                <w:rtl w:val="true"/>
              </w:rPr>
              <w:t>:</w:t>
              <w:tab/>
            </w:r>
            <w:r>
              <w:rPr>
                <w:rStyle w:val="IndexLink"/>
              </w:rPr>
              <w:t>259</w:t>
            </w:r>
          </w:hyperlink>
        </w:p>
        <w:p>
          <w:pPr>
            <w:pStyle w:val="Contents5"/>
            <w:tabs>
              <w:tab w:val="clear" w:pos="7892"/>
              <w:tab w:val="right" w:pos="9026" w:leader="dot"/>
            </w:tabs>
            <w:rPr/>
          </w:pPr>
          <w:hyperlink w:anchor="__RefHeading___Toc1008181_222507752">
            <w:r>
              <w:rPr>
                <w:webHidden/>
                <w:rStyle w:val="IndexLink"/>
                <w:rtl w:val="true"/>
              </w:rPr>
              <w:t>مسألة</w:t>
            </w:r>
            <w:r>
              <w:rPr>
                <w:rStyle w:val="IndexLink"/>
                <w:rtl w:val="true"/>
              </w:rPr>
              <w:t>:</w:t>
            </w:r>
            <w:r>
              <w:rPr>
                <w:rStyle w:val="IndexLink"/>
                <w:rtl w:val="true"/>
              </w:rPr>
              <w:t>و لو كان المأموم أكثر من واحد وقفوا خلفه،</w:t>
            </w:r>
            <w:r>
              <w:rPr>
                <w:rStyle w:val="IndexLink"/>
                <w:rtl w:val="true"/>
              </w:rPr>
              <w:tab/>
            </w:r>
            <w:r>
              <w:rPr>
                <w:rStyle w:val="IndexLink"/>
              </w:rPr>
              <w:t>261</w:t>
            </w:r>
          </w:hyperlink>
        </w:p>
        <w:p>
          <w:pPr>
            <w:pStyle w:val="Contents6"/>
            <w:tabs>
              <w:tab w:val="clear" w:pos="7609"/>
              <w:tab w:val="right" w:pos="9026" w:leader="dot"/>
            </w:tabs>
            <w:rPr/>
          </w:pPr>
          <w:hyperlink w:anchor="__RefHeading___Toc1008183_222507752">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1008185_222507752">
            <w:r>
              <w:rPr>
                <w:webHidden/>
                <w:rStyle w:val="IndexLink"/>
                <w:rtl w:val="true"/>
              </w:rPr>
              <w:t>فروع</w:t>
            </w:r>
            <w:r>
              <w:rPr>
                <w:rStyle w:val="IndexLink"/>
                <w:rtl w:val="true"/>
              </w:rPr>
              <w:t>:</w:t>
              <w:tab/>
            </w:r>
            <w:r>
              <w:rPr>
                <w:rStyle w:val="IndexLink"/>
              </w:rPr>
              <w:t>262</w:t>
            </w:r>
          </w:hyperlink>
        </w:p>
        <w:p>
          <w:pPr>
            <w:pStyle w:val="Contents5"/>
            <w:tabs>
              <w:tab w:val="clear" w:pos="7892"/>
              <w:tab w:val="right" w:pos="9026" w:leader="dot"/>
            </w:tabs>
            <w:rPr/>
          </w:pPr>
          <w:hyperlink w:anchor="__RefHeading___Toc1008187_222507752">
            <w:r>
              <w:rPr>
                <w:webHidden/>
                <w:rStyle w:val="IndexLink"/>
                <w:rtl w:val="true"/>
              </w:rPr>
              <w:t>مسألة</w:t>
            </w:r>
            <w:r>
              <w:rPr>
                <w:rStyle w:val="IndexLink"/>
                <w:rtl w:val="true"/>
              </w:rPr>
              <w:t>:</w:t>
            </w:r>
            <w:r>
              <w:rPr>
                <w:rStyle w:val="IndexLink"/>
                <w:rtl w:val="true"/>
              </w:rPr>
              <w:t>و لو أمّت المرأة بالنساء لم تتقدّم عليهنّ،</w:t>
            </w:r>
            <w:r>
              <w:rPr>
                <w:rStyle w:val="IndexLink"/>
                <w:rtl w:val="true"/>
              </w:rPr>
              <w:tab/>
            </w:r>
            <w:r>
              <w:rPr>
                <w:rStyle w:val="IndexLink"/>
              </w:rPr>
              <w:t>265</w:t>
            </w:r>
          </w:hyperlink>
        </w:p>
        <w:p>
          <w:pPr>
            <w:pStyle w:val="Contents5"/>
            <w:tabs>
              <w:tab w:val="clear" w:pos="7892"/>
              <w:tab w:val="right" w:pos="9026" w:leader="dot"/>
            </w:tabs>
            <w:rPr/>
          </w:pPr>
          <w:hyperlink w:anchor="__RefHeading___Toc1008189_222507752">
            <w:r>
              <w:rPr>
                <w:webHidden/>
                <w:rStyle w:val="IndexLink"/>
                <w:rtl w:val="true"/>
              </w:rPr>
              <w:t>مسألة</w:t>
            </w:r>
            <w:r>
              <w:rPr>
                <w:rStyle w:val="IndexLink"/>
                <w:rtl w:val="true"/>
              </w:rPr>
              <w:t>:</w:t>
            </w:r>
            <w:r>
              <w:rPr>
                <w:rStyle w:val="IndexLink"/>
                <w:rtl w:val="true"/>
              </w:rPr>
              <w:t>و أفضل الصفوف أوّلها</w:t>
            </w:r>
            <w:r>
              <w:rPr>
                <w:rStyle w:val="IndexLink"/>
                <w:rtl w:val="true"/>
              </w:rPr>
              <w:tab/>
            </w:r>
            <w:r>
              <w:rPr>
                <w:rStyle w:val="IndexLink"/>
              </w:rPr>
              <w:t>265</w:t>
            </w:r>
          </w:hyperlink>
        </w:p>
        <w:p>
          <w:pPr>
            <w:pStyle w:val="Contents5"/>
            <w:tabs>
              <w:tab w:val="clear" w:pos="7892"/>
              <w:tab w:val="right" w:pos="9026" w:leader="dot"/>
            </w:tabs>
            <w:rPr/>
          </w:pPr>
          <w:hyperlink w:anchor="__RefHeading___Toc1008191_222507752">
            <w:r>
              <w:rPr>
                <w:webHidden/>
                <w:rStyle w:val="IndexLink"/>
                <w:rtl w:val="true"/>
              </w:rPr>
              <w:t>مسألة</w:t>
            </w:r>
            <w:r>
              <w:rPr>
                <w:rStyle w:val="IndexLink"/>
                <w:rtl w:val="true"/>
              </w:rPr>
              <w:t>:</w:t>
            </w:r>
            <w:r>
              <w:rPr>
                <w:rStyle w:val="IndexLink"/>
                <w:rtl w:val="true"/>
              </w:rPr>
              <w:t>و لو وقف المأموم وحده صحّت صلاته،</w:t>
            </w:r>
            <w:r>
              <w:rPr>
                <w:rStyle w:val="IndexLink"/>
                <w:rtl w:val="true"/>
              </w:rPr>
              <w:tab/>
            </w:r>
            <w:r>
              <w:rPr>
                <w:rStyle w:val="IndexLink"/>
              </w:rPr>
              <w:t>266</w:t>
            </w:r>
          </w:hyperlink>
        </w:p>
        <w:p>
          <w:pPr>
            <w:pStyle w:val="Contents6"/>
            <w:tabs>
              <w:tab w:val="clear" w:pos="7609"/>
              <w:tab w:val="right" w:pos="9026" w:leader="dot"/>
            </w:tabs>
            <w:rPr/>
          </w:pPr>
          <w:hyperlink w:anchor="__RefHeading___Toc1008193_222507752">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1008195_222507752">
            <w:r>
              <w:rPr>
                <w:webHidden/>
                <w:rStyle w:val="IndexLink"/>
                <w:rtl w:val="true"/>
              </w:rPr>
              <w:t>فرع</w:t>
            </w:r>
            <w:r>
              <w:rPr>
                <w:rStyle w:val="IndexLink"/>
                <w:rtl w:val="true"/>
              </w:rPr>
              <w:t>:</w:t>
              <w:tab/>
            </w:r>
            <w:r>
              <w:rPr>
                <w:rStyle w:val="IndexLink"/>
              </w:rPr>
              <w:t>269</w:t>
            </w:r>
          </w:hyperlink>
        </w:p>
        <w:p>
          <w:pPr>
            <w:pStyle w:val="Contents5"/>
            <w:tabs>
              <w:tab w:val="clear" w:pos="7892"/>
              <w:tab w:val="right" w:pos="9026" w:leader="dot"/>
            </w:tabs>
            <w:rPr/>
          </w:pPr>
          <w:hyperlink w:anchor="__RefHeading___Toc1008197_222507752">
            <w:r>
              <w:rPr>
                <w:webHidden/>
                <w:rStyle w:val="IndexLink"/>
                <w:rtl w:val="true"/>
              </w:rPr>
              <w:t>مسألة</w:t>
            </w:r>
            <w:r>
              <w:rPr>
                <w:rStyle w:val="IndexLink"/>
                <w:rtl w:val="true"/>
              </w:rPr>
              <w:t>:</w:t>
            </w:r>
            <w:r>
              <w:rPr>
                <w:rStyle w:val="IndexLink"/>
                <w:rtl w:val="true"/>
              </w:rPr>
              <w:t>يستحبّ أن يقف الإمام في مقابلة وسط الصفّ،</w:t>
            </w:r>
            <w:r>
              <w:rPr>
                <w:rStyle w:val="IndexLink"/>
                <w:rtl w:val="true"/>
              </w:rPr>
              <w:tab/>
            </w:r>
            <w:r>
              <w:rPr>
                <w:rStyle w:val="IndexLink"/>
              </w:rPr>
              <w:t>270</w:t>
            </w:r>
          </w:hyperlink>
        </w:p>
        <w:p>
          <w:pPr>
            <w:pStyle w:val="Contents4"/>
            <w:tabs>
              <w:tab w:val="clear" w:pos="8176"/>
              <w:tab w:val="right" w:pos="9026" w:leader="dot"/>
            </w:tabs>
            <w:rPr/>
          </w:pPr>
          <w:hyperlink w:anchor="__RefHeading___Toc1008199_222507752">
            <w:r>
              <w:rPr>
                <w:webHidden/>
                <w:rStyle w:val="IndexLink"/>
                <w:rtl w:val="true"/>
              </w:rPr>
              <w:t>البحث السادس</w:t>
            </w:r>
            <w:r>
              <w:rPr>
                <w:rStyle w:val="IndexLink"/>
                <w:rtl w:val="true"/>
              </w:rPr>
              <w:t>:</w:t>
            </w:r>
            <w:r>
              <w:rPr>
                <w:rStyle w:val="IndexLink"/>
                <w:rtl w:val="true"/>
              </w:rPr>
              <w:t>في الأحكام</w:t>
            </w:r>
            <w:r>
              <w:rPr>
                <w:rStyle w:val="IndexLink"/>
                <w:rtl w:val="true"/>
              </w:rPr>
              <w:tab/>
            </w:r>
            <w:r>
              <w:rPr>
                <w:rStyle w:val="IndexLink"/>
              </w:rPr>
              <w:t>271</w:t>
            </w:r>
          </w:hyperlink>
        </w:p>
        <w:p>
          <w:pPr>
            <w:pStyle w:val="Contents5"/>
            <w:tabs>
              <w:tab w:val="clear" w:pos="7892"/>
              <w:tab w:val="right" w:pos="9026" w:leader="dot"/>
            </w:tabs>
            <w:rPr/>
          </w:pPr>
          <w:hyperlink w:anchor="__RefHeading___Toc1008201_222507752">
            <w:r>
              <w:rPr>
                <w:webHidden/>
                <w:rStyle w:val="IndexLink"/>
                <w:rtl w:val="true"/>
              </w:rPr>
              <w:t>مسألة</w:t>
            </w:r>
            <w:r>
              <w:rPr>
                <w:rStyle w:val="IndexLink"/>
                <w:rtl w:val="true"/>
              </w:rPr>
              <w:t>:</w:t>
            </w:r>
            <w:r>
              <w:rPr>
                <w:rStyle w:val="IndexLink"/>
                <w:rtl w:val="true"/>
              </w:rPr>
              <w:t>يسقط وجوب القراءة عن المأموم</w:t>
            </w:r>
            <w:r>
              <w:rPr>
                <w:rStyle w:val="IndexLink"/>
                <w:rtl w:val="true"/>
              </w:rPr>
              <w:t>.</w:t>
              <w:tab/>
            </w:r>
            <w:r>
              <w:rPr>
                <w:rStyle w:val="IndexLink"/>
              </w:rPr>
              <w:t>271</w:t>
            </w:r>
          </w:hyperlink>
        </w:p>
        <w:p>
          <w:pPr>
            <w:pStyle w:val="Contents6"/>
            <w:tabs>
              <w:tab w:val="clear" w:pos="7609"/>
              <w:tab w:val="right" w:pos="9026" w:leader="dot"/>
            </w:tabs>
            <w:rPr/>
          </w:pPr>
          <w:hyperlink w:anchor="__RefHeading___Toc1008203_222507752">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1008205_222507752">
            <w:r>
              <w:rPr>
                <w:webHidden/>
                <w:rStyle w:val="IndexLink"/>
                <w:rtl w:val="true"/>
              </w:rPr>
              <w:t>فروع</w:t>
            </w:r>
            <w:r>
              <w:rPr>
                <w:rStyle w:val="IndexLink"/>
                <w:rtl w:val="true"/>
              </w:rPr>
              <w:t>:</w:t>
              <w:tab/>
            </w:r>
            <w:r>
              <w:rPr>
                <w:rStyle w:val="IndexLink"/>
              </w:rPr>
              <w:t>274</w:t>
            </w:r>
          </w:hyperlink>
        </w:p>
        <w:p>
          <w:pPr>
            <w:pStyle w:val="Contents5"/>
            <w:tabs>
              <w:tab w:val="clear" w:pos="7892"/>
              <w:tab w:val="right" w:pos="9026" w:leader="dot"/>
            </w:tabs>
            <w:rPr/>
          </w:pPr>
          <w:hyperlink w:anchor="__RefHeading___Toc1008207_222507752">
            <w:r>
              <w:rPr>
                <w:webHidden/>
                <w:rStyle w:val="IndexLink"/>
                <w:rtl w:val="true"/>
              </w:rPr>
              <w:t>مسألة</w:t>
            </w:r>
            <w:r>
              <w:rPr>
                <w:rStyle w:val="IndexLink"/>
                <w:rtl w:val="true"/>
              </w:rPr>
              <w:t>:</w:t>
            </w:r>
            <w:r>
              <w:rPr>
                <w:rStyle w:val="IndexLink"/>
                <w:rtl w:val="true"/>
              </w:rPr>
              <w:t>لو صلّى خلف من لا يقتدى به وجبت عليه القراءة</w:t>
            </w:r>
            <w:r>
              <w:rPr>
                <w:rStyle w:val="IndexLink"/>
                <w:rtl w:val="true"/>
              </w:rPr>
              <w:tab/>
            </w:r>
            <w:r>
              <w:rPr>
                <w:rStyle w:val="IndexLink"/>
              </w:rPr>
              <w:t>277</w:t>
            </w:r>
          </w:hyperlink>
        </w:p>
        <w:p>
          <w:pPr>
            <w:pStyle w:val="Contents6"/>
            <w:tabs>
              <w:tab w:val="clear" w:pos="7609"/>
              <w:tab w:val="right" w:pos="9026" w:leader="dot"/>
            </w:tabs>
            <w:rPr/>
          </w:pPr>
          <w:hyperlink w:anchor="__RefHeading___Toc1008209_222507752">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1008211_222507752">
            <w:r>
              <w:rPr>
                <w:webHidden/>
                <w:rStyle w:val="IndexLink"/>
                <w:rtl w:val="true"/>
              </w:rPr>
              <w:t>فرع</w:t>
            </w:r>
            <w:r>
              <w:rPr>
                <w:rStyle w:val="IndexLink"/>
                <w:rtl w:val="true"/>
              </w:rPr>
              <w:t>:</w:t>
              <w:tab/>
            </w:r>
            <w:r>
              <w:rPr>
                <w:rStyle w:val="IndexLink"/>
              </w:rPr>
              <w:t>279</w:t>
            </w:r>
          </w:hyperlink>
        </w:p>
        <w:p>
          <w:pPr>
            <w:pStyle w:val="Contents5"/>
            <w:tabs>
              <w:tab w:val="clear" w:pos="7892"/>
              <w:tab w:val="right" w:pos="9026" w:leader="dot"/>
            </w:tabs>
            <w:rPr/>
          </w:pPr>
          <w:hyperlink w:anchor="__RefHeading___Toc1008213_222507752">
            <w:r>
              <w:rPr>
                <w:webHidden/>
                <w:rStyle w:val="IndexLink"/>
                <w:rtl w:val="true"/>
              </w:rPr>
              <w:t>مسألة</w:t>
            </w:r>
            <w:r>
              <w:rPr>
                <w:rStyle w:val="IndexLink"/>
                <w:rtl w:val="true"/>
              </w:rPr>
              <w:t>:</w:t>
            </w:r>
            <w:r>
              <w:rPr>
                <w:rStyle w:val="IndexLink"/>
                <w:rtl w:val="true"/>
              </w:rPr>
              <w:t>متابعة الإمام واجبة</w:t>
            </w:r>
            <w:r>
              <w:rPr>
                <w:rStyle w:val="IndexLink"/>
                <w:rtl w:val="true"/>
              </w:rPr>
              <w:t>.</w:t>
              <w:tab/>
            </w:r>
            <w:r>
              <w:rPr>
                <w:rStyle w:val="IndexLink"/>
              </w:rPr>
              <w:t>279</w:t>
            </w:r>
          </w:hyperlink>
        </w:p>
        <w:p>
          <w:pPr>
            <w:pStyle w:val="Contents6"/>
            <w:tabs>
              <w:tab w:val="clear" w:pos="7609"/>
              <w:tab w:val="right" w:pos="9026" w:leader="dot"/>
            </w:tabs>
            <w:rPr/>
          </w:pPr>
          <w:hyperlink w:anchor="__RefHeading___Toc1008215_222507752">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1008217_222507752">
            <w:r>
              <w:rPr>
                <w:webHidden/>
                <w:rStyle w:val="IndexLink"/>
                <w:rtl w:val="true"/>
              </w:rPr>
              <w:t>فروع</w:t>
            </w:r>
            <w:r>
              <w:rPr>
                <w:rStyle w:val="IndexLink"/>
                <w:rtl w:val="true"/>
              </w:rPr>
              <w:t>:</w:t>
              <w:tab/>
            </w:r>
            <w:r>
              <w:rPr>
                <w:rStyle w:val="IndexLink"/>
              </w:rPr>
              <w:t>280</w:t>
            </w:r>
          </w:hyperlink>
        </w:p>
        <w:p>
          <w:pPr>
            <w:pStyle w:val="Contents5"/>
            <w:tabs>
              <w:tab w:val="clear" w:pos="7892"/>
              <w:tab w:val="right" w:pos="9026" w:leader="dot"/>
            </w:tabs>
            <w:rPr/>
          </w:pPr>
          <w:hyperlink w:anchor="__RefHeading___Toc1008219_222507752">
            <w:r>
              <w:rPr>
                <w:webHidden/>
                <w:rStyle w:val="IndexLink"/>
                <w:rtl w:val="true"/>
              </w:rPr>
              <w:t>مسألة</w:t>
            </w:r>
            <w:r>
              <w:rPr>
                <w:rStyle w:val="IndexLink"/>
                <w:rtl w:val="true"/>
              </w:rPr>
              <w:t>:</w:t>
            </w:r>
            <w:r>
              <w:rPr>
                <w:rStyle w:val="IndexLink"/>
                <w:rtl w:val="true"/>
              </w:rPr>
              <w:t>لو صلّى منفردا استحبّ له أن يعيد تلك الصلاة إذا وجد جماعة،</w:t>
            </w:r>
            <w:r>
              <w:rPr>
                <w:rStyle w:val="IndexLink"/>
                <w:rtl w:val="true"/>
              </w:rPr>
              <w:tab/>
            </w:r>
            <w:r>
              <w:rPr>
                <w:rStyle w:val="IndexLink"/>
              </w:rPr>
              <w:t>283</w:t>
            </w:r>
          </w:hyperlink>
        </w:p>
        <w:p>
          <w:pPr>
            <w:pStyle w:val="Contents6"/>
            <w:tabs>
              <w:tab w:val="clear" w:pos="7609"/>
              <w:tab w:val="right" w:pos="9026" w:leader="dot"/>
            </w:tabs>
            <w:rPr/>
          </w:pPr>
          <w:hyperlink w:anchor="__RefHeading___Toc1008221_222507752">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1008223_222507752">
            <w:r>
              <w:rPr>
                <w:webHidden/>
                <w:rStyle w:val="IndexLink"/>
                <w:rtl w:val="true"/>
              </w:rPr>
              <w:t>فروع</w:t>
            </w:r>
            <w:r>
              <w:rPr>
                <w:rStyle w:val="IndexLink"/>
                <w:rtl w:val="true"/>
              </w:rPr>
              <w:t>:</w:t>
              <w:tab/>
            </w:r>
            <w:r>
              <w:rPr>
                <w:rStyle w:val="IndexLink"/>
              </w:rPr>
              <w:t>285</w:t>
            </w:r>
          </w:hyperlink>
        </w:p>
        <w:p>
          <w:pPr>
            <w:pStyle w:val="Contents5"/>
            <w:tabs>
              <w:tab w:val="clear" w:pos="7892"/>
              <w:tab w:val="right" w:pos="9026" w:leader="dot"/>
            </w:tabs>
            <w:rPr/>
          </w:pPr>
          <w:hyperlink w:anchor="__RefHeading___Toc1008225_222507752">
            <w:r>
              <w:rPr>
                <w:webHidden/>
                <w:rStyle w:val="IndexLink"/>
                <w:rtl w:val="true"/>
              </w:rPr>
              <w:t>مسألة</w:t>
            </w:r>
            <w:r>
              <w:rPr>
                <w:rStyle w:val="IndexLink"/>
                <w:rtl w:val="true"/>
              </w:rPr>
              <w:t>:</w:t>
            </w:r>
            <w:r>
              <w:rPr>
                <w:rStyle w:val="IndexLink"/>
                <w:rtl w:val="true"/>
              </w:rPr>
              <w:t>و إذا قال المؤذّن</w:t>
            </w:r>
            <w:r>
              <w:rPr>
                <w:rStyle w:val="IndexLink"/>
                <w:rtl w:val="true"/>
              </w:rPr>
              <w:t>:</w:t>
            </w:r>
            <w:r>
              <w:rPr>
                <w:rStyle w:val="IndexLink"/>
                <w:rtl w:val="true"/>
              </w:rPr>
              <w:t>قد قامت الصلاة،قام الإمام و المأمومون</w:t>
            </w:r>
            <w:r>
              <w:rPr>
                <w:rStyle w:val="IndexLink"/>
                <w:rtl w:val="true"/>
              </w:rPr>
              <w:t>.</w:t>
              <w:tab/>
            </w:r>
            <w:r>
              <w:rPr>
                <w:rStyle w:val="IndexLink"/>
              </w:rPr>
              <w:t>287</w:t>
            </w:r>
          </w:hyperlink>
        </w:p>
        <w:p>
          <w:pPr>
            <w:pStyle w:val="Contents6"/>
            <w:tabs>
              <w:tab w:val="clear" w:pos="7609"/>
              <w:tab w:val="right" w:pos="9026" w:leader="dot"/>
            </w:tabs>
            <w:rPr/>
          </w:pPr>
          <w:hyperlink w:anchor="__RefHeading___Toc1008227_222507752">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008229_222507752">
            <w:r>
              <w:rPr>
                <w:webHidden/>
                <w:rStyle w:val="IndexLink"/>
                <w:rtl w:val="true"/>
              </w:rPr>
              <w:t>فرع</w:t>
            </w:r>
            <w:r>
              <w:rPr>
                <w:rStyle w:val="IndexLink"/>
                <w:rtl w:val="true"/>
              </w:rPr>
              <w:t>:</w:t>
              <w:tab/>
            </w:r>
            <w:r>
              <w:rPr>
                <w:rStyle w:val="IndexLink"/>
              </w:rPr>
              <w:t>288</w:t>
            </w:r>
          </w:hyperlink>
        </w:p>
        <w:p>
          <w:pPr>
            <w:pStyle w:val="Contents5"/>
            <w:tabs>
              <w:tab w:val="clear" w:pos="7892"/>
              <w:tab w:val="right" w:pos="9026" w:leader="dot"/>
            </w:tabs>
            <w:rPr/>
          </w:pPr>
          <w:hyperlink w:anchor="__RefHeading___Toc1008231_222507752">
            <w:r>
              <w:rPr>
                <w:webHidden/>
                <w:rStyle w:val="IndexLink"/>
                <w:rtl w:val="true"/>
              </w:rPr>
              <w:t>مسألة</w:t>
            </w:r>
            <w:r>
              <w:rPr>
                <w:rStyle w:val="IndexLink"/>
                <w:rtl w:val="true"/>
              </w:rPr>
              <w:t>:</w:t>
            </w:r>
            <w:r>
              <w:rPr>
                <w:rStyle w:val="IndexLink"/>
                <w:rtl w:val="true"/>
              </w:rPr>
              <w:t>يكره تكرّر الجماعة في المسجد الواحد للصلاة الواحدة،</w:t>
            </w:r>
            <w:r>
              <w:rPr>
                <w:rStyle w:val="IndexLink"/>
                <w:rtl w:val="true"/>
              </w:rPr>
              <w:tab/>
            </w:r>
            <w:r>
              <w:rPr>
                <w:rStyle w:val="IndexLink"/>
              </w:rPr>
              <w:t>288</w:t>
            </w:r>
          </w:hyperlink>
        </w:p>
        <w:p>
          <w:pPr>
            <w:pStyle w:val="Contents6"/>
            <w:tabs>
              <w:tab w:val="clear" w:pos="7609"/>
              <w:tab w:val="right" w:pos="9026" w:leader="dot"/>
            </w:tabs>
            <w:rPr/>
          </w:pPr>
          <w:hyperlink w:anchor="__RefHeading___Toc1008233_222507752">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1008235_222507752">
            <w:r>
              <w:rPr>
                <w:webHidden/>
                <w:rStyle w:val="IndexLink"/>
                <w:rtl w:val="true"/>
              </w:rPr>
              <w:t>فروع</w:t>
            </w:r>
            <w:r>
              <w:rPr>
                <w:rStyle w:val="IndexLink"/>
                <w:rtl w:val="true"/>
              </w:rPr>
              <w:t>:</w:t>
              <w:tab/>
            </w:r>
            <w:r>
              <w:rPr>
                <w:rStyle w:val="IndexLink"/>
              </w:rPr>
              <w:t>290</w:t>
            </w:r>
          </w:hyperlink>
        </w:p>
        <w:p>
          <w:pPr>
            <w:pStyle w:val="Contents5"/>
            <w:tabs>
              <w:tab w:val="clear" w:pos="7892"/>
              <w:tab w:val="right" w:pos="9026" w:leader="dot"/>
            </w:tabs>
            <w:rPr/>
          </w:pPr>
          <w:hyperlink w:anchor="__RefHeading___Toc1008237_222507752">
            <w:r>
              <w:rPr>
                <w:webHidden/>
                <w:rStyle w:val="IndexLink"/>
                <w:rtl w:val="true"/>
              </w:rPr>
              <w:t>مسألة</w:t>
            </w:r>
            <w:r>
              <w:rPr>
                <w:rStyle w:val="IndexLink"/>
                <w:rtl w:val="true"/>
              </w:rPr>
              <w:t>:</w:t>
            </w:r>
            <w:r>
              <w:rPr>
                <w:rStyle w:val="IndexLink"/>
                <w:rtl w:val="true"/>
              </w:rPr>
              <w:t>و لو أذّن و أقام ليصلّي وحده فجاء غيره يصلّي جماعة،أعاد الأذان</w:t>
            </w:r>
            <w:r>
              <w:rPr>
                <w:rStyle w:val="IndexLink"/>
                <w:rtl w:val="true"/>
              </w:rPr>
              <w:tab/>
            </w:r>
            <w:r>
              <w:rPr>
                <w:rStyle w:val="IndexLink"/>
              </w:rPr>
              <w:t>291</w:t>
            </w:r>
          </w:hyperlink>
        </w:p>
        <w:p>
          <w:pPr>
            <w:pStyle w:val="Contents5"/>
            <w:tabs>
              <w:tab w:val="clear" w:pos="7892"/>
              <w:tab w:val="right" w:pos="9026" w:leader="dot"/>
            </w:tabs>
            <w:rPr/>
          </w:pPr>
          <w:hyperlink w:anchor="__RefHeading___Toc1008239_222507752">
            <w:r>
              <w:rPr>
                <w:webHidden/>
                <w:rStyle w:val="IndexLink"/>
                <w:rtl w:val="true"/>
              </w:rPr>
              <w:t>مسألة</w:t>
            </w:r>
            <w:r>
              <w:rPr>
                <w:rStyle w:val="IndexLink"/>
                <w:rtl w:val="true"/>
              </w:rPr>
              <w:t>:</w:t>
            </w:r>
            <w:r>
              <w:rPr>
                <w:rStyle w:val="IndexLink"/>
                <w:rtl w:val="true"/>
              </w:rPr>
              <w:t>إذا أحدث الإمام قدّم من يتمّ بهم</w:t>
            </w:r>
            <w:r>
              <w:rPr>
                <w:rStyle w:val="IndexLink"/>
                <w:rtl w:val="true"/>
              </w:rPr>
              <w:tab/>
            </w:r>
            <w:r>
              <w:rPr>
                <w:rStyle w:val="IndexLink"/>
              </w:rPr>
              <w:t>291</w:t>
            </w:r>
          </w:hyperlink>
        </w:p>
        <w:p>
          <w:pPr>
            <w:pStyle w:val="Contents6"/>
            <w:tabs>
              <w:tab w:val="clear" w:pos="7609"/>
              <w:tab w:val="right" w:pos="9026" w:leader="dot"/>
            </w:tabs>
            <w:rPr/>
          </w:pPr>
          <w:hyperlink w:anchor="__RefHeading___Toc1008241_222507752">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1008243_222507752">
            <w:r>
              <w:rPr>
                <w:webHidden/>
                <w:rStyle w:val="IndexLink"/>
                <w:rtl w:val="true"/>
              </w:rPr>
              <w:t>فروع</w:t>
            </w:r>
            <w:r>
              <w:rPr>
                <w:rStyle w:val="IndexLink"/>
                <w:rtl w:val="true"/>
              </w:rPr>
              <w:t>:</w:t>
              <w:tab/>
            </w:r>
            <w:r>
              <w:rPr>
                <w:rStyle w:val="IndexLink"/>
              </w:rPr>
              <w:t>292</w:t>
            </w:r>
          </w:hyperlink>
        </w:p>
        <w:p>
          <w:pPr>
            <w:pStyle w:val="Contents5"/>
            <w:tabs>
              <w:tab w:val="clear" w:pos="7892"/>
              <w:tab w:val="right" w:pos="9026" w:leader="dot"/>
            </w:tabs>
            <w:rPr/>
          </w:pPr>
          <w:hyperlink w:anchor="__RefHeading___Toc1008245_222507752">
            <w:r>
              <w:rPr>
                <w:webHidden/>
                <w:rStyle w:val="IndexLink"/>
                <w:rtl w:val="true"/>
              </w:rPr>
              <w:t>مسألة</w:t>
            </w:r>
            <w:r>
              <w:rPr>
                <w:rStyle w:val="IndexLink"/>
                <w:rtl w:val="true"/>
              </w:rPr>
              <w:t>:</w:t>
            </w:r>
            <w:r>
              <w:rPr>
                <w:rStyle w:val="IndexLink"/>
                <w:rtl w:val="true"/>
              </w:rPr>
              <w:t>لو دخل المأموم المسجد و كان الإمام راكعا و خاف فوت الركوع جاز</w:t>
            </w:r>
            <w:r>
              <w:rPr>
                <w:rStyle w:val="IndexLink"/>
                <w:rtl w:val="true"/>
              </w:rPr>
              <w:tab/>
            </w:r>
            <w:r>
              <w:rPr>
                <w:rStyle w:val="IndexLink"/>
              </w:rPr>
              <w:t>296</w:t>
            </w:r>
          </w:hyperlink>
        </w:p>
        <w:p>
          <w:pPr>
            <w:pStyle w:val="Contents6"/>
            <w:tabs>
              <w:tab w:val="clear" w:pos="7609"/>
              <w:tab w:val="right" w:pos="9026" w:leader="dot"/>
            </w:tabs>
            <w:rPr/>
          </w:pPr>
          <w:hyperlink w:anchor="__RefHeading___Toc1008247_222507752">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1008249_222507752">
            <w:r>
              <w:rPr>
                <w:webHidden/>
                <w:rStyle w:val="IndexLink"/>
                <w:rtl w:val="true"/>
              </w:rPr>
              <w:t>فروع</w:t>
            </w:r>
            <w:r>
              <w:rPr>
                <w:rStyle w:val="IndexLink"/>
                <w:rtl w:val="true"/>
              </w:rPr>
              <w:t>:</w:t>
              <w:tab/>
            </w:r>
            <w:r>
              <w:rPr>
                <w:rStyle w:val="IndexLink"/>
              </w:rPr>
              <w:t>297</w:t>
            </w:r>
          </w:hyperlink>
        </w:p>
        <w:p>
          <w:pPr>
            <w:pStyle w:val="Contents5"/>
            <w:tabs>
              <w:tab w:val="clear" w:pos="7892"/>
              <w:tab w:val="right" w:pos="9026" w:leader="dot"/>
            </w:tabs>
            <w:rPr/>
          </w:pPr>
          <w:hyperlink w:anchor="__RefHeading___Toc1008251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يستحبّ للإمام إذا أحسّ بداخل أن يطيل ركوعه</w:t>
            </w:r>
            <w:r>
              <w:rPr>
                <w:rStyle w:val="IndexLink"/>
                <w:rtl w:val="true"/>
              </w:rPr>
              <w:tab/>
            </w:r>
            <w:r>
              <w:rPr>
                <w:rStyle w:val="IndexLink"/>
              </w:rPr>
              <w:t>299</w:t>
            </w:r>
          </w:hyperlink>
        </w:p>
        <w:p>
          <w:pPr>
            <w:pStyle w:val="Contents6"/>
            <w:tabs>
              <w:tab w:val="clear" w:pos="7609"/>
              <w:tab w:val="right" w:pos="9026" w:leader="dot"/>
            </w:tabs>
            <w:rPr/>
          </w:pPr>
          <w:hyperlink w:anchor="__RefHeading___Toc1008253_222507752">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1008255_222507752">
            <w:r>
              <w:rPr>
                <w:webHidden/>
                <w:rStyle w:val="IndexLink"/>
                <w:rtl w:val="true"/>
              </w:rPr>
              <w:t>فروع</w:t>
            </w:r>
            <w:r>
              <w:rPr>
                <w:rStyle w:val="IndexLink"/>
                <w:rtl w:val="true"/>
              </w:rPr>
              <w:t>:</w:t>
              <w:tab/>
            </w:r>
            <w:r>
              <w:rPr>
                <w:rStyle w:val="IndexLink"/>
              </w:rPr>
              <w:t>301</w:t>
            </w:r>
          </w:hyperlink>
        </w:p>
        <w:p>
          <w:pPr>
            <w:pStyle w:val="Contents5"/>
            <w:tabs>
              <w:tab w:val="clear" w:pos="7892"/>
              <w:tab w:val="right" w:pos="9026" w:leader="dot"/>
            </w:tabs>
            <w:rPr/>
          </w:pPr>
          <w:hyperlink w:anchor="__RefHeading___Toc1008257_222507752">
            <w:r>
              <w:rPr>
                <w:webHidden/>
                <w:rStyle w:val="IndexLink"/>
                <w:rtl w:val="true"/>
              </w:rPr>
              <w:t>مسألة</w:t>
            </w:r>
            <w:r>
              <w:rPr>
                <w:rStyle w:val="IndexLink"/>
                <w:rtl w:val="true"/>
              </w:rPr>
              <w:t>:</w:t>
            </w:r>
            <w:r>
              <w:rPr>
                <w:rStyle w:val="IndexLink"/>
                <w:rtl w:val="true"/>
              </w:rPr>
              <w:t>إذا عرض للإمام وقفة أو أخطأ في قراءته فلا يدري ما يقرأ،جاز لمن خلفه</w:t>
            </w:r>
            <w:r>
              <w:rPr>
                <w:rStyle w:val="IndexLink"/>
                <w:rtl w:val="true"/>
              </w:rPr>
              <w:tab/>
            </w:r>
            <w:r>
              <w:rPr>
                <w:rStyle w:val="IndexLink"/>
              </w:rPr>
              <w:t>302</w:t>
            </w:r>
          </w:hyperlink>
        </w:p>
        <w:p>
          <w:pPr>
            <w:pStyle w:val="Contents6"/>
            <w:tabs>
              <w:tab w:val="clear" w:pos="7609"/>
              <w:tab w:val="right" w:pos="9026" w:leader="dot"/>
            </w:tabs>
            <w:rPr/>
          </w:pPr>
          <w:hyperlink w:anchor="__RefHeading___Toc1008259_222507752">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1008261_222507752">
            <w:r>
              <w:rPr>
                <w:webHidden/>
                <w:rStyle w:val="IndexLink"/>
                <w:rtl w:val="true"/>
              </w:rPr>
              <w:t>فرع</w:t>
            </w:r>
            <w:r>
              <w:rPr>
                <w:rStyle w:val="IndexLink"/>
                <w:rtl w:val="true"/>
              </w:rPr>
              <w:t>:</w:t>
              <w:tab/>
            </w:r>
            <w:r>
              <w:rPr>
                <w:rStyle w:val="IndexLink"/>
              </w:rPr>
              <w:t>302</w:t>
            </w:r>
          </w:hyperlink>
        </w:p>
        <w:p>
          <w:pPr>
            <w:pStyle w:val="Contents5"/>
            <w:tabs>
              <w:tab w:val="clear" w:pos="7892"/>
              <w:tab w:val="right" w:pos="9026" w:leader="dot"/>
            </w:tabs>
            <w:rPr/>
          </w:pPr>
          <w:hyperlink w:anchor="__RefHeading___Toc1008263_222507752">
            <w:r>
              <w:rPr>
                <w:webHidden/>
                <w:rStyle w:val="IndexLink"/>
                <w:rtl w:val="true"/>
              </w:rPr>
              <w:t>مسألة</w:t>
            </w:r>
            <w:r>
              <w:rPr>
                <w:rStyle w:val="IndexLink"/>
                <w:rtl w:val="true"/>
              </w:rPr>
              <w:t>:</w:t>
            </w:r>
            <w:r>
              <w:rPr>
                <w:rStyle w:val="IndexLink"/>
                <w:rtl w:val="true"/>
              </w:rPr>
              <w:t>إذا حضر جماعة المسجد و كان الإمام الراتب له غائبا صلّوا جماعة</w:t>
            </w:r>
            <w:r>
              <w:rPr>
                <w:rStyle w:val="IndexLink"/>
                <w:rtl w:val="true"/>
              </w:rPr>
              <w:tab/>
            </w:r>
            <w:r>
              <w:rPr>
                <w:rStyle w:val="IndexLink"/>
              </w:rPr>
              <w:t>302</w:t>
            </w:r>
          </w:hyperlink>
        </w:p>
        <w:p>
          <w:pPr>
            <w:pStyle w:val="Contents6"/>
            <w:tabs>
              <w:tab w:val="clear" w:pos="7609"/>
              <w:tab w:val="right" w:pos="9026" w:leader="dot"/>
            </w:tabs>
            <w:rPr/>
          </w:pPr>
          <w:hyperlink w:anchor="__RefHeading___Toc1008265_222507752">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1008267_222507752">
            <w:r>
              <w:rPr>
                <w:webHidden/>
                <w:rStyle w:val="IndexLink"/>
                <w:rtl w:val="true"/>
              </w:rPr>
              <w:t>فرع</w:t>
            </w:r>
            <w:r>
              <w:rPr>
                <w:rStyle w:val="IndexLink"/>
                <w:rtl w:val="true"/>
              </w:rPr>
              <w:t>:</w:t>
              <w:tab/>
            </w:r>
            <w:r>
              <w:rPr>
                <w:rStyle w:val="IndexLink"/>
              </w:rPr>
              <w:t>303</w:t>
            </w:r>
          </w:hyperlink>
        </w:p>
        <w:p>
          <w:pPr>
            <w:pStyle w:val="Contents5"/>
            <w:tabs>
              <w:tab w:val="clear" w:pos="7892"/>
              <w:tab w:val="right" w:pos="9026" w:leader="dot"/>
            </w:tabs>
            <w:rPr/>
          </w:pPr>
          <w:hyperlink w:anchor="__RefHeading___Toc1008269_222507752">
            <w:r>
              <w:rPr>
                <w:webHidden/>
                <w:rStyle w:val="IndexLink"/>
                <w:rtl w:val="true"/>
              </w:rPr>
              <w:t>مسألة</w:t>
            </w:r>
            <w:r>
              <w:rPr>
                <w:rStyle w:val="IndexLink"/>
                <w:rtl w:val="true"/>
              </w:rPr>
              <w:t>:</w:t>
            </w:r>
            <w:r>
              <w:rPr>
                <w:rStyle w:val="IndexLink"/>
                <w:rtl w:val="true"/>
              </w:rPr>
              <w:t xml:space="preserve">قد بيّنّا أنّ الرّكعة تدرك بإدراك الإمام راكعا </w:t>
            </w:r>
            <w:r>
              <w:rPr>
                <w:rStyle w:val="IndexLink"/>
                <w:rtl w:val="true"/>
              </w:rPr>
              <w:t>.</w:t>
              <w:tab/>
            </w:r>
            <w:r>
              <w:rPr>
                <w:rStyle w:val="IndexLink"/>
              </w:rPr>
              <w:t>303</w:t>
            </w:r>
          </w:hyperlink>
        </w:p>
        <w:p>
          <w:pPr>
            <w:pStyle w:val="Contents6"/>
            <w:tabs>
              <w:tab w:val="clear" w:pos="7609"/>
              <w:tab w:val="right" w:pos="9026" w:leader="dot"/>
            </w:tabs>
            <w:rPr/>
          </w:pPr>
          <w:hyperlink w:anchor="__RefHeading___Toc1008271_222507752">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1008273_222507752">
            <w:r>
              <w:rPr>
                <w:webHidden/>
                <w:rStyle w:val="IndexLink"/>
                <w:rtl w:val="true"/>
              </w:rPr>
              <w:t>فرع</w:t>
            </w:r>
            <w:r>
              <w:rPr>
                <w:rStyle w:val="IndexLink"/>
                <w:rtl w:val="true"/>
              </w:rPr>
              <w:t>:</w:t>
              <w:tab/>
            </w:r>
            <w:r>
              <w:rPr>
                <w:rStyle w:val="IndexLink"/>
              </w:rPr>
              <w:t>304</w:t>
            </w:r>
          </w:hyperlink>
        </w:p>
        <w:p>
          <w:pPr>
            <w:pStyle w:val="Contents5"/>
            <w:tabs>
              <w:tab w:val="clear" w:pos="7892"/>
              <w:tab w:val="right" w:pos="9026" w:leader="dot"/>
            </w:tabs>
            <w:rPr/>
          </w:pPr>
          <w:hyperlink w:anchor="__RefHeading___Toc1008275_222507752">
            <w:r>
              <w:rPr>
                <w:webHidden/>
                <w:rStyle w:val="IndexLink"/>
                <w:rtl w:val="true"/>
              </w:rPr>
              <w:t>مسألة</w:t>
            </w:r>
            <w:r>
              <w:rPr>
                <w:rStyle w:val="IndexLink"/>
                <w:rtl w:val="true"/>
              </w:rPr>
              <w:t>:</w:t>
            </w:r>
            <w:r>
              <w:rPr>
                <w:rStyle w:val="IndexLink"/>
                <w:rtl w:val="true"/>
              </w:rPr>
              <w:t>لو صلّى نافلة فأحرم الإمام و لمّا يتمّها،قطعها مع خوف الفوات،</w:t>
            </w:r>
            <w:r>
              <w:rPr>
                <w:rStyle w:val="IndexLink"/>
                <w:rtl w:val="true"/>
              </w:rPr>
              <w:tab/>
            </w:r>
            <w:r>
              <w:rPr>
                <w:rStyle w:val="IndexLink"/>
              </w:rPr>
              <w:t>304</w:t>
            </w:r>
          </w:hyperlink>
        </w:p>
        <w:p>
          <w:pPr>
            <w:pStyle w:val="Contents6"/>
            <w:tabs>
              <w:tab w:val="clear" w:pos="7609"/>
              <w:tab w:val="right" w:pos="9026" w:leader="dot"/>
            </w:tabs>
            <w:rPr/>
          </w:pPr>
          <w:hyperlink w:anchor="__RefHeading___Toc1008277_222507752">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1008279_222507752">
            <w:r>
              <w:rPr>
                <w:webHidden/>
                <w:rStyle w:val="IndexLink"/>
                <w:rtl w:val="true"/>
              </w:rPr>
              <w:t>فرع</w:t>
            </w:r>
            <w:r>
              <w:rPr>
                <w:rStyle w:val="IndexLink"/>
                <w:rtl w:val="true"/>
              </w:rPr>
              <w:t>:</w:t>
              <w:tab/>
            </w:r>
            <w:r>
              <w:rPr>
                <w:rStyle w:val="IndexLink"/>
              </w:rPr>
              <w:t>305</w:t>
            </w:r>
          </w:hyperlink>
        </w:p>
        <w:p>
          <w:pPr>
            <w:pStyle w:val="Contents6"/>
            <w:tabs>
              <w:tab w:val="clear" w:pos="7609"/>
              <w:tab w:val="right" w:pos="9026" w:leader="dot"/>
            </w:tabs>
            <w:rPr/>
          </w:pPr>
          <w:hyperlink w:anchor="__RefHeading___Toc1008281_222507752">
            <w:r>
              <w:rPr>
                <w:webHidden/>
                <w:rStyle w:val="IndexLink"/>
                <w:rtl w:val="true"/>
              </w:rPr>
              <w:t xml:space="preserve">آخر </w:t>
            </w:r>
            <w:r>
              <w:rPr>
                <w:rStyle w:val="IndexLink"/>
                <w:rtl w:val="true"/>
              </w:rPr>
              <w:t>:</w:t>
              <w:tab/>
            </w:r>
            <w:r>
              <w:rPr>
                <w:rStyle w:val="IndexLink"/>
              </w:rPr>
              <w:t>305</w:t>
            </w:r>
          </w:hyperlink>
        </w:p>
        <w:p>
          <w:pPr>
            <w:pStyle w:val="Contents5"/>
            <w:tabs>
              <w:tab w:val="clear" w:pos="7892"/>
              <w:tab w:val="right" w:pos="9026" w:leader="dot"/>
            </w:tabs>
            <w:rPr/>
          </w:pPr>
          <w:hyperlink w:anchor="__RefHeading___Toc1008283_222507752">
            <w:r>
              <w:rPr>
                <w:webHidden/>
                <w:rStyle w:val="IndexLink"/>
                <w:rtl w:val="true"/>
              </w:rPr>
              <w:t>مسألة</w:t>
            </w:r>
            <w:r>
              <w:rPr>
                <w:rStyle w:val="IndexLink"/>
                <w:rtl w:val="true"/>
              </w:rPr>
              <w:t>:</w:t>
            </w:r>
            <w:r>
              <w:rPr>
                <w:rStyle w:val="IndexLink"/>
                <w:rtl w:val="true"/>
              </w:rPr>
              <w:t>و لو صلّى خلف من لا يقتدى به للتقيّة،لم يعد،</w:t>
            </w:r>
            <w:r>
              <w:rPr>
                <w:rStyle w:val="IndexLink"/>
                <w:rtl w:val="true"/>
              </w:rPr>
              <w:tab/>
            </w:r>
            <w:r>
              <w:rPr>
                <w:rStyle w:val="IndexLink"/>
              </w:rPr>
              <w:t>306</w:t>
            </w:r>
          </w:hyperlink>
        </w:p>
        <w:p>
          <w:pPr>
            <w:pStyle w:val="Contents6"/>
            <w:tabs>
              <w:tab w:val="clear" w:pos="7609"/>
              <w:tab w:val="right" w:pos="9026" w:leader="dot"/>
            </w:tabs>
            <w:rPr/>
          </w:pPr>
          <w:hyperlink w:anchor="__RefHeading___Toc1008285_222507752">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1008287_222507752">
            <w:r>
              <w:rPr>
                <w:webHidden/>
                <w:rStyle w:val="IndexLink"/>
                <w:rtl w:val="true"/>
              </w:rPr>
              <w:t>فرعان</w:t>
            </w:r>
            <w:r>
              <w:rPr>
                <w:rStyle w:val="IndexLink"/>
                <w:rtl w:val="true"/>
              </w:rPr>
              <w:t>:</w:t>
              <w:tab/>
            </w:r>
            <w:r>
              <w:rPr>
                <w:rStyle w:val="IndexLink"/>
              </w:rPr>
              <w:t>307</w:t>
            </w:r>
          </w:hyperlink>
        </w:p>
        <w:p>
          <w:pPr>
            <w:pStyle w:val="Contents5"/>
            <w:tabs>
              <w:tab w:val="clear" w:pos="7892"/>
              <w:tab w:val="right" w:pos="9026" w:leader="dot"/>
            </w:tabs>
            <w:rPr/>
          </w:pPr>
          <w:hyperlink w:anchor="__RefHeading___Toc1008289_222507752">
            <w:r>
              <w:rPr>
                <w:webHidden/>
                <w:rStyle w:val="IndexLink"/>
                <w:rtl w:val="true"/>
              </w:rPr>
              <w:t>مسألة</w:t>
            </w:r>
            <w:r>
              <w:rPr>
                <w:rStyle w:val="IndexLink"/>
                <w:rtl w:val="true"/>
              </w:rPr>
              <w:t>:</w:t>
            </w:r>
            <w:r>
              <w:rPr>
                <w:rStyle w:val="IndexLink"/>
                <w:rtl w:val="true"/>
              </w:rPr>
              <w:t>المسبوق يجعل ما يلحقه مع الإمام أوّل صلاته،</w:t>
            </w:r>
            <w:r>
              <w:rPr>
                <w:rStyle w:val="IndexLink"/>
                <w:rtl w:val="true"/>
              </w:rPr>
              <w:tab/>
            </w:r>
            <w:r>
              <w:rPr>
                <w:rStyle w:val="IndexLink"/>
              </w:rPr>
              <w:t>307</w:t>
            </w:r>
          </w:hyperlink>
        </w:p>
        <w:p>
          <w:pPr>
            <w:pStyle w:val="Contents6"/>
            <w:tabs>
              <w:tab w:val="clear" w:pos="7609"/>
              <w:tab w:val="right" w:pos="9026" w:leader="dot"/>
            </w:tabs>
            <w:rPr/>
          </w:pPr>
          <w:hyperlink w:anchor="__RefHeading___Toc1008291_222507752">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1008293_222507752">
            <w:r>
              <w:rPr>
                <w:webHidden/>
                <w:rStyle w:val="IndexLink"/>
                <w:rtl w:val="true"/>
              </w:rPr>
              <w:t>فروع</w:t>
            </w:r>
            <w:r>
              <w:rPr>
                <w:rStyle w:val="IndexLink"/>
                <w:rtl w:val="true"/>
              </w:rPr>
              <w:t>:</w:t>
              <w:tab/>
            </w:r>
            <w:r>
              <w:rPr>
                <w:rStyle w:val="IndexLink"/>
              </w:rPr>
              <w:t>311</w:t>
            </w:r>
          </w:hyperlink>
        </w:p>
        <w:p>
          <w:pPr>
            <w:pStyle w:val="Contents5"/>
            <w:tabs>
              <w:tab w:val="clear" w:pos="7892"/>
              <w:tab w:val="right" w:pos="9026" w:leader="dot"/>
            </w:tabs>
            <w:rPr/>
          </w:pPr>
          <w:hyperlink w:anchor="__RefHeading___Toc1008295_222507752">
            <w:r>
              <w:rPr>
                <w:webHidden/>
                <w:rStyle w:val="IndexLink"/>
                <w:rtl w:val="true"/>
              </w:rPr>
              <w:t>مسألة</w:t>
            </w:r>
            <w:r>
              <w:rPr>
                <w:rStyle w:val="IndexLink"/>
                <w:rtl w:val="true"/>
              </w:rPr>
              <w:t>:</w:t>
            </w:r>
            <w:r>
              <w:rPr>
                <w:rStyle w:val="IndexLink"/>
                <w:rtl w:val="true"/>
              </w:rPr>
              <w:t>لو أدرك الإمام بعد رفعه من الركوع فقد فاتته تلك الركعة،</w:t>
            </w:r>
            <w:r>
              <w:rPr>
                <w:rStyle w:val="IndexLink"/>
                <w:rtl w:val="true"/>
              </w:rPr>
              <w:tab/>
            </w:r>
            <w:r>
              <w:rPr>
                <w:rStyle w:val="IndexLink"/>
              </w:rPr>
              <w:t>312</w:t>
            </w:r>
          </w:hyperlink>
        </w:p>
        <w:p>
          <w:pPr>
            <w:pStyle w:val="Contents6"/>
            <w:tabs>
              <w:tab w:val="clear" w:pos="7609"/>
              <w:tab w:val="right" w:pos="9026" w:leader="dot"/>
            </w:tabs>
            <w:rPr/>
          </w:pPr>
          <w:hyperlink w:anchor="__RefHeading___Toc1008297_222507752">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008299_222507752">
            <w:r>
              <w:rPr>
                <w:webHidden/>
                <w:rStyle w:val="IndexLink"/>
                <w:rtl w:val="true"/>
              </w:rPr>
              <w:t>فروع</w:t>
            </w:r>
            <w:r>
              <w:rPr>
                <w:rStyle w:val="IndexLink"/>
                <w:rtl w:val="true"/>
              </w:rPr>
              <w:t>:</w:t>
              <w:tab/>
            </w:r>
            <w:r>
              <w:rPr>
                <w:rStyle w:val="IndexLink"/>
              </w:rPr>
              <w:t>313</w:t>
            </w:r>
          </w:hyperlink>
        </w:p>
        <w:p>
          <w:pPr>
            <w:pStyle w:val="Contents5"/>
            <w:tabs>
              <w:tab w:val="clear" w:pos="7892"/>
              <w:tab w:val="right" w:pos="9026" w:leader="dot"/>
            </w:tabs>
            <w:rPr/>
          </w:pPr>
          <w:hyperlink w:anchor="__RefHeading___Toc1008301_222507752">
            <w:r>
              <w:rPr>
                <w:webHidden/>
                <w:rStyle w:val="IndexLink"/>
                <w:rtl w:val="true"/>
              </w:rPr>
              <w:t>مسألة</w:t>
            </w:r>
            <w:r>
              <w:rPr>
                <w:rStyle w:val="IndexLink"/>
                <w:rtl w:val="true"/>
              </w:rPr>
              <w:t>:</w:t>
            </w:r>
            <w:r>
              <w:rPr>
                <w:rStyle w:val="IndexLink"/>
                <w:rtl w:val="true"/>
              </w:rPr>
              <w:t>لو أحرم مؤتمّا ثمَّ نوى المفارقة،فإن كان لعذر جاز ذلك</w:t>
            </w:r>
            <w:r>
              <w:rPr>
                <w:rStyle w:val="IndexLink"/>
                <w:rtl w:val="true"/>
              </w:rPr>
              <w:tab/>
            </w:r>
            <w:r>
              <w:rPr>
                <w:rStyle w:val="IndexLink"/>
              </w:rPr>
              <w:t>314</w:t>
            </w:r>
          </w:hyperlink>
        </w:p>
        <w:p>
          <w:pPr>
            <w:pStyle w:val="Contents6"/>
            <w:tabs>
              <w:tab w:val="clear" w:pos="7609"/>
              <w:tab w:val="right" w:pos="9026" w:leader="dot"/>
            </w:tabs>
            <w:rPr/>
          </w:pPr>
          <w:hyperlink w:anchor="__RefHeading___Toc1008303_222507752">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1008305_222507752">
            <w:r>
              <w:rPr>
                <w:webHidden/>
                <w:rStyle w:val="IndexLink"/>
                <w:rtl w:val="true"/>
              </w:rPr>
              <w:t>فرع</w:t>
            </w:r>
            <w:r>
              <w:rPr>
                <w:rStyle w:val="IndexLink"/>
                <w:rtl w:val="true"/>
              </w:rPr>
              <w:t>:</w:t>
              <w:tab/>
            </w:r>
            <w:r>
              <w:rPr>
                <w:rStyle w:val="IndexLink"/>
              </w:rPr>
              <w:t>316</w:t>
            </w:r>
          </w:hyperlink>
        </w:p>
        <w:p>
          <w:pPr>
            <w:pStyle w:val="Contents5"/>
            <w:tabs>
              <w:tab w:val="clear" w:pos="7892"/>
              <w:tab w:val="right" w:pos="9026" w:leader="dot"/>
            </w:tabs>
            <w:rPr/>
          </w:pPr>
          <w:hyperlink w:anchor="__RefHeading___Toc1008307_222507752">
            <w:r>
              <w:rPr>
                <w:webHidden/>
                <w:rStyle w:val="IndexLink"/>
                <w:rtl w:val="true"/>
              </w:rPr>
              <w:t>مسألة</w:t>
            </w:r>
            <w:r>
              <w:rPr>
                <w:rStyle w:val="IndexLink"/>
                <w:rtl w:val="true"/>
              </w:rPr>
              <w:t>:</w:t>
            </w:r>
            <w:r>
              <w:rPr>
                <w:rStyle w:val="IndexLink"/>
                <w:rtl w:val="true"/>
              </w:rPr>
              <w:t>يستحبّ للإمام أن يكمل أفعال صلاته من القيام و الجلوس و الركوع</w:t>
            </w:r>
            <w:r>
              <w:rPr>
                <w:rStyle w:val="IndexLink"/>
                <w:rtl w:val="true"/>
              </w:rPr>
              <w:tab/>
            </w:r>
            <w:r>
              <w:rPr>
                <w:rStyle w:val="IndexLink"/>
              </w:rPr>
              <w:t>317</w:t>
            </w:r>
          </w:hyperlink>
        </w:p>
        <w:p>
          <w:pPr>
            <w:pStyle w:val="Contents6"/>
            <w:tabs>
              <w:tab w:val="clear" w:pos="7609"/>
              <w:tab w:val="right" w:pos="9026" w:leader="dot"/>
            </w:tabs>
            <w:rPr/>
          </w:pPr>
          <w:hyperlink w:anchor="__RefHeading___Toc1008309_222507752">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1008311_222507752">
            <w:r>
              <w:rPr>
                <w:webHidden/>
                <w:rStyle w:val="IndexLink"/>
                <w:rtl w:val="true"/>
              </w:rPr>
              <w:t>فرع</w:t>
            </w:r>
            <w:r>
              <w:rPr>
                <w:rStyle w:val="IndexLink"/>
                <w:rtl w:val="true"/>
              </w:rPr>
              <w:t>:</w:t>
              <w:tab/>
            </w:r>
            <w:r>
              <w:rPr>
                <w:rStyle w:val="IndexLink"/>
              </w:rPr>
              <w:t>317</w:t>
            </w:r>
          </w:hyperlink>
        </w:p>
        <w:p>
          <w:pPr>
            <w:pStyle w:val="Contents5"/>
            <w:tabs>
              <w:tab w:val="clear" w:pos="7892"/>
              <w:tab w:val="right" w:pos="9026" w:leader="dot"/>
            </w:tabs>
            <w:rPr/>
          </w:pPr>
          <w:hyperlink w:anchor="__RefHeading___Toc1008313_222507752">
            <w:r>
              <w:rPr>
                <w:webHidden/>
                <w:rStyle w:val="IndexLink"/>
                <w:rtl w:val="true"/>
              </w:rPr>
              <w:t>مسألة</w:t>
            </w:r>
            <w:r>
              <w:rPr>
                <w:rStyle w:val="IndexLink"/>
                <w:rtl w:val="true"/>
              </w:rPr>
              <w:t>:</w:t>
            </w:r>
            <w:r>
              <w:rPr>
                <w:rStyle w:val="IndexLink"/>
                <w:rtl w:val="true"/>
              </w:rPr>
              <w:t>ينبغي للإمام أن لا يبرح من مكانه حتّى يتمّ المسبوق خلفه صلاته،</w:t>
            </w:r>
            <w:r>
              <w:rPr>
                <w:rStyle w:val="IndexLink"/>
                <w:rtl w:val="true"/>
              </w:rPr>
              <w:tab/>
            </w:r>
            <w:r>
              <w:rPr>
                <w:rStyle w:val="IndexLink"/>
              </w:rPr>
              <w:t>318</w:t>
            </w:r>
          </w:hyperlink>
        </w:p>
        <w:p>
          <w:pPr>
            <w:pStyle w:val="Contents5"/>
            <w:tabs>
              <w:tab w:val="clear" w:pos="7892"/>
              <w:tab w:val="right" w:pos="9026" w:leader="dot"/>
            </w:tabs>
            <w:rPr/>
          </w:pPr>
          <w:hyperlink w:anchor="__RefHeading___Toc1008315_222507752">
            <w:r>
              <w:rPr>
                <w:webHidden/>
                <w:rStyle w:val="IndexLink"/>
                <w:rtl w:val="true"/>
              </w:rPr>
              <w:t>مسألة</w:t>
            </w:r>
            <w:r>
              <w:rPr>
                <w:rStyle w:val="IndexLink"/>
                <w:rtl w:val="true"/>
              </w:rPr>
              <w:t>:</w:t>
            </w:r>
            <w:r>
              <w:rPr>
                <w:rStyle w:val="IndexLink"/>
                <w:rtl w:val="true"/>
              </w:rPr>
              <w:t>و يستحبّ له أن يسمع من خلفه القراءة و الشهادتين،</w:t>
            </w:r>
            <w:r>
              <w:rPr>
                <w:rStyle w:val="IndexLink"/>
                <w:rtl w:val="true"/>
              </w:rPr>
              <w:tab/>
            </w:r>
            <w:r>
              <w:rPr>
                <w:rStyle w:val="IndexLink"/>
              </w:rPr>
              <w:t>318</w:t>
            </w:r>
          </w:hyperlink>
        </w:p>
        <w:p>
          <w:pPr>
            <w:pStyle w:val="Contents6"/>
            <w:tabs>
              <w:tab w:val="clear" w:pos="7609"/>
              <w:tab w:val="right" w:pos="9026" w:leader="dot"/>
            </w:tabs>
            <w:rPr/>
          </w:pPr>
          <w:hyperlink w:anchor="__RefHeading___Toc1008317_222507752">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1008319_222507752">
            <w:r>
              <w:rPr>
                <w:webHidden/>
                <w:rStyle w:val="IndexLink"/>
                <w:rtl w:val="true"/>
              </w:rPr>
              <w:t>فرع</w:t>
            </w:r>
            <w:r>
              <w:rPr>
                <w:rStyle w:val="IndexLink"/>
                <w:rtl w:val="true"/>
              </w:rPr>
              <w:t>:</w:t>
              <w:tab/>
            </w:r>
            <w:r>
              <w:rPr>
                <w:rStyle w:val="IndexLink"/>
              </w:rPr>
              <w:t>319</w:t>
            </w:r>
          </w:hyperlink>
        </w:p>
        <w:p>
          <w:pPr>
            <w:pStyle w:val="Contents5"/>
            <w:tabs>
              <w:tab w:val="clear" w:pos="7892"/>
              <w:tab w:val="right" w:pos="9026" w:leader="dot"/>
            </w:tabs>
            <w:rPr/>
          </w:pPr>
          <w:hyperlink w:anchor="__RefHeading___Toc1008321_222507752">
            <w:r>
              <w:rPr>
                <w:webHidden/>
                <w:rStyle w:val="IndexLink"/>
                <w:rtl w:val="true"/>
              </w:rPr>
              <w:t>مسألة</w:t>
            </w:r>
            <w:r>
              <w:rPr>
                <w:rStyle w:val="IndexLink"/>
                <w:rtl w:val="true"/>
              </w:rPr>
              <w:t>:</w:t>
            </w:r>
            <w:r>
              <w:rPr>
                <w:rStyle w:val="IndexLink"/>
                <w:rtl w:val="true"/>
              </w:rPr>
              <w:t>و لو ضاق بالمأموم المكان أو بغيره جاز له أن يتقدّم في الصلاة و يتأخّر</w:t>
            </w:r>
            <w:r>
              <w:rPr>
                <w:rStyle w:val="IndexLink"/>
                <w:rtl w:val="true"/>
              </w:rPr>
              <w:tab/>
            </w:r>
            <w:r>
              <w:rPr>
                <w:rStyle w:val="IndexLink"/>
              </w:rPr>
              <w:t>320</w:t>
            </w:r>
          </w:hyperlink>
        </w:p>
        <w:p>
          <w:pPr>
            <w:pStyle w:val="Contents6"/>
            <w:tabs>
              <w:tab w:val="clear" w:pos="7609"/>
              <w:tab w:val="right" w:pos="9026" w:leader="dot"/>
            </w:tabs>
            <w:rPr/>
          </w:pPr>
          <w:hyperlink w:anchor="__RefHeading___Toc1008323_222507752">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1008325_222507752">
            <w:r>
              <w:rPr>
                <w:webHidden/>
                <w:rStyle w:val="IndexLink"/>
                <w:rtl w:val="true"/>
              </w:rPr>
              <w:t>فرع</w:t>
            </w:r>
            <w:r>
              <w:rPr>
                <w:rStyle w:val="IndexLink"/>
                <w:rtl w:val="true"/>
              </w:rPr>
              <w:t>:</w:t>
              <w:tab/>
            </w:r>
            <w:r>
              <w:rPr>
                <w:rStyle w:val="IndexLink"/>
              </w:rPr>
              <w:t>321</w:t>
            </w:r>
          </w:hyperlink>
        </w:p>
        <w:p>
          <w:pPr>
            <w:pStyle w:val="Contents5"/>
            <w:tabs>
              <w:tab w:val="clear" w:pos="7892"/>
              <w:tab w:val="right" w:pos="9026" w:leader="dot"/>
            </w:tabs>
            <w:rPr/>
          </w:pPr>
          <w:hyperlink w:anchor="__RefHeading___Toc1008327_222507752">
            <w:r>
              <w:rPr>
                <w:webHidden/>
                <w:rStyle w:val="IndexLink"/>
                <w:rtl w:val="true"/>
              </w:rPr>
              <w:t>مسألة</w:t>
            </w:r>
            <w:r>
              <w:rPr>
                <w:rStyle w:val="IndexLink"/>
                <w:rtl w:val="true"/>
              </w:rPr>
              <w:t>:</w:t>
            </w:r>
            <w:r>
              <w:rPr>
                <w:rStyle w:val="IndexLink"/>
                <w:rtl w:val="true"/>
              </w:rPr>
              <w:t>يكره للإمام أن يصلّي بالقوم و هو متوشّح،</w:t>
            </w:r>
            <w:r>
              <w:rPr>
                <w:rStyle w:val="IndexLink"/>
                <w:rtl w:val="true"/>
              </w:rPr>
              <w:tab/>
            </w:r>
            <w:r>
              <w:rPr>
                <w:rStyle w:val="IndexLink"/>
              </w:rPr>
              <w:t>321</w:t>
            </w:r>
          </w:hyperlink>
        </w:p>
        <w:p>
          <w:pPr>
            <w:pStyle w:val="Contents5"/>
            <w:tabs>
              <w:tab w:val="clear" w:pos="7892"/>
              <w:tab w:val="right" w:pos="9026" w:leader="dot"/>
            </w:tabs>
            <w:rPr/>
          </w:pPr>
          <w:hyperlink w:anchor="__RefHeading___Toc1008329_222507752">
            <w:r>
              <w:rPr>
                <w:webHidden/>
                <w:rStyle w:val="IndexLink"/>
                <w:rtl w:val="true"/>
              </w:rPr>
              <w:t>مسألة</w:t>
            </w:r>
            <w:r>
              <w:rPr>
                <w:rStyle w:val="IndexLink"/>
                <w:rtl w:val="true"/>
              </w:rPr>
              <w:t>:</w:t>
            </w:r>
            <w:r>
              <w:rPr>
                <w:rStyle w:val="IndexLink"/>
                <w:rtl w:val="true"/>
              </w:rPr>
              <w:t>لو فسدت صلاة المأموم بشيء يختصّ به،كحدث أو كلام منه،لم تفسد</w:t>
            </w:r>
            <w:r>
              <w:rPr>
                <w:rStyle w:val="IndexLink"/>
                <w:rtl w:val="true"/>
              </w:rPr>
              <w:tab/>
            </w:r>
            <w:r>
              <w:rPr>
                <w:rStyle w:val="IndexLink"/>
              </w:rPr>
              <w:t>321</w:t>
            </w:r>
          </w:hyperlink>
        </w:p>
        <w:p>
          <w:pPr>
            <w:pStyle w:val="Contents6"/>
            <w:tabs>
              <w:tab w:val="clear" w:pos="7609"/>
              <w:tab w:val="right" w:pos="9026" w:leader="dot"/>
            </w:tabs>
            <w:rPr/>
          </w:pPr>
          <w:hyperlink w:anchor="__RefHeading___Toc1008331_222507752">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1008333_222507752">
            <w:r>
              <w:rPr>
                <w:webHidden/>
                <w:rStyle w:val="IndexLink"/>
                <w:rtl w:val="true"/>
              </w:rPr>
              <w:t>فرع</w:t>
            </w:r>
            <w:r>
              <w:rPr>
                <w:rStyle w:val="IndexLink"/>
                <w:rtl w:val="true"/>
              </w:rPr>
              <w:t>:</w:t>
              <w:tab/>
            </w:r>
            <w:r>
              <w:rPr>
                <w:rStyle w:val="IndexLink"/>
              </w:rPr>
              <w:t>322</w:t>
            </w:r>
          </w:hyperlink>
        </w:p>
        <w:p>
          <w:pPr>
            <w:pStyle w:val="Contents6"/>
            <w:tabs>
              <w:tab w:val="clear" w:pos="7609"/>
              <w:tab w:val="right" w:pos="9026" w:leader="dot"/>
            </w:tabs>
            <w:rPr/>
          </w:pPr>
          <w:hyperlink w:anchor="__RefHeading___Toc1008335_222507752">
            <w:r>
              <w:rPr>
                <w:webHidden/>
                <w:rStyle w:val="IndexLink"/>
                <w:rtl w:val="true"/>
              </w:rPr>
              <w:t xml:space="preserve">آخر </w:t>
            </w:r>
            <w:r>
              <w:rPr>
                <w:rStyle w:val="IndexLink"/>
                <w:rtl w:val="true"/>
              </w:rPr>
              <w:t>:</w:t>
              <w:tab/>
            </w:r>
            <w:r>
              <w:rPr>
                <w:rStyle w:val="IndexLink"/>
              </w:rPr>
              <w:t>322</w:t>
            </w:r>
          </w:hyperlink>
        </w:p>
        <w:p>
          <w:pPr>
            <w:pStyle w:val="Contents5"/>
            <w:tabs>
              <w:tab w:val="clear" w:pos="7892"/>
              <w:tab w:val="right" w:pos="9026" w:leader="dot"/>
            </w:tabs>
            <w:rPr/>
          </w:pPr>
          <w:hyperlink w:anchor="__RefHeading___Toc1008337_222507752">
            <w:r>
              <w:rPr>
                <w:webHidden/>
                <w:rStyle w:val="IndexLink"/>
                <w:rtl w:val="true"/>
              </w:rPr>
              <w:t>مسألة</w:t>
            </w:r>
            <w:r>
              <w:rPr>
                <w:rStyle w:val="IndexLink"/>
                <w:rtl w:val="true"/>
              </w:rPr>
              <w:t>:</w:t>
            </w:r>
            <w:r>
              <w:rPr>
                <w:rStyle w:val="IndexLink"/>
                <w:rtl w:val="true"/>
              </w:rPr>
              <w:t>لو صلّى ثمَّ اشتبه عليه هل دخل الوقت أم لا،و لم يكن قد صلّى عن يقين</w:t>
            </w:r>
            <w:r>
              <w:rPr>
                <w:rStyle w:val="IndexLink"/>
                <w:rtl w:val="true"/>
              </w:rPr>
              <w:tab/>
            </w:r>
            <w:r>
              <w:rPr>
                <w:rStyle w:val="IndexLink"/>
              </w:rPr>
              <w:t>322</w:t>
            </w:r>
          </w:hyperlink>
        </w:p>
        <w:p>
          <w:pPr>
            <w:pStyle w:val="Contents5"/>
            <w:tabs>
              <w:tab w:val="clear" w:pos="7892"/>
              <w:tab w:val="right" w:pos="9026" w:leader="dot"/>
            </w:tabs>
            <w:rPr/>
          </w:pPr>
          <w:hyperlink w:anchor="__RefHeading___Toc1008339_222507752">
            <w:r>
              <w:rPr>
                <w:webHidden/>
                <w:rStyle w:val="IndexLink"/>
                <w:rtl w:val="true"/>
              </w:rPr>
              <w:t>مسألة</w:t>
            </w:r>
            <w:r>
              <w:rPr>
                <w:rStyle w:val="IndexLink"/>
                <w:rtl w:val="true"/>
              </w:rPr>
              <w:t>:</w:t>
            </w:r>
            <w:r>
              <w:rPr>
                <w:rStyle w:val="IndexLink"/>
                <w:rtl w:val="true"/>
              </w:rPr>
              <w:t>ذكر ابن بابويه في كتابه أنّه يستحبّ للمأمومين إذا فرغ الإمام من قراءة</w:t>
            </w:r>
            <w:r>
              <w:rPr>
                <w:rStyle w:val="IndexLink"/>
                <w:rtl w:val="true"/>
              </w:rPr>
              <w:tab/>
            </w:r>
            <w:r>
              <w:rPr>
                <w:rStyle w:val="IndexLink"/>
              </w:rPr>
              <w:t>323</w:t>
            </w:r>
          </w:hyperlink>
        </w:p>
        <w:p>
          <w:pPr>
            <w:pStyle w:val="Contents4"/>
            <w:tabs>
              <w:tab w:val="clear" w:pos="8176"/>
              <w:tab w:val="right" w:pos="9026" w:leader="dot"/>
            </w:tabs>
            <w:rPr/>
          </w:pPr>
          <w:hyperlink w:anchor="__RefHeading___Toc1008341_222507752">
            <w:r>
              <w:rPr>
                <w:webHidden/>
                <w:rStyle w:val="IndexLink"/>
                <w:rtl w:val="true"/>
              </w:rPr>
              <w:t>فصول في المساجد</w:t>
            </w:r>
            <w:r>
              <w:rPr>
                <w:rStyle w:val="IndexLink"/>
                <w:rtl w:val="true"/>
              </w:rPr>
              <w:tab/>
            </w:r>
            <w:r>
              <w:rPr>
                <w:rStyle w:val="IndexLink"/>
              </w:rPr>
              <w:t>323</w:t>
            </w:r>
          </w:hyperlink>
        </w:p>
        <w:p>
          <w:pPr>
            <w:pStyle w:val="Contents5"/>
            <w:tabs>
              <w:tab w:val="clear" w:pos="7892"/>
              <w:tab w:val="right" w:pos="9026" w:leader="dot"/>
            </w:tabs>
            <w:rPr/>
          </w:pPr>
          <w:hyperlink w:anchor="__RefHeading___Toc1008343_222507752">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008345_222507752">
            <w:r>
              <w:rPr>
                <w:webHidden/>
                <w:rStyle w:val="IndexLink"/>
                <w:rtl w:val="true"/>
              </w:rPr>
              <w:t>فصل</w:t>
            </w:r>
            <w:r>
              <w:rPr>
                <w:rStyle w:val="IndexLink"/>
                <w:rtl w:val="true"/>
              </w:rPr>
              <w:t>:</w:t>
            </w:r>
            <w:r>
              <w:rPr>
                <w:rStyle w:val="IndexLink"/>
                <w:rtl w:val="true"/>
              </w:rPr>
              <w:t>و أفضل المساجد المسجد الحرام</w:t>
            </w:r>
            <w:r>
              <w:rPr>
                <w:rStyle w:val="IndexLink"/>
                <w:rtl w:val="true"/>
              </w:rPr>
              <w:t>.</w:t>
              <w:tab/>
            </w:r>
            <w:r>
              <w:rPr>
                <w:rStyle w:val="IndexLink"/>
              </w:rPr>
              <w:t>324</w:t>
            </w:r>
          </w:hyperlink>
        </w:p>
        <w:p>
          <w:pPr>
            <w:pStyle w:val="Contents5"/>
            <w:tabs>
              <w:tab w:val="clear" w:pos="7892"/>
              <w:tab w:val="right" w:pos="9026" w:leader="dot"/>
            </w:tabs>
            <w:rPr/>
          </w:pPr>
          <w:hyperlink w:anchor="__RefHeading___Toc1008347_222507752">
            <w:r>
              <w:rPr>
                <w:webHidden/>
                <w:rStyle w:val="IndexLink"/>
                <w:rtl w:val="true"/>
              </w:rPr>
              <w:t>فصل</w:t>
            </w:r>
            <w:r>
              <w:rPr>
                <w:rStyle w:val="IndexLink"/>
                <w:rtl w:val="true"/>
              </w:rPr>
              <w:t>:</w:t>
            </w:r>
            <w:r>
              <w:rPr>
                <w:rStyle w:val="IndexLink"/>
                <w:rtl w:val="true"/>
              </w:rPr>
              <w:t>بناء المساجد فيه فضل كثير</w:t>
            </w:r>
            <w:r>
              <w:rPr>
                <w:rStyle w:val="IndexLink"/>
                <w:rtl w:val="true"/>
              </w:rPr>
              <w:tab/>
            </w:r>
            <w:r>
              <w:rPr>
                <w:rStyle w:val="IndexLink"/>
              </w:rPr>
              <w:t>331</w:t>
            </w:r>
          </w:hyperlink>
        </w:p>
        <w:p>
          <w:pPr>
            <w:pStyle w:val="Contents5"/>
            <w:tabs>
              <w:tab w:val="clear" w:pos="7892"/>
              <w:tab w:val="right" w:pos="9026" w:leader="dot"/>
            </w:tabs>
            <w:rPr/>
          </w:pPr>
          <w:hyperlink w:anchor="__RefHeading___Toc1008349_222507752">
            <w:r>
              <w:rPr>
                <w:webHidden/>
                <w:rStyle w:val="IndexLink"/>
                <w:rtl w:val="true"/>
              </w:rPr>
              <w:t>فصل</w:t>
            </w:r>
            <w:r>
              <w:rPr>
                <w:rStyle w:val="IndexLink"/>
                <w:rtl w:val="true"/>
              </w:rPr>
              <w:t>:</w:t>
            </w:r>
            <w:r>
              <w:rPr>
                <w:rStyle w:val="IndexLink"/>
                <w:rtl w:val="true"/>
              </w:rPr>
              <w:t>و يستحبّ اتّخاذها جمّا غير مظلّلة</w:t>
            </w:r>
            <w:r>
              <w:rPr>
                <w:rStyle w:val="IndexLink"/>
                <w:rtl w:val="true"/>
              </w:rPr>
              <w:t>.</w:t>
              <w:tab/>
            </w:r>
            <w:r>
              <w:rPr>
                <w:rStyle w:val="IndexLink"/>
              </w:rPr>
              <w:t>332</w:t>
            </w:r>
          </w:hyperlink>
        </w:p>
        <w:p>
          <w:pPr>
            <w:pStyle w:val="Contents5"/>
            <w:tabs>
              <w:tab w:val="clear" w:pos="7892"/>
              <w:tab w:val="right" w:pos="9026" w:leader="dot"/>
            </w:tabs>
            <w:rPr/>
          </w:pPr>
          <w:hyperlink w:anchor="__RefHeading___Toc1008351_222507752">
            <w:r>
              <w:rPr>
                <w:webHidden/>
                <w:rStyle w:val="IndexLink"/>
                <w:rtl w:val="true"/>
              </w:rPr>
              <w:t>فصل</w:t>
            </w:r>
            <w:r>
              <w:rPr>
                <w:rStyle w:val="IndexLink"/>
                <w:rtl w:val="true"/>
              </w:rPr>
              <w:t>:</w:t>
            </w:r>
            <w:r>
              <w:rPr>
                <w:rStyle w:val="IndexLink"/>
                <w:rtl w:val="true"/>
              </w:rPr>
              <w:t>و يكون الميضاة على أبواب المساجد،</w:t>
            </w:r>
            <w:r>
              <w:rPr>
                <w:rStyle w:val="IndexLink"/>
                <w:rtl w:val="true"/>
              </w:rPr>
              <w:tab/>
            </w:r>
            <w:r>
              <w:rPr>
                <w:rStyle w:val="IndexLink"/>
              </w:rPr>
              <w:t>333</w:t>
            </w:r>
          </w:hyperlink>
        </w:p>
        <w:p>
          <w:pPr>
            <w:pStyle w:val="Contents5"/>
            <w:tabs>
              <w:tab w:val="clear" w:pos="7892"/>
              <w:tab w:val="right" w:pos="9026" w:leader="dot"/>
            </w:tabs>
            <w:rPr/>
          </w:pPr>
          <w:hyperlink w:anchor="__RefHeading___Toc1008353_222507752">
            <w:r>
              <w:rPr>
                <w:webHidden/>
                <w:rStyle w:val="IndexLink"/>
                <w:rtl w:val="true"/>
              </w:rPr>
              <w:t>فصل</w:t>
            </w:r>
            <w:r>
              <w:rPr>
                <w:rStyle w:val="IndexLink"/>
                <w:rtl w:val="true"/>
              </w:rPr>
              <w:t>:</w:t>
            </w:r>
            <w:r>
              <w:rPr>
                <w:rStyle w:val="IndexLink"/>
                <w:rtl w:val="true"/>
              </w:rPr>
              <w:t>و يستحبّ أن تكون المنارة مع حائطها و لا تعلى عليه،</w:t>
            </w:r>
            <w:r>
              <w:rPr>
                <w:rStyle w:val="IndexLink"/>
                <w:rtl w:val="true"/>
              </w:rPr>
              <w:tab/>
            </w:r>
            <w:r>
              <w:rPr>
                <w:rStyle w:val="IndexLink"/>
              </w:rPr>
              <w:t>333</w:t>
            </w:r>
          </w:hyperlink>
        </w:p>
        <w:p>
          <w:pPr>
            <w:pStyle w:val="Contents5"/>
            <w:tabs>
              <w:tab w:val="clear" w:pos="7892"/>
              <w:tab w:val="right" w:pos="9026" w:leader="dot"/>
            </w:tabs>
            <w:rPr/>
          </w:pPr>
          <w:hyperlink w:anchor="__RefHeading___Toc1008355_222507752">
            <w:r>
              <w:rPr>
                <w:webHidden/>
                <w:rStyle w:val="IndexLink"/>
                <w:rtl w:val="true"/>
              </w:rPr>
              <w:t>فصل</w:t>
            </w:r>
            <w:r>
              <w:rPr>
                <w:rStyle w:val="IndexLink"/>
                <w:rtl w:val="true"/>
              </w:rPr>
              <w:t>:</w:t>
            </w:r>
            <w:r>
              <w:rPr>
                <w:rStyle w:val="IndexLink"/>
                <w:rtl w:val="true"/>
              </w:rPr>
              <w:t>و يستحبّ أن يقدّم الداخل إليها رجله اليمنى و الخارج اليسرى،</w:t>
            </w:r>
            <w:r>
              <w:rPr>
                <w:rStyle w:val="IndexLink"/>
                <w:rtl w:val="true"/>
              </w:rPr>
              <w:tab/>
            </w:r>
            <w:r>
              <w:rPr>
                <w:rStyle w:val="IndexLink"/>
              </w:rPr>
              <w:t>333</w:t>
            </w:r>
          </w:hyperlink>
        </w:p>
        <w:p>
          <w:pPr>
            <w:pStyle w:val="Contents5"/>
            <w:tabs>
              <w:tab w:val="clear" w:pos="7892"/>
              <w:tab w:val="right" w:pos="9026" w:leader="dot"/>
            </w:tabs>
            <w:rPr/>
          </w:pPr>
          <w:hyperlink w:anchor="__RefHeading___Toc1008357_222507752">
            <w:r>
              <w:rPr>
                <w:webHidden/>
                <w:rStyle w:val="IndexLink"/>
                <w:rtl w:val="true"/>
              </w:rPr>
              <w:t>فصل</w:t>
            </w:r>
            <w:r>
              <w:rPr>
                <w:rStyle w:val="IndexLink"/>
                <w:rtl w:val="true"/>
              </w:rPr>
              <w:t>:</w:t>
            </w:r>
            <w:r>
              <w:rPr>
                <w:rStyle w:val="IndexLink"/>
                <w:rtl w:val="true"/>
              </w:rPr>
              <w:t>و الإسراج فيها و كنسها مستحبّان،</w:t>
            </w:r>
            <w:r>
              <w:rPr>
                <w:rStyle w:val="IndexLink"/>
                <w:rtl w:val="true"/>
              </w:rPr>
              <w:tab/>
            </w:r>
            <w:r>
              <w:rPr>
                <w:rStyle w:val="IndexLink"/>
              </w:rPr>
              <w:t>334</w:t>
            </w:r>
          </w:hyperlink>
        </w:p>
        <w:p>
          <w:pPr>
            <w:pStyle w:val="Contents5"/>
            <w:tabs>
              <w:tab w:val="clear" w:pos="7892"/>
              <w:tab w:val="right" w:pos="9026" w:leader="dot"/>
            </w:tabs>
            <w:rPr/>
          </w:pPr>
          <w:hyperlink w:anchor="__RefHeading___Toc1008359_222507752">
            <w:r>
              <w:rPr>
                <w:webHidden/>
                <w:rStyle w:val="IndexLink"/>
                <w:rtl w:val="true"/>
              </w:rPr>
              <w:t>فصل</w:t>
            </w:r>
            <w:r>
              <w:rPr>
                <w:rStyle w:val="IndexLink"/>
                <w:rtl w:val="true"/>
              </w:rPr>
              <w:t>:</w:t>
            </w:r>
            <w:r>
              <w:rPr>
                <w:rStyle w:val="IndexLink"/>
                <w:rtl w:val="true"/>
              </w:rPr>
              <w:t>و يجنّب البيع و الشراء،</w:t>
            </w:r>
            <w:r>
              <w:rPr>
                <w:rStyle w:val="IndexLink"/>
                <w:rtl w:val="true"/>
              </w:rPr>
              <w:tab/>
            </w:r>
            <w:r>
              <w:rPr>
                <w:rStyle w:val="IndexLink"/>
              </w:rPr>
              <w:t>335</w:t>
            </w:r>
          </w:hyperlink>
        </w:p>
        <w:p>
          <w:pPr>
            <w:pStyle w:val="Contents5"/>
            <w:tabs>
              <w:tab w:val="clear" w:pos="7892"/>
              <w:tab w:val="right" w:pos="9026" w:leader="dot"/>
            </w:tabs>
            <w:rPr/>
          </w:pPr>
          <w:hyperlink w:anchor="__RefHeading___Toc1008361_222507752">
            <w:r>
              <w:rPr>
                <w:webHidden/>
                <w:rStyle w:val="IndexLink"/>
                <w:rtl w:val="true"/>
              </w:rPr>
              <w:t>فصل</w:t>
            </w:r>
            <w:r>
              <w:rPr>
                <w:rStyle w:val="IndexLink"/>
                <w:rtl w:val="true"/>
              </w:rPr>
              <w:t>:</w:t>
            </w:r>
            <w:r>
              <w:rPr>
                <w:rStyle w:val="IndexLink"/>
                <w:rtl w:val="true"/>
              </w:rPr>
              <w:t>و يحرم إدخال النجاسة إليها</w:t>
            </w:r>
            <w:r>
              <w:rPr>
                <w:rStyle w:val="IndexLink"/>
                <w:rtl w:val="true"/>
              </w:rPr>
              <w:tab/>
            </w:r>
            <w:r>
              <w:rPr>
                <w:rStyle w:val="IndexLink"/>
              </w:rPr>
              <w:t>338</w:t>
            </w:r>
          </w:hyperlink>
        </w:p>
        <w:p>
          <w:pPr>
            <w:pStyle w:val="Contents5"/>
            <w:tabs>
              <w:tab w:val="clear" w:pos="7892"/>
              <w:tab w:val="right" w:pos="9026" w:leader="dot"/>
            </w:tabs>
            <w:rPr/>
          </w:pPr>
          <w:hyperlink w:anchor="__RefHeading___Toc1008363_222507752">
            <w:r>
              <w:rPr>
                <w:webHidden/>
                <w:rStyle w:val="IndexLink"/>
                <w:rtl w:val="true"/>
              </w:rPr>
              <w:t>فصل</w:t>
            </w:r>
            <w:r>
              <w:rPr>
                <w:rStyle w:val="IndexLink"/>
                <w:rtl w:val="true"/>
              </w:rPr>
              <w:t>:</w:t>
            </w:r>
            <w:r>
              <w:rPr>
                <w:rStyle w:val="IndexLink"/>
                <w:rtl w:val="true"/>
              </w:rPr>
              <w:t>لو كان في دار رجل موضع جعله مسجدا ليصلّي فيه هو و غيره،و لم يخرجه</w:t>
            </w:r>
            <w:r>
              <w:rPr>
                <w:rStyle w:val="IndexLink"/>
                <w:rtl w:val="true"/>
              </w:rPr>
              <w:tab/>
            </w:r>
            <w:r>
              <w:rPr>
                <w:rStyle w:val="IndexLink"/>
              </w:rPr>
              <w:t>338</w:t>
            </w:r>
          </w:hyperlink>
        </w:p>
        <w:p>
          <w:pPr>
            <w:pStyle w:val="Contents5"/>
            <w:tabs>
              <w:tab w:val="clear" w:pos="7892"/>
              <w:tab w:val="right" w:pos="9026" w:leader="dot"/>
            </w:tabs>
            <w:rPr/>
          </w:pPr>
          <w:hyperlink w:anchor="__RefHeading___Toc1008365_222507752">
            <w:r>
              <w:rPr>
                <w:webHidden/>
                <w:rStyle w:val="IndexLink"/>
                <w:rtl w:val="true"/>
              </w:rPr>
              <w:t>فصل</w:t>
            </w:r>
            <w:r>
              <w:rPr>
                <w:rStyle w:val="IndexLink"/>
                <w:rtl w:val="true"/>
              </w:rPr>
              <w:t>:</w:t>
            </w:r>
            <w:r>
              <w:rPr>
                <w:rStyle w:val="IndexLink"/>
                <w:rtl w:val="true"/>
              </w:rPr>
              <w:t>و لا بأس بوضع المسجد على بئر غائط أو بالوعة</w:t>
            </w:r>
            <w:r>
              <w:rPr>
                <w:rStyle w:val="IndexLink"/>
                <w:rtl w:val="true"/>
              </w:rPr>
              <w:tab/>
            </w:r>
            <w:r>
              <w:rPr>
                <w:rStyle w:val="IndexLink"/>
              </w:rPr>
              <w:t>339</w:t>
            </w:r>
          </w:hyperlink>
        </w:p>
        <w:p>
          <w:pPr>
            <w:pStyle w:val="Contents5"/>
            <w:tabs>
              <w:tab w:val="clear" w:pos="7892"/>
              <w:tab w:val="right" w:pos="9026" w:leader="dot"/>
            </w:tabs>
            <w:rPr/>
          </w:pPr>
          <w:hyperlink w:anchor="__RefHeading___Toc1008367_222507752">
            <w:r>
              <w:rPr>
                <w:webHidden/>
                <w:rStyle w:val="IndexLink"/>
                <w:rtl w:val="true"/>
              </w:rPr>
              <w:t>فصل</w:t>
            </w:r>
            <w:r>
              <w:rPr>
                <w:rStyle w:val="IndexLink"/>
                <w:rtl w:val="true"/>
              </w:rPr>
              <w:t>:</w:t>
            </w:r>
            <w:r>
              <w:rPr>
                <w:rStyle w:val="IndexLink"/>
                <w:rtl w:val="true"/>
              </w:rPr>
              <w:t>لا بأس بأخذ آلات البيع و الكنائس لبناء المساجد،</w:t>
            </w:r>
            <w:r>
              <w:rPr>
                <w:rStyle w:val="IndexLink"/>
                <w:rtl w:val="true"/>
              </w:rPr>
              <w:tab/>
            </w:r>
            <w:r>
              <w:rPr>
                <w:rStyle w:val="IndexLink"/>
              </w:rPr>
              <w:t>340</w:t>
            </w:r>
          </w:hyperlink>
        </w:p>
        <w:p>
          <w:pPr>
            <w:pStyle w:val="Contents5"/>
            <w:tabs>
              <w:tab w:val="clear" w:pos="7892"/>
              <w:tab w:val="right" w:pos="9026" w:leader="dot"/>
            </w:tabs>
            <w:rPr/>
          </w:pPr>
          <w:hyperlink w:anchor="__RefHeading___Toc1008369_222507752">
            <w:r>
              <w:rPr>
                <w:webHidden/>
                <w:rStyle w:val="IndexLink"/>
                <w:rtl w:val="true"/>
              </w:rPr>
              <w:t>فصل</w:t>
            </w:r>
            <w:r>
              <w:rPr>
                <w:rStyle w:val="IndexLink"/>
                <w:rtl w:val="true"/>
              </w:rPr>
              <w:t>:</w:t>
            </w:r>
            <w:r>
              <w:rPr>
                <w:rStyle w:val="IndexLink"/>
                <w:rtl w:val="true"/>
              </w:rPr>
              <w:t>يكره رمي الحصى فيه خذفا،</w:t>
            </w:r>
            <w:r>
              <w:rPr>
                <w:rStyle w:val="IndexLink"/>
                <w:rtl w:val="true"/>
              </w:rPr>
              <w:tab/>
            </w:r>
            <w:r>
              <w:rPr>
                <w:rStyle w:val="IndexLink"/>
              </w:rPr>
              <w:t>340</w:t>
            </w:r>
          </w:hyperlink>
        </w:p>
        <w:p>
          <w:pPr>
            <w:pStyle w:val="Contents5"/>
            <w:tabs>
              <w:tab w:val="clear" w:pos="7892"/>
              <w:tab w:val="right" w:pos="9026" w:leader="dot"/>
            </w:tabs>
            <w:rPr/>
          </w:pPr>
          <w:hyperlink w:anchor="__RefHeading___Toc1008371_222507752">
            <w:r>
              <w:rPr>
                <w:webHidden/>
                <w:rStyle w:val="IndexLink"/>
                <w:rtl w:val="true"/>
              </w:rPr>
              <w:t>فصل</w:t>
            </w:r>
            <w:r>
              <w:rPr>
                <w:rStyle w:val="IndexLink"/>
                <w:rtl w:val="true"/>
              </w:rPr>
              <w:t>:</w:t>
            </w:r>
            <w:r>
              <w:rPr>
                <w:rStyle w:val="IndexLink"/>
                <w:rtl w:val="true"/>
              </w:rPr>
              <w:t>لا بأس بأن يطيّن المسجد بطين فيه تبن</w:t>
            </w:r>
            <w:r>
              <w:rPr>
                <w:rStyle w:val="IndexLink"/>
                <w:rtl w:val="true"/>
              </w:rPr>
              <w:tab/>
            </w:r>
            <w:r>
              <w:rPr>
                <w:rStyle w:val="IndexLink"/>
              </w:rPr>
              <w:t>340</w:t>
            </w:r>
          </w:hyperlink>
        </w:p>
        <w:p>
          <w:pPr>
            <w:pStyle w:val="Contents5"/>
            <w:tabs>
              <w:tab w:val="clear" w:pos="7892"/>
              <w:tab w:val="right" w:pos="9026" w:leader="dot"/>
            </w:tabs>
            <w:rPr/>
          </w:pPr>
          <w:hyperlink w:anchor="__RefHeading___Toc1008373_222507752">
            <w:r>
              <w:rPr>
                <w:webHidden/>
                <w:rStyle w:val="IndexLink"/>
                <w:rtl w:val="true"/>
              </w:rPr>
              <w:t>فصل</w:t>
            </w:r>
            <w:r>
              <w:rPr>
                <w:rStyle w:val="IndexLink"/>
                <w:rtl w:val="true"/>
              </w:rPr>
              <w:t>:</w:t>
            </w:r>
            <w:r>
              <w:rPr>
                <w:rStyle w:val="IndexLink"/>
                <w:rtl w:val="true"/>
              </w:rPr>
              <w:t>و لا يجوز نقض شيء من المساجد إلاّ إذا استهدم</w:t>
            </w:r>
            <w:r>
              <w:rPr>
                <w:rStyle w:val="IndexLink"/>
                <w:rtl w:val="true"/>
              </w:rPr>
              <w:t>.</w:t>
              <w:tab/>
            </w:r>
            <w:r>
              <w:rPr>
                <w:rStyle w:val="IndexLink"/>
              </w:rPr>
              <w:t>341</w:t>
            </w:r>
          </w:hyperlink>
        </w:p>
        <w:p>
          <w:pPr>
            <w:pStyle w:val="Contents3"/>
            <w:tabs>
              <w:tab w:val="clear" w:pos="8459"/>
              <w:tab w:val="right" w:pos="9026" w:leader="dot"/>
            </w:tabs>
            <w:rPr/>
          </w:pPr>
          <w:hyperlink w:anchor="__RefHeading___Toc1008375_222507752">
            <w:r>
              <w:rPr>
                <w:webHidden/>
                <w:rStyle w:val="IndexLink"/>
                <w:rtl w:val="true"/>
              </w:rPr>
              <w:t>المقصد السادس</w:t>
            </w:r>
            <w:r>
              <w:rPr>
                <w:rStyle w:val="IndexLink"/>
                <w:rtl w:val="true"/>
              </w:rPr>
              <w:t>:</w:t>
            </w:r>
            <w:r>
              <w:rPr>
                <w:rStyle w:val="IndexLink"/>
                <w:rtl w:val="true"/>
              </w:rPr>
              <w:t>في صلاة المسافر،و فيه بحثان</w:t>
            </w:r>
            <w:r>
              <w:rPr>
                <w:rStyle w:val="IndexLink"/>
                <w:rtl w:val="true"/>
              </w:rPr>
              <w:t>:</w:t>
              <w:tab/>
            </w:r>
            <w:r>
              <w:rPr>
                <w:rStyle w:val="IndexLink"/>
              </w:rPr>
              <w:t>342</w:t>
            </w:r>
          </w:hyperlink>
        </w:p>
        <w:p>
          <w:pPr>
            <w:pStyle w:val="Contents4"/>
            <w:tabs>
              <w:tab w:val="clear" w:pos="8176"/>
              <w:tab w:val="right" w:pos="9026" w:leader="dot"/>
            </w:tabs>
            <w:rPr/>
          </w:pPr>
          <w:hyperlink w:anchor="__RefHeading___Toc1008377_222507752">
            <w:r>
              <w:rPr>
                <w:webHidden/>
                <w:rStyle w:val="IndexLink"/>
                <w:rtl w:val="true"/>
              </w:rPr>
              <w:t>الأوّل</w:t>
            </w:r>
            <w:r>
              <w:rPr>
                <w:rStyle w:val="IndexLink"/>
                <w:rtl w:val="true"/>
              </w:rPr>
              <w:t>:</w:t>
            </w:r>
            <w:r>
              <w:rPr>
                <w:rStyle w:val="IndexLink"/>
                <w:rtl w:val="true"/>
              </w:rPr>
              <w:t>في الشرائط</w:t>
            </w:r>
            <w:r>
              <w:rPr>
                <w:rStyle w:val="IndexLink"/>
                <w:rtl w:val="true"/>
              </w:rPr>
              <w:tab/>
            </w:r>
            <w:r>
              <w:rPr>
                <w:rStyle w:val="IndexLink"/>
              </w:rPr>
              <w:t>342</w:t>
            </w:r>
          </w:hyperlink>
        </w:p>
        <w:p>
          <w:pPr>
            <w:pStyle w:val="Contents5"/>
            <w:tabs>
              <w:tab w:val="clear" w:pos="7892"/>
              <w:tab w:val="right" w:pos="9026" w:leader="dot"/>
            </w:tabs>
            <w:rPr/>
          </w:pPr>
          <w:hyperlink w:anchor="__RefHeading___Toc1008379_222507752">
            <w:r>
              <w:rPr>
                <w:webHidden/>
                <w:rStyle w:val="IndexLink"/>
                <w:rtl w:val="true"/>
              </w:rPr>
              <w:t>مسألة</w:t>
            </w:r>
            <w:r>
              <w:rPr>
                <w:rStyle w:val="IndexLink"/>
                <w:rtl w:val="true"/>
              </w:rPr>
              <w:t>:</w:t>
            </w:r>
            <w:r>
              <w:rPr>
                <w:rStyle w:val="IndexLink"/>
                <w:rtl w:val="true"/>
              </w:rPr>
              <w:t>ذهب علماؤنا أجمع إلى أنّ المسافة شرط القصر</w:t>
            </w:r>
            <w:r>
              <w:rPr>
                <w:rStyle w:val="IndexLink"/>
                <w:rtl w:val="true"/>
              </w:rPr>
              <w:t>.</w:t>
              <w:tab/>
            </w:r>
            <w:r>
              <w:rPr>
                <w:rStyle w:val="IndexLink"/>
              </w:rPr>
              <w:t>342</w:t>
            </w:r>
          </w:hyperlink>
        </w:p>
        <w:p>
          <w:pPr>
            <w:pStyle w:val="Contents6"/>
            <w:tabs>
              <w:tab w:val="clear" w:pos="7609"/>
              <w:tab w:val="right" w:pos="9026" w:leader="dot"/>
            </w:tabs>
            <w:rPr/>
          </w:pPr>
          <w:hyperlink w:anchor="__RefHeading___Toc1008381_222507752">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1008383_222507752">
            <w:r>
              <w:rPr>
                <w:webHidden/>
                <w:rStyle w:val="IndexLink"/>
                <w:rtl w:val="true"/>
              </w:rPr>
              <w:t>فروع</w:t>
            </w:r>
            <w:r>
              <w:rPr>
                <w:rStyle w:val="IndexLink"/>
                <w:rtl w:val="true"/>
              </w:rPr>
              <w:t>:</w:t>
              <w:tab/>
            </w:r>
            <w:r>
              <w:rPr>
                <w:rStyle w:val="IndexLink"/>
              </w:rPr>
              <w:t>348</w:t>
            </w:r>
          </w:hyperlink>
        </w:p>
        <w:p>
          <w:pPr>
            <w:pStyle w:val="Contents5"/>
            <w:tabs>
              <w:tab w:val="clear" w:pos="7892"/>
              <w:tab w:val="right" w:pos="9026" w:leader="dot"/>
            </w:tabs>
            <w:rPr/>
          </w:pPr>
          <w:hyperlink w:anchor="__RefHeading___Toc1008385_222507752">
            <w:r>
              <w:rPr>
                <w:webHidden/>
                <w:rStyle w:val="IndexLink"/>
                <w:rtl w:val="true"/>
              </w:rPr>
              <w:t>مسألة</w:t>
            </w:r>
            <w:r>
              <w:rPr>
                <w:rStyle w:val="IndexLink"/>
                <w:rtl w:val="true"/>
              </w:rPr>
              <w:t>:</w:t>
            </w:r>
            <w:r>
              <w:rPr>
                <w:rStyle w:val="IndexLink"/>
                <w:rtl w:val="true"/>
              </w:rPr>
              <w:t>و القصد للمسافة شرط للقصر،</w:t>
            </w:r>
            <w:r>
              <w:rPr>
                <w:rStyle w:val="IndexLink"/>
                <w:rtl w:val="true"/>
              </w:rPr>
              <w:tab/>
            </w:r>
            <w:r>
              <w:rPr>
                <w:rStyle w:val="IndexLink"/>
              </w:rPr>
              <w:t>351</w:t>
            </w:r>
          </w:hyperlink>
        </w:p>
        <w:p>
          <w:pPr>
            <w:pStyle w:val="Contents6"/>
            <w:tabs>
              <w:tab w:val="clear" w:pos="7609"/>
              <w:tab w:val="right" w:pos="9026" w:leader="dot"/>
            </w:tabs>
            <w:rPr/>
          </w:pPr>
          <w:hyperlink w:anchor="__RefHeading___Toc1008387_222507752">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1008389_222507752">
            <w:r>
              <w:rPr>
                <w:webHidden/>
                <w:rStyle w:val="IndexLink"/>
                <w:rtl w:val="true"/>
              </w:rPr>
              <w:t>فروع</w:t>
            </w:r>
            <w:r>
              <w:rPr>
                <w:rStyle w:val="IndexLink"/>
                <w:rtl w:val="true"/>
              </w:rPr>
              <w:t>:</w:t>
              <w:tab/>
            </w:r>
            <w:r>
              <w:rPr>
                <w:rStyle w:val="IndexLink"/>
              </w:rPr>
              <w:t>351</w:t>
            </w:r>
          </w:hyperlink>
        </w:p>
        <w:p>
          <w:pPr>
            <w:pStyle w:val="Contents6"/>
            <w:tabs>
              <w:tab w:val="clear" w:pos="7609"/>
              <w:tab w:val="right" w:pos="9026" w:leader="dot"/>
            </w:tabs>
            <w:rPr/>
          </w:pPr>
          <w:hyperlink w:anchor="__RefHeading___Toc1008391_222507752">
            <w:r>
              <w:rPr>
                <w:webHidden/>
                <w:rStyle w:val="IndexLink"/>
                <w:rtl w:val="true"/>
              </w:rPr>
              <w:t>تذنيب</w:t>
            </w:r>
            <w:r>
              <w:rPr>
                <w:rStyle w:val="IndexLink"/>
                <w:rtl w:val="true"/>
              </w:rPr>
              <w:t>:</w:t>
              <w:tab/>
            </w:r>
            <w:r>
              <w:rPr>
                <w:rStyle w:val="IndexLink"/>
              </w:rPr>
              <w:t>353</w:t>
            </w:r>
          </w:hyperlink>
        </w:p>
        <w:p>
          <w:pPr>
            <w:pStyle w:val="Contents5"/>
            <w:tabs>
              <w:tab w:val="clear" w:pos="7892"/>
              <w:tab w:val="right" w:pos="9026" w:leader="dot"/>
            </w:tabs>
            <w:rPr/>
          </w:pPr>
          <w:hyperlink w:anchor="__RefHeading___Toc1008393_222507752">
            <w:r>
              <w:rPr>
                <w:webHidden/>
                <w:rStyle w:val="IndexLink"/>
                <w:rtl w:val="true"/>
              </w:rPr>
              <w:t>مسألة</w:t>
            </w:r>
            <w:r>
              <w:rPr>
                <w:rStyle w:val="IndexLink"/>
                <w:rtl w:val="true"/>
              </w:rPr>
              <w:t>:</w:t>
            </w:r>
            <w:r>
              <w:rPr>
                <w:rStyle w:val="IndexLink"/>
                <w:rtl w:val="true"/>
              </w:rPr>
              <w:t>و خفاء الأذان أو غيبوبة الجدران شرط في الترخّص</w:t>
            </w:r>
            <w:r>
              <w:rPr>
                <w:rStyle w:val="IndexLink"/>
                <w:rtl w:val="true"/>
              </w:rPr>
              <w:t>.</w:t>
              <w:tab/>
            </w:r>
            <w:r>
              <w:rPr>
                <w:rStyle w:val="IndexLink"/>
              </w:rPr>
              <w:t>354</w:t>
            </w:r>
          </w:hyperlink>
        </w:p>
        <w:p>
          <w:pPr>
            <w:pStyle w:val="Contents6"/>
            <w:tabs>
              <w:tab w:val="clear" w:pos="7609"/>
              <w:tab w:val="right" w:pos="9026" w:leader="dot"/>
            </w:tabs>
            <w:rPr/>
          </w:pPr>
          <w:hyperlink w:anchor="__RefHeading___Toc1008395_222507752">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1008397_222507752">
            <w:r>
              <w:rPr>
                <w:webHidden/>
                <w:rStyle w:val="IndexLink"/>
                <w:rtl w:val="true"/>
              </w:rPr>
              <w:t>فروع</w:t>
            </w:r>
            <w:r>
              <w:rPr>
                <w:rStyle w:val="IndexLink"/>
                <w:rtl w:val="true"/>
              </w:rPr>
              <w:t>:</w:t>
              <w:tab/>
            </w:r>
            <w:r>
              <w:rPr>
                <w:rStyle w:val="IndexLink"/>
              </w:rPr>
              <w:t>357</w:t>
            </w:r>
          </w:hyperlink>
        </w:p>
        <w:p>
          <w:pPr>
            <w:pStyle w:val="Contents5"/>
            <w:tabs>
              <w:tab w:val="clear" w:pos="7892"/>
              <w:tab w:val="right" w:pos="9026" w:leader="dot"/>
            </w:tabs>
            <w:rPr/>
          </w:pPr>
          <w:hyperlink w:anchor="__RefHeading___Toc1008399_222507752">
            <w:r>
              <w:rPr>
                <w:webHidden/>
                <w:rStyle w:val="IndexLink"/>
                <w:rtl w:val="true"/>
              </w:rPr>
              <w:t>مسألة</w:t>
            </w:r>
            <w:r>
              <w:rPr>
                <w:rStyle w:val="IndexLink"/>
                <w:rtl w:val="true"/>
              </w:rPr>
              <w:t>:</w:t>
            </w:r>
            <w:r>
              <w:rPr>
                <w:rStyle w:val="IndexLink"/>
                <w:rtl w:val="true"/>
              </w:rPr>
              <w:t>و يشترط في الترخّص كون السفر سائغا،</w:t>
            </w:r>
            <w:r>
              <w:rPr>
                <w:rStyle w:val="IndexLink"/>
                <w:rtl w:val="true"/>
              </w:rPr>
              <w:tab/>
            </w:r>
            <w:r>
              <w:rPr>
                <w:rStyle w:val="IndexLink"/>
              </w:rPr>
              <w:t>359</w:t>
            </w:r>
          </w:hyperlink>
        </w:p>
        <w:p>
          <w:pPr>
            <w:pStyle w:val="Contents6"/>
            <w:tabs>
              <w:tab w:val="clear" w:pos="7609"/>
              <w:tab w:val="right" w:pos="9026" w:leader="dot"/>
            </w:tabs>
            <w:rPr/>
          </w:pPr>
          <w:hyperlink w:anchor="__RefHeading___Toc1008401_222507752">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1008403_222507752">
            <w:r>
              <w:rPr>
                <w:webHidden/>
                <w:rStyle w:val="IndexLink"/>
                <w:rtl w:val="true"/>
              </w:rPr>
              <w:t>فروع</w:t>
            </w:r>
            <w:r>
              <w:rPr>
                <w:rStyle w:val="IndexLink"/>
                <w:rtl w:val="true"/>
              </w:rPr>
              <w:t>:</w:t>
              <w:tab/>
            </w:r>
            <w:r>
              <w:rPr>
                <w:rStyle w:val="IndexLink"/>
              </w:rPr>
              <w:t>363</w:t>
            </w:r>
          </w:hyperlink>
        </w:p>
        <w:p>
          <w:pPr>
            <w:pStyle w:val="Contents5"/>
            <w:tabs>
              <w:tab w:val="clear" w:pos="7892"/>
              <w:tab w:val="right" w:pos="9026" w:leader="dot"/>
            </w:tabs>
            <w:rPr/>
          </w:pPr>
          <w:hyperlink w:anchor="__RefHeading___Toc1008405_222507752">
            <w:r>
              <w:rPr>
                <w:webHidden/>
                <w:rStyle w:val="IndexLink"/>
                <w:rtl w:val="true"/>
              </w:rPr>
              <w:t>مسألة</w:t>
            </w:r>
            <w:r>
              <w:rPr>
                <w:rStyle w:val="IndexLink"/>
                <w:rtl w:val="true"/>
              </w:rPr>
              <w:t>:</w:t>
            </w:r>
            <w:r>
              <w:rPr>
                <w:rStyle w:val="IndexLink"/>
                <w:rtl w:val="true"/>
              </w:rPr>
              <w:t>و يشترط أن لا يكون ممّن يلزمه الإتمام في السفر،</w:t>
            </w:r>
            <w:r>
              <w:rPr>
                <w:rStyle w:val="IndexLink"/>
                <w:rtl w:val="true"/>
              </w:rPr>
              <w:tab/>
            </w:r>
            <w:r>
              <w:rPr>
                <w:rStyle w:val="IndexLink"/>
              </w:rPr>
              <w:t>366</w:t>
            </w:r>
          </w:hyperlink>
        </w:p>
        <w:p>
          <w:pPr>
            <w:pStyle w:val="Contents6"/>
            <w:tabs>
              <w:tab w:val="clear" w:pos="7609"/>
              <w:tab w:val="right" w:pos="9026" w:leader="dot"/>
            </w:tabs>
            <w:rPr/>
          </w:pPr>
          <w:hyperlink w:anchor="__RefHeading___Toc1008407_222507752">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1008409_222507752">
            <w:r>
              <w:rPr>
                <w:webHidden/>
                <w:rStyle w:val="IndexLink"/>
                <w:rtl w:val="true"/>
              </w:rPr>
              <w:t>فروع</w:t>
            </w:r>
            <w:r>
              <w:rPr>
                <w:rStyle w:val="IndexLink"/>
                <w:rtl w:val="true"/>
              </w:rPr>
              <w:t>:</w:t>
              <w:tab/>
            </w:r>
            <w:r>
              <w:rPr>
                <w:rStyle w:val="IndexLink"/>
              </w:rPr>
              <w:t>367</w:t>
            </w:r>
          </w:hyperlink>
        </w:p>
        <w:p>
          <w:pPr>
            <w:pStyle w:val="Contents5"/>
            <w:tabs>
              <w:tab w:val="clear" w:pos="7892"/>
              <w:tab w:val="right" w:pos="9026" w:leader="dot"/>
            </w:tabs>
            <w:rPr/>
          </w:pPr>
          <w:hyperlink w:anchor="__RefHeading___Toc1008411_222507752">
            <w:r>
              <w:rPr>
                <w:webHidden/>
                <w:rStyle w:val="IndexLink"/>
                <w:rtl w:val="true"/>
              </w:rPr>
              <w:t>مسألة</w:t>
            </w:r>
            <w:r>
              <w:rPr>
                <w:rStyle w:val="IndexLink"/>
                <w:rtl w:val="true"/>
              </w:rPr>
              <w:t>:</w:t>
            </w:r>
            <w:r>
              <w:rPr>
                <w:rStyle w:val="IndexLink"/>
                <w:rtl w:val="true"/>
              </w:rPr>
              <w:t>و عدم قطع السفر شرط</w:t>
            </w:r>
            <w:r>
              <w:rPr>
                <w:rStyle w:val="IndexLink"/>
                <w:rtl w:val="true"/>
              </w:rPr>
              <w:t>.</w:t>
              <w:tab/>
            </w:r>
            <w:r>
              <w:rPr>
                <w:rStyle w:val="IndexLink"/>
              </w:rPr>
              <w:t>368</w:t>
            </w:r>
          </w:hyperlink>
        </w:p>
        <w:p>
          <w:pPr>
            <w:pStyle w:val="Contents6"/>
            <w:tabs>
              <w:tab w:val="clear" w:pos="7609"/>
              <w:tab w:val="right" w:pos="9026" w:leader="dot"/>
            </w:tabs>
            <w:rPr/>
          </w:pPr>
          <w:hyperlink w:anchor="__RefHeading___Toc1008413_222507752">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1008415_222507752">
            <w:r>
              <w:rPr>
                <w:webHidden/>
                <w:rStyle w:val="IndexLink"/>
                <w:rtl w:val="true"/>
              </w:rPr>
              <w:t>فرعان</w:t>
            </w:r>
            <w:r>
              <w:rPr>
                <w:rStyle w:val="IndexLink"/>
                <w:rtl w:val="true"/>
              </w:rPr>
              <w:t>:</w:t>
              <w:tab/>
            </w:r>
            <w:r>
              <w:rPr>
                <w:rStyle w:val="IndexLink"/>
              </w:rPr>
              <w:t>370</w:t>
            </w:r>
          </w:hyperlink>
        </w:p>
        <w:p>
          <w:pPr>
            <w:pStyle w:val="Contents4"/>
            <w:tabs>
              <w:tab w:val="clear" w:pos="8176"/>
              <w:tab w:val="right" w:pos="9026" w:leader="dot"/>
            </w:tabs>
            <w:rPr/>
          </w:pPr>
          <w:hyperlink w:anchor="__RefHeading___Toc1008417_222507752">
            <w:r>
              <w:rPr>
                <w:webHidden/>
                <w:rStyle w:val="IndexLink"/>
                <w:rtl w:val="true"/>
              </w:rPr>
              <w:t>البحث الثاني</w:t>
            </w:r>
            <w:r>
              <w:rPr>
                <w:rStyle w:val="IndexLink"/>
                <w:rtl w:val="true"/>
              </w:rPr>
              <w:t>:</w:t>
            </w:r>
            <w:r>
              <w:rPr>
                <w:rStyle w:val="IndexLink"/>
                <w:rtl w:val="true"/>
              </w:rPr>
              <w:t>في الأحكام</w:t>
            </w:r>
            <w:r>
              <w:rPr>
                <w:rStyle w:val="IndexLink"/>
                <w:rtl w:val="true"/>
              </w:rPr>
              <w:tab/>
            </w:r>
            <w:r>
              <w:rPr>
                <w:rStyle w:val="IndexLink"/>
              </w:rPr>
              <w:t>371</w:t>
            </w:r>
          </w:hyperlink>
        </w:p>
        <w:p>
          <w:pPr>
            <w:pStyle w:val="Contents5"/>
            <w:tabs>
              <w:tab w:val="clear" w:pos="7892"/>
              <w:tab w:val="right" w:pos="9026" w:leader="dot"/>
            </w:tabs>
            <w:rPr/>
          </w:pPr>
          <w:hyperlink w:anchor="__RefHeading___Toc1008419_222507752">
            <w:r>
              <w:rPr>
                <w:webHidden/>
                <w:rStyle w:val="IndexLink"/>
                <w:rtl w:val="true"/>
              </w:rPr>
              <w:t>مسألة</w:t>
            </w:r>
            <w:r>
              <w:rPr>
                <w:rStyle w:val="IndexLink"/>
                <w:rtl w:val="true"/>
              </w:rPr>
              <w:t>:</w:t>
            </w:r>
            <w:r>
              <w:rPr>
                <w:rStyle w:val="IndexLink"/>
                <w:rtl w:val="true"/>
              </w:rPr>
              <w:t>القصر في الصلاة و الصوم واجب</w:t>
            </w:r>
            <w:r>
              <w:rPr>
                <w:rStyle w:val="IndexLink"/>
                <w:rtl w:val="true"/>
              </w:rPr>
              <w:t>.</w:t>
              <w:tab/>
            </w:r>
            <w:r>
              <w:rPr>
                <w:rStyle w:val="IndexLink"/>
              </w:rPr>
              <w:t>371</w:t>
            </w:r>
          </w:hyperlink>
        </w:p>
        <w:p>
          <w:pPr>
            <w:pStyle w:val="Contents5"/>
            <w:tabs>
              <w:tab w:val="clear" w:pos="7892"/>
              <w:tab w:val="right" w:pos="9026" w:leader="dot"/>
            </w:tabs>
            <w:rPr/>
          </w:pPr>
          <w:hyperlink w:anchor="__RefHeading___Toc1008421_222507752">
            <w:r>
              <w:rPr>
                <w:webHidden/>
                <w:rStyle w:val="IndexLink"/>
                <w:rtl w:val="true"/>
              </w:rPr>
              <w:t>مسألة</w:t>
            </w:r>
            <w:r>
              <w:rPr>
                <w:rStyle w:val="IndexLink"/>
                <w:rtl w:val="true"/>
              </w:rPr>
              <w:t>:</w:t>
            </w:r>
            <w:r>
              <w:rPr>
                <w:rStyle w:val="IndexLink"/>
                <w:rtl w:val="true"/>
              </w:rPr>
              <w:t>يستحبّ الإتمام في أربعة مواطن للمسافر</w:t>
            </w:r>
            <w:r>
              <w:rPr>
                <w:rStyle w:val="IndexLink"/>
                <w:rtl w:val="true"/>
              </w:rPr>
              <w:t>:</w:t>
              <w:tab/>
            </w:r>
            <w:r>
              <w:rPr>
                <w:rStyle w:val="IndexLink"/>
              </w:rPr>
              <w:t>377</w:t>
            </w:r>
          </w:hyperlink>
        </w:p>
        <w:p>
          <w:pPr>
            <w:pStyle w:val="Contents6"/>
            <w:tabs>
              <w:tab w:val="clear" w:pos="7609"/>
              <w:tab w:val="right" w:pos="9026" w:leader="dot"/>
            </w:tabs>
            <w:rPr/>
          </w:pPr>
          <w:hyperlink w:anchor="__RefHeading___Toc1008423_222507752">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1008425_222507752">
            <w:r>
              <w:rPr>
                <w:webHidden/>
                <w:rStyle w:val="IndexLink"/>
                <w:rtl w:val="true"/>
              </w:rPr>
              <w:t>فروع</w:t>
            </w:r>
            <w:r>
              <w:rPr>
                <w:rStyle w:val="IndexLink"/>
                <w:rtl w:val="true"/>
              </w:rPr>
              <w:t>:</w:t>
              <w:tab/>
            </w:r>
            <w:r>
              <w:rPr>
                <w:rStyle w:val="IndexLink"/>
              </w:rPr>
              <w:t>379</w:t>
            </w:r>
          </w:hyperlink>
        </w:p>
        <w:p>
          <w:pPr>
            <w:pStyle w:val="Contents5"/>
            <w:tabs>
              <w:tab w:val="clear" w:pos="7892"/>
              <w:tab w:val="right" w:pos="9026" w:leader="dot"/>
            </w:tabs>
            <w:rPr/>
          </w:pPr>
          <w:hyperlink w:anchor="__RefHeading___Toc1008427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إذا أتمّ المقصّر متعمّدا عالما أعاد في الوقت و خارجه</w:t>
            </w:r>
            <w:r>
              <w:rPr>
                <w:rStyle w:val="IndexLink"/>
                <w:rtl w:val="true"/>
              </w:rPr>
              <w:t>.</w:t>
              <w:tab/>
            </w:r>
            <w:r>
              <w:rPr>
                <w:rStyle w:val="IndexLink"/>
              </w:rPr>
              <w:t>380</w:t>
            </w:r>
          </w:hyperlink>
        </w:p>
        <w:p>
          <w:pPr>
            <w:pStyle w:val="Contents5"/>
            <w:tabs>
              <w:tab w:val="clear" w:pos="7892"/>
              <w:tab w:val="right" w:pos="9026" w:leader="dot"/>
            </w:tabs>
            <w:rPr/>
          </w:pPr>
          <w:hyperlink w:anchor="__RefHeading___Toc1008429_222507752">
            <w:r>
              <w:rPr>
                <w:webHidden/>
                <w:rStyle w:val="IndexLink"/>
                <w:rtl w:val="true"/>
              </w:rPr>
              <w:t>مسألة</w:t>
            </w:r>
            <w:r>
              <w:rPr>
                <w:rStyle w:val="IndexLink"/>
                <w:rtl w:val="true"/>
              </w:rPr>
              <w:t>:</w:t>
            </w:r>
            <w:r>
              <w:rPr>
                <w:rStyle w:val="IndexLink"/>
                <w:rtl w:val="true"/>
              </w:rPr>
              <w:t>محلّ التقصير هو الرباعيّات،</w:t>
            </w:r>
            <w:r>
              <w:rPr>
                <w:rStyle w:val="IndexLink"/>
                <w:rtl w:val="true"/>
              </w:rPr>
              <w:tab/>
            </w:r>
            <w:r>
              <w:rPr>
                <w:rStyle w:val="IndexLink"/>
              </w:rPr>
              <w:t>382</w:t>
            </w:r>
          </w:hyperlink>
        </w:p>
        <w:p>
          <w:pPr>
            <w:pStyle w:val="Contents5"/>
            <w:tabs>
              <w:tab w:val="clear" w:pos="7892"/>
              <w:tab w:val="right" w:pos="9026" w:leader="dot"/>
            </w:tabs>
            <w:rPr/>
          </w:pPr>
          <w:hyperlink w:anchor="__RefHeading___Toc1008431_222507752">
            <w:r>
              <w:rPr>
                <w:webHidden/>
                <w:rStyle w:val="IndexLink"/>
                <w:rtl w:val="true"/>
              </w:rPr>
              <w:t>مسألة</w:t>
            </w:r>
            <w:r>
              <w:rPr>
                <w:rStyle w:val="IndexLink"/>
                <w:rtl w:val="true"/>
              </w:rPr>
              <w:t>:</w:t>
            </w:r>
            <w:r>
              <w:rPr>
                <w:rStyle w:val="IndexLink"/>
                <w:rtl w:val="true"/>
              </w:rPr>
              <w:t>لو سافر بعد دخول الوقت</w:t>
            </w:r>
            <w:r>
              <w:rPr>
                <w:rStyle w:val="IndexLink"/>
                <w:rtl w:val="true"/>
              </w:rPr>
              <w:tab/>
            </w:r>
            <w:r>
              <w:rPr>
                <w:rStyle w:val="IndexLink"/>
              </w:rPr>
              <w:t>383</w:t>
            </w:r>
          </w:hyperlink>
        </w:p>
        <w:p>
          <w:pPr>
            <w:pStyle w:val="Contents6"/>
            <w:tabs>
              <w:tab w:val="clear" w:pos="7609"/>
              <w:tab w:val="right" w:pos="9026" w:leader="dot"/>
            </w:tabs>
            <w:rPr/>
          </w:pPr>
          <w:hyperlink w:anchor="__RefHeading___Toc1008433_222507752">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1008435_222507752">
            <w:r>
              <w:rPr>
                <w:webHidden/>
                <w:rStyle w:val="IndexLink"/>
                <w:rtl w:val="true"/>
              </w:rPr>
              <w:t>فروع</w:t>
            </w:r>
            <w:r>
              <w:rPr>
                <w:rStyle w:val="IndexLink"/>
                <w:rtl w:val="true"/>
              </w:rPr>
              <w:t>:</w:t>
              <w:tab/>
            </w:r>
            <w:r>
              <w:rPr>
                <w:rStyle w:val="IndexLink"/>
              </w:rPr>
              <w:t>386</w:t>
            </w:r>
          </w:hyperlink>
        </w:p>
        <w:p>
          <w:pPr>
            <w:pStyle w:val="Contents5"/>
            <w:tabs>
              <w:tab w:val="clear" w:pos="7892"/>
              <w:tab w:val="right" w:pos="9026" w:leader="dot"/>
            </w:tabs>
            <w:rPr/>
          </w:pPr>
          <w:hyperlink w:anchor="__RefHeading___Toc1008437_222507752">
            <w:r>
              <w:rPr>
                <w:webHidden/>
                <w:rStyle w:val="IndexLink"/>
                <w:rtl w:val="true"/>
              </w:rPr>
              <w:t>مسألة</w:t>
            </w:r>
            <w:r>
              <w:rPr>
                <w:rStyle w:val="IndexLink"/>
                <w:rtl w:val="true"/>
              </w:rPr>
              <w:t>:</w:t>
            </w:r>
            <w:r>
              <w:rPr>
                <w:rStyle w:val="IndexLink"/>
                <w:rtl w:val="true"/>
              </w:rPr>
              <w:t>لو دخل عليه الوقت و هو مسافر فأخّر الصلاة إلى أن يدخل بلده،فدخله</w:t>
            </w:r>
            <w:r>
              <w:rPr>
                <w:rStyle w:val="IndexLink"/>
                <w:rtl w:val="true"/>
              </w:rPr>
              <w:tab/>
            </w:r>
            <w:r>
              <w:rPr>
                <w:rStyle w:val="IndexLink"/>
              </w:rPr>
              <w:t>387</w:t>
            </w:r>
          </w:hyperlink>
        </w:p>
        <w:p>
          <w:pPr>
            <w:pStyle w:val="Contents5"/>
            <w:tabs>
              <w:tab w:val="clear" w:pos="7892"/>
              <w:tab w:val="right" w:pos="9026" w:leader="dot"/>
            </w:tabs>
            <w:rPr/>
          </w:pPr>
          <w:hyperlink w:anchor="__RefHeading___Toc1008439_222507752">
            <w:r>
              <w:rPr>
                <w:webHidden/>
                <w:rStyle w:val="IndexLink"/>
                <w:rtl w:val="true"/>
              </w:rPr>
              <w:t>مسألة</w:t>
            </w:r>
            <w:r>
              <w:rPr>
                <w:rStyle w:val="IndexLink"/>
                <w:rtl w:val="true"/>
              </w:rPr>
              <w:t>:</w:t>
            </w:r>
            <w:r>
              <w:rPr>
                <w:rStyle w:val="IndexLink"/>
                <w:rtl w:val="true"/>
              </w:rPr>
              <w:t>لو سافر بعد دخول الوقت و لم يصلّ حتّى خرج الوقت،فإن كان السفر بعد</w:t>
            </w:r>
            <w:r>
              <w:rPr>
                <w:rStyle w:val="IndexLink"/>
                <w:rtl w:val="true"/>
              </w:rPr>
              <w:tab/>
            </w:r>
            <w:r>
              <w:rPr>
                <w:rStyle w:val="IndexLink"/>
              </w:rPr>
              <w:t>389</w:t>
            </w:r>
          </w:hyperlink>
        </w:p>
        <w:p>
          <w:pPr>
            <w:pStyle w:val="Contents6"/>
            <w:tabs>
              <w:tab w:val="clear" w:pos="7609"/>
              <w:tab w:val="right" w:pos="9026" w:leader="dot"/>
            </w:tabs>
            <w:rPr/>
          </w:pPr>
          <w:hyperlink w:anchor="__RefHeading___Toc1008441_222507752">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1008443_222507752">
            <w:r>
              <w:rPr>
                <w:webHidden/>
                <w:rStyle w:val="IndexLink"/>
                <w:rtl w:val="true"/>
              </w:rPr>
              <w:t>فرع</w:t>
            </w:r>
            <w:r>
              <w:rPr>
                <w:rStyle w:val="IndexLink"/>
                <w:rtl w:val="true"/>
              </w:rPr>
              <w:t>:</w:t>
              <w:tab/>
            </w:r>
            <w:r>
              <w:rPr>
                <w:rStyle w:val="IndexLink"/>
              </w:rPr>
              <w:t>390</w:t>
            </w:r>
          </w:hyperlink>
        </w:p>
        <w:p>
          <w:pPr>
            <w:pStyle w:val="Contents5"/>
            <w:tabs>
              <w:tab w:val="clear" w:pos="7892"/>
              <w:tab w:val="right" w:pos="9026" w:leader="dot"/>
            </w:tabs>
            <w:rPr/>
          </w:pPr>
          <w:hyperlink w:anchor="__RefHeading___Toc1008445_222507752">
            <w:r>
              <w:rPr>
                <w:webHidden/>
                <w:rStyle w:val="IndexLink"/>
                <w:rtl w:val="true"/>
              </w:rPr>
              <w:t>مسألة</w:t>
            </w:r>
            <w:r>
              <w:rPr>
                <w:rStyle w:val="IndexLink"/>
                <w:rtl w:val="true"/>
              </w:rPr>
              <w:t>:</w:t>
            </w:r>
            <w:r>
              <w:rPr>
                <w:rStyle w:val="IndexLink"/>
                <w:rtl w:val="true"/>
              </w:rPr>
              <w:t>لو نوى المسافر الإقامة في غير بلده عشرة أيّام أتمّ،</w:t>
            </w:r>
            <w:r>
              <w:rPr>
                <w:rStyle w:val="IndexLink"/>
                <w:rtl w:val="true"/>
              </w:rPr>
              <w:tab/>
            </w:r>
            <w:r>
              <w:rPr>
                <w:rStyle w:val="IndexLink"/>
              </w:rPr>
              <w:t>390</w:t>
            </w:r>
          </w:hyperlink>
        </w:p>
        <w:p>
          <w:pPr>
            <w:pStyle w:val="Contents6"/>
            <w:tabs>
              <w:tab w:val="clear" w:pos="7609"/>
              <w:tab w:val="right" w:pos="9026" w:leader="dot"/>
            </w:tabs>
            <w:rPr/>
          </w:pPr>
          <w:hyperlink w:anchor="__RefHeading___Toc1008447_222507752">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1008449_222507752">
            <w:r>
              <w:rPr>
                <w:webHidden/>
                <w:rStyle w:val="IndexLink"/>
                <w:rtl w:val="true"/>
              </w:rPr>
              <w:t>فرع</w:t>
            </w:r>
            <w:r>
              <w:rPr>
                <w:rStyle w:val="IndexLink"/>
                <w:rtl w:val="true"/>
              </w:rPr>
              <w:t>:</w:t>
              <w:tab/>
            </w:r>
            <w:r>
              <w:rPr>
                <w:rStyle w:val="IndexLink"/>
              </w:rPr>
              <w:t>395</w:t>
            </w:r>
          </w:hyperlink>
        </w:p>
        <w:p>
          <w:pPr>
            <w:pStyle w:val="Contents5"/>
            <w:tabs>
              <w:tab w:val="clear" w:pos="7892"/>
              <w:tab w:val="right" w:pos="9026" w:leader="dot"/>
            </w:tabs>
            <w:rPr/>
          </w:pPr>
          <w:hyperlink w:anchor="__RefHeading___Toc1008451_222507752">
            <w:r>
              <w:rPr>
                <w:webHidden/>
                <w:rStyle w:val="IndexLink"/>
                <w:rtl w:val="true"/>
              </w:rPr>
              <w:t>مسألة</w:t>
            </w:r>
            <w:r>
              <w:rPr>
                <w:rStyle w:val="IndexLink"/>
                <w:rtl w:val="true"/>
              </w:rPr>
              <w:t>:</w:t>
            </w:r>
            <w:r>
              <w:rPr>
                <w:rStyle w:val="IndexLink"/>
                <w:rtl w:val="true"/>
              </w:rPr>
              <w:t>و إن ردّد نيّته في المقام فيقول</w:t>
            </w:r>
            <w:r>
              <w:rPr>
                <w:rStyle w:val="IndexLink"/>
                <w:rtl w:val="true"/>
              </w:rPr>
              <w:t>:</w:t>
            </w:r>
            <w:r>
              <w:rPr>
                <w:rStyle w:val="IndexLink"/>
                <w:rtl w:val="true"/>
              </w:rPr>
              <w:t>اليوم أخرج،غدا أخرج،قصّر إلى شهر،</w:t>
            </w:r>
            <w:r>
              <w:rPr>
                <w:rStyle w:val="IndexLink"/>
                <w:rtl w:val="true"/>
              </w:rPr>
              <w:tab/>
            </w:r>
            <w:r>
              <w:rPr>
                <w:rStyle w:val="IndexLink"/>
              </w:rPr>
              <w:t>395</w:t>
            </w:r>
          </w:hyperlink>
        </w:p>
        <w:p>
          <w:pPr>
            <w:pStyle w:val="Contents5"/>
            <w:tabs>
              <w:tab w:val="clear" w:pos="7892"/>
              <w:tab w:val="right" w:pos="9026" w:leader="dot"/>
            </w:tabs>
            <w:rPr/>
          </w:pPr>
          <w:hyperlink w:anchor="__RefHeading___Toc1008453_222507752">
            <w:r>
              <w:rPr>
                <w:webHidden/>
                <w:rStyle w:val="IndexLink"/>
                <w:rtl w:val="true"/>
              </w:rPr>
              <w:t>مسألة</w:t>
            </w:r>
            <w:r>
              <w:rPr>
                <w:rStyle w:val="IndexLink"/>
                <w:rtl w:val="true"/>
              </w:rPr>
              <w:t>:</w:t>
            </w:r>
            <w:r>
              <w:rPr>
                <w:rStyle w:val="IndexLink"/>
                <w:rtl w:val="true"/>
              </w:rPr>
              <w:t>لو نوى الإقامة عشرا ثمَّ بدا له،فإن كان قد صلّى على التمام و لو صلاة</w:t>
            </w:r>
            <w:r>
              <w:rPr>
                <w:rStyle w:val="IndexLink"/>
                <w:rtl w:val="true"/>
              </w:rPr>
              <w:tab/>
            </w:r>
            <w:r>
              <w:rPr>
                <w:rStyle w:val="IndexLink"/>
              </w:rPr>
              <w:t>397</w:t>
            </w:r>
          </w:hyperlink>
        </w:p>
        <w:p>
          <w:pPr>
            <w:pStyle w:val="Contents6"/>
            <w:tabs>
              <w:tab w:val="clear" w:pos="7609"/>
              <w:tab w:val="right" w:pos="9026" w:leader="dot"/>
            </w:tabs>
            <w:rPr/>
          </w:pPr>
          <w:hyperlink w:anchor="__RefHeading___Toc1008455_222507752">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1008457_222507752">
            <w:r>
              <w:rPr>
                <w:webHidden/>
                <w:rStyle w:val="IndexLink"/>
                <w:rtl w:val="true"/>
              </w:rPr>
              <w:t>فروع</w:t>
            </w:r>
            <w:r>
              <w:rPr>
                <w:rStyle w:val="IndexLink"/>
                <w:rtl w:val="true"/>
              </w:rPr>
              <w:t>:</w:t>
              <w:tab/>
            </w:r>
            <w:r>
              <w:rPr>
                <w:rStyle w:val="IndexLink"/>
              </w:rPr>
              <w:t>398</w:t>
            </w:r>
          </w:hyperlink>
        </w:p>
        <w:p>
          <w:pPr>
            <w:pStyle w:val="Contents5"/>
            <w:tabs>
              <w:tab w:val="clear" w:pos="7892"/>
              <w:tab w:val="right" w:pos="9026" w:leader="dot"/>
            </w:tabs>
            <w:rPr/>
          </w:pPr>
          <w:hyperlink w:anchor="__RefHeading___Toc1008459_222507752">
            <w:r>
              <w:rPr>
                <w:webHidden/>
                <w:rStyle w:val="IndexLink"/>
                <w:rtl w:val="true"/>
              </w:rPr>
              <w:t>مسألة</w:t>
            </w:r>
            <w:r>
              <w:rPr>
                <w:rStyle w:val="IndexLink"/>
                <w:rtl w:val="true"/>
              </w:rPr>
              <w:t>:</w:t>
            </w:r>
            <w:r>
              <w:rPr>
                <w:rStyle w:val="IndexLink"/>
                <w:rtl w:val="true"/>
              </w:rPr>
              <w:t>إذا ائتمّ المسافر بمقيم لم يتمّ،</w:t>
            </w:r>
            <w:r>
              <w:rPr>
                <w:rStyle w:val="IndexLink"/>
                <w:rtl w:val="true"/>
              </w:rPr>
              <w:tab/>
            </w:r>
            <w:r>
              <w:rPr>
                <w:rStyle w:val="IndexLink"/>
              </w:rPr>
              <w:t>403</w:t>
            </w:r>
          </w:hyperlink>
        </w:p>
        <w:p>
          <w:pPr>
            <w:pStyle w:val="Contents6"/>
            <w:tabs>
              <w:tab w:val="clear" w:pos="7609"/>
              <w:tab w:val="right" w:pos="9026" w:leader="dot"/>
            </w:tabs>
            <w:rPr/>
          </w:pPr>
          <w:hyperlink w:anchor="__RefHeading___Toc1008461_222507752">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1008463_222507752">
            <w:r>
              <w:rPr>
                <w:webHidden/>
                <w:rStyle w:val="IndexLink"/>
                <w:rtl w:val="true"/>
              </w:rPr>
              <w:t>فروع</w:t>
            </w:r>
            <w:r>
              <w:rPr>
                <w:rStyle w:val="IndexLink"/>
                <w:rtl w:val="true"/>
              </w:rPr>
              <w:t>:</w:t>
              <w:tab/>
            </w:r>
            <w:r>
              <w:rPr>
                <w:rStyle w:val="IndexLink"/>
              </w:rPr>
              <w:t>406</w:t>
            </w:r>
          </w:hyperlink>
        </w:p>
        <w:p>
          <w:pPr>
            <w:pStyle w:val="Contents5"/>
            <w:tabs>
              <w:tab w:val="clear" w:pos="7892"/>
              <w:tab w:val="right" w:pos="9026" w:leader="dot"/>
            </w:tabs>
            <w:rPr/>
          </w:pPr>
          <w:hyperlink w:anchor="__RefHeading___Toc1008465_222507752">
            <w:r>
              <w:rPr>
                <w:webHidden/>
                <w:rStyle w:val="IndexLink"/>
                <w:rtl w:val="true"/>
              </w:rPr>
              <w:t>مسألة</w:t>
            </w:r>
            <w:r>
              <w:rPr>
                <w:rStyle w:val="IndexLink"/>
                <w:rtl w:val="true"/>
              </w:rPr>
              <w:t>:</w:t>
            </w:r>
            <w:r>
              <w:rPr>
                <w:rStyle w:val="IndexLink"/>
                <w:rtl w:val="true"/>
              </w:rPr>
              <w:t>نيّة القصر ليست شرطا فيه،</w:t>
            </w:r>
            <w:r>
              <w:rPr>
                <w:rStyle w:val="IndexLink"/>
                <w:rtl w:val="true"/>
              </w:rPr>
              <w:tab/>
            </w:r>
            <w:r>
              <w:rPr>
                <w:rStyle w:val="IndexLink"/>
              </w:rPr>
              <w:t>408</w:t>
            </w:r>
          </w:hyperlink>
        </w:p>
        <w:p>
          <w:pPr>
            <w:pStyle w:val="Contents6"/>
            <w:tabs>
              <w:tab w:val="clear" w:pos="7609"/>
              <w:tab w:val="right" w:pos="9026" w:leader="dot"/>
            </w:tabs>
            <w:rPr/>
          </w:pPr>
          <w:hyperlink w:anchor="__RefHeading___Toc1008467_222507752">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1008469_222507752">
            <w:r>
              <w:rPr>
                <w:webHidden/>
                <w:rStyle w:val="IndexLink"/>
                <w:rtl w:val="true"/>
              </w:rPr>
              <w:t>فروع</w:t>
            </w:r>
            <w:r>
              <w:rPr>
                <w:rStyle w:val="IndexLink"/>
                <w:rtl w:val="true"/>
              </w:rPr>
              <w:t>:</w:t>
              <w:tab/>
            </w:r>
            <w:r>
              <w:rPr>
                <w:rStyle w:val="IndexLink"/>
              </w:rPr>
              <w:t>408</w:t>
            </w:r>
          </w:hyperlink>
        </w:p>
        <w:p>
          <w:pPr>
            <w:pStyle w:val="Contents5"/>
            <w:tabs>
              <w:tab w:val="clear" w:pos="7892"/>
              <w:tab w:val="right" w:pos="9026" w:leader="dot"/>
            </w:tabs>
            <w:rPr/>
          </w:pPr>
          <w:hyperlink w:anchor="__RefHeading___Toc1008471_222507752">
            <w:r>
              <w:rPr>
                <w:webHidden/>
                <w:rStyle w:val="IndexLink"/>
                <w:rtl w:val="true"/>
              </w:rPr>
              <w:t>مسألة</w:t>
            </w:r>
            <w:r>
              <w:rPr>
                <w:rStyle w:val="IndexLink"/>
                <w:rtl w:val="true"/>
              </w:rPr>
              <w:t>:</w:t>
            </w:r>
            <w:r>
              <w:rPr>
                <w:rStyle w:val="IndexLink"/>
                <w:rtl w:val="true"/>
              </w:rPr>
              <w:t>يجوز الجمع بين الظهر و العصر،و المغرب و العشاء</w:t>
            </w:r>
            <w:r>
              <w:rPr>
                <w:rStyle w:val="IndexLink"/>
                <w:rtl w:val="true"/>
              </w:rPr>
              <w:t>.</w:t>
              <w:tab/>
            </w:r>
            <w:r>
              <w:rPr>
                <w:rStyle w:val="IndexLink"/>
              </w:rPr>
              <w:t>410</w:t>
            </w:r>
          </w:hyperlink>
        </w:p>
        <w:p>
          <w:pPr>
            <w:pStyle w:val="Contents6"/>
            <w:tabs>
              <w:tab w:val="clear" w:pos="7609"/>
              <w:tab w:val="right" w:pos="9026" w:leader="dot"/>
            </w:tabs>
            <w:rPr/>
          </w:pPr>
          <w:hyperlink w:anchor="__RefHeading___Toc1008473_222507752">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1008475_222507752">
            <w:r>
              <w:rPr>
                <w:webHidden/>
                <w:rStyle w:val="IndexLink"/>
                <w:rtl w:val="true"/>
              </w:rPr>
              <w:t>فروع</w:t>
            </w:r>
            <w:r>
              <w:rPr>
                <w:rStyle w:val="IndexLink"/>
                <w:rtl w:val="true"/>
              </w:rPr>
              <w:t>:</w:t>
              <w:tab/>
            </w:r>
            <w:r>
              <w:rPr>
                <w:rStyle w:val="IndexLink"/>
              </w:rPr>
              <w:t>414</w:t>
            </w:r>
          </w:hyperlink>
        </w:p>
        <w:p>
          <w:pPr>
            <w:pStyle w:val="Contents6"/>
            <w:tabs>
              <w:tab w:val="clear" w:pos="7609"/>
              <w:tab w:val="right" w:pos="9026" w:leader="dot"/>
            </w:tabs>
            <w:rPr/>
          </w:pPr>
          <w:hyperlink w:anchor="__RefHeading___Toc1008477_222507752">
            <w:r>
              <w:rPr>
                <w:webHidden/>
                <w:rStyle w:val="IndexLink"/>
                <w:rtl w:val="true"/>
              </w:rPr>
              <w:t>الأوّل</w:t>
            </w:r>
            <w:r>
              <w:rPr>
                <w:rStyle w:val="IndexLink"/>
                <w:rtl w:val="true"/>
              </w:rPr>
              <w:t>:</w:t>
            </w:r>
            <w:r>
              <w:rPr>
                <w:rStyle w:val="IndexLink"/>
                <w:rtl w:val="true"/>
              </w:rPr>
              <w:t>معنى الجمع هو أن تصلّى إحداهما عقيب الأخرى</w:t>
            </w:r>
            <w:r>
              <w:rPr>
                <w:rStyle w:val="IndexLink"/>
                <w:rtl w:val="true"/>
              </w:rPr>
              <w:tab/>
            </w:r>
            <w:r>
              <w:rPr>
                <w:rStyle w:val="IndexLink"/>
              </w:rPr>
              <w:t>414</w:t>
            </w:r>
          </w:hyperlink>
        </w:p>
        <w:p>
          <w:pPr>
            <w:pStyle w:val="Contents6"/>
            <w:tabs>
              <w:tab w:val="clear" w:pos="7609"/>
              <w:tab w:val="right" w:pos="9026" w:leader="dot"/>
            </w:tabs>
            <w:rPr/>
          </w:pPr>
          <w:hyperlink w:anchor="__RefHeading___Toc1008479_222507752">
            <w:r>
              <w:rPr>
                <w:webHidden/>
                <w:rStyle w:val="IndexLink"/>
                <w:rtl w:val="true"/>
              </w:rPr>
              <w:t>الثاني</w:t>
            </w:r>
            <w:r>
              <w:rPr>
                <w:rStyle w:val="IndexLink"/>
                <w:rtl w:val="true"/>
              </w:rPr>
              <w:t>:</w:t>
            </w:r>
            <w:r>
              <w:rPr>
                <w:rStyle w:val="IndexLink"/>
                <w:rtl w:val="true"/>
              </w:rPr>
              <w:t>لا يفتقر الجمع إلى نيّة أخرى</w:t>
            </w:r>
            <w:r>
              <w:rPr>
                <w:rStyle w:val="IndexLink"/>
                <w:rtl w:val="true"/>
              </w:rPr>
              <w:tab/>
            </w:r>
            <w:r>
              <w:rPr>
                <w:rStyle w:val="IndexLink"/>
              </w:rPr>
              <w:t>414</w:t>
            </w:r>
          </w:hyperlink>
        </w:p>
        <w:p>
          <w:pPr>
            <w:pStyle w:val="Contents6"/>
            <w:tabs>
              <w:tab w:val="clear" w:pos="7609"/>
              <w:tab w:val="right" w:pos="9026" w:leader="dot"/>
            </w:tabs>
            <w:rPr/>
          </w:pPr>
          <w:hyperlink w:anchor="__RefHeading___Toc1008481_222507752">
            <w:r>
              <w:rPr>
                <w:webHidden/>
                <w:rStyle w:val="IndexLink"/>
                <w:rtl w:val="true"/>
              </w:rPr>
              <w:t>الثالث</w:t>
            </w:r>
            <w:r>
              <w:rPr>
                <w:rStyle w:val="IndexLink"/>
                <w:rtl w:val="true"/>
              </w:rPr>
              <w:t>:</w:t>
            </w:r>
            <w:r>
              <w:rPr>
                <w:rStyle w:val="IndexLink"/>
                <w:rtl w:val="true"/>
              </w:rPr>
              <w:t>يجوز الجمع في السفر القصير و الطويل</w:t>
            </w:r>
            <w:r>
              <w:rPr>
                <w:rStyle w:val="IndexLink"/>
                <w:rtl w:val="true"/>
              </w:rPr>
              <w:t>.</w:t>
              <w:tab/>
            </w:r>
            <w:r>
              <w:rPr>
                <w:rStyle w:val="IndexLink"/>
              </w:rPr>
              <w:t>414</w:t>
            </w:r>
          </w:hyperlink>
        </w:p>
        <w:p>
          <w:pPr>
            <w:pStyle w:val="Contents6"/>
            <w:tabs>
              <w:tab w:val="clear" w:pos="7609"/>
              <w:tab w:val="right" w:pos="9026" w:leader="dot"/>
            </w:tabs>
            <w:rPr/>
          </w:pPr>
          <w:hyperlink w:anchor="__RefHeading___Toc1008483_222507752">
            <w:r>
              <w:rPr>
                <w:webHidden/>
                <w:rStyle w:val="IndexLink"/>
                <w:rtl w:val="true"/>
              </w:rPr>
              <w:t>الرابع</w:t>
            </w:r>
            <w:r>
              <w:rPr>
                <w:rStyle w:val="IndexLink"/>
                <w:rtl w:val="true"/>
              </w:rPr>
              <w:t>:</w:t>
            </w:r>
            <w:r>
              <w:rPr>
                <w:rStyle w:val="IndexLink"/>
                <w:rtl w:val="true"/>
              </w:rPr>
              <w:t>يجوز الجمع لأجل المطر في الحضر بين المغرب و العشاء،و الظهر و العصر،</w:t>
            </w:r>
            <w:r>
              <w:rPr>
                <w:rStyle w:val="IndexLink"/>
                <w:rtl w:val="true"/>
              </w:rPr>
              <w:tab/>
            </w:r>
            <w:r>
              <w:rPr>
                <w:rStyle w:val="IndexLink"/>
              </w:rPr>
              <w:t>414</w:t>
            </w:r>
          </w:hyperlink>
        </w:p>
        <w:p>
          <w:pPr>
            <w:pStyle w:val="Contents6"/>
            <w:tabs>
              <w:tab w:val="clear" w:pos="7609"/>
              <w:tab w:val="right" w:pos="9026" w:leader="dot"/>
            </w:tabs>
            <w:rPr/>
          </w:pPr>
          <w:hyperlink w:anchor="__RefHeading___Toc1008485_222507752">
            <w:r>
              <w:rPr>
                <w:webHidden/>
                <w:rStyle w:val="IndexLink"/>
                <w:rtl w:val="true"/>
              </w:rPr>
              <w:t>الخامس</w:t>
            </w:r>
            <w:r>
              <w:rPr>
                <w:rStyle w:val="IndexLink"/>
                <w:rtl w:val="true"/>
              </w:rPr>
              <w:t>:</w:t>
            </w:r>
            <w:r>
              <w:rPr>
                <w:rStyle w:val="IndexLink"/>
                <w:rtl w:val="true"/>
              </w:rPr>
              <w:t>لا اعتبار بكثرة المطر و قلّته ،</w:t>
            </w:r>
            <w:r>
              <w:rPr>
                <w:rStyle w:val="IndexLink"/>
                <w:rtl w:val="true"/>
              </w:rPr>
              <w:tab/>
            </w:r>
            <w:r>
              <w:rPr>
                <w:rStyle w:val="IndexLink"/>
              </w:rPr>
              <w:t>415</w:t>
            </w:r>
          </w:hyperlink>
        </w:p>
        <w:p>
          <w:pPr>
            <w:pStyle w:val="Contents6"/>
            <w:tabs>
              <w:tab w:val="clear" w:pos="7609"/>
              <w:tab w:val="right" w:pos="9026" w:leader="dot"/>
            </w:tabs>
            <w:rPr/>
          </w:pPr>
          <w:hyperlink w:anchor="__RefHeading___Toc1008487_222507752">
            <w:r>
              <w:rPr>
                <w:webHidden/>
                <w:rStyle w:val="IndexLink"/>
                <w:rtl w:val="true"/>
              </w:rPr>
              <w:t>السادس</w:t>
            </w:r>
            <w:r>
              <w:rPr>
                <w:rStyle w:val="IndexLink"/>
                <w:rtl w:val="true"/>
              </w:rPr>
              <w:t>:</w:t>
            </w:r>
            <w:r>
              <w:rPr>
                <w:rStyle w:val="IndexLink"/>
                <w:rtl w:val="true"/>
              </w:rPr>
              <w:t>يجوز الجمع لمنفرد ،أو من كان طريقه إلى المسجد في ظلال</w:t>
            </w:r>
            <w:r>
              <w:rPr>
                <w:rStyle w:val="IndexLink"/>
                <w:rtl w:val="true"/>
              </w:rPr>
              <w:tab/>
            </w:r>
            <w:r>
              <w:rPr>
                <w:rStyle w:val="IndexLink"/>
              </w:rPr>
              <w:t>415</w:t>
            </w:r>
          </w:hyperlink>
        </w:p>
        <w:p>
          <w:pPr>
            <w:pStyle w:val="Contents6"/>
            <w:tabs>
              <w:tab w:val="clear" w:pos="7609"/>
              <w:tab w:val="right" w:pos="9026" w:leader="dot"/>
            </w:tabs>
            <w:rPr/>
          </w:pPr>
          <w:hyperlink w:anchor="__RefHeading___Toc1008489_222507752">
            <w:r>
              <w:rPr>
                <w:webHidden/>
                <w:rStyle w:val="IndexLink"/>
                <w:rtl w:val="true"/>
              </w:rPr>
              <w:t>السابع</w:t>
            </w:r>
            <w:r>
              <w:rPr>
                <w:rStyle w:val="IndexLink"/>
                <w:rtl w:val="true"/>
              </w:rPr>
              <w:t>:</w:t>
            </w:r>
            <w:r>
              <w:rPr>
                <w:rStyle w:val="IndexLink"/>
                <w:rtl w:val="true"/>
              </w:rPr>
              <w:t>المريض يجوز له الجمع</w:t>
            </w:r>
            <w:r>
              <w:rPr>
                <w:rStyle w:val="IndexLink"/>
                <w:rtl w:val="true"/>
              </w:rPr>
              <w:t>.</w:t>
              <w:tab/>
            </w:r>
            <w:r>
              <w:rPr>
                <w:rStyle w:val="IndexLink"/>
              </w:rPr>
              <w:t>416</w:t>
            </w:r>
          </w:hyperlink>
        </w:p>
        <w:p>
          <w:pPr>
            <w:pStyle w:val="Contents6"/>
            <w:tabs>
              <w:tab w:val="clear" w:pos="7609"/>
              <w:tab w:val="right" w:pos="9026" w:leader="dot"/>
            </w:tabs>
            <w:rPr/>
          </w:pPr>
          <w:hyperlink w:anchor="__RefHeading___Toc1008491_222507752">
            <w:r>
              <w:rPr>
                <w:webHidden/>
                <w:rStyle w:val="IndexLink"/>
                <w:rtl w:val="true"/>
              </w:rPr>
              <w:t>الثامن</w:t>
            </w:r>
            <w:r>
              <w:rPr>
                <w:rStyle w:val="IndexLink"/>
                <w:rtl w:val="true"/>
              </w:rPr>
              <w:t>:</w:t>
            </w:r>
            <w:r>
              <w:rPr>
                <w:rStyle w:val="IndexLink"/>
                <w:rtl w:val="true"/>
              </w:rPr>
              <w:t xml:space="preserve">يجوز الجمع في الحضر من غير عذر،خلافا للجمهور </w:t>
            </w:r>
            <w:r>
              <w:rPr>
                <w:rStyle w:val="IndexLink"/>
                <w:rtl w:val="true"/>
              </w:rPr>
              <w:t>.</w:t>
              <w:tab/>
            </w:r>
            <w:r>
              <w:rPr>
                <w:rStyle w:val="IndexLink"/>
              </w:rPr>
              <w:t>417</w:t>
            </w:r>
          </w:hyperlink>
        </w:p>
        <w:p>
          <w:pPr>
            <w:pStyle w:val="Contents6"/>
            <w:tabs>
              <w:tab w:val="clear" w:pos="7609"/>
              <w:tab w:val="right" w:pos="9026" w:leader="dot"/>
            </w:tabs>
            <w:rPr/>
          </w:pPr>
          <w:hyperlink w:anchor="__RefHeading___Toc1008493_222507752">
            <w:r>
              <w:rPr>
                <w:webHidden/>
                <w:rStyle w:val="IndexLink"/>
                <w:rtl w:val="true"/>
              </w:rPr>
              <w:t>التاسع</w:t>
            </w:r>
            <w:r>
              <w:rPr>
                <w:rStyle w:val="IndexLink"/>
                <w:rtl w:val="true"/>
              </w:rPr>
              <w:t>:</w:t>
            </w:r>
            <w:r>
              <w:rPr>
                <w:rStyle w:val="IndexLink"/>
                <w:rtl w:val="true"/>
              </w:rPr>
              <w:t>يجوز الجمع في وقت الأولى و الثانية،</w:t>
            </w:r>
            <w:r>
              <w:rPr>
                <w:rStyle w:val="IndexLink"/>
                <w:rtl w:val="true"/>
              </w:rPr>
              <w:tab/>
            </w:r>
            <w:r>
              <w:rPr>
                <w:rStyle w:val="IndexLink"/>
              </w:rPr>
              <w:t>417</w:t>
            </w:r>
          </w:hyperlink>
        </w:p>
        <w:p>
          <w:pPr>
            <w:pStyle w:val="Contents6"/>
            <w:tabs>
              <w:tab w:val="clear" w:pos="7609"/>
              <w:tab w:val="right" w:pos="9026" w:leader="dot"/>
            </w:tabs>
            <w:rPr/>
          </w:pPr>
          <w:hyperlink w:anchor="__RefHeading___Toc1008495_222507752">
            <w:r>
              <w:rPr>
                <w:webHidden/>
                <w:rStyle w:val="IndexLink"/>
                <w:rtl w:val="true"/>
              </w:rPr>
              <w:t>العاشر</w:t>
            </w:r>
            <w:r>
              <w:rPr>
                <w:rStyle w:val="IndexLink"/>
                <w:rtl w:val="true"/>
              </w:rPr>
              <w:t>:</w:t>
            </w:r>
            <w:r>
              <w:rPr>
                <w:rStyle w:val="IndexLink"/>
                <w:rtl w:val="true"/>
              </w:rPr>
              <w:t>إذا جمع بين الظهر و العصر قدّم الظهر واجبا</w:t>
            </w:r>
            <w:r>
              <w:rPr>
                <w:rStyle w:val="IndexLink"/>
                <w:rtl w:val="true"/>
              </w:rPr>
              <w:t>.</w:t>
              <w:tab/>
            </w:r>
            <w:r>
              <w:rPr>
                <w:rStyle w:val="IndexLink"/>
              </w:rPr>
              <w:t>417</w:t>
            </w:r>
          </w:hyperlink>
        </w:p>
        <w:p>
          <w:pPr>
            <w:pStyle w:val="Contents5"/>
            <w:tabs>
              <w:tab w:val="clear" w:pos="7892"/>
              <w:tab w:val="right" w:pos="9026" w:leader="dot"/>
            </w:tabs>
            <w:rPr/>
          </w:pPr>
          <w:hyperlink w:anchor="__RefHeading___Toc1008497_222507752">
            <w:r>
              <w:rPr>
                <w:webHidden/>
                <w:rStyle w:val="IndexLink"/>
                <w:rtl w:val="true"/>
              </w:rPr>
              <w:t>مسألة</w:t>
            </w:r>
            <w:r>
              <w:rPr>
                <w:rStyle w:val="IndexLink"/>
                <w:rtl w:val="true"/>
              </w:rPr>
              <w:t>:</w:t>
            </w:r>
            <w:r>
              <w:rPr>
                <w:rStyle w:val="IndexLink"/>
                <w:rtl w:val="true"/>
              </w:rPr>
              <w:t>لو خرج بنيّة السفر فغاب عن المنزل فصلّى مقصّرا ثمَّ رجع عن نيّة السفر</w:t>
            </w:r>
            <w:r>
              <w:rPr>
                <w:rStyle w:val="IndexLink"/>
                <w:rtl w:val="true"/>
              </w:rPr>
              <w:tab/>
            </w:r>
            <w:r>
              <w:rPr>
                <w:rStyle w:val="IndexLink"/>
              </w:rPr>
              <w:t>418</w:t>
            </w:r>
          </w:hyperlink>
        </w:p>
        <w:p>
          <w:pPr>
            <w:pStyle w:val="Contents3"/>
            <w:tabs>
              <w:tab w:val="clear" w:pos="8459"/>
              <w:tab w:val="right" w:pos="9026" w:leader="dot"/>
            </w:tabs>
            <w:rPr/>
          </w:pPr>
          <w:hyperlink w:anchor="__RefHeading___Toc1008499_222507752">
            <w:r>
              <w:rPr>
                <w:webHidden/>
                <w:rStyle w:val="IndexLink"/>
                <w:rtl w:val="true"/>
              </w:rPr>
              <w:t>المقصد السابع</w:t>
            </w:r>
            <w:r>
              <w:rPr>
                <w:rStyle w:val="IndexLink"/>
                <w:rtl w:val="true"/>
              </w:rPr>
              <w:t>:</w:t>
            </w:r>
            <w:r>
              <w:rPr>
                <w:rStyle w:val="IndexLink"/>
                <w:rtl w:val="true"/>
              </w:rPr>
              <w:t>في صلاة الخوف و المضطرّين،و فيه مباحث</w:t>
            </w:r>
            <w:r>
              <w:rPr>
                <w:rStyle w:val="IndexLink"/>
                <w:rtl w:val="true"/>
              </w:rPr>
              <w:t>:</w:t>
              <w:tab/>
            </w:r>
            <w:r>
              <w:rPr>
                <w:rStyle w:val="IndexLink"/>
              </w:rPr>
              <w:t>419</w:t>
            </w:r>
          </w:hyperlink>
        </w:p>
        <w:p>
          <w:pPr>
            <w:pStyle w:val="Contents4"/>
            <w:tabs>
              <w:tab w:val="clear" w:pos="8176"/>
              <w:tab w:val="right" w:pos="9026" w:leader="dot"/>
            </w:tabs>
            <w:rPr/>
          </w:pPr>
          <w:hyperlink w:anchor="__RefHeading___Toc1008501_222507752">
            <w:r>
              <w:rPr>
                <w:webHidden/>
                <w:rStyle w:val="IndexLink"/>
                <w:rtl w:val="true"/>
              </w:rPr>
              <w:t>الأوّل</w:t>
            </w:r>
            <w:r>
              <w:rPr>
                <w:rStyle w:val="IndexLink"/>
                <w:rtl w:val="true"/>
              </w:rPr>
              <w:t>:</w:t>
            </w:r>
            <w:r>
              <w:rPr>
                <w:rStyle w:val="IndexLink"/>
                <w:rtl w:val="true"/>
              </w:rPr>
              <w:t>صلاة الخوف ثابتة بالكتاب و السنّة،</w:t>
            </w:r>
            <w:r>
              <w:rPr>
                <w:rStyle w:val="IndexLink"/>
                <w:rtl w:val="true"/>
              </w:rPr>
              <w:tab/>
            </w:r>
            <w:r>
              <w:rPr>
                <w:rStyle w:val="IndexLink"/>
              </w:rPr>
              <w:t>419</w:t>
            </w:r>
          </w:hyperlink>
        </w:p>
        <w:p>
          <w:pPr>
            <w:pStyle w:val="Contents5"/>
            <w:tabs>
              <w:tab w:val="clear" w:pos="7892"/>
              <w:tab w:val="right" w:pos="9026" w:leader="dot"/>
            </w:tabs>
            <w:rPr/>
          </w:pPr>
          <w:hyperlink w:anchor="__RefHeading___Toc1008503_222507752">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1008505_222507752">
            <w:r>
              <w:rPr>
                <w:webHidden/>
                <w:rStyle w:val="IndexLink"/>
                <w:rtl w:val="true"/>
              </w:rPr>
              <w:t>مسألة</w:t>
            </w:r>
            <w:r>
              <w:rPr>
                <w:rStyle w:val="IndexLink"/>
                <w:rtl w:val="true"/>
              </w:rPr>
              <w:t>:</w:t>
            </w:r>
            <w:r>
              <w:rPr>
                <w:rStyle w:val="IndexLink"/>
                <w:rtl w:val="true"/>
              </w:rPr>
              <w:t>و هي مقصورة في السفر إجماعا إلاّ المغرب و الصبح</w:t>
            </w:r>
            <w:r>
              <w:rPr>
                <w:rStyle w:val="IndexLink"/>
                <w:rtl w:val="true"/>
              </w:rPr>
              <w:t>.</w:t>
              <w:tab/>
            </w:r>
            <w:r>
              <w:rPr>
                <w:rStyle w:val="IndexLink"/>
              </w:rPr>
              <w:t>423</w:t>
            </w:r>
          </w:hyperlink>
        </w:p>
        <w:p>
          <w:pPr>
            <w:pStyle w:val="Contents5"/>
            <w:tabs>
              <w:tab w:val="clear" w:pos="7892"/>
              <w:tab w:val="right" w:pos="9026" w:leader="dot"/>
            </w:tabs>
            <w:rPr/>
          </w:pPr>
          <w:hyperlink w:anchor="__RefHeading___Toc1008507_222507752">
            <w:r>
              <w:rPr>
                <w:webHidden/>
                <w:rStyle w:val="IndexLink"/>
                <w:rtl w:val="true"/>
              </w:rPr>
              <w:t>مسألة</w:t>
            </w:r>
            <w:r>
              <w:rPr>
                <w:rStyle w:val="IndexLink"/>
                <w:rtl w:val="true"/>
              </w:rPr>
              <w:t>:</w:t>
            </w:r>
            <w:r>
              <w:rPr>
                <w:rStyle w:val="IndexLink"/>
                <w:rtl w:val="true"/>
              </w:rPr>
              <w:t>و لا تقصّر عن ركعتين في حقّ الإمام و المأموم،</w:t>
            </w:r>
            <w:r>
              <w:rPr>
                <w:rStyle w:val="IndexLink"/>
                <w:rtl w:val="true"/>
              </w:rPr>
              <w:tab/>
            </w:r>
            <w:r>
              <w:rPr>
                <w:rStyle w:val="IndexLink"/>
              </w:rPr>
              <w:t>424</w:t>
            </w:r>
          </w:hyperlink>
        </w:p>
        <w:p>
          <w:pPr>
            <w:pStyle w:val="Contents4"/>
            <w:tabs>
              <w:tab w:val="clear" w:pos="8176"/>
              <w:tab w:val="right" w:pos="9026" w:leader="dot"/>
            </w:tabs>
            <w:rPr/>
          </w:pPr>
          <w:hyperlink w:anchor="__RefHeading___Toc1008509_222507752">
            <w:r>
              <w:rPr>
                <w:webHidden/>
                <w:rStyle w:val="IndexLink"/>
                <w:rtl w:val="true"/>
              </w:rPr>
              <w:t>البحث الثاني</w:t>
            </w:r>
            <w:r>
              <w:rPr>
                <w:rStyle w:val="IndexLink"/>
                <w:rtl w:val="true"/>
              </w:rPr>
              <w:t>:</w:t>
            </w:r>
            <w:r>
              <w:rPr>
                <w:rStyle w:val="IndexLink"/>
                <w:rtl w:val="true"/>
              </w:rPr>
              <w:t>في الكيفيّة</w:t>
            </w:r>
            <w:r>
              <w:rPr>
                <w:rStyle w:val="IndexLink"/>
                <w:rtl w:val="true"/>
              </w:rPr>
              <w:tab/>
            </w:r>
            <w:r>
              <w:rPr>
                <w:rStyle w:val="IndexLink"/>
              </w:rPr>
              <w:t>425</w:t>
            </w:r>
          </w:hyperlink>
        </w:p>
        <w:p>
          <w:pPr>
            <w:pStyle w:val="Contents5"/>
            <w:tabs>
              <w:tab w:val="clear" w:pos="7892"/>
              <w:tab w:val="right" w:pos="9026" w:leader="dot"/>
            </w:tabs>
            <w:rPr/>
          </w:pPr>
          <w:hyperlink w:anchor="__RefHeading___Toc1008511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إنّ الإمام يفرّق الجماعة فرقتين،</w:t>
            </w:r>
            <w:r>
              <w:rPr>
                <w:rStyle w:val="IndexLink"/>
                <w:rtl w:val="true"/>
              </w:rPr>
              <w:tab/>
            </w:r>
            <w:r>
              <w:rPr>
                <w:rStyle w:val="IndexLink"/>
              </w:rPr>
              <w:t>425</w:t>
            </w:r>
          </w:hyperlink>
        </w:p>
        <w:p>
          <w:pPr>
            <w:pStyle w:val="Contents5"/>
            <w:tabs>
              <w:tab w:val="clear" w:pos="7892"/>
              <w:tab w:val="right" w:pos="9026" w:leader="dot"/>
            </w:tabs>
            <w:rPr/>
          </w:pPr>
          <w:hyperlink w:anchor="__RefHeading___Toc1008513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و يتخيّر الإمام في صلاة المغرب،</w:t>
            </w:r>
            <w:r>
              <w:rPr>
                <w:rStyle w:val="IndexLink"/>
                <w:rtl w:val="true"/>
              </w:rPr>
              <w:tab/>
            </w:r>
            <w:r>
              <w:rPr>
                <w:rStyle w:val="IndexLink"/>
              </w:rPr>
              <w:t>428</w:t>
            </w:r>
          </w:hyperlink>
        </w:p>
        <w:p>
          <w:pPr>
            <w:pStyle w:val="Contents5"/>
            <w:tabs>
              <w:tab w:val="clear" w:pos="7892"/>
              <w:tab w:val="right" w:pos="9026" w:leader="dot"/>
            </w:tabs>
            <w:rPr/>
          </w:pPr>
          <w:hyperlink w:anchor="__RefHeading___Toc1008515_222507752">
            <w:r>
              <w:rPr>
                <w:webHidden/>
                <w:rStyle w:val="IndexLink"/>
                <w:rtl w:val="true"/>
              </w:rPr>
              <w:t>نزول آية القصر في صلاة الخوف</w:t>
            </w:r>
            <w:r>
              <w:rPr>
                <w:rStyle w:val="IndexLink"/>
                <w:rtl w:val="true"/>
              </w:rPr>
              <w:tab/>
            </w:r>
            <w:r>
              <w:rPr>
                <w:rStyle w:val="IndexLink"/>
              </w:rPr>
              <w:t>430</w:t>
            </w:r>
          </w:hyperlink>
        </w:p>
        <w:p>
          <w:pPr>
            <w:pStyle w:val="Contents5"/>
            <w:tabs>
              <w:tab w:val="clear" w:pos="7892"/>
              <w:tab w:val="right" w:pos="9026" w:leader="dot"/>
            </w:tabs>
            <w:rPr/>
          </w:pPr>
          <w:hyperlink w:anchor="__RefHeading___Toc1008517_222507752">
            <w:r>
              <w:rPr>
                <w:webHidden/>
                <w:rStyle w:val="IndexLink"/>
                <w:rtl w:val="true"/>
              </w:rPr>
              <w:t>مسألة</w:t>
            </w:r>
            <w:r>
              <w:rPr>
                <w:rStyle w:val="IndexLink"/>
                <w:rtl w:val="true"/>
              </w:rPr>
              <w:t>:</w:t>
            </w:r>
            <w:r>
              <w:rPr>
                <w:rStyle w:val="IndexLink"/>
                <w:rtl w:val="true"/>
              </w:rPr>
              <w:t>و يشترط لصلاة ذات الرقاع أمور</w:t>
            </w:r>
            <w:r>
              <w:rPr>
                <w:rStyle w:val="IndexLink"/>
                <w:rtl w:val="true"/>
              </w:rPr>
              <w:t>:</w:t>
              <w:tab/>
            </w:r>
            <w:r>
              <w:rPr>
                <w:rStyle w:val="IndexLink"/>
              </w:rPr>
              <w:t>432</w:t>
            </w:r>
          </w:hyperlink>
        </w:p>
        <w:p>
          <w:pPr>
            <w:pStyle w:val="Contents6"/>
            <w:tabs>
              <w:tab w:val="clear" w:pos="7609"/>
              <w:tab w:val="right" w:pos="9026" w:leader="dot"/>
            </w:tabs>
            <w:rPr/>
          </w:pPr>
          <w:hyperlink w:anchor="__RefHeading___Toc1008519_222507752">
            <w:r>
              <w:rPr>
                <w:webHidden/>
                <w:rStyle w:val="IndexLink"/>
                <w:rtl w:val="true"/>
              </w:rPr>
              <w:t>الشروط</w:t>
            </w:r>
            <w:r>
              <w:rPr>
                <w:rStyle w:val="IndexLink"/>
                <w:rtl w:val="true"/>
              </w:rPr>
              <w:tab/>
            </w:r>
            <w:r>
              <w:rPr>
                <w:rStyle w:val="IndexLink"/>
              </w:rPr>
              <w:t>432</w:t>
            </w:r>
          </w:hyperlink>
        </w:p>
        <w:p>
          <w:pPr>
            <w:pStyle w:val="Contents6"/>
            <w:tabs>
              <w:tab w:val="clear" w:pos="7609"/>
              <w:tab w:val="right" w:pos="9026" w:leader="dot"/>
            </w:tabs>
            <w:rPr/>
          </w:pPr>
          <w:hyperlink w:anchor="__RefHeading___Toc1008521_222507752">
            <w:r>
              <w:rPr>
                <w:webHidden/>
                <w:rStyle w:val="IndexLink"/>
                <w:rtl w:val="true"/>
              </w:rPr>
              <w:t>الأوّل</w:t>
            </w:r>
            <w:r>
              <w:rPr>
                <w:rStyle w:val="IndexLink"/>
                <w:rtl w:val="true"/>
              </w:rPr>
              <w:t>:</w:t>
            </w:r>
            <w:r>
              <w:rPr>
                <w:rStyle w:val="IndexLink"/>
                <w:rtl w:val="true"/>
              </w:rPr>
              <w:t>كون العدوّ في خلاف جهة القبلة</w:t>
            </w:r>
            <w:r>
              <w:rPr>
                <w:rStyle w:val="IndexLink"/>
                <w:rtl w:val="true"/>
              </w:rPr>
              <w:t>.</w:t>
              <w:tab/>
            </w:r>
            <w:r>
              <w:rPr>
                <w:rStyle w:val="IndexLink"/>
              </w:rPr>
              <w:t>432</w:t>
            </w:r>
          </w:hyperlink>
        </w:p>
        <w:p>
          <w:pPr>
            <w:pStyle w:val="Contents6"/>
            <w:tabs>
              <w:tab w:val="clear" w:pos="7609"/>
              <w:tab w:val="right" w:pos="9026" w:leader="dot"/>
            </w:tabs>
            <w:rPr/>
          </w:pPr>
          <w:hyperlink w:anchor="__RefHeading___Toc1008523_222507752">
            <w:r>
              <w:rPr>
                <w:webHidden/>
                <w:rStyle w:val="IndexLink"/>
                <w:rtl w:val="true"/>
              </w:rPr>
              <w:t>الثاني</w:t>
            </w:r>
            <w:r>
              <w:rPr>
                <w:rStyle w:val="IndexLink"/>
                <w:rtl w:val="true"/>
              </w:rPr>
              <w:t>:</w:t>
            </w:r>
            <w:r>
              <w:rPr>
                <w:rStyle w:val="IndexLink"/>
                <w:rtl w:val="true"/>
              </w:rPr>
              <w:t>عدم الأمن من العدوّ،</w:t>
            </w:r>
            <w:r>
              <w:rPr>
                <w:rStyle w:val="IndexLink"/>
                <w:rtl w:val="true"/>
              </w:rPr>
              <w:tab/>
            </w:r>
            <w:r>
              <w:rPr>
                <w:rStyle w:val="IndexLink"/>
              </w:rPr>
              <w:t>432</w:t>
            </w:r>
          </w:hyperlink>
        </w:p>
        <w:p>
          <w:pPr>
            <w:pStyle w:val="Contents6"/>
            <w:tabs>
              <w:tab w:val="clear" w:pos="7609"/>
              <w:tab w:val="right" w:pos="9026" w:leader="dot"/>
            </w:tabs>
            <w:rPr/>
          </w:pPr>
          <w:hyperlink w:anchor="__RefHeading___Toc1008525_222507752">
            <w:r>
              <w:rPr>
                <w:webHidden/>
                <w:rStyle w:val="IndexLink"/>
                <w:rtl w:val="true"/>
              </w:rPr>
              <w:t>الثالث</w:t>
            </w:r>
            <w:r>
              <w:rPr>
                <w:rStyle w:val="IndexLink"/>
                <w:rtl w:val="true"/>
              </w:rPr>
              <w:t>:</w:t>
            </w:r>
            <w:r>
              <w:rPr>
                <w:rStyle w:val="IndexLink"/>
                <w:rtl w:val="true"/>
              </w:rPr>
              <w:t>أن يكون في المسلمين كثرة يمكن أن يفترقوا فرقتين</w:t>
            </w:r>
            <w:r>
              <w:rPr>
                <w:rStyle w:val="IndexLink"/>
                <w:rtl w:val="true"/>
              </w:rPr>
              <w:tab/>
            </w:r>
            <w:r>
              <w:rPr>
                <w:rStyle w:val="IndexLink"/>
              </w:rPr>
              <w:t>432</w:t>
            </w:r>
          </w:hyperlink>
        </w:p>
        <w:p>
          <w:pPr>
            <w:pStyle w:val="Contents6"/>
            <w:tabs>
              <w:tab w:val="clear" w:pos="7609"/>
              <w:tab w:val="right" w:pos="9026" w:leader="dot"/>
            </w:tabs>
            <w:rPr/>
          </w:pPr>
          <w:hyperlink w:anchor="__RefHeading___Toc1008527_222507752">
            <w:r>
              <w:rPr>
                <w:webHidden/>
                <w:rStyle w:val="IndexLink"/>
                <w:rtl w:val="true"/>
              </w:rPr>
              <w:t>الرابع</w:t>
            </w:r>
            <w:r>
              <w:rPr>
                <w:rStyle w:val="IndexLink"/>
                <w:rtl w:val="true"/>
              </w:rPr>
              <w:t>:</w:t>
            </w:r>
            <w:r>
              <w:rPr>
                <w:rStyle w:val="IndexLink"/>
                <w:rtl w:val="true"/>
              </w:rPr>
              <w:t>أن يكون القتال سائغا</w:t>
            </w:r>
            <w:r>
              <w:rPr>
                <w:rStyle w:val="IndexLink"/>
                <w:rtl w:val="true"/>
              </w:rPr>
              <w:tab/>
            </w:r>
            <w:r>
              <w:rPr>
                <w:rStyle w:val="IndexLink"/>
              </w:rPr>
              <w:t>432</w:t>
            </w:r>
          </w:hyperlink>
        </w:p>
        <w:p>
          <w:pPr>
            <w:pStyle w:val="Contents6"/>
            <w:tabs>
              <w:tab w:val="clear" w:pos="7609"/>
              <w:tab w:val="right" w:pos="9026" w:leader="dot"/>
            </w:tabs>
            <w:rPr/>
          </w:pPr>
          <w:hyperlink w:anchor="__RefHeading___Toc1008529_222507752">
            <w:r>
              <w:rPr>
                <w:webHidden/>
                <w:rStyle w:val="IndexLink"/>
                <w:rtl w:val="true"/>
              </w:rPr>
              <w:t>فروع</w:t>
            </w:r>
            <w:r>
              <w:rPr>
                <w:rStyle w:val="IndexLink"/>
                <w:rtl w:val="true"/>
              </w:rPr>
              <w:t>:</w:t>
              <w:tab/>
            </w:r>
            <w:r>
              <w:rPr>
                <w:rStyle w:val="IndexLink"/>
              </w:rPr>
              <w:t>433</w:t>
            </w:r>
          </w:hyperlink>
        </w:p>
        <w:p>
          <w:pPr>
            <w:pStyle w:val="Contents6"/>
            <w:tabs>
              <w:tab w:val="clear" w:pos="7609"/>
              <w:tab w:val="right" w:pos="9026" w:leader="dot"/>
            </w:tabs>
            <w:rPr/>
          </w:pPr>
          <w:hyperlink w:anchor="__RefHeading___Toc1008531_222507752">
            <w:r>
              <w:rPr>
                <w:webHidden/>
                <w:rStyle w:val="IndexLink"/>
                <w:rtl w:val="true"/>
              </w:rPr>
              <w:t>الأوّل</w:t>
            </w:r>
            <w:r>
              <w:rPr>
                <w:rStyle w:val="IndexLink"/>
                <w:rtl w:val="true"/>
              </w:rPr>
              <w:t>:</w:t>
            </w:r>
            <w:r>
              <w:rPr>
                <w:rStyle w:val="IndexLink"/>
                <w:rtl w:val="true"/>
              </w:rPr>
              <w:t>لا يشترط كون كلّ فرقة ثلاثا فصاعدا</w:t>
            </w:r>
            <w:r>
              <w:rPr>
                <w:rStyle w:val="IndexLink"/>
                <w:rtl w:val="true"/>
              </w:rPr>
              <w:t>.</w:t>
              <w:tab/>
            </w:r>
            <w:r>
              <w:rPr>
                <w:rStyle w:val="IndexLink"/>
              </w:rPr>
              <w:t>433</w:t>
            </w:r>
          </w:hyperlink>
        </w:p>
        <w:p>
          <w:pPr>
            <w:pStyle w:val="Contents6"/>
            <w:tabs>
              <w:tab w:val="clear" w:pos="7609"/>
              <w:tab w:val="right" w:pos="9026" w:leader="dot"/>
            </w:tabs>
            <w:rPr/>
          </w:pPr>
          <w:hyperlink w:anchor="__RefHeading___Toc1008533_222507752">
            <w:r>
              <w:rPr>
                <w:webHidden/>
                <w:rStyle w:val="IndexLink"/>
                <w:rtl w:val="true"/>
              </w:rPr>
              <w:t>الثاني</w:t>
            </w:r>
            <w:r>
              <w:rPr>
                <w:rStyle w:val="IndexLink"/>
                <w:rtl w:val="true"/>
              </w:rPr>
              <w:t>:</w:t>
            </w:r>
            <w:r>
              <w:rPr>
                <w:rStyle w:val="IndexLink"/>
                <w:rtl w:val="true"/>
              </w:rPr>
              <w:t>لا تجب التسوية بين الطائفتين،</w:t>
            </w:r>
            <w:r>
              <w:rPr>
                <w:rStyle w:val="IndexLink"/>
                <w:rtl w:val="true"/>
              </w:rPr>
              <w:tab/>
            </w:r>
            <w:r>
              <w:rPr>
                <w:rStyle w:val="IndexLink"/>
              </w:rPr>
              <w:t>433</w:t>
            </w:r>
          </w:hyperlink>
        </w:p>
        <w:p>
          <w:pPr>
            <w:pStyle w:val="Contents6"/>
            <w:tabs>
              <w:tab w:val="clear" w:pos="7609"/>
              <w:tab w:val="right" w:pos="9026" w:leader="dot"/>
            </w:tabs>
            <w:rPr/>
          </w:pPr>
          <w:hyperlink w:anchor="__RefHeading___Toc1008535_222507752">
            <w:r>
              <w:rPr>
                <w:webHidden/>
                <w:rStyle w:val="IndexLink"/>
                <w:rtl w:val="true"/>
              </w:rPr>
              <w:t>الثالث</w:t>
            </w:r>
            <w:r>
              <w:rPr>
                <w:rStyle w:val="IndexLink"/>
                <w:rtl w:val="true"/>
              </w:rPr>
              <w:t>:</w:t>
            </w:r>
            <w:r>
              <w:rPr>
                <w:rStyle w:val="IndexLink"/>
                <w:rtl w:val="true"/>
              </w:rPr>
              <w:t>قال الشيخ في المبسوط</w:t>
            </w:r>
            <w:r>
              <w:rPr>
                <w:rStyle w:val="IndexLink"/>
                <w:rtl w:val="true"/>
              </w:rPr>
              <w:t>:</w:t>
            </w:r>
            <w:r>
              <w:rPr>
                <w:rStyle w:val="IndexLink"/>
                <w:rtl w:val="true"/>
              </w:rPr>
              <w:t>لو احتاج أن يفرّقهم أربعا لم يصحّ،</w:t>
            </w:r>
            <w:r>
              <w:rPr>
                <w:rStyle w:val="IndexLink"/>
                <w:rtl w:val="true"/>
              </w:rPr>
              <w:tab/>
            </w:r>
            <w:r>
              <w:rPr>
                <w:rStyle w:val="IndexLink"/>
              </w:rPr>
              <w:t>433</w:t>
            </w:r>
          </w:hyperlink>
        </w:p>
        <w:p>
          <w:pPr>
            <w:pStyle w:val="Contents6"/>
            <w:tabs>
              <w:tab w:val="clear" w:pos="7609"/>
              <w:tab w:val="right" w:pos="9026" w:leader="dot"/>
            </w:tabs>
            <w:rPr/>
          </w:pPr>
          <w:hyperlink w:anchor="__RefHeading___Toc1008537_222507752">
            <w:r>
              <w:rPr>
                <w:webHidden/>
                <w:rStyle w:val="IndexLink"/>
                <w:rtl w:val="true"/>
              </w:rPr>
              <w:t>الرابع</w:t>
            </w:r>
            <w:r>
              <w:rPr>
                <w:rStyle w:val="IndexLink"/>
                <w:rtl w:val="true"/>
              </w:rPr>
              <w:t>:</w:t>
            </w:r>
            <w:r>
              <w:rPr>
                <w:rStyle w:val="IndexLink"/>
                <w:rtl w:val="true"/>
              </w:rPr>
              <w:t>لو قلنا بجواز صلاة عسفان اشترط أن يكون العدوّ في جهة القبلة،</w:t>
            </w:r>
            <w:r>
              <w:rPr>
                <w:rStyle w:val="IndexLink"/>
                <w:rtl w:val="true"/>
              </w:rPr>
              <w:tab/>
            </w:r>
            <w:r>
              <w:rPr>
                <w:rStyle w:val="IndexLink"/>
              </w:rPr>
              <w:t>435</w:t>
            </w:r>
          </w:hyperlink>
        </w:p>
        <w:p>
          <w:pPr>
            <w:pStyle w:val="Contents6"/>
            <w:tabs>
              <w:tab w:val="clear" w:pos="7609"/>
              <w:tab w:val="right" w:pos="9026" w:leader="dot"/>
            </w:tabs>
            <w:rPr/>
          </w:pPr>
          <w:hyperlink w:anchor="__RefHeading___Toc1008539_222507752">
            <w:r>
              <w:rPr>
                <w:webHidden/>
                <w:rStyle w:val="IndexLink"/>
                <w:rtl w:val="true"/>
              </w:rPr>
              <w:t>الخامس</w:t>
            </w:r>
            <w:r>
              <w:rPr>
                <w:rStyle w:val="IndexLink"/>
                <w:rtl w:val="true"/>
              </w:rPr>
              <w:t>:</w:t>
            </w:r>
            <w:r>
              <w:rPr>
                <w:rStyle w:val="IndexLink"/>
                <w:rtl w:val="true"/>
              </w:rPr>
              <w:t>قال الشيخ في المبسوط</w:t>
            </w:r>
            <w:r>
              <w:rPr>
                <w:rStyle w:val="IndexLink"/>
                <w:rtl w:val="true"/>
              </w:rPr>
              <w:t>:</w:t>
            </w:r>
            <w:r>
              <w:rPr>
                <w:rStyle w:val="IndexLink"/>
                <w:rtl w:val="true"/>
              </w:rPr>
              <w:t>ينبغي للطائفة الأولى الانفراد في صلاة ذات</w:t>
            </w:r>
            <w:r>
              <w:rPr>
                <w:rStyle w:val="IndexLink"/>
                <w:rtl w:val="true"/>
              </w:rPr>
              <w:tab/>
            </w:r>
            <w:r>
              <w:rPr>
                <w:rStyle w:val="IndexLink"/>
              </w:rPr>
              <w:t>435</w:t>
            </w:r>
          </w:hyperlink>
        </w:p>
        <w:p>
          <w:pPr>
            <w:pStyle w:val="Contents6"/>
            <w:tabs>
              <w:tab w:val="clear" w:pos="7609"/>
              <w:tab w:val="right" w:pos="9026" w:leader="dot"/>
            </w:tabs>
            <w:rPr/>
          </w:pPr>
          <w:hyperlink w:anchor="__RefHeading___Toc1008541_222507752">
            <w:r>
              <w:rPr>
                <w:webHidden/>
                <w:rStyle w:val="IndexLink"/>
                <w:rtl w:val="true"/>
              </w:rPr>
              <w:t>السادس</w:t>
            </w:r>
            <w:r>
              <w:rPr>
                <w:rStyle w:val="IndexLink"/>
                <w:rtl w:val="true"/>
              </w:rPr>
              <w:t>:</w:t>
            </w:r>
            <w:r>
              <w:rPr>
                <w:rStyle w:val="IndexLink"/>
                <w:rtl w:val="true"/>
              </w:rPr>
              <w:t>يستحبّ للإمام أن يخفّف بهم الصلاة،</w:t>
            </w:r>
            <w:r>
              <w:rPr>
                <w:rStyle w:val="IndexLink"/>
                <w:rtl w:val="true"/>
              </w:rPr>
              <w:tab/>
            </w:r>
            <w:r>
              <w:rPr>
                <w:rStyle w:val="IndexLink"/>
              </w:rPr>
              <w:t>436</w:t>
            </w:r>
          </w:hyperlink>
        </w:p>
        <w:p>
          <w:pPr>
            <w:pStyle w:val="Contents6"/>
            <w:tabs>
              <w:tab w:val="clear" w:pos="7609"/>
              <w:tab w:val="right" w:pos="9026" w:leader="dot"/>
            </w:tabs>
            <w:rPr/>
          </w:pPr>
          <w:hyperlink w:anchor="__RefHeading___Toc1008543_222507752">
            <w:r>
              <w:rPr>
                <w:webHidden/>
                <w:rStyle w:val="IndexLink"/>
                <w:rtl w:val="true"/>
              </w:rPr>
              <w:t>السابع</w:t>
            </w:r>
            <w:r>
              <w:rPr>
                <w:rStyle w:val="IndexLink"/>
                <w:rtl w:val="true"/>
              </w:rPr>
              <w:t>:</w:t>
            </w:r>
            <w:r>
              <w:rPr>
                <w:rStyle w:val="IndexLink"/>
                <w:rtl w:val="true"/>
              </w:rPr>
              <w:t>إذا قام الإمام إلى الثانية منتظرا قرأ في تلك الحال،</w:t>
            </w:r>
            <w:r>
              <w:rPr>
                <w:rStyle w:val="IndexLink"/>
                <w:rtl w:val="true"/>
              </w:rPr>
              <w:tab/>
            </w:r>
            <w:r>
              <w:rPr>
                <w:rStyle w:val="IndexLink"/>
              </w:rPr>
              <w:t>436</w:t>
            </w:r>
          </w:hyperlink>
        </w:p>
        <w:p>
          <w:pPr>
            <w:pStyle w:val="Contents6"/>
            <w:tabs>
              <w:tab w:val="clear" w:pos="7609"/>
              <w:tab w:val="right" w:pos="9026" w:leader="dot"/>
            </w:tabs>
            <w:rPr/>
          </w:pPr>
          <w:hyperlink w:anchor="__RefHeading___Toc1008545_222507752">
            <w:r>
              <w:rPr>
                <w:webHidden/>
                <w:rStyle w:val="IndexLink"/>
                <w:rtl w:val="true"/>
              </w:rPr>
              <w:t>الثامن</w:t>
            </w:r>
            <w:r>
              <w:rPr>
                <w:rStyle w:val="IndexLink"/>
                <w:rtl w:val="true"/>
              </w:rPr>
              <w:t>:</w:t>
            </w:r>
            <w:r>
              <w:rPr>
                <w:rStyle w:val="IndexLink"/>
                <w:rtl w:val="true"/>
              </w:rPr>
              <w:t>إذا جاءت الطائفة الثانية و جلس للتشهّد،قاموا فأتمّوا الصلاة ثمَّ جلسوا</w:t>
            </w:r>
            <w:r>
              <w:rPr>
                <w:rStyle w:val="IndexLink"/>
                <w:rtl w:val="true"/>
              </w:rPr>
              <w:tab/>
            </w:r>
            <w:r>
              <w:rPr>
                <w:rStyle w:val="IndexLink"/>
              </w:rPr>
              <w:t>437</w:t>
            </w:r>
          </w:hyperlink>
        </w:p>
        <w:p>
          <w:pPr>
            <w:pStyle w:val="Contents4"/>
            <w:tabs>
              <w:tab w:val="clear" w:pos="8176"/>
              <w:tab w:val="right" w:pos="9026" w:leader="dot"/>
            </w:tabs>
            <w:rPr/>
          </w:pPr>
          <w:hyperlink w:anchor="__RefHeading___Toc1008547_222507752">
            <w:r>
              <w:rPr>
                <w:webHidden/>
                <w:rStyle w:val="IndexLink"/>
                <w:rtl w:val="true"/>
              </w:rPr>
              <w:t>البحث الثالث</w:t>
            </w:r>
            <w:r>
              <w:rPr>
                <w:rStyle w:val="IndexLink"/>
                <w:rtl w:val="true"/>
              </w:rPr>
              <w:t>:</w:t>
            </w:r>
            <w:r>
              <w:rPr>
                <w:rStyle w:val="IndexLink"/>
                <w:rtl w:val="true"/>
              </w:rPr>
              <w:t>في الأحكام</w:t>
            </w:r>
            <w:r>
              <w:rPr>
                <w:rStyle w:val="IndexLink"/>
                <w:rtl w:val="true"/>
              </w:rPr>
              <w:tab/>
            </w:r>
            <w:r>
              <w:rPr>
                <w:rStyle w:val="IndexLink"/>
              </w:rPr>
              <w:t>438</w:t>
            </w:r>
          </w:hyperlink>
        </w:p>
        <w:p>
          <w:pPr>
            <w:pStyle w:val="Contents5"/>
            <w:tabs>
              <w:tab w:val="clear" w:pos="7892"/>
              <w:tab w:val="right" w:pos="9026" w:leader="dot"/>
            </w:tabs>
            <w:rPr/>
          </w:pPr>
          <w:hyperlink w:anchor="__RefHeading___Toc1008549_222507752">
            <w:r>
              <w:rPr>
                <w:webHidden/>
                <w:rStyle w:val="IndexLink"/>
                <w:rtl w:val="true"/>
              </w:rPr>
              <w:t>مسألة</w:t>
            </w:r>
            <w:r>
              <w:rPr>
                <w:rStyle w:val="IndexLink"/>
                <w:rtl w:val="true"/>
              </w:rPr>
              <w:t>:</w:t>
            </w:r>
            <w:r>
              <w:rPr>
                <w:rStyle w:val="IndexLink"/>
                <w:rtl w:val="true"/>
              </w:rPr>
              <w:t>يجوز هذه الصلاة في الحضر قصرا عند حصول السبب</w:t>
            </w:r>
            <w:r>
              <w:rPr>
                <w:rStyle w:val="IndexLink"/>
                <w:rtl w:val="true"/>
              </w:rPr>
              <w:t>.</w:t>
              <w:tab/>
            </w:r>
            <w:r>
              <w:rPr>
                <w:rStyle w:val="IndexLink"/>
              </w:rPr>
              <w:t>438</w:t>
            </w:r>
          </w:hyperlink>
        </w:p>
        <w:p>
          <w:pPr>
            <w:pStyle w:val="Contents5"/>
            <w:tabs>
              <w:tab w:val="clear" w:pos="7892"/>
              <w:tab w:val="right" w:pos="9026" w:leader="dot"/>
            </w:tabs>
            <w:rPr/>
          </w:pPr>
          <w:hyperlink w:anchor="__RefHeading___Toc1008551_222507752">
            <w:r>
              <w:rPr>
                <w:webHidden/>
                <w:rStyle w:val="IndexLink"/>
                <w:rtl w:val="true"/>
              </w:rPr>
              <w:t>مسألة</w:t>
            </w:r>
            <w:r>
              <w:rPr>
                <w:rStyle w:val="IndexLink"/>
                <w:rtl w:val="true"/>
              </w:rPr>
              <w:t>:</w:t>
            </w:r>
            <w:r>
              <w:rPr>
                <w:rStyle w:val="IndexLink"/>
                <w:rtl w:val="true"/>
              </w:rPr>
              <w:t>قال الشيخ في الخلاف و المبسوط</w:t>
            </w:r>
            <w:r>
              <w:rPr>
                <w:rStyle w:val="IndexLink"/>
                <w:rtl w:val="true"/>
              </w:rPr>
              <w:t>:</w:t>
            </w:r>
            <w:r>
              <w:rPr>
                <w:rStyle w:val="IndexLink"/>
                <w:rtl w:val="true"/>
              </w:rPr>
              <w:t>يجب حمل السلاح في حال الصلاة</w:t>
            </w:r>
            <w:r>
              <w:rPr>
                <w:rStyle w:val="IndexLink"/>
                <w:rtl w:val="true"/>
              </w:rPr>
              <w:tab/>
            </w:r>
            <w:r>
              <w:rPr>
                <w:rStyle w:val="IndexLink"/>
              </w:rPr>
              <w:t>439</w:t>
            </w:r>
          </w:hyperlink>
        </w:p>
        <w:p>
          <w:pPr>
            <w:pStyle w:val="Contents6"/>
            <w:tabs>
              <w:tab w:val="clear" w:pos="7609"/>
              <w:tab w:val="right" w:pos="9026" w:leader="dot"/>
            </w:tabs>
            <w:rPr/>
          </w:pPr>
          <w:hyperlink w:anchor="__RefHeading___Toc1008553_222507752">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1008555_222507752">
            <w:r>
              <w:rPr>
                <w:webHidden/>
                <w:rStyle w:val="IndexLink"/>
                <w:rtl w:val="true"/>
              </w:rPr>
              <w:t>فروع</w:t>
            </w:r>
            <w:r>
              <w:rPr>
                <w:rStyle w:val="IndexLink"/>
                <w:rtl w:val="true"/>
              </w:rPr>
              <w:t>:</w:t>
              <w:tab/>
            </w:r>
            <w:r>
              <w:rPr>
                <w:rStyle w:val="IndexLink"/>
              </w:rPr>
              <w:t>440</w:t>
            </w:r>
          </w:hyperlink>
        </w:p>
        <w:p>
          <w:pPr>
            <w:pStyle w:val="Contents5"/>
            <w:tabs>
              <w:tab w:val="clear" w:pos="7892"/>
              <w:tab w:val="right" w:pos="9026" w:leader="dot"/>
            </w:tabs>
            <w:rPr/>
          </w:pPr>
          <w:hyperlink w:anchor="__RefHeading___Toc1008557_222507752">
            <w:r>
              <w:rPr>
                <w:webHidden/>
                <w:rStyle w:val="IndexLink"/>
                <w:rtl w:val="true"/>
              </w:rPr>
              <w:t>مسألة</w:t>
            </w:r>
            <w:r>
              <w:rPr>
                <w:rStyle w:val="IndexLink"/>
                <w:rtl w:val="true"/>
              </w:rPr>
              <w:t>:</w:t>
            </w:r>
            <w:r>
              <w:rPr>
                <w:rStyle w:val="IndexLink"/>
                <w:rtl w:val="true"/>
              </w:rPr>
              <w:t>إذا اشتدّ الخوف و التحم القتال و انتهت الحال إلى المسايفة،صلّى بحسب</w:t>
            </w:r>
            <w:r>
              <w:rPr>
                <w:rStyle w:val="IndexLink"/>
                <w:rtl w:val="true"/>
              </w:rPr>
              <w:tab/>
            </w:r>
            <w:r>
              <w:rPr>
                <w:rStyle w:val="IndexLink"/>
              </w:rPr>
              <w:t>441</w:t>
            </w:r>
          </w:hyperlink>
        </w:p>
        <w:p>
          <w:pPr>
            <w:pStyle w:val="Contents6"/>
            <w:tabs>
              <w:tab w:val="clear" w:pos="7609"/>
              <w:tab w:val="right" w:pos="9026" w:leader="dot"/>
            </w:tabs>
            <w:rPr/>
          </w:pPr>
          <w:hyperlink w:anchor="__RefHeading___Toc1008559_222507752">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1008561_222507752">
            <w:r>
              <w:rPr>
                <w:webHidden/>
                <w:rStyle w:val="IndexLink"/>
                <w:rtl w:val="true"/>
              </w:rPr>
              <w:t>فرعان</w:t>
            </w:r>
            <w:r>
              <w:rPr>
                <w:rStyle w:val="IndexLink"/>
                <w:rtl w:val="true"/>
              </w:rPr>
              <w:t>:</w:t>
              <w:tab/>
            </w:r>
            <w:r>
              <w:rPr>
                <w:rStyle w:val="IndexLink"/>
              </w:rPr>
              <w:t>444</w:t>
            </w:r>
          </w:hyperlink>
        </w:p>
        <w:p>
          <w:pPr>
            <w:pStyle w:val="Contents6"/>
            <w:tabs>
              <w:tab w:val="clear" w:pos="7609"/>
              <w:tab w:val="right" w:pos="9026" w:leader="dot"/>
            </w:tabs>
            <w:rPr/>
          </w:pPr>
          <w:hyperlink w:anchor="__RefHeading___Toc1008563_222507752">
            <w:r>
              <w:rPr>
                <w:webHidden/>
                <w:rStyle w:val="IndexLink"/>
                <w:rtl w:val="true"/>
              </w:rPr>
              <w:t>الأوّل</w:t>
            </w:r>
            <w:r>
              <w:rPr>
                <w:rStyle w:val="IndexLink"/>
                <w:rtl w:val="true"/>
              </w:rPr>
              <w:t>:</w:t>
            </w:r>
            <w:r>
              <w:rPr>
                <w:rStyle w:val="IndexLink"/>
                <w:rtl w:val="true"/>
              </w:rPr>
              <w:t>لو لم يتمكّن من الإيماء حال المسايفة جعل عوض كلّ ركعة تكبيرة</w:t>
            </w:r>
            <w:r>
              <w:rPr>
                <w:rStyle w:val="IndexLink"/>
                <w:rtl w:val="true"/>
              </w:rPr>
              <w:tab/>
            </w:r>
            <w:r>
              <w:rPr>
                <w:rStyle w:val="IndexLink"/>
              </w:rPr>
              <w:t>444</w:t>
            </w:r>
          </w:hyperlink>
        </w:p>
        <w:p>
          <w:pPr>
            <w:pStyle w:val="Contents6"/>
            <w:tabs>
              <w:tab w:val="clear" w:pos="7609"/>
              <w:tab w:val="right" w:pos="9026" w:leader="dot"/>
            </w:tabs>
            <w:rPr/>
          </w:pPr>
          <w:hyperlink w:anchor="__RefHeading___Toc1008565_222507752">
            <w:r>
              <w:rPr>
                <w:webHidden/>
                <w:rStyle w:val="IndexLink"/>
                <w:rtl w:val="true"/>
              </w:rPr>
              <w:t>الثاني</w:t>
            </w:r>
            <w:r>
              <w:rPr>
                <w:rStyle w:val="IndexLink"/>
                <w:rtl w:val="true"/>
              </w:rPr>
              <w:t>:</w:t>
            </w:r>
            <w:r>
              <w:rPr>
                <w:rStyle w:val="IndexLink"/>
                <w:rtl w:val="true"/>
              </w:rPr>
              <w:t>يجوز أن تصلّى صلاة شدّة الخوف جماعة،رجالا و ركبانا</w:t>
            </w:r>
            <w:r>
              <w:rPr>
                <w:rStyle w:val="IndexLink"/>
                <w:rtl w:val="true"/>
              </w:rPr>
              <w:t>.</w:t>
              <w:tab/>
            </w:r>
            <w:r>
              <w:rPr>
                <w:rStyle w:val="IndexLink"/>
              </w:rPr>
              <w:t>445</w:t>
            </w:r>
          </w:hyperlink>
        </w:p>
        <w:p>
          <w:pPr>
            <w:pStyle w:val="Contents5"/>
            <w:tabs>
              <w:tab w:val="clear" w:pos="7892"/>
              <w:tab w:val="right" w:pos="9026" w:leader="dot"/>
            </w:tabs>
            <w:rPr/>
          </w:pPr>
          <w:hyperlink w:anchor="__RefHeading___Toc1008567_222507752">
            <w:r>
              <w:rPr>
                <w:webHidden/>
                <w:rStyle w:val="IndexLink"/>
                <w:rtl w:val="true"/>
              </w:rPr>
              <w:t>مسألة</w:t>
            </w:r>
            <w:r>
              <w:rPr>
                <w:rStyle w:val="IndexLink"/>
                <w:rtl w:val="true"/>
              </w:rPr>
              <w:t>:</w:t>
            </w:r>
            <w:r>
              <w:rPr>
                <w:rStyle w:val="IndexLink"/>
                <w:rtl w:val="true"/>
              </w:rPr>
              <w:t>كلّ أسباب الخوف يجوز معه فعل صلاة الخوف و شدّة الخوف،</w:t>
            </w:r>
            <w:r>
              <w:rPr>
                <w:rStyle w:val="IndexLink"/>
                <w:rtl w:val="true"/>
              </w:rPr>
              <w:tab/>
            </w:r>
            <w:r>
              <w:rPr>
                <w:rStyle w:val="IndexLink"/>
              </w:rPr>
              <w:t>445</w:t>
            </w:r>
          </w:hyperlink>
        </w:p>
        <w:p>
          <w:pPr>
            <w:pStyle w:val="Contents6"/>
            <w:tabs>
              <w:tab w:val="clear" w:pos="7609"/>
              <w:tab w:val="right" w:pos="9026" w:leader="dot"/>
            </w:tabs>
            <w:rPr/>
          </w:pPr>
          <w:hyperlink w:anchor="__RefHeading___Toc1008569_222507752">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1008571_222507752">
            <w:r>
              <w:rPr>
                <w:webHidden/>
                <w:rStyle w:val="IndexLink"/>
                <w:rtl w:val="true"/>
              </w:rPr>
              <w:t>فروع</w:t>
            </w:r>
            <w:r>
              <w:rPr>
                <w:rStyle w:val="IndexLink"/>
                <w:rtl w:val="true"/>
              </w:rPr>
              <w:t>:</w:t>
              <w:tab/>
            </w:r>
            <w:r>
              <w:rPr>
                <w:rStyle w:val="IndexLink"/>
              </w:rPr>
              <w:t>446</w:t>
            </w:r>
          </w:hyperlink>
        </w:p>
        <w:p>
          <w:pPr>
            <w:pStyle w:val="Contents5"/>
            <w:tabs>
              <w:tab w:val="clear" w:pos="7892"/>
              <w:tab w:val="right" w:pos="9026" w:leader="dot"/>
            </w:tabs>
            <w:rPr/>
          </w:pPr>
          <w:hyperlink w:anchor="__RefHeading___Toc1008573_222507752">
            <w:r>
              <w:rPr>
                <w:webHidden/>
                <w:rStyle w:val="IndexLink"/>
                <w:rtl w:val="true"/>
              </w:rPr>
              <w:t>مسألة</w:t>
            </w:r>
            <w:r>
              <w:rPr>
                <w:rStyle w:val="IndexLink"/>
                <w:rtl w:val="true"/>
              </w:rPr>
              <w:t>:</w:t>
            </w:r>
            <w:r>
              <w:rPr>
                <w:rStyle w:val="IndexLink"/>
                <w:rtl w:val="true"/>
              </w:rPr>
              <w:t>يجوز أن يصلّي صلاة الجمعة عند الخوف على صفة صلاة الخوف،</w:t>
            </w:r>
            <w:r>
              <w:rPr>
                <w:rStyle w:val="IndexLink"/>
                <w:rtl w:val="true"/>
              </w:rPr>
              <w:tab/>
            </w:r>
            <w:r>
              <w:rPr>
                <w:rStyle w:val="IndexLink"/>
              </w:rPr>
              <w:t>450</w:t>
            </w:r>
          </w:hyperlink>
        </w:p>
        <w:p>
          <w:pPr>
            <w:pStyle w:val="Contents6"/>
            <w:tabs>
              <w:tab w:val="clear" w:pos="7609"/>
              <w:tab w:val="right" w:pos="9026" w:leader="dot"/>
            </w:tabs>
            <w:rPr/>
          </w:pPr>
          <w:hyperlink w:anchor="__RefHeading___Toc1008575_222507752">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1008577_222507752">
            <w:r>
              <w:rPr>
                <w:webHidden/>
                <w:rStyle w:val="IndexLink"/>
                <w:rtl w:val="true"/>
              </w:rPr>
              <w:t>فروع</w:t>
            </w:r>
            <w:r>
              <w:rPr>
                <w:rStyle w:val="IndexLink"/>
                <w:rtl w:val="true"/>
              </w:rPr>
              <w:t>:</w:t>
              <w:tab/>
            </w:r>
            <w:r>
              <w:rPr>
                <w:rStyle w:val="IndexLink"/>
              </w:rPr>
              <w:t>451</w:t>
            </w:r>
          </w:hyperlink>
        </w:p>
        <w:p>
          <w:pPr>
            <w:pStyle w:val="Contents5"/>
            <w:tabs>
              <w:tab w:val="clear" w:pos="7892"/>
              <w:tab w:val="right" w:pos="9026" w:leader="dot"/>
            </w:tabs>
            <w:rPr/>
          </w:pPr>
          <w:hyperlink w:anchor="__RefHeading___Toc1008579_222507752">
            <w:r>
              <w:rPr>
                <w:webHidden/>
                <w:rStyle w:val="IndexLink"/>
                <w:rtl w:val="true"/>
              </w:rPr>
              <w:t>مسألة</w:t>
            </w:r>
            <w:r>
              <w:rPr>
                <w:rStyle w:val="IndexLink"/>
                <w:rtl w:val="true"/>
              </w:rPr>
              <w:t>:</w:t>
            </w:r>
            <w:r>
              <w:rPr>
                <w:rStyle w:val="IndexLink"/>
                <w:rtl w:val="true"/>
              </w:rPr>
              <w:t>الموتحل و الغريق يصلّيان بحسب حالهما إيماءا</w:t>
            </w:r>
            <w:r>
              <w:rPr>
                <w:rStyle w:val="IndexLink"/>
                <w:rtl w:val="true"/>
              </w:rPr>
              <w:tab/>
            </w:r>
            <w:r>
              <w:rPr>
                <w:rStyle w:val="IndexLink"/>
              </w:rPr>
              <w:t>451</w:t>
            </w:r>
          </w:hyperlink>
        </w:p>
        <w:p>
          <w:pPr>
            <w:pStyle w:val="Contents5"/>
            <w:tabs>
              <w:tab w:val="clear" w:pos="7892"/>
              <w:tab w:val="right" w:pos="9026" w:leader="dot"/>
            </w:tabs>
            <w:rPr/>
          </w:pPr>
          <w:hyperlink w:anchor="__RefHeading___Toc1008581_222507752">
            <w:r>
              <w:rPr>
                <w:webHidden/>
                <w:rStyle w:val="IndexLink"/>
                <w:rtl w:val="true"/>
              </w:rPr>
              <w:t>مسألة</w:t>
            </w:r>
            <w:r>
              <w:rPr>
                <w:rStyle w:val="IndexLink"/>
                <w:rtl w:val="true"/>
              </w:rPr>
              <w:t>:</w:t>
            </w:r>
            <w:r>
              <w:rPr>
                <w:rStyle w:val="IndexLink"/>
                <w:rtl w:val="true"/>
              </w:rPr>
              <w:t>المريض لا يسقط عنه الصلاة ما دام عقله ثابتا،</w:t>
            </w:r>
            <w:r>
              <w:rPr>
                <w:rStyle w:val="IndexLink"/>
                <w:rtl w:val="true"/>
              </w:rPr>
              <w:tab/>
            </w:r>
            <w:r>
              <w:rPr>
                <w:rStyle w:val="IndexLink"/>
              </w:rPr>
              <w:t>452</w:t>
            </w:r>
          </w:hyperlink>
        </w:p>
        <w:p>
          <w:pPr>
            <w:pStyle w:val="Contents6"/>
            <w:tabs>
              <w:tab w:val="clear" w:pos="7609"/>
              <w:tab w:val="right" w:pos="9026" w:leader="dot"/>
            </w:tabs>
            <w:rPr/>
          </w:pPr>
          <w:hyperlink w:anchor="__RefHeading___Toc1008583_222507752">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1008585_222507752">
            <w:r>
              <w:rPr>
                <w:webHidden/>
                <w:rStyle w:val="IndexLink"/>
                <w:rtl w:val="true"/>
              </w:rPr>
              <w:t>فروع</w:t>
            </w:r>
            <w:r>
              <w:rPr>
                <w:rStyle w:val="IndexLink"/>
                <w:rtl w:val="true"/>
              </w:rPr>
              <w:t>:</w:t>
              <w:tab/>
            </w:r>
            <w:r>
              <w:rPr>
                <w:rStyle w:val="IndexLink"/>
              </w:rPr>
              <w:t>453</w:t>
            </w:r>
          </w:hyperlink>
        </w:p>
        <w:p>
          <w:pPr>
            <w:pStyle w:val="Contents6"/>
            <w:tabs>
              <w:tab w:val="clear" w:pos="7609"/>
              <w:tab w:val="right" w:pos="9026" w:leader="dot"/>
            </w:tabs>
            <w:rPr/>
          </w:pPr>
          <w:hyperlink w:anchor="__RefHeading___Toc1008587_222507752">
            <w:r>
              <w:rPr>
                <w:webHidden/>
                <w:rStyle w:val="IndexLink"/>
                <w:rtl w:val="true"/>
              </w:rPr>
              <w:t>الأوّل</w:t>
            </w:r>
            <w:r>
              <w:rPr>
                <w:rStyle w:val="IndexLink"/>
                <w:rtl w:val="true"/>
              </w:rPr>
              <w:t>:</w:t>
            </w:r>
            <w:r>
              <w:rPr>
                <w:rStyle w:val="IndexLink"/>
                <w:rtl w:val="true"/>
              </w:rPr>
              <w:t>لو لم يتمكّن من الصلاة قائما إلاّ بما يعتمد عليه من حائط أو عكّاز،وجب</w:t>
            </w:r>
            <w:r>
              <w:rPr>
                <w:rStyle w:val="IndexLink"/>
                <w:rtl w:val="true"/>
              </w:rPr>
              <w:tab/>
            </w:r>
            <w:r>
              <w:rPr>
                <w:rStyle w:val="IndexLink"/>
              </w:rPr>
              <w:t>453</w:t>
            </w:r>
          </w:hyperlink>
        </w:p>
        <w:p>
          <w:pPr>
            <w:pStyle w:val="Contents6"/>
            <w:tabs>
              <w:tab w:val="clear" w:pos="7609"/>
              <w:tab w:val="right" w:pos="9026" w:leader="dot"/>
            </w:tabs>
            <w:rPr/>
          </w:pPr>
          <w:hyperlink w:anchor="__RefHeading___Toc1008589_222507752">
            <w:r>
              <w:rPr>
                <w:webHidden/>
                <w:rStyle w:val="IndexLink"/>
                <w:rtl w:val="true"/>
              </w:rPr>
              <w:t>الثاني</w:t>
            </w:r>
            <w:r>
              <w:rPr>
                <w:rStyle w:val="IndexLink"/>
                <w:rtl w:val="true"/>
              </w:rPr>
              <w:t>:</w:t>
            </w:r>
            <w:r>
              <w:rPr>
                <w:rStyle w:val="IndexLink"/>
                <w:rtl w:val="true"/>
              </w:rPr>
              <w:t>إذا لم يتمكّن من السجود على الأرض رفع شيئا و سجد عليه،</w:t>
            </w:r>
            <w:r>
              <w:rPr>
                <w:rStyle w:val="IndexLink"/>
                <w:rtl w:val="true"/>
              </w:rPr>
              <w:tab/>
            </w:r>
            <w:r>
              <w:rPr>
                <w:rStyle w:val="IndexLink"/>
              </w:rPr>
              <w:t>453</w:t>
            </w:r>
          </w:hyperlink>
        </w:p>
        <w:p>
          <w:pPr>
            <w:pStyle w:val="Contents6"/>
            <w:tabs>
              <w:tab w:val="clear" w:pos="7609"/>
              <w:tab w:val="right" w:pos="9026" w:leader="dot"/>
            </w:tabs>
            <w:rPr/>
          </w:pPr>
          <w:hyperlink w:anchor="__RefHeading___Toc1008591_222507752">
            <w:r>
              <w:rPr>
                <w:webHidden/>
                <w:rStyle w:val="IndexLink"/>
                <w:rtl w:val="true"/>
              </w:rPr>
              <w:t>الثالث</w:t>
            </w:r>
            <w:r>
              <w:rPr>
                <w:rStyle w:val="IndexLink"/>
                <w:rtl w:val="true"/>
              </w:rPr>
              <w:t>:</w:t>
            </w:r>
            <w:r>
              <w:rPr>
                <w:rStyle w:val="IndexLink"/>
                <w:rtl w:val="true"/>
              </w:rPr>
              <w:t>تتغيّر مراتب الصلاة بتغيّر أحوال المريض</w:t>
            </w:r>
            <w:r>
              <w:rPr>
                <w:rStyle w:val="IndexLink"/>
                <w:rtl w:val="true"/>
              </w:rPr>
              <w:tab/>
            </w:r>
            <w:r>
              <w:rPr>
                <w:rStyle w:val="IndexLink"/>
              </w:rPr>
              <w:t>454</w:t>
            </w:r>
          </w:hyperlink>
        </w:p>
        <w:p>
          <w:pPr>
            <w:pStyle w:val="Contents6"/>
            <w:tabs>
              <w:tab w:val="clear" w:pos="7609"/>
              <w:tab w:val="right" w:pos="9026" w:leader="dot"/>
            </w:tabs>
            <w:rPr/>
          </w:pPr>
          <w:hyperlink w:anchor="__RefHeading___Toc1008593_222507752">
            <w:r>
              <w:rPr>
                <w:webHidden/>
                <w:rStyle w:val="IndexLink"/>
                <w:rtl w:val="true"/>
              </w:rPr>
              <w:t>الرابع</w:t>
            </w:r>
            <w:r>
              <w:rPr>
                <w:rStyle w:val="IndexLink"/>
                <w:rtl w:val="true"/>
              </w:rPr>
              <w:t>:</w:t>
            </w:r>
            <w:r>
              <w:rPr>
                <w:rStyle w:val="IndexLink"/>
                <w:rtl w:val="true"/>
              </w:rPr>
              <w:t>الشيخ الكبير إذا عجز عن القيام سقط عنه،</w:t>
            </w:r>
            <w:r>
              <w:rPr>
                <w:rStyle w:val="IndexLink"/>
                <w:rtl w:val="true"/>
              </w:rPr>
              <w:tab/>
            </w:r>
            <w:r>
              <w:rPr>
                <w:rStyle w:val="IndexLink"/>
              </w:rPr>
              <w:t>454</w:t>
            </w:r>
          </w:hyperlink>
        </w:p>
        <w:p>
          <w:pPr>
            <w:pStyle w:val="Contents6"/>
            <w:tabs>
              <w:tab w:val="clear" w:pos="7609"/>
              <w:tab w:val="right" w:pos="9026" w:leader="dot"/>
            </w:tabs>
            <w:rPr/>
          </w:pPr>
          <w:hyperlink w:anchor="__RefHeading___Toc1008595_222507752">
            <w:r>
              <w:rPr>
                <w:webHidden/>
                <w:rStyle w:val="IndexLink"/>
                <w:rtl w:val="true"/>
              </w:rPr>
              <w:t>الخامس</w:t>
            </w:r>
            <w:r>
              <w:rPr>
                <w:rStyle w:val="IndexLink"/>
                <w:rtl w:val="true"/>
              </w:rPr>
              <w:t>:</w:t>
            </w:r>
            <w:r>
              <w:rPr>
                <w:rStyle w:val="IndexLink"/>
                <w:rtl w:val="true"/>
              </w:rPr>
              <w:t>حدّ المرض الّذي يباح معه ترك القيام ما يعلمه الإنسان من نفسه،</w:t>
            </w:r>
            <w:r>
              <w:rPr>
                <w:rStyle w:val="IndexLink"/>
                <w:rtl w:val="true"/>
              </w:rPr>
              <w:tab/>
            </w:r>
            <w:r>
              <w:rPr>
                <w:rStyle w:val="IndexLink"/>
              </w:rPr>
              <w:t>455</w:t>
            </w:r>
          </w:hyperlink>
        </w:p>
        <w:p>
          <w:pPr>
            <w:pStyle w:val="Contents6"/>
            <w:tabs>
              <w:tab w:val="clear" w:pos="7609"/>
              <w:tab w:val="right" w:pos="9026" w:leader="dot"/>
            </w:tabs>
            <w:rPr/>
          </w:pPr>
          <w:hyperlink w:anchor="__RefHeading___Toc1008597_222507752">
            <w:r>
              <w:rPr>
                <w:webHidden/>
                <w:rStyle w:val="IndexLink"/>
                <w:rtl w:val="true"/>
              </w:rPr>
              <w:t>السادس</w:t>
            </w:r>
            <w:r>
              <w:rPr>
                <w:rStyle w:val="IndexLink"/>
                <w:rtl w:val="true"/>
              </w:rPr>
              <w:t>:</w:t>
            </w:r>
            <w:r>
              <w:rPr>
                <w:rStyle w:val="IndexLink"/>
                <w:rtl w:val="true"/>
              </w:rPr>
              <w:t>يستحبّ للمريض إذا جلس أن يقعد متربّعا،</w:t>
            </w:r>
            <w:r>
              <w:rPr>
                <w:rStyle w:val="IndexLink"/>
                <w:rtl w:val="true"/>
              </w:rPr>
              <w:tab/>
            </w:r>
            <w:r>
              <w:rPr>
                <w:rStyle w:val="IndexLink"/>
              </w:rPr>
              <w:t>456</w:t>
            </w:r>
          </w:hyperlink>
        </w:p>
        <w:p>
          <w:pPr>
            <w:pStyle w:val="Contents6"/>
            <w:tabs>
              <w:tab w:val="clear" w:pos="7609"/>
              <w:tab w:val="right" w:pos="9026" w:leader="dot"/>
            </w:tabs>
            <w:rPr/>
          </w:pPr>
          <w:hyperlink w:anchor="__RefHeading___Toc1008599_222507752">
            <w:r>
              <w:rPr>
                <w:webHidden/>
                <w:rStyle w:val="IndexLink"/>
                <w:rtl w:val="true"/>
              </w:rPr>
              <w:t>السابع</w:t>
            </w:r>
            <w:r>
              <w:rPr>
                <w:rStyle w:val="IndexLink"/>
                <w:rtl w:val="true"/>
              </w:rPr>
              <w:t>:</w:t>
            </w:r>
            <w:r>
              <w:rPr>
                <w:rStyle w:val="IndexLink"/>
                <w:rtl w:val="true"/>
              </w:rPr>
              <w:t>يجوز له أن يصلّي بالإيماء في النوافل</w:t>
            </w:r>
            <w:r>
              <w:rPr>
                <w:rStyle w:val="IndexLink"/>
                <w:rtl w:val="true"/>
              </w:rPr>
              <w:tab/>
            </w:r>
            <w:r>
              <w:rPr>
                <w:rStyle w:val="IndexLink"/>
              </w:rPr>
              <w:t>456</w:t>
            </w:r>
          </w:hyperlink>
        </w:p>
        <w:p>
          <w:pPr>
            <w:pStyle w:val="Contents5"/>
            <w:tabs>
              <w:tab w:val="clear" w:pos="7892"/>
              <w:tab w:val="right" w:pos="9026" w:leader="dot"/>
            </w:tabs>
            <w:rPr/>
          </w:pPr>
          <w:hyperlink w:anchor="__RefHeading___Toc1008601_222507752">
            <w:r>
              <w:rPr>
                <w:webHidden/>
                <w:rStyle w:val="IndexLink"/>
                <w:rtl w:val="true"/>
              </w:rPr>
              <w:t>مسألة</w:t>
            </w:r>
            <w:r>
              <w:rPr>
                <w:rStyle w:val="IndexLink"/>
                <w:rtl w:val="true"/>
              </w:rPr>
              <w:t>:</w:t>
            </w:r>
            <w:r>
              <w:rPr>
                <w:rStyle w:val="IndexLink"/>
                <w:rtl w:val="true"/>
              </w:rPr>
              <w:t>الأسير في أيدي المشركين إذا لم يمكنه الصلاة على وجهها صلّى بالإيماء،</w:t>
            </w:r>
            <w:r>
              <w:rPr>
                <w:rStyle w:val="IndexLink"/>
                <w:rtl w:val="true"/>
              </w:rPr>
              <w:tab/>
            </w:r>
            <w:r>
              <w:rPr>
                <w:rStyle w:val="IndexLink"/>
              </w:rPr>
              <w:t>456</w:t>
            </w:r>
          </w:hyperlink>
        </w:p>
        <w:p>
          <w:pPr>
            <w:pStyle w:val="Contents6"/>
            <w:tabs>
              <w:tab w:val="clear" w:pos="7609"/>
              <w:tab w:val="right" w:pos="9026" w:leader="dot"/>
            </w:tabs>
            <w:rPr/>
          </w:pPr>
          <w:hyperlink w:anchor="__RefHeading___Toc1008603_222507752">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1008605_222507752">
            <w:r>
              <w:rPr>
                <w:webHidden/>
                <w:rStyle w:val="IndexLink"/>
                <w:rtl w:val="true"/>
              </w:rPr>
              <w:t>فرع</w:t>
            </w:r>
            <w:r>
              <w:rPr>
                <w:rStyle w:val="IndexLink"/>
                <w:rtl w:val="true"/>
              </w:rPr>
              <w:t>:</w:t>
              <w:tab/>
            </w:r>
            <w:r>
              <w:rPr>
                <w:rStyle w:val="IndexLink"/>
              </w:rPr>
              <w:t>457</w:t>
            </w:r>
          </w:hyperlink>
        </w:p>
        <w:p>
          <w:pPr>
            <w:pStyle w:val="Contents5"/>
            <w:tabs>
              <w:tab w:val="clear" w:pos="7892"/>
              <w:tab w:val="right" w:pos="9026" w:leader="dot"/>
            </w:tabs>
            <w:rPr/>
          </w:pPr>
          <w:hyperlink w:anchor="__RefHeading___Toc1008607_222507752">
            <w:r>
              <w:rPr>
                <w:webHidden/>
                <w:rStyle w:val="IndexLink"/>
                <w:rtl w:val="true"/>
              </w:rPr>
              <w:t>مسألة</w:t>
            </w:r>
            <w:r>
              <w:rPr>
                <w:rStyle w:val="IndexLink"/>
                <w:rtl w:val="true"/>
              </w:rPr>
              <w:t>:</w:t>
            </w:r>
            <w:r>
              <w:rPr>
                <w:rStyle w:val="IndexLink"/>
                <w:rtl w:val="true"/>
              </w:rPr>
              <w:t>و لا بأس بالصلاة في السفينة</w:t>
            </w:r>
            <w:r>
              <w:rPr>
                <w:rStyle w:val="IndexLink"/>
                <w:rtl w:val="true"/>
              </w:rPr>
              <w:tab/>
            </w:r>
            <w:r>
              <w:rPr>
                <w:rStyle w:val="IndexLink"/>
              </w:rPr>
              <w:t>458</w:t>
            </w:r>
          </w:hyperlink>
        </w:p>
        <w:p>
          <w:pPr>
            <w:pStyle w:val="Contents6"/>
            <w:tabs>
              <w:tab w:val="clear" w:pos="7609"/>
              <w:tab w:val="right" w:pos="9026" w:leader="dot"/>
            </w:tabs>
            <w:rPr/>
          </w:pPr>
          <w:hyperlink w:anchor="__RefHeading___Toc1008609_222507752">
            <w:r>
              <w:rPr>
                <w:webHidden/>
                <w:rStyle w:val="IndexLink"/>
                <w:rtl w:val="true"/>
              </w:rPr>
              <w:t>اشارة</w:t>
            </w:r>
            <w:r>
              <w:rPr>
                <w:rStyle w:val="IndexLink"/>
                <w:rtl w:val="true"/>
              </w:rPr>
              <w:tab/>
            </w:r>
            <w:r>
              <w:rPr>
                <w:rStyle w:val="IndexLink"/>
              </w:rPr>
              <w:t>458</w:t>
            </w:r>
          </w:hyperlink>
        </w:p>
        <w:p>
          <w:pPr>
            <w:pStyle w:val="Contents6"/>
            <w:tabs>
              <w:tab w:val="clear" w:pos="7609"/>
              <w:tab w:val="right" w:pos="9026" w:leader="dot"/>
            </w:tabs>
            <w:rPr/>
          </w:pPr>
          <w:hyperlink w:anchor="__RefHeading___Toc1008611_222507752">
            <w:r>
              <w:rPr>
                <w:webHidden/>
                <w:rStyle w:val="IndexLink"/>
                <w:rtl w:val="true"/>
              </w:rPr>
              <w:t>فروع</w:t>
            </w:r>
            <w:r>
              <w:rPr>
                <w:rStyle w:val="IndexLink"/>
                <w:rtl w:val="true"/>
              </w:rPr>
              <w:t>:</w:t>
              <w:tab/>
            </w:r>
            <w:r>
              <w:rPr>
                <w:rStyle w:val="IndexLink"/>
              </w:rPr>
              <w:t>458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74_122720"/>
      <w:bookmarkStart w:id="1" w:name="pg12674_122720"/>
      <w:bookmarkEnd w:id="1"/>
    </w:p>
    <w:p>
      <w:pPr>
        <w:pStyle w:val="Heading2"/>
        <w:numPr>
          <w:ilvl w:val="1"/>
          <w:numId w:val="1"/>
        </w:numPr>
        <w:rPr/>
      </w:pPr>
      <w:bookmarkStart w:id="2" w:name="pg12674_122720"/>
      <w:bookmarkStart w:id="3" w:name="__RefHeading___Toc1007595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7597_2225077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منتهی‌المطلب فی تحقیق‌المذهب</w:t>
      </w:r>
    </w:p>
    <w:p>
      <w:pPr>
        <w:pStyle w:val="BookText"/>
        <w:rPr/>
      </w:pPr>
      <w:r>
        <w:rPr>
          <w:rFonts w:ascii="IRNazanin" w:hAnsi="IRNazanin" w:eastAsia="IRNazanin"/>
          <w:color w:val="111111"/>
          <w:sz w:val="28"/>
          <w:sz w:val="28"/>
          <w:szCs w:val="28"/>
          <w:rtl w:val="true"/>
          <w:lang w:bidi="fa-IR"/>
        </w:rPr>
        <w:t>للعلامه الحلی الحسن‌بن یوسف‌بن علی‌بن المطهر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قسم الفقه فی مجمع البحوث الاسلامیه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74_122726"/>
      <w:bookmarkStart w:id="8" w:name="pg12674_122726"/>
      <w:bookmarkEnd w:id="8"/>
    </w:p>
    <w:p>
      <w:pPr>
        <w:pStyle w:val="Heading2"/>
        <w:numPr>
          <w:ilvl w:val="1"/>
          <w:numId w:val="1"/>
        </w:numPr>
        <w:rPr/>
      </w:pPr>
      <w:bookmarkStart w:id="9" w:name="pg12674_122726"/>
      <w:bookmarkStart w:id="10" w:name="__RefHeading___Toc1007599_222507752"/>
      <w:bookmarkStart w:id="11" w:name="_Toc3"/>
      <w:bookmarkEnd w:id="9"/>
      <w:bookmarkEnd w:id="10"/>
      <w:r>
        <w:rPr>
          <w:rtl w:val="true"/>
        </w:rPr>
        <w:t>تتمة كتاب الصلاة</w:t>
      </w:r>
      <w:bookmarkEnd w:id="11"/>
    </w:p>
    <w:p>
      <w:pPr>
        <w:pStyle w:val="Heading3"/>
        <w:numPr>
          <w:ilvl w:val="2"/>
          <w:numId w:val="1"/>
        </w:numPr>
        <w:rPr/>
      </w:pPr>
      <w:bookmarkStart w:id="12" w:name="__RefHeading___Toc1007601_222507752"/>
      <w:bookmarkStart w:id="13" w:name="_Toc4"/>
      <w:bookmarkEnd w:id="12"/>
      <w:r>
        <w:rPr>
          <w:rtl w:val="true"/>
        </w:rPr>
        <w:t>تتمة المقصد الثالث في بقية الصلوات</w:t>
      </w:r>
      <w:bookmarkEnd w:id="13"/>
    </w:p>
    <w:p>
      <w:pPr>
        <w:pStyle w:val="Heading4"/>
        <w:numPr>
          <w:ilvl w:val="3"/>
          <w:numId w:val="1"/>
        </w:numPr>
        <w:rPr/>
      </w:pPr>
      <w:bookmarkStart w:id="14" w:name="__RefHeading___Toc1007603_222507752"/>
      <w:bookmarkStart w:id="15" w:name="_Toc5"/>
      <w:bookmarkEnd w:id="14"/>
      <w:r>
        <w:rPr>
          <w:rtl w:val="true"/>
        </w:rPr>
        <w:t>الفصل الثاني</w:t>
      </w:r>
      <w:r>
        <w:rPr>
          <w:rtl w:val="true"/>
        </w:rPr>
        <w:t>:</w:t>
      </w:r>
      <w:r>
        <w:rPr>
          <w:rtl w:val="true"/>
        </w:rPr>
        <w:t>في صلاة العيدين</w:t>
      </w:r>
      <w:bookmarkEnd w:id="15"/>
    </w:p>
    <w:p>
      <w:pPr>
        <w:pStyle w:val="Heading5"/>
        <w:numPr>
          <w:ilvl w:val="4"/>
          <w:numId w:val="1"/>
        </w:numPr>
        <w:rPr/>
      </w:pPr>
      <w:bookmarkStart w:id="16" w:name="__RefHeading___Toc1007605_222507752"/>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 فيه مقدّمة و بحثان</w:t>
      </w:r>
    </w:p>
    <w:p>
      <w:pPr>
        <w:pStyle w:val="Heading5"/>
        <w:numPr>
          <w:ilvl w:val="4"/>
          <w:numId w:val="1"/>
        </w:numPr>
        <w:rPr/>
      </w:pPr>
      <w:bookmarkStart w:id="18" w:name="__RefHeading___Toc1007607_222507752"/>
      <w:bookmarkStart w:id="19" w:name="_Toc7"/>
      <w:bookmarkEnd w:id="18"/>
      <w:r>
        <w:rPr>
          <w:rtl w:val="true"/>
        </w:rPr>
        <w:t>المقدمة</w:t>
      </w:r>
      <w:bookmarkEnd w:id="19"/>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فعل رسول اللّه صلّى اللّه عليه و آله فعلا على جهة الوجوب وجب علينا اتّباعه،فيه إلاّ أن يعلم تخصيصه به،لقوله تعالى لَقَدْ كانَ لَكُمْ فِي رَسُولِ اللّهِ أُسْوَةٌ حَسَنَةٌ لِمَنْ كانَ يَرْجُوا اللّهَ وَ الْيَوْمَ الْآخِرَ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على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للإجماع على الرجوع إليه في أفعاله،كرجوعهم في قُبلة الصّائم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تعالى فَلَمّا قَضى زَيْدٌ مِنْها وَطَراً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اتَّبِعُوهُ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واجبة على الأعيان،و به قال أبو حنيفة،إلاّ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واجبة و ليست فرضا </w:t>
      </w:r>
      <w:r>
        <w:rPr>
          <w:rStyle w:val="FootnoteAnchor"/>
          <w:rtl w:val="true"/>
        </w:rPr>
        <w:footnoteReference w:id="6"/>
      </w:r>
      <w:r>
        <w:rPr>
          <w:rFonts w:ascii="Amiri" w:hAnsi="Amiri" w:eastAsia="Amiri" w:cs="Amiri"/>
          <w:color w:val="111111"/>
          <w:sz w:val="28"/>
          <w:sz w:val="28"/>
          <w:szCs w:val="28"/>
          <w:rtl w:val="true"/>
          <w:lang w:bidi="ar-SA"/>
        </w:rPr>
        <w:t xml:space="preserve">،لأنّه فرق بين الفرض و الواجب،و نحن لمّا لم نفرق بينهما أطلقنا اللفظين عليها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واجبة على الكفاية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w:t>
      </w:r>
      <w:r>
        <w:rPr>
          <w:rStyle w:val="FootnoteAnchor"/>
          <w:rtl w:val="true"/>
        </w:rPr>
        <w:footnoteReference w:id="9"/>
      </w:r>
      <w:r>
        <w:rPr>
          <w:rFonts w:ascii="Amiri" w:hAnsi="Amiri" w:eastAsia="Amiri" w:cs="Amiri"/>
          <w:color w:val="111111"/>
          <w:sz w:val="28"/>
          <w:sz w:val="28"/>
          <w:szCs w:val="28"/>
          <w:rtl w:val="true"/>
          <w:lang w:bidi="ar-SA"/>
        </w:rPr>
        <w:t>و أكثر أصحاب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سنّة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فَصَلِّ لِرَبِّكَ وَ انْحَرْ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المفسّرون إلى أنّ المراد بها صلاة العيد و الأمر للوجوب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ثبت بالتواتر عن رسول اللّه صلّى اللّه عليه و آله أنّه كان يصلّي صلاة العيدين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ابن عبّاس أنّ النبيّ صلّى اللّه عليه و آله صلّى العيد بغير أذان و لا إقامة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جميل،عن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فريضة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بمثله روي عن أبي أسامة،عن أبي عبد اللّه عليه السّلام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شرعت لها الخطبة،فكانت واجبة على الأعيان كالجمعة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من أعلام الدين الظاهرة فكانت واجبة كالجمعة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يجب قتال تاركها،و إنّما يكون مع الوجوب،لأنّه عقوبة لا يتوجّه على تارك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عن زرارة،عن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مع الإمام سنّة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بالسنّة هنا ما علم ثبوته بالسنّة لا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 الشيخ </w:t>
      </w:r>
      <w:r>
        <w:rPr>
          <w:rStyle w:val="FootnoteAnchor"/>
          <w:rtl w:val="true"/>
        </w:rPr>
        <w:footnoteReference w:id="18"/>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أحمد بأنّها صلاة لا يشرع </w:t>
      </w:r>
      <w:r>
        <w:rPr>
          <w:rStyle w:val="FootnoteAnchor"/>
          <w:rtl w:val="true"/>
        </w:rPr>
        <w:footnoteReference w:id="19"/>
      </w:r>
      <w:r>
        <w:rPr>
          <w:rFonts w:ascii="Amiri" w:hAnsi="Amiri" w:eastAsia="Amiri" w:cs="Amiri"/>
          <w:color w:val="111111"/>
          <w:sz w:val="28"/>
          <w:sz w:val="28"/>
          <w:szCs w:val="28"/>
          <w:rtl w:val="true"/>
          <w:lang w:bidi="ar-SA"/>
        </w:rPr>
        <w:t xml:space="preserve">لها الأذان فلا يجب على الأعيان كالجنازة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مالك </w:t>
      </w:r>
      <w:r>
        <w:rPr>
          <w:rStyle w:val="FootnoteAnchor"/>
          <w:rtl w:val="true"/>
        </w:rPr>
        <w:footnoteReference w:id="21"/>
      </w:r>
      <w:r>
        <w:rPr>
          <w:rFonts w:ascii="Amiri" w:hAnsi="Amiri" w:eastAsia="Amiri" w:cs="Amiri"/>
          <w:color w:val="111111"/>
          <w:sz w:val="28"/>
          <w:sz w:val="28"/>
          <w:szCs w:val="28"/>
          <w:rtl w:val="true"/>
          <w:lang w:bidi="ar-SA"/>
        </w:rPr>
        <w:t>بقول رسول اللّه صلّى اللّه عليه و آله للأعرابيّ حين ذكر خمس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 غيرهنّ؟قال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تتطوّع</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كتبهنّ اللّه على العبد</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لأنّها ذات ركوع و سجود لم يشرع لها الأذان فلا تجب ابتداء بالشرع </w:t>
      </w:r>
      <w:bookmarkStart w:id="20" w:name="pg12674_122729"/>
    </w:p>
    <w:p>
      <w:pPr>
        <w:pStyle w:val="BookText"/>
        <w:rPr/>
      </w:pPr>
      <w:bookmarkEnd w:id="20"/>
      <w:r>
        <w:rPr>
          <w:rFonts w:ascii="Amiri" w:hAnsi="Amiri" w:eastAsia="Amiri" w:cs="Amiri"/>
          <w:color w:val="111111"/>
          <w:sz w:val="28"/>
          <w:sz w:val="28"/>
          <w:szCs w:val="28"/>
          <w:rtl w:val="true"/>
          <w:lang w:bidi="ar-SA"/>
        </w:rPr>
        <w:t>كالاستسقاء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بالمطالبة بدليل علّيّة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المحقّقين اتّفقوا على أنّ العدم لا يصلح للعلّيّة في القياس،و ينتقض بالصّلاة المنذورة،و بالفرق بين المقيس و المقيس عليه،إذ مسمّى الصّلاة في العيد أتمّ منه في الجنازة،و مع التفاوت يمتنع </w:t>
      </w:r>
      <w:r>
        <w:rPr>
          <w:rStyle w:val="FootnoteAnchor"/>
          <w:rtl w:val="true"/>
        </w:rPr>
        <w:footnoteReference w:id="24"/>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الأعرابيّ لا يجب عليه صلاة العيد كما لا يجب عليه الجمعة،لعدم الشرائط في حقّه في أغلب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التخصيص وقع للأعرابيّ بعدم الوجوب فلا يطّرد،لجواز اختصاصه بما يقتضيه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عليه السّلام إنّما أجابه بما هو الغالب،فلا يدلّ على نفي وجوب كلّ ما عدا المذكور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ينتقض بالجنازة و المنذورة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التصريح بوجوب الخمس لا يقتضي نفي الوجوب عن غيرها، لأنّه خرج مخرج الأغلب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ينتقض بما ذكرنا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وصف الرّكوع و السّجود لا مدخل له في العلّيّة،لوجودهما في النوافل كلّها و هي غير واجبة،فيجب حذفه،و يبقى المقتضي الوصف السلبيّ </w:t>
      </w:r>
      <w:r>
        <w:rPr>
          <w:rStyle w:val="FootnoteAnchor"/>
          <w:rtl w:val="true"/>
        </w:rPr>
        <w:footnoteReference w:id="27"/>
      </w:r>
      <w:r>
        <w:rPr>
          <w:rFonts w:ascii="Amiri" w:hAnsi="Amiri" w:eastAsia="Amiri" w:cs="Amiri"/>
          <w:color w:val="111111"/>
          <w:sz w:val="28"/>
          <w:sz w:val="28"/>
          <w:szCs w:val="28"/>
          <w:rtl w:val="true"/>
          <w:lang w:bidi="ar-SA"/>
        </w:rPr>
        <w:t>،فيكون جوابه ما تقدّم،و ينتقض بالجنازة و المنذورة</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007609_222507752"/>
      <w:bookmarkStart w:id="22" w:name="_Toc8"/>
      <w:bookmarkEnd w:id="21"/>
      <w:r>
        <w:rPr>
          <w:rtl w:val="true"/>
        </w:rPr>
        <w:t>البحث الأوّل</w:t>
      </w:r>
      <w:r>
        <w:rPr>
          <w:rtl w:val="true"/>
        </w:rPr>
        <w:t>:</w:t>
      </w:r>
      <w:r>
        <w:rPr>
          <w:rtl w:val="true"/>
        </w:rPr>
        <w:t>في كيفيّتها</w:t>
      </w:r>
      <w:bookmarkEnd w:id="22"/>
    </w:p>
    <w:p>
      <w:pPr>
        <w:pStyle w:val="Heading6"/>
        <w:numPr>
          <w:ilvl w:val="5"/>
          <w:numId w:val="1"/>
        </w:numPr>
        <w:rPr/>
      </w:pPr>
      <w:bookmarkStart w:id="23" w:name="__RefHeading___Toc1007611_222507752"/>
      <w:bookmarkStart w:id="24" w:name="_Toc9"/>
      <w:bookmarkEnd w:id="23"/>
      <w:r>
        <w:rPr>
          <w:rtl w:val="true"/>
        </w:rPr>
        <w:t>مسألة</w:t>
      </w:r>
      <w:r>
        <w:rPr>
          <w:rtl w:val="true"/>
        </w:rPr>
        <w:t>:</w:t>
      </w:r>
      <w:r>
        <w:rPr>
          <w:rtl w:val="true"/>
        </w:rPr>
        <w:t>و هي ركعتان</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صلّيت مع الإمام،و هو قول علماء الإسلام،لأنّ النبيّ </w:t>
      </w:r>
      <w:bookmarkStart w:id="25" w:name="pg12674_122730"/>
    </w:p>
    <w:p>
      <w:pPr>
        <w:pStyle w:val="BookText"/>
        <w:rPr/>
      </w:pPr>
      <w:bookmarkEnd w:id="25"/>
      <w:r>
        <w:rPr>
          <w:rFonts w:ascii="Amiri" w:hAnsi="Amiri" w:eastAsia="Amiri" w:cs="Amiri"/>
          <w:color w:val="111111"/>
          <w:sz w:val="28"/>
          <w:sz w:val="28"/>
          <w:szCs w:val="28"/>
          <w:rtl w:val="true"/>
          <w:lang w:bidi="ar-SA"/>
        </w:rPr>
        <w:t xml:space="preserve">صلّى اللّه عليه و آله صلاّها كذلك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 عن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العيد ركعتان تمام غير قصر على لسان نبيّكم صلّى اللّه عليه و آله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ركعتان بلا أذان و لا إقامة ليس قبلهما و لا بعدهما شيء</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 w:name="__RefHeading___Toc1007613_222507752"/>
      <w:bookmarkStart w:id="27" w:name="_Toc10"/>
      <w:bookmarkEnd w:id="26"/>
      <w:r>
        <w:rPr>
          <w:rtl w:val="true"/>
        </w:rPr>
        <w:t>مسألة</w:t>
      </w:r>
      <w:r>
        <w:rPr>
          <w:rtl w:val="true"/>
        </w:rPr>
        <w:t>:</w:t>
      </w:r>
      <w:r>
        <w:rPr>
          <w:rtl w:val="true"/>
        </w:rPr>
        <w:t>و يقرأ في كلّ ركعة الحمد و سورة</w:t>
      </w:r>
      <w:r>
        <w:rPr>
          <w:rtl w:val="true"/>
        </w:rPr>
        <w:t>.</w:t>
      </w:r>
      <w:bookmarkEnd w:id="27"/>
    </w:p>
    <w:p>
      <w:pPr>
        <w:pStyle w:val="BookText"/>
        <w:rPr/>
      </w:pPr>
      <w:r>
        <w:rPr>
          <w:rFonts w:ascii="Amiri" w:hAnsi="Amiri" w:eastAsia="Amiri" w:cs="Amiri"/>
          <w:color w:val="111111"/>
          <w:sz w:val="28"/>
          <w:sz w:val="28"/>
          <w:szCs w:val="28"/>
          <w:rtl w:val="true"/>
          <w:lang w:bidi="ar-SA"/>
        </w:rPr>
        <w:t>و هو قول كلّ من يحفظ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الخلاف في الأفضل،قال الشيخ في المبسوط </w:t>
      </w:r>
      <w:r>
        <w:rPr>
          <w:rStyle w:val="FootnoteAnchor"/>
          <w:rtl w:val="true"/>
        </w:rPr>
        <w:footnoteReference w:id="31"/>
      </w:r>
      <w:r>
        <w:rPr>
          <w:rFonts w:ascii="Amiri" w:hAnsi="Amiri" w:eastAsia="Amiri" w:cs="Amiri"/>
          <w:color w:val="111111"/>
          <w:sz w:val="28"/>
          <w:sz w:val="28"/>
          <w:szCs w:val="28"/>
          <w:rtl w:val="true"/>
          <w:lang w:bidi="ar-SA"/>
        </w:rPr>
        <w:t>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يقرأ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ابن بابويه في من لا يحضره الفقيه </w:t>
      </w:r>
      <w:r>
        <w:rPr>
          <w:rStyle w:val="FootnoteAnchor"/>
          <w:rtl w:val="true"/>
        </w:rPr>
        <w:footnoteReference w:id="33"/>
      </w:r>
      <w:r>
        <w:rPr>
          <w:rFonts w:ascii="Amiri" w:hAnsi="Amiri" w:eastAsia="Amiri" w:cs="Amiri"/>
          <w:color w:val="111111"/>
          <w:sz w:val="28"/>
          <w:sz w:val="28"/>
          <w:szCs w:val="28"/>
          <w:rtl w:val="true"/>
          <w:lang w:bidi="ar-SA"/>
        </w:rPr>
        <w:t xml:space="preserve">،و سلاّر في الرسالة </w:t>
      </w:r>
      <w:r>
        <w:rPr>
          <w:rStyle w:val="FootnoteAnchor"/>
          <w:rtl w:val="true"/>
        </w:rPr>
        <w:footnoteReference w:id="34"/>
      </w:r>
      <w:r>
        <w:rPr>
          <w:rFonts w:ascii="Amiri" w:hAnsi="Amiri" w:eastAsia="Amiri" w:cs="Amiri"/>
          <w:color w:val="111111"/>
          <w:sz w:val="28"/>
          <w:sz w:val="28"/>
          <w:szCs w:val="28"/>
          <w:rtl w:val="true"/>
          <w:lang w:bidi="ar-SA"/>
        </w:rPr>
        <w:t xml:space="preserve">،و ابن حمزة </w:t>
      </w:r>
      <w:r>
        <w:rPr>
          <w:rStyle w:val="FootnoteAnchor"/>
          <w:rtl w:val="true"/>
        </w:rPr>
        <w:footnoteReference w:id="35"/>
      </w:r>
      <w:r>
        <w:rPr>
          <w:rFonts w:ascii="Amiri" w:hAnsi="Amiri" w:eastAsia="Amiri" w:cs="Amiri"/>
          <w:color w:val="111111"/>
          <w:sz w:val="28"/>
          <w:sz w:val="28"/>
          <w:szCs w:val="28"/>
          <w:rtl w:val="true"/>
          <w:lang w:bidi="ar-SA"/>
        </w:rPr>
        <w:t xml:space="preserve">، و ابن إدريس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الشيخ في الخلاف </w:t>
      </w:r>
      <w:r>
        <w:rPr>
          <w:rStyle w:val="FootnoteAnchor"/>
          <w:rtl w:val="true"/>
        </w:rPr>
        <w:footnoteReference w:id="37"/>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الأولى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عليّ بن بابويه </w:t>
      </w:r>
      <w:r>
        <w:rPr>
          <w:rStyle w:val="FootnoteAnchor"/>
          <w:rtl w:val="true"/>
        </w:rPr>
        <w:footnoteReference w:id="39"/>
      </w:r>
      <w:r>
        <w:rPr>
          <w:rFonts w:ascii="Amiri" w:hAnsi="Amiri" w:eastAsia="Amiri" w:cs="Amiri"/>
          <w:color w:val="111111"/>
          <w:sz w:val="28"/>
          <w:sz w:val="28"/>
          <w:szCs w:val="28"/>
          <w:rtl w:val="true"/>
          <w:lang w:bidi="ar-SA"/>
        </w:rPr>
        <w:t xml:space="preserve">،و المفيد </w:t>
      </w:r>
      <w:r>
        <w:rPr>
          <w:rStyle w:val="FootnoteAnchor"/>
          <w:rtl w:val="true"/>
        </w:rPr>
        <w:footnoteReference w:id="40"/>
      </w:r>
      <w:r>
        <w:rPr>
          <w:rFonts w:ascii="IRNazanin" w:hAnsi="IRNazanin" w:eastAsia="IRNazanin"/>
          <w:color w:val="111111"/>
          <w:sz w:val="28"/>
          <w:sz w:val="28"/>
          <w:szCs w:val="28"/>
          <w:rtl w:val="true"/>
          <w:lang w:bidi="fa-IR"/>
        </w:rPr>
        <w:t xml:space="preserve">، و أبو الصلاح </w:t>
      </w:r>
      <w:r>
        <w:rPr>
          <w:rStyle w:val="FootnoteAnchor"/>
          <w:rtl w:val="true"/>
        </w:rPr>
        <w:footnoteReference w:id="41"/>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42"/>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43"/>
      </w:r>
      <w:r>
        <w:rPr>
          <w:rFonts w:ascii="Amiri" w:hAnsi="Amiri" w:eastAsia="Amiri" w:cs="Amiri"/>
          <w:color w:val="111111"/>
          <w:sz w:val="28"/>
          <w:sz w:val="28"/>
          <w:szCs w:val="28"/>
          <w:rtl w:val="true"/>
          <w:lang w:bidi="ar-SA"/>
        </w:rPr>
        <w:t xml:space="preserve">،و ابن زهرة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الأولى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الثانية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يقرأ في الأولى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47"/>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الأولى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بعض السور أولى من بعض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أذهب إليه ما ذكره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النعمان 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يقرأ في العيدين و في الجمعة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اجتمعا </w:t>
      </w:r>
      <w:r>
        <w:rPr>
          <w:rStyle w:val="FootnoteAnchor"/>
          <w:rtl w:val="true"/>
        </w:rPr>
        <w:footnoteReference w:id="50"/>
      </w:r>
      <w:r>
        <w:rPr>
          <w:rFonts w:ascii="Amiri" w:hAnsi="Amiri" w:eastAsia="Amiri" w:cs="Amiri"/>
          <w:color w:val="111111"/>
          <w:sz w:val="28"/>
          <w:sz w:val="28"/>
          <w:szCs w:val="28"/>
          <w:rtl w:val="true"/>
          <w:lang w:bidi="ar-SA"/>
        </w:rPr>
        <w:t xml:space="preserve">في يوم واحد فقرأ بهما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مسلم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صلاة العيدين،قال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الشيخ على قوله في المبسوط بما رواه عن إسماعيل الجعفي </w:t>
      </w:r>
      <w:r>
        <w:rPr>
          <w:rStyle w:val="FootnoteAnchor"/>
          <w:rtl w:val="true"/>
        </w:rPr>
        <w:footnoteReference w:id="54"/>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الأولى مع أمّ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الثانية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أبي الصبّاح،عن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الشافعيّ </w:t>
      </w:r>
      <w:r>
        <w:rPr>
          <w:rStyle w:val="FootnoteAnchor"/>
          <w:rtl w:val="true"/>
        </w:rPr>
        <w:footnoteReference w:id="57"/>
      </w:r>
      <w:r>
        <w:rPr>
          <w:rFonts w:ascii="Amiri" w:hAnsi="Amiri" w:eastAsia="Amiri" w:cs="Amiri"/>
          <w:color w:val="111111"/>
          <w:sz w:val="28"/>
          <w:sz w:val="28"/>
          <w:szCs w:val="28"/>
          <w:rtl w:val="true"/>
          <w:lang w:bidi="ar-SA"/>
        </w:rPr>
        <w:t xml:space="preserve">بما روي عن عمر أنّه سأل أبا واقد </w:t>
      </w:r>
      <w:r>
        <w:rPr>
          <w:rStyle w:val="FootnoteAnchor"/>
          <w:rtl w:val="true"/>
        </w:rPr>
        <w:footnoteReference w:id="58"/>
      </w:r>
      <w:r>
        <w:rPr>
          <w:rFonts w:ascii="Amiri" w:hAnsi="Amiri" w:eastAsia="Amiri" w:cs="Amiri"/>
          <w:color w:val="111111"/>
          <w:sz w:val="28"/>
          <w:sz w:val="28"/>
          <w:szCs w:val="28"/>
          <w:rtl w:val="true"/>
          <w:lang w:bidi="ar-SA"/>
        </w:rPr>
        <w:t>ما ذا كان رسول اللّه صلّى اللّه عليه و آله يقرأ به في الفطر و الأضحى؟فقال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يقرأ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المعارضة بالأحاديث التي نقلناها،مع أنّ هذا لم يرد في أخبار أهل البيت عليهم السّلام،و لو سلّم لكان دالاّ على الجواز و نحن نسلّمه،أمّا على الأفضليّة </w:t>
      </w:r>
      <w:r>
        <w:rPr>
          <w:rStyle w:val="FootnoteAnchor"/>
          <w:rtl w:val="true"/>
        </w:rPr>
        <w:footnoteReference w:id="60"/>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الحثّ على زكاة الفطرة،فاستحبّ قراءتها في يوم فعلها </w:t>
      </w:r>
      <w:r>
        <w:rPr>
          <w:rStyle w:val="FootnoteAnchor"/>
          <w:rtl w:val="true"/>
        </w:rPr>
        <w:footnoteReference w:id="61"/>
      </w:r>
      <w:r>
        <w:rPr>
          <w:rFonts w:ascii="Amiri" w:hAnsi="Amiri" w:eastAsia="Amiri" w:cs="Amiri"/>
          <w:color w:val="111111"/>
          <w:sz w:val="28"/>
          <w:sz w:val="28"/>
          <w:szCs w:val="28"/>
          <w:rtl w:val="true"/>
          <w:lang w:bidi="ar-SA"/>
        </w:rPr>
        <w:t>كالجمعة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الشّيخ </w:t>
      </w:r>
      <w:r>
        <w:rPr>
          <w:rStyle w:val="FootnoteAnchor"/>
          <w:rtl w:val="true"/>
        </w:rPr>
        <w:footnoteReference w:id="62"/>
      </w:r>
      <w:r>
        <w:rPr>
          <w:rFonts w:ascii="Amiri" w:hAnsi="Amiri" w:eastAsia="Amiri" w:cs="Amiri"/>
          <w:color w:val="111111"/>
          <w:sz w:val="28"/>
          <w:sz w:val="28"/>
          <w:szCs w:val="28"/>
          <w:rtl w:val="true"/>
          <w:lang w:bidi="ar-SA"/>
        </w:rPr>
        <w:t xml:space="preserve">،فإن صحّت الرّوايتان </w:t>
      </w:r>
      <w:r>
        <w:rPr>
          <w:rStyle w:val="FootnoteAnchor"/>
          <w:rtl w:val="true"/>
        </w:rPr>
        <w:footnoteReference w:id="63"/>
      </w:r>
      <w:r>
        <w:rPr>
          <w:rFonts w:ascii="Amiri" w:hAnsi="Amiri" w:eastAsia="Amiri" w:cs="Amiri"/>
          <w:color w:val="111111"/>
          <w:sz w:val="28"/>
          <w:sz w:val="28"/>
          <w:szCs w:val="28"/>
          <w:rtl w:val="true"/>
          <w:lang w:bidi="ar-SA"/>
        </w:rPr>
        <w:t xml:space="preserve">تخيّر المصلّي فيهما،و يكون مدركا </w:t>
      </w:r>
      <w:bookmarkStart w:id="28" w:name="pg12674_122734"/>
    </w:p>
    <w:p>
      <w:pPr>
        <w:pStyle w:val="BookText"/>
        <w:rPr/>
      </w:pPr>
      <w:bookmarkEnd w:id="28"/>
      <w:r>
        <w:rPr>
          <w:rFonts w:ascii="Amiri" w:hAnsi="Amiri" w:eastAsia="Amiri" w:cs="Amiri"/>
          <w:color w:val="111111"/>
          <w:sz w:val="28"/>
          <w:sz w:val="28"/>
          <w:szCs w:val="28"/>
          <w:rtl w:val="true"/>
          <w:lang w:bidi="ar-SA"/>
        </w:rPr>
        <w:t>للفضيلة بكلّ واحد منهما</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1007615_222507752"/>
      <w:bookmarkStart w:id="30" w:name="_Toc11"/>
      <w:bookmarkEnd w:id="29"/>
      <w:r>
        <w:rPr>
          <w:rtl w:val="true"/>
        </w:rPr>
        <w:t>مسألة</w:t>
      </w:r>
      <w:r>
        <w:rPr>
          <w:rtl w:val="true"/>
        </w:rPr>
        <w:t>:</w:t>
      </w:r>
      <w:r>
        <w:rPr>
          <w:rtl w:val="true"/>
        </w:rPr>
        <w:t>فإذا فرغ من القراءة كبّر في الأولى خمسا،و في الثانية أربعا</w:t>
      </w:r>
      <w:bookmarkEnd w:id="30"/>
    </w:p>
    <w:p>
      <w:pPr>
        <w:pStyle w:val="BookText"/>
        <w:rPr/>
      </w:pPr>
      <w:r>
        <w:rPr>
          <w:rFonts w:ascii="Amiri" w:hAnsi="Amiri" w:eastAsia="Amiri" w:cs="Amiri"/>
          <w:color w:val="111111"/>
          <w:sz w:val="28"/>
          <w:sz w:val="28"/>
          <w:szCs w:val="28"/>
          <w:rtl w:val="true"/>
          <w:lang w:bidi="ar-SA"/>
        </w:rPr>
        <w:t xml:space="preserve">عدا تكبيرة الإحرام و تكبيرتي الرّكوع،فيكون الزائد على المعتاد تسع تكبيرات،و هو مذهب أكثر علمائنا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عقيل،و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الزائد سبع تكبيرات </w:t>
      </w:r>
      <w:r>
        <w:rPr>
          <w:rStyle w:val="FootnoteAnchor"/>
          <w:rtl w:val="true"/>
        </w:rPr>
        <w:footnoteReference w:id="65"/>
      </w:r>
      <w:r>
        <w:rPr>
          <w:rFonts w:ascii="Amiri" w:hAnsi="Amiri" w:eastAsia="Amiri" w:cs="Amiri"/>
          <w:color w:val="111111"/>
          <w:sz w:val="28"/>
          <w:sz w:val="28"/>
          <w:szCs w:val="28"/>
          <w:rtl w:val="true"/>
          <w:lang w:bidi="ar-SA"/>
        </w:rPr>
        <w:t xml:space="preserve">،و المفيد جعل التكبير في الثانية ثلاثا،و زاد تكبيرة أخرى للقيام إليها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67"/>
      </w:r>
      <w:r>
        <w:rPr>
          <w:rFonts w:ascii="Amiri" w:hAnsi="Amiri" w:eastAsia="Amiri" w:cs="Amiri"/>
          <w:color w:val="111111"/>
          <w:sz w:val="28"/>
          <w:sz w:val="28"/>
          <w:szCs w:val="28"/>
          <w:rtl w:val="true"/>
          <w:lang w:bidi="ar-SA"/>
        </w:rPr>
        <w:t>،و الأوزاعيّ،و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يكبّر في الأولى سبعا غير تكبيرة الافتتاح،و في الثانية خمسا،فالجميع اثنا عشر </w:t>
      </w:r>
      <w:r>
        <w:rPr>
          <w:rStyle w:val="FootnoteAnchor"/>
          <w:rtl w:val="true"/>
        </w:rPr>
        <w:footnoteReference w:id="68"/>
      </w:r>
      <w:r>
        <w:rPr>
          <w:rFonts w:ascii="Amiri" w:hAnsi="Amiri" w:eastAsia="Amiri" w:cs="Amiri"/>
          <w:color w:val="111111"/>
          <w:sz w:val="28"/>
          <w:sz w:val="28"/>
          <w:szCs w:val="28"/>
          <w:rtl w:val="true"/>
          <w:lang w:bidi="ar-SA"/>
        </w:rPr>
        <w:t xml:space="preserve">،غير تكبيرة الإحرام،و هو مرويّ عن أبي هريرة،و أبي سعيد الخدريّ،و ابن عبّاس،و ابن عمر،و يحيى الأنصاريّ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عبّاس،و أنس،و المغيرة بن شعبة،و سعيد بن المسيّب،و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يكبّر سبعا سبعا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71"/>
      </w:r>
      <w:r>
        <w:rPr>
          <w:rFonts w:ascii="Amiri" w:hAnsi="Amiri" w:eastAsia="Amiri" w:cs="Amiri"/>
          <w:color w:val="111111"/>
          <w:sz w:val="28"/>
          <w:sz w:val="28"/>
          <w:szCs w:val="28"/>
          <w:rtl w:val="true"/>
          <w:lang w:bidi="ar-SA"/>
        </w:rPr>
        <w:t>،و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ثلاثا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في الأولى سبعا مع تكبيرة الإحرام،غير تكبيرة الرّكوع،و في الثانية خمسا،غير تكبيرة النهوض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مرويّ عن فقهاء المدينة السّبعة،و عمر بن عبد العزيز،و الزهريّ </w:t>
      </w:r>
      <w:r>
        <w:rPr>
          <w:rStyle w:val="FootnoteAnchor"/>
          <w:rtl w:val="true"/>
        </w:rPr>
        <w:footnoteReference w:id="74"/>
      </w:r>
      <w:r>
        <w:rPr>
          <w:rFonts w:ascii="Amiri" w:hAnsi="Amiri" w:eastAsia="Amiri" w:cs="Amiri"/>
          <w:color w:val="111111"/>
          <w:sz w:val="28"/>
          <w:sz w:val="28"/>
          <w:szCs w:val="28"/>
          <w:rtl w:val="true"/>
          <w:lang w:bidi="ar-SA"/>
        </w:rPr>
        <w:t xml:space="preserve">،و مالك </w:t>
      </w:r>
      <w:r>
        <w:rPr>
          <w:rStyle w:val="FootnoteAnchor"/>
          <w:rtl w:val="true"/>
        </w:rPr>
        <w:footnoteReference w:id="75"/>
      </w:r>
      <w:r>
        <w:rPr>
          <w:rFonts w:ascii="Amiri" w:hAnsi="Amiri" w:eastAsia="Amiri" w:cs="Amiri"/>
          <w:color w:val="111111"/>
          <w:sz w:val="28"/>
          <w:sz w:val="28"/>
          <w:szCs w:val="28"/>
          <w:rtl w:val="true"/>
          <w:lang w:bidi="ar-SA"/>
        </w:rPr>
        <w:t xml:space="preserve">،و المزنيّ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عائشة أنّ رسول اللّه صلّى اللّه عليه و آله كان يكبّر في العيدين سبعا و خمسا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 عن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نبيّ اللّه </w:t>
      </w:r>
      <w:r>
        <w:rPr>
          <w:rStyle w:val="FootnoteAnchor"/>
          <w:rtl w:val="true"/>
        </w:rPr>
        <w:footnoteReference w:id="78"/>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في الفطر سبع في الأولى و خمس في الآخرة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عن النبيّ صلّى اللّه عليه و آله من طرق كثيرة حسان،أنّه كبّر في العيد سبعا في الأولى و خمسا في الثانية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ثبوت ذلك ثبوتا ظاهرا،و الظاهر أنّ التكبيرات هي جميع المراد،فيدخل فيه تكبيرة الافتتاح و الرّكوع،و ذلك ما ذهبنا إليه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p>
    <w:p>
      <w:pPr>
        <w:pStyle w:val="BookText"/>
        <w:rPr/>
      </w:pPr>
      <w:r>
        <w:rPr>
          <w:rFonts w:ascii="Amiri" w:hAnsi="Amiri" w:eastAsia="Amiri" w:cs="Amiri"/>
          <w:color w:val="111111"/>
          <w:sz w:val="28"/>
          <w:sz w:val="28"/>
          <w:szCs w:val="28"/>
          <w:rtl w:val="true"/>
          <w:lang w:bidi="ar-SA"/>
        </w:rPr>
        <w:t>عليه السّلام عن التكبير في العيدين،قال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 تكبيرة،سبع في الأولى و خمس في الثانية</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في الفطر و الأضحى اثنتا عشرة تكبيرة يكبّر في الأولى واحدة،ثمَّ يقرأ،ثمَّ يكبّر بعد القراءة خمس تكبيرات و السابعة يركع بها،ثمَّ يقوم في الثانية فيقرأ،ثمَّ يكبّر أربعا و الخامسة يركع بها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روى يعقوب بن يقطين في الصّحيح </w:t>
      </w:r>
      <w:r>
        <w:rPr>
          <w:rStyle w:val="FootnoteAnchor"/>
          <w:rtl w:val="true"/>
        </w:rPr>
        <w:footnoteReference w:id="84"/>
      </w:r>
      <w:r>
        <w:rPr>
          <w:rFonts w:ascii="Amiri" w:hAnsi="Amiri" w:eastAsia="Amiri" w:cs="Amiri"/>
          <w:color w:val="111111"/>
          <w:sz w:val="28"/>
          <w:sz w:val="28"/>
          <w:szCs w:val="28"/>
          <w:rtl w:val="true"/>
          <w:lang w:bidi="ar-SA"/>
        </w:rPr>
        <w:t xml:space="preserve">،و محمّد بن مسلم في الصحيح أيضا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86"/>
      </w:r>
      <w:r>
        <w:rPr>
          <w:rFonts w:ascii="Amiri" w:hAnsi="Amiri" w:eastAsia="Amiri" w:cs="Amiri"/>
          <w:color w:val="111111"/>
          <w:sz w:val="28"/>
          <w:sz w:val="28"/>
          <w:szCs w:val="28"/>
          <w:rtl w:val="true"/>
          <w:lang w:bidi="ar-SA"/>
        </w:rPr>
        <w:t>بما روته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يكبّر في العيدين اثنتي عشرة تكبيرة سوى تكبيرة الافتتاح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أبو حنيفة </w:t>
      </w:r>
      <w:r>
        <w:rPr>
          <w:rStyle w:val="FootnoteAnchor"/>
          <w:rtl w:val="true"/>
        </w:rPr>
        <w:footnoteReference w:id="88"/>
      </w:r>
      <w:r>
        <w:rPr>
          <w:rFonts w:ascii="Amiri" w:hAnsi="Amiri" w:eastAsia="Amiri" w:cs="Amiri"/>
          <w:color w:val="111111"/>
          <w:sz w:val="28"/>
          <w:sz w:val="28"/>
          <w:szCs w:val="28"/>
          <w:rtl w:val="true"/>
          <w:lang w:bidi="ar-SA"/>
        </w:rPr>
        <w:t xml:space="preserve">بما رواه أبو موسى أنّ رسول اللّه صلّى اللّه عليه و آله كان يكبّر أربعا تكبيرة على الجنائز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31" w:name="pg12674_122737"/>
    </w:p>
    <w:p>
      <w:pPr>
        <w:pStyle w:val="BookText"/>
        <w:rPr/>
      </w:pPr>
      <w:bookmarkEnd w:id="31"/>
      <w:r>
        <w:rPr>
          <w:rFonts w:ascii="Amiri" w:hAnsi="Amiri" w:eastAsia="Amiri" w:cs="Amiri"/>
          <w:color w:val="111111"/>
          <w:sz w:val="28"/>
          <w:sz w:val="28"/>
          <w:szCs w:val="28"/>
          <w:rtl w:val="true"/>
          <w:lang w:bidi="ar-SA"/>
        </w:rPr>
        <w:t xml:space="preserve">و احتجّ أحمد </w:t>
      </w:r>
      <w:r>
        <w:rPr>
          <w:rStyle w:val="FootnoteAnchor"/>
          <w:rtl w:val="true"/>
        </w:rPr>
        <w:footnoteReference w:id="90"/>
      </w:r>
      <w:r>
        <w:rPr>
          <w:rFonts w:ascii="Amiri" w:hAnsi="Amiri" w:eastAsia="Amiri" w:cs="Amiri"/>
          <w:color w:val="111111"/>
          <w:sz w:val="28"/>
          <w:sz w:val="28"/>
          <w:szCs w:val="28"/>
          <w:rtl w:val="true"/>
          <w:lang w:bidi="ar-SA"/>
        </w:rPr>
        <w:t>بحديث ابن عمرو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المعروف من حديث عائشة أنّ النبيّ صلّى اللّه عليه و آله كان يفعل ما قدّمناه،و حديث أبي موسى ضعيف يرويه أبو عائشة </w:t>
      </w:r>
      <w:r>
        <w:rPr>
          <w:rStyle w:val="FootnoteAnchor"/>
          <w:rtl w:val="true"/>
        </w:rPr>
        <w:footnoteReference w:id="91"/>
      </w:r>
      <w:r>
        <w:rPr>
          <w:rFonts w:ascii="Amiri" w:hAnsi="Amiri" w:eastAsia="Amiri" w:cs="Amiri"/>
          <w:color w:val="111111"/>
          <w:sz w:val="28"/>
          <w:sz w:val="28"/>
          <w:szCs w:val="28"/>
          <w:rtl w:val="true"/>
          <w:lang w:bidi="ar-SA"/>
        </w:rPr>
        <w:t>جليس لأبي هريرة و 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احتجاج أحمد قد بيّنّا وجهه،و الوجه عندي أنّ التكبير مستحبّ لما يأتي،فجائز فيه الزيادة و النقصان</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1007617_222507752"/>
      <w:bookmarkStart w:id="33" w:name="_Toc12"/>
      <w:bookmarkEnd w:id="32"/>
      <w:r>
        <w:rPr>
          <w:rtl w:val="true"/>
        </w:rPr>
        <w:t>مسألة</w:t>
      </w:r>
      <w:r>
        <w:rPr>
          <w:rtl w:val="true"/>
        </w:rPr>
        <w:t>:</w:t>
      </w:r>
      <w:r>
        <w:rPr>
          <w:rtl w:val="true"/>
        </w:rPr>
        <w:t>و يستحبّ رفع اليدين مع كلّ تكبيرة</w:t>
      </w:r>
      <w:r>
        <w:rPr>
          <w:rtl w:val="true"/>
        </w:rPr>
        <w:t>.</w:t>
      </w:r>
      <w:bookmarkEnd w:id="33"/>
    </w:p>
    <w:p>
      <w:pPr>
        <w:pStyle w:val="BookText"/>
        <w:rPr/>
      </w:pPr>
      <w:r>
        <w:rPr>
          <w:rFonts w:ascii="Amiri" w:hAnsi="Amiri" w:eastAsia="Amiri" w:cs="Amiri"/>
          <w:color w:val="111111"/>
          <w:sz w:val="28"/>
          <w:sz w:val="28"/>
          <w:szCs w:val="28"/>
          <w:rtl w:val="true"/>
          <w:lang w:bidi="ar-SA"/>
        </w:rPr>
        <w:t xml:space="preserve">و به قال عطاء،و الأوزاعيّ </w:t>
      </w:r>
      <w:r>
        <w:rPr>
          <w:rStyle w:val="FootnoteAnchor"/>
          <w:rtl w:val="true"/>
        </w:rPr>
        <w:footnoteReference w:id="92"/>
      </w:r>
      <w:r>
        <w:rPr>
          <w:rFonts w:ascii="Amiri" w:hAnsi="Amiri" w:eastAsia="Amiri" w:cs="Amiri"/>
          <w:color w:val="111111"/>
          <w:sz w:val="28"/>
          <w:sz w:val="28"/>
          <w:szCs w:val="28"/>
          <w:rtl w:val="true"/>
          <w:lang w:bidi="ar-SA"/>
        </w:rPr>
        <w:t xml:space="preserve">، و الشافعيّ </w:t>
      </w:r>
      <w:r>
        <w:rPr>
          <w:rStyle w:val="FootnoteAnchor"/>
          <w:rtl w:val="true"/>
        </w:rPr>
        <w:footnoteReference w:id="93"/>
      </w:r>
      <w:r>
        <w:rPr>
          <w:rFonts w:ascii="IRNazanin" w:hAnsi="IRNazanin" w:eastAsia="IRNazanin"/>
          <w:color w:val="111111"/>
          <w:sz w:val="28"/>
          <w:sz w:val="28"/>
          <w:szCs w:val="28"/>
          <w:rtl w:val="true"/>
          <w:lang w:bidi="fa-IR"/>
        </w:rPr>
        <w:t xml:space="preserve">،و أحمد </w:t>
      </w:r>
      <w:r>
        <w:rPr>
          <w:rStyle w:val="FootnoteAnchor"/>
          <w:rtl w:val="true"/>
        </w:rPr>
        <w:footnoteReference w:id="94"/>
      </w:r>
      <w:r>
        <w:rPr>
          <w:rFonts w:ascii="Amiri" w:hAnsi="Amiri" w:eastAsia="Amiri" w:cs="Amiri"/>
          <w:color w:val="111111"/>
          <w:sz w:val="28"/>
          <w:sz w:val="28"/>
          <w:szCs w:val="28"/>
          <w:rtl w:val="true"/>
          <w:lang w:bidi="ar-SA"/>
        </w:rPr>
        <w:t xml:space="preserve">،و أبو حنيفة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96"/>
      </w:r>
      <w:r>
        <w:rPr>
          <w:rFonts w:ascii="Amiri" w:hAnsi="Amiri" w:eastAsia="Amiri" w:cs="Amiri"/>
          <w:color w:val="111111"/>
          <w:sz w:val="28"/>
          <w:sz w:val="28"/>
          <w:szCs w:val="28"/>
          <w:rtl w:val="true"/>
          <w:lang w:bidi="ar-SA"/>
        </w:rPr>
        <w:t>،و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يرفعهما فيما عدا تكبيرة الإحرام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34" w:name="pg12674_122738"/>
    </w:p>
    <w:p>
      <w:pPr>
        <w:pStyle w:val="BookText"/>
        <w:rPr/>
      </w:pPr>
      <w:bookmarkEnd w:id="34"/>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النبيّ صلّى اللّه عليه و آله أنّه كان يرفع يديه مع التكبير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عمر أنّه كان يرفع يديه في كلّ تكبيرة في الجنازة و في الفطر و في الأضحى </w:t>
      </w:r>
      <w:r>
        <w:rPr>
          <w:rStyle w:val="FootnoteAnchor"/>
          <w:rtl w:val="true"/>
        </w:rPr>
        <w:footnoteReference w:id="99"/>
      </w:r>
      <w:r>
        <w:rPr>
          <w:rFonts w:ascii="Amiri" w:hAnsi="Amiri" w:eastAsia="Amiri" w:cs="Amiri"/>
          <w:color w:val="111111"/>
          <w:sz w:val="28"/>
          <w:sz w:val="28"/>
          <w:szCs w:val="28"/>
          <w:rtl w:val="true"/>
          <w:lang w:bidi="ar-SA"/>
        </w:rPr>
        <w:t>،و لم ينكر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تكبير العيدين أ يرفع يده مع كلّ تكبيرة أم يجزئه أن يرفع </w:t>
      </w:r>
      <w:r>
        <w:rPr>
          <w:rStyle w:val="FootnoteAnchor"/>
          <w:rtl w:val="true"/>
        </w:rPr>
        <w:footnoteReference w:id="100"/>
      </w:r>
      <w:r>
        <w:rPr>
          <w:rFonts w:ascii="Amiri" w:hAnsi="Amiri" w:eastAsia="Amiri" w:cs="Amiri"/>
          <w:color w:val="111111"/>
          <w:sz w:val="28"/>
          <w:sz w:val="28"/>
          <w:szCs w:val="28"/>
          <w:rtl w:val="true"/>
          <w:lang w:bidi="ar-SA"/>
        </w:rPr>
        <w:t xml:space="preserve">في أوّل التكبيرة؟ </w:t>
      </w:r>
      <w:r>
        <w:rPr>
          <w:rStyle w:val="FootnoteAnchor"/>
          <w:rtl w:val="true"/>
        </w:rPr>
        <w:footnoteReference w:id="10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مع كلّ تكبيرة</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تكبير يقع في حال القيام فأشبه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مالك بأنّها تكبيرات في أثناء الصّلاة،فأشبهت تكبيرات السّجود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بأنّ هذه تقع طرفاها في حال القيام،فأشبهت تكبيرة الإحرام لا تكبيرات السّجود</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1007619_222507752"/>
      <w:bookmarkStart w:id="36" w:name="_Toc13"/>
      <w:bookmarkEnd w:id="35"/>
      <w:r>
        <w:rPr>
          <w:rtl w:val="true"/>
        </w:rPr>
        <w:t>مسألة</w:t>
      </w:r>
      <w:r>
        <w:rPr>
          <w:rtl w:val="true"/>
        </w:rPr>
        <w:t>:</w:t>
      </w:r>
      <w:r>
        <w:rPr>
          <w:rtl w:val="true"/>
        </w:rPr>
        <w:t>و يقنت بين كلّ تكبيرتين</w:t>
      </w:r>
      <w:r>
        <w:rPr>
          <w:rtl w:val="true"/>
        </w:rPr>
        <w:t>.</w:t>
      </w:r>
      <w:bookmarkEnd w:id="36"/>
    </w:p>
    <w:p>
      <w:pPr>
        <w:pStyle w:val="BookText"/>
        <w:rPr/>
      </w:pPr>
      <w:r>
        <w:rPr>
          <w:rFonts w:ascii="Amiri" w:hAnsi="Amiri" w:eastAsia="Amiri" w:cs="Amiri"/>
          <w:color w:val="111111"/>
          <w:sz w:val="28"/>
          <w:sz w:val="28"/>
          <w:szCs w:val="28"/>
          <w:rtl w:val="true"/>
          <w:lang w:bidi="ar-SA"/>
        </w:rPr>
        <w:t xml:space="preserve">ذهب إليه علماؤنا أجمع،و به قال الشافعيّ </w:t>
      </w:r>
      <w:r>
        <w:rPr>
          <w:rStyle w:val="FootnoteAnchor"/>
          <w:rtl w:val="true"/>
        </w:rPr>
        <w:footnoteReference w:id="104"/>
      </w:r>
      <w:r>
        <w:rPr>
          <w:rFonts w:ascii="IRNazanin" w:hAnsi="IRNazanin" w:eastAsia="IRNazanin"/>
          <w:color w:val="111111"/>
          <w:sz w:val="28"/>
          <w:sz w:val="28"/>
          <w:szCs w:val="28"/>
          <w:rtl w:val="true"/>
          <w:lang w:bidi="fa-IR"/>
        </w:rPr>
        <w:t xml:space="preserve">، و أحمد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مالك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يقف بين كلّ تكبيرتين و لا يذكر شيئا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07"/>
      </w:r>
      <w:r>
        <w:rPr>
          <w:rFonts w:ascii="Amiri" w:hAnsi="Amiri" w:eastAsia="Amiri" w:cs="Amiri"/>
          <w:color w:val="111111"/>
          <w:sz w:val="28"/>
          <w:sz w:val="28"/>
          <w:szCs w:val="28"/>
          <w:rtl w:val="true"/>
          <w:lang w:bidi="ar-SA"/>
        </w:rPr>
        <w:t>،و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متواليا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عبد اللّه بن مسعود،و أبا موسى،و حذيفة خرج عليهم الوليد بن عقبة </w:t>
      </w:r>
      <w:r>
        <w:rPr>
          <w:rStyle w:val="FootnoteAnchor"/>
          <w:rtl w:val="true"/>
        </w:rPr>
        <w:footnoteReference w:id="109"/>
      </w:r>
      <w:r>
        <w:rPr>
          <w:rFonts w:ascii="Amiri" w:hAnsi="Amiri" w:eastAsia="Amiri" w:cs="Amiri"/>
          <w:color w:val="111111"/>
          <w:sz w:val="28"/>
          <w:sz w:val="28"/>
          <w:szCs w:val="28"/>
          <w:rtl w:val="true"/>
          <w:lang w:bidi="ar-SA"/>
        </w:rPr>
        <w:t>قبل العيد يوما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العيد قد دنا فكيف التكبير فيه؟فقال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فتكبّر تكبيرة تفتح بها الصّلاة و تحمد ربّك و تصلّي على النبيّ صلّى اللّه عليه و آله،ثمَّ تدعو و تكبّر و تفعل مثل ذلك،إلى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حذيفة و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عبد اللّه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الكلام الّذي يتكلّم به فيما بين التكبيرتين في العيدين،فقال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من الكلام الحسن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 عليّ بن أبي حمزة،عن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يقنت بين كلّ </w:t>
      </w:r>
      <w:bookmarkStart w:id="37" w:name="pg12674_122740"/>
    </w:p>
    <w:p>
      <w:pPr>
        <w:pStyle w:val="BookText"/>
        <w:rPr/>
      </w:pPr>
      <w:bookmarkEnd w:id="37"/>
      <w:r>
        <w:rPr>
          <w:rFonts w:ascii="Amiri" w:hAnsi="Amiri" w:eastAsia="Amiri" w:cs="Amiri"/>
          <w:color w:val="111111"/>
          <w:sz w:val="28"/>
          <w:sz w:val="28"/>
          <w:szCs w:val="28"/>
          <w:rtl w:val="true"/>
          <w:lang w:bidi="ar-SA"/>
        </w:rPr>
        <w:t>تكبيرتين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يتضرّع بين كلّ تكبيرتين و يدعو اللّه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روى في الصّحيح عن يعقوب بن يقطين،عن العبد الصّالح عليه السّلام </w:t>
      </w:r>
      <w:r>
        <w:rPr>
          <w:rStyle w:val="FootnoteAnchor"/>
          <w:rtl w:val="true"/>
        </w:rPr>
        <w:footnoteReference w:id="114"/>
      </w:r>
      <w:r>
        <w:rPr>
          <w:rFonts w:ascii="Amiri" w:hAnsi="Amiri" w:eastAsia="Amiri" w:cs="Amiri"/>
          <w:color w:val="111111"/>
          <w:sz w:val="28"/>
          <w:sz w:val="28"/>
          <w:szCs w:val="28"/>
          <w:rtl w:val="true"/>
          <w:lang w:bidi="ar-SA"/>
        </w:rPr>
        <w:t xml:space="preserve">، و عن إسماعيل الجعفيّ،عن أبي جعفر عليه السّلام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 w:name="__RefHeading___Toc1007621_222507752"/>
      <w:bookmarkStart w:id="39" w:name="_Toc14"/>
      <w:bookmarkEnd w:id="38"/>
      <w:r>
        <w:rPr>
          <w:rtl w:val="true"/>
        </w:rPr>
        <w:t>فرع</w:t>
      </w:r>
      <w:r>
        <w:rPr>
          <w:rtl w:val="true"/>
        </w:rPr>
        <w:t>:</w:t>
      </w:r>
      <w:bookmarkEnd w:id="39"/>
    </w:p>
    <w:p>
      <w:pPr>
        <w:pStyle w:val="BookText"/>
        <w:rPr/>
      </w:pPr>
      <w:r>
        <w:rPr>
          <w:rFonts w:ascii="Amiri" w:hAnsi="Amiri" w:eastAsia="Amiri" w:cs="Amiri"/>
          <w:color w:val="111111"/>
          <w:sz w:val="28"/>
          <w:sz w:val="28"/>
          <w:szCs w:val="28"/>
          <w:rtl w:val="true"/>
          <w:lang w:bidi="ar-SA"/>
        </w:rPr>
        <w:t>أفضل ما يذكر في القنوت ما نقل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المنقول روايتان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إذا كبّر في العيدين قال بين كلّ تكبيرتين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صلّى اللّه عليه و آله،اللهمّ أهل الكبرياء و العظمة،و أهل الجود و الجبروت،و أهل العفو و الرّحمة،و أهل التقوى و المغفرة،أسألك في هذا اليوم الّذي جعلته للمسلمين عيدا،و لمحمّد صلّى اللّه عليه و آله ذخرا و مزيدا،أن تصلّي على محمّد و آل محمّد كأفضل ما صلّيت على عبد من عبادك و صلّ على ملائكتك و رسلك،و اغفر للمؤمنين و المؤمنات و المسلمين و المسلمات الأحياء منهم و الأموات،اللّهمّ إنّي أسألك من خير ما سألك عبادك المرسلون،و أعوذ بك من شرّ ما عاذ بك منه عبادك المرسلون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مثل </w:t>
      </w:r>
      <w:r>
        <w:rPr>
          <w:rStyle w:val="FootnoteAnchor"/>
          <w:rtl w:val="true"/>
        </w:rPr>
        <w:footnoteReference w:id="117"/>
      </w:r>
      <w:r>
        <w:rPr>
          <w:rFonts w:ascii="Amiri" w:hAnsi="Amiri" w:eastAsia="Amiri" w:cs="Amiri"/>
          <w:color w:val="111111"/>
          <w:sz w:val="28"/>
          <w:sz w:val="28"/>
          <w:szCs w:val="28"/>
          <w:rtl w:val="true"/>
          <w:lang w:bidi="ar-SA"/>
        </w:rPr>
        <w:t xml:space="preserve">هذه الرّواية روى محمّد بن عيسى بن أبي منصور </w:t>
      </w:r>
      <w:r>
        <w:rPr>
          <w:rStyle w:val="FootnoteAnchor"/>
          <w:rtl w:val="true"/>
        </w:rPr>
        <w:footnoteReference w:id="118"/>
      </w:r>
      <w:r>
        <w:rPr>
          <w:rFonts w:ascii="Amiri" w:hAnsi="Amiri" w:eastAsia="Amiri" w:cs="Amiri"/>
          <w:color w:val="111111"/>
          <w:sz w:val="28"/>
          <w:sz w:val="28"/>
          <w:szCs w:val="28"/>
          <w:rtl w:val="true"/>
          <w:lang w:bidi="ar-SA"/>
        </w:rPr>
        <w:t>عن أبي عبد اللّه عليه السّلام،إلاّ أنّه لم يذكر الشهادتين،و ابتدأ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الكبرياء و العظمة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و ابن بابويه معا،عن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التكبير في العيدين،فقال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اثنتا عشرة،سبع في الأولى،و خمس في الثانية،و إذا </w:t>
      </w:r>
      <w:r>
        <w:rPr>
          <w:rStyle w:val="FootnoteAnchor"/>
          <w:rtl w:val="true"/>
        </w:rPr>
        <w:footnoteReference w:id="120"/>
      </w:r>
      <w:r>
        <w:rPr>
          <w:rFonts w:ascii="Amiri" w:hAnsi="Amiri" w:eastAsia="Amiri" w:cs="Amiri"/>
          <w:color w:val="111111"/>
          <w:sz w:val="28"/>
          <w:sz w:val="28"/>
          <w:szCs w:val="28"/>
          <w:rtl w:val="true"/>
          <w:lang w:bidi="ar-SA"/>
        </w:rPr>
        <w:t xml:space="preserve">قمت في </w:t>
      </w:r>
      <w:r>
        <w:rPr>
          <w:rStyle w:val="FootnoteAnchor"/>
          <w:rtl w:val="true"/>
        </w:rPr>
        <w:footnoteReference w:id="121"/>
      </w:r>
      <w:r>
        <w:rPr>
          <w:rFonts w:ascii="Amiri" w:hAnsi="Amiri" w:eastAsia="Amiri" w:cs="Amiri"/>
          <w:color w:val="111111"/>
          <w:sz w:val="28"/>
          <w:sz w:val="28"/>
          <w:szCs w:val="28"/>
          <w:rtl w:val="true"/>
          <w:lang w:bidi="ar-SA"/>
        </w:rPr>
        <w:t xml:space="preserve">الصّلاة فكبّر واحدة و تقول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له،و أشهد أنّ محمّدا عبده و رسوله،اللّهمّ أنت أهل الكبرياء و العظمة،و أهل الجود و الجبروت و القدرة </w:t>
      </w:r>
      <w:r>
        <w:rPr>
          <w:rStyle w:val="FootnoteAnchor"/>
          <w:rtl w:val="true"/>
        </w:rPr>
        <w:footnoteReference w:id="123"/>
      </w:r>
      <w:r>
        <w:rPr>
          <w:rFonts w:ascii="Amiri" w:hAnsi="Amiri" w:eastAsia="Amiri" w:cs="Amiri"/>
          <w:color w:val="111111"/>
          <w:sz w:val="28"/>
          <w:sz w:val="28"/>
          <w:szCs w:val="28"/>
          <w:rtl w:val="true"/>
          <w:lang w:bidi="ar-SA"/>
        </w:rPr>
        <w:t xml:space="preserve">و السلطان و العزّة،أسألك في هذا اليوم الّذي جعلته للمسلمين عيدا،و لمحمّد صلّى اللّه عليه و آله ذخرا و مزيدا،أن تصلّي على محمّد و آل محمّد، و أن تصلّي على ملائكتك المقرّبين و أنبيائك المرسلين،و أن تغفر لنا و لجميع المؤمنين و المؤمنات،و المسلمين و المسلمات،الأحياء منهم و الأموات،اللّهمّ إنّي أسألك من خير ما سألك عبادك المرسلون،و أعوذ بك من شرّ ما عاذ منه عبادك المخلصون،اللّه أكبر،أوّل كلّ شيء و آخره،و بديع كلّ شيء و منتهاه،و عالم كلّ شيء و معاده و مصير كلّ شيء إليه و مردّه،مدبّر الأمور و باعث من في القبور،قابل الأعمال،مبدئ </w:t>
      </w:r>
      <w:r>
        <w:rPr>
          <w:rStyle w:val="FootnoteAnchor"/>
          <w:rtl w:val="true"/>
        </w:rPr>
        <w:footnoteReference w:id="124"/>
      </w:r>
      <w:r>
        <w:rPr>
          <w:rFonts w:ascii="Amiri" w:hAnsi="Amiri" w:eastAsia="Amiri" w:cs="Amiri"/>
          <w:color w:val="111111"/>
          <w:sz w:val="28"/>
          <w:sz w:val="28"/>
          <w:szCs w:val="28"/>
          <w:rtl w:val="true"/>
          <w:lang w:bidi="ar-SA"/>
        </w:rPr>
        <w:t>الخفيّات،معلن السرائر، اللّه أكبر،عظيم الملكوت،شديد الجبروت،حيّ لا يموت،دائم لا يزول،إذا قضى أمرا فإنّما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فيكون،اللّه أكبر،خشعت لك الأصوات،و عنت لك الوجوه،و حارت دونك </w:t>
      </w:r>
      <w:bookmarkStart w:id="40" w:name="pg12674_122742"/>
    </w:p>
    <w:p>
      <w:pPr>
        <w:pStyle w:val="BookText"/>
        <w:rPr/>
      </w:pPr>
      <w:bookmarkEnd w:id="40"/>
      <w:r>
        <w:rPr>
          <w:rFonts w:ascii="Amiri" w:hAnsi="Amiri" w:eastAsia="Amiri" w:cs="Amiri"/>
          <w:color w:val="111111"/>
          <w:sz w:val="28"/>
          <w:sz w:val="28"/>
          <w:szCs w:val="28"/>
          <w:rtl w:val="true"/>
          <w:lang w:bidi="ar-SA"/>
        </w:rPr>
        <w:t>الأبصار،و كلّت الألسن عن عظمتك،و النواصي كلّها بيدك و مقادير الأمور كلّها إليك، لا يقضي فيها غيرك و لا يتمّ منها شيء دونك،اللّه أكبر،أحاط بكلّ شيء حفظك،و قهر كلّ شيء عزّك،و نفذ كلّ شيء أمرك،و قام كلّ شيء بك،و تواضع كلّ شيء لعظمتك،و ذلّ كلّ شيء لعزّتك،و استسلم كلّ شيء لقدرتك،و خضع كلّ شيء لملكك،اللّه أكبر،و تقرأ الحمد و سبّح اسم ربّك و تكبّر السّابعة و تركع و تسجد،و تقوم و تقرأ الحمد و الشمس و ضحاها،و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أكبر،أشهد أن لا إله إلاّ اللّه وحده لا شريك له،و أشهد أنّ محمّدا عبده و رسوله،اللّهمّ أنت أهل الكبرياء و العظمة،تتمّه كلّه كما قلته أوّل التكبير،يكون هذا القول في كلّ تكبيرة حتّى تتمّ خمس تكبيرات</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الأولى أشهر بين الأصحاب</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1007623_222507752"/>
      <w:bookmarkStart w:id="42" w:name="_Toc15"/>
      <w:bookmarkEnd w:id="41"/>
      <w:r>
        <w:rPr>
          <w:rtl w:val="true"/>
        </w:rPr>
        <w:t>مسألة</w:t>
      </w:r>
      <w:r>
        <w:rPr>
          <w:rtl w:val="true"/>
        </w:rPr>
        <w:t>:</w:t>
      </w:r>
      <w:r>
        <w:rPr>
          <w:rtl w:val="true"/>
        </w:rPr>
        <w:t>و يستحبّ الجهر بالقراءة بحيث لا ينتهي إلى حدّ العلوّ،</w:t>
      </w:r>
      <w:bookmarkEnd w:id="42"/>
    </w:p>
    <w:p>
      <w:pPr>
        <w:pStyle w:val="BookText"/>
        <w:rPr/>
      </w:pPr>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رووه عن عليّ عليه السّلام أنّه كان إذا قرأ في العيدين أسمع من يليه و لم يجهر ذاك الجهر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ابن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للإمام أن يجهر بالقراءة كما يجهر في الجمعة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في الصحيح عن محمّد بن قيس،عن أبي جعفر عليه السّلام أنّه كان إذا صلّى </w:t>
      </w:r>
      <w:bookmarkStart w:id="43" w:name="pg12674_122743"/>
    </w:p>
    <w:p>
      <w:pPr>
        <w:pStyle w:val="BookText"/>
        <w:rPr/>
      </w:pPr>
      <w:bookmarkEnd w:id="43"/>
      <w:r>
        <w:rPr>
          <w:rFonts w:ascii="Amiri" w:hAnsi="Amiri" w:eastAsia="Amiri" w:cs="Amiri"/>
          <w:color w:val="111111"/>
          <w:sz w:val="28"/>
          <w:sz w:val="28"/>
          <w:szCs w:val="28"/>
          <w:rtl w:val="true"/>
          <w:lang w:bidi="ar-SA"/>
        </w:rPr>
        <w:t xml:space="preserve">بالناس صلاة فطر أو أضحى خفض من صوته يسمع من يليه لا يجهر بالقرآن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و لأنّها صلاة عيد فأشبهت الجمعة</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1007625_222507752"/>
      <w:bookmarkStart w:id="45" w:name="_Toc16"/>
      <w:bookmarkEnd w:id="44"/>
      <w:r>
        <w:rPr>
          <w:rtl w:val="true"/>
        </w:rPr>
        <w:t>مسألة</w:t>
      </w:r>
      <w:r>
        <w:rPr>
          <w:rtl w:val="true"/>
        </w:rPr>
        <w:t>:</w:t>
      </w:r>
      <w:r>
        <w:rPr>
          <w:rtl w:val="true"/>
        </w:rPr>
        <w:t>و التكبير متأخّر عن القراءة في الرّكعتين</w:t>
      </w:r>
      <w:r>
        <w:rPr>
          <w:rtl w:val="true"/>
        </w:rPr>
        <w:t>.</w:t>
      </w:r>
      <w:bookmarkEnd w:id="45"/>
    </w:p>
    <w:p>
      <w:pPr>
        <w:pStyle w:val="BookText"/>
        <w:rPr/>
      </w:pP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131"/>
      </w:r>
      <w:r>
        <w:rPr>
          <w:rFonts w:ascii="Amiri" w:hAnsi="Amiri" w:eastAsia="Amiri" w:cs="Amiri"/>
          <w:color w:val="111111"/>
          <w:sz w:val="28"/>
          <w:sz w:val="28"/>
          <w:szCs w:val="28"/>
          <w:rtl w:val="true"/>
          <w:lang w:bidi="ar-SA"/>
        </w:rPr>
        <w:t xml:space="preserve">،خلافا لابن الجنيد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قبل القراءة فيهما </w:t>
      </w:r>
      <w:r>
        <w:rPr>
          <w:rStyle w:val="FootnoteAnchor"/>
          <w:rtl w:val="true"/>
        </w:rPr>
        <w:footnoteReference w:id="133"/>
      </w:r>
      <w:r>
        <w:rPr>
          <w:rFonts w:ascii="Amiri" w:hAnsi="Amiri" w:eastAsia="Amiri" w:cs="Amiri"/>
          <w:color w:val="111111"/>
          <w:sz w:val="28"/>
          <w:sz w:val="28"/>
          <w:szCs w:val="28"/>
          <w:rtl w:val="true"/>
          <w:lang w:bidi="ar-SA"/>
        </w:rPr>
        <w:t xml:space="preserve">،و هو مرويّ عن أبي هريرة،و الفقهاء السبعة،و عمر بن عبد العزيز،و الزهريّ </w:t>
      </w:r>
      <w:r>
        <w:rPr>
          <w:rStyle w:val="FootnoteAnchor"/>
          <w:rtl w:val="true"/>
        </w:rPr>
        <w:footnoteReference w:id="134"/>
      </w:r>
      <w:r>
        <w:rPr>
          <w:rFonts w:ascii="Amiri" w:hAnsi="Amiri" w:eastAsia="Amiri" w:cs="Amiri"/>
          <w:color w:val="111111"/>
          <w:sz w:val="28"/>
          <w:sz w:val="28"/>
          <w:szCs w:val="28"/>
          <w:rtl w:val="true"/>
          <w:lang w:bidi="ar-SA"/>
        </w:rPr>
        <w:t xml:space="preserve">،و مالك </w:t>
      </w:r>
      <w:r>
        <w:rPr>
          <w:rStyle w:val="FootnoteAnchor"/>
          <w:rtl w:val="true"/>
        </w:rPr>
        <w:footnoteReference w:id="135"/>
      </w:r>
      <w:r>
        <w:rPr>
          <w:rFonts w:ascii="Amiri" w:hAnsi="Amiri" w:eastAsia="Amiri" w:cs="Amiri"/>
          <w:color w:val="111111"/>
          <w:sz w:val="28"/>
          <w:sz w:val="28"/>
          <w:szCs w:val="28"/>
          <w:rtl w:val="true"/>
          <w:lang w:bidi="ar-SA"/>
        </w:rPr>
        <w:t xml:space="preserve">،و الليث </w:t>
      </w:r>
      <w:r>
        <w:rPr>
          <w:rStyle w:val="FootnoteAnchor"/>
          <w:rtl w:val="true"/>
        </w:rPr>
        <w:footnoteReference w:id="136"/>
      </w:r>
      <w:r>
        <w:rPr>
          <w:rFonts w:ascii="Amiri" w:hAnsi="Amiri" w:eastAsia="Amiri" w:cs="Amiri"/>
          <w:color w:val="111111"/>
          <w:sz w:val="28"/>
          <w:sz w:val="28"/>
          <w:szCs w:val="28"/>
          <w:rtl w:val="true"/>
          <w:lang w:bidi="ar-SA"/>
        </w:rPr>
        <w:t xml:space="preserve">،و أحمد في إحدى الروايتين عنه،و في الرواية الأخرى عن أحمد أنّه في الأولى قبل القراءة،و في الثانية بعدها </w:t>
      </w:r>
      <w:r>
        <w:rPr>
          <w:rStyle w:val="FootnoteAnchor"/>
          <w:rtl w:val="true"/>
        </w:rPr>
        <w:footnoteReference w:id="137"/>
      </w:r>
      <w:r>
        <w:rPr>
          <w:rFonts w:ascii="Amiri" w:hAnsi="Amiri" w:eastAsia="Amiri" w:cs="Amiri"/>
          <w:color w:val="111111"/>
          <w:sz w:val="28"/>
          <w:sz w:val="28"/>
          <w:szCs w:val="28"/>
          <w:rtl w:val="true"/>
          <w:lang w:bidi="ar-SA"/>
        </w:rPr>
        <w:t xml:space="preserve">،و هو مرويّ عن ابن مسعود،و حذيفة،و أبي موسى،و الحسن،و ابن سيرين، و الثوريّ </w:t>
      </w:r>
      <w:r>
        <w:rPr>
          <w:rStyle w:val="FootnoteAnchor"/>
          <w:rtl w:val="true"/>
        </w:rPr>
        <w:footnoteReference w:id="138"/>
      </w:r>
      <w:r>
        <w:rPr>
          <w:rFonts w:ascii="Amiri" w:hAnsi="Amiri" w:eastAsia="Amiri" w:cs="Amiri"/>
          <w:color w:val="111111"/>
          <w:sz w:val="28"/>
          <w:sz w:val="28"/>
          <w:szCs w:val="28"/>
          <w:rtl w:val="true"/>
          <w:lang w:bidi="ar-SA"/>
        </w:rPr>
        <w:t xml:space="preserve">،و به قال أصحاب الرأي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صلاة فينبغي أن يبدأ فيها بالقراءة كغيرها من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التكبيرات للقنوت و محلّه بعد القراءة،إذ لا يتقدّم القراءة في غيرها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 عن معاوية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يقرأ فاتحة الكتاب،ثمَّ الشمس،ثمَّ يكبّر خمس تكبيرات،ثمَّ يكبّر و 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يقرأ الفاتحة و هل أتاك،ثمَّ يكبّر أربع تكبيرات</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الموثّق عن سليمان بن خالد،عن أبي عبد اللّه عليه السّلام نحوه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الصّحيح عن أبي بصير،عن أبي عبد اللّه عليه السّلام مثله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عن عليّ بن أبي حمزة،عنه عليه السّلام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عن يعقوب بن يقطين،عن العبد الصّالح عليه السّلام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إسماعيل الجعفيّ،عن أبي جعفر عليه السّلام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محمّد بن مسلم،عن أبي عبد اللّه عليه السّلام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ما ذكرناه بما رواه الشيخ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في العيدين في الأولى سبع قبل القراءة،و في الأخيرة </w:t>
      </w:r>
      <w:r>
        <w:rPr>
          <w:rStyle w:val="FootnoteAnchor"/>
          <w:rtl w:val="true"/>
        </w:rPr>
        <w:footnoteReference w:id="147"/>
      </w:r>
      <w:r>
        <w:rPr>
          <w:rFonts w:ascii="Amiri" w:hAnsi="Amiri" w:eastAsia="Amiri" w:cs="Amiri"/>
          <w:color w:val="111111"/>
          <w:sz w:val="28"/>
          <w:sz w:val="28"/>
          <w:szCs w:val="28"/>
          <w:rtl w:val="true"/>
          <w:lang w:bidi="ar-SA"/>
        </w:rPr>
        <w:t>خمس بعد القراءة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روى في الصّحيح عن إسماعيل بن سعد الأشعريّ،عن أبي الحسن الرضا عليه السّلام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و إن كانا صحيحين إلاّ أنّ الأصحاب أكثرهم لم يعملوا بهما إلاّ من شذّ </w:t>
      </w:r>
      <w:r>
        <w:rPr>
          <w:rStyle w:val="FootnoteAnchor"/>
          <w:rtl w:val="true"/>
        </w:rPr>
        <w:footnoteReference w:id="150"/>
      </w:r>
      <w:r>
        <w:rPr>
          <w:rFonts w:ascii="Amiri" w:hAnsi="Amiri" w:eastAsia="Amiri" w:cs="Amiri"/>
          <w:color w:val="111111"/>
          <w:sz w:val="28"/>
          <w:sz w:val="28"/>
          <w:szCs w:val="28"/>
          <w:rtl w:val="true"/>
          <w:lang w:bidi="ar-SA"/>
        </w:rPr>
        <w:t>،فكان ما ذكرناه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151"/>
      </w:r>
      <w:r>
        <w:rPr>
          <w:rFonts w:ascii="Amiri" w:hAnsi="Amiri" w:eastAsia="Amiri" w:cs="Amiri"/>
          <w:color w:val="111111"/>
          <w:sz w:val="28"/>
          <w:sz w:val="28"/>
          <w:szCs w:val="28"/>
          <w:rtl w:val="true"/>
          <w:lang w:bidi="ar-SA"/>
        </w:rPr>
        <w:t xml:space="preserve">بما روته عائشة عن رسول اللّه صلّى اللّه عليه و آله أنّه كان يكبّر في العيدين سبعا و خمسا قبل القراءة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أبو حنيفة </w:t>
      </w:r>
      <w:r>
        <w:rPr>
          <w:rStyle w:val="FootnoteAnchor"/>
          <w:rtl w:val="true"/>
        </w:rPr>
        <w:footnoteReference w:id="153"/>
      </w:r>
      <w:r>
        <w:rPr>
          <w:rFonts w:ascii="Amiri" w:hAnsi="Amiri" w:eastAsia="Amiri" w:cs="Amiri"/>
          <w:color w:val="111111"/>
          <w:sz w:val="28"/>
          <w:sz w:val="28"/>
          <w:szCs w:val="28"/>
          <w:rtl w:val="true"/>
          <w:lang w:bidi="ar-SA"/>
        </w:rPr>
        <w:t>بما رواه أبو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يوالي </w:t>
      </w:r>
      <w:r>
        <w:rPr>
          <w:rStyle w:val="FootnoteAnchor"/>
          <w:rtl w:val="true"/>
        </w:rPr>
        <w:footnoteReference w:id="154"/>
      </w:r>
      <w:r>
        <w:rPr>
          <w:rFonts w:ascii="Amiri" w:hAnsi="Amiri" w:eastAsia="Amiri" w:cs="Amiri"/>
          <w:color w:val="111111"/>
          <w:sz w:val="28"/>
          <w:sz w:val="28"/>
          <w:szCs w:val="28"/>
          <w:rtl w:val="true"/>
          <w:lang w:bidi="ar-SA"/>
        </w:rPr>
        <w:t xml:space="preserve">بين القراءتين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عائشة قد اختلف نقلها في عدد التكبيرات،ففي هذه </w:t>
      </w:r>
      <w:bookmarkStart w:id="46" w:name="pg12674_122746"/>
    </w:p>
    <w:p>
      <w:pPr>
        <w:pStyle w:val="BookText"/>
        <w:rPr/>
      </w:pPr>
      <w:bookmarkEnd w:id="46"/>
      <w:r>
        <w:rPr>
          <w:rFonts w:ascii="Amiri" w:hAnsi="Amiri" w:eastAsia="Amiri" w:cs="Amiri"/>
          <w:color w:val="111111"/>
          <w:sz w:val="28"/>
          <w:sz w:val="28"/>
          <w:szCs w:val="28"/>
          <w:rtl w:val="true"/>
          <w:lang w:bidi="ar-SA"/>
        </w:rPr>
        <w:t xml:space="preserve">الرّواية اثنتا عشرة تكبيرة،و في أخرى ثلاث عشرة </w:t>
      </w:r>
      <w:r>
        <w:rPr>
          <w:rStyle w:val="FootnoteAnchor"/>
          <w:rtl w:val="true"/>
        </w:rPr>
        <w:footnoteReference w:id="156"/>
      </w:r>
      <w:r>
        <w:rPr>
          <w:rFonts w:ascii="Amiri" w:hAnsi="Amiri" w:eastAsia="Amiri" w:cs="Amiri"/>
          <w:color w:val="111111"/>
          <w:sz w:val="28"/>
          <w:sz w:val="28"/>
          <w:szCs w:val="28"/>
          <w:rtl w:val="true"/>
          <w:lang w:bidi="ar-SA"/>
        </w:rPr>
        <w:t>،فلا 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الراوي عنه مجهول</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1007627_222507752"/>
      <w:bookmarkStart w:id="48" w:name="_Toc17"/>
      <w:bookmarkEnd w:id="47"/>
      <w:r>
        <w:rPr>
          <w:rtl w:val="true"/>
        </w:rPr>
        <w:t>مسألة</w:t>
      </w:r>
      <w:r>
        <w:rPr>
          <w:rtl w:val="true"/>
        </w:rPr>
        <w:t>:</w:t>
      </w:r>
      <w:r>
        <w:rPr>
          <w:rtl w:val="true"/>
        </w:rPr>
        <w:t>و إذا فرغ من التكبير و القنوت ركع،ثمَّ انتصب و سجد سجدتين،</w:t>
      </w:r>
      <w:bookmarkEnd w:id="48"/>
    </w:p>
    <w:p>
      <w:pPr>
        <w:pStyle w:val="BookText"/>
        <w:rPr/>
      </w:pPr>
      <w:r>
        <w:rPr>
          <w:rFonts w:ascii="Amiri" w:hAnsi="Amiri" w:eastAsia="Amiri" w:cs="Amiri"/>
          <w:color w:val="111111"/>
          <w:sz w:val="28"/>
          <w:sz w:val="28"/>
          <w:szCs w:val="28"/>
          <w:rtl w:val="true"/>
          <w:lang w:bidi="ar-SA"/>
        </w:rPr>
        <w:t xml:space="preserve">ثمَّ قام إلى الثّانية ففعل كما قلناه </w:t>
      </w:r>
      <w:r>
        <w:rPr>
          <w:rStyle w:val="FootnoteAnchor"/>
          <w:rtl w:val="true"/>
        </w:rPr>
        <w:footnoteReference w:id="157"/>
      </w:r>
      <w:r>
        <w:rPr>
          <w:rFonts w:ascii="Amiri" w:hAnsi="Amiri" w:eastAsia="Amiri" w:cs="Amiri"/>
          <w:color w:val="111111"/>
          <w:sz w:val="28"/>
          <w:sz w:val="28"/>
          <w:szCs w:val="28"/>
          <w:rtl w:val="true"/>
          <w:lang w:bidi="ar-SA"/>
        </w:rPr>
        <w:t>،ثمَّ يركع و يسجد سجدتين،ثمَّ يتشهّد و يسلّم</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007629_222507752"/>
      <w:bookmarkStart w:id="50" w:name="_Toc18"/>
      <w:bookmarkEnd w:id="49"/>
      <w:r>
        <w:rPr>
          <w:rtl w:val="true"/>
        </w:rPr>
        <w:t>البحث الثاني</w:t>
      </w:r>
      <w:r>
        <w:rPr>
          <w:rtl w:val="true"/>
        </w:rPr>
        <w:t>:</w:t>
      </w:r>
      <w:r>
        <w:rPr>
          <w:rtl w:val="true"/>
        </w:rPr>
        <w:t>في الأحكام و الآداب</w:t>
      </w:r>
      <w:bookmarkEnd w:id="50"/>
    </w:p>
    <w:p>
      <w:pPr>
        <w:pStyle w:val="Heading6"/>
        <w:numPr>
          <w:ilvl w:val="5"/>
          <w:numId w:val="1"/>
        </w:numPr>
        <w:rPr/>
      </w:pPr>
      <w:bookmarkStart w:id="51" w:name="__RefHeading___Toc1007631_222507752"/>
      <w:bookmarkStart w:id="52" w:name="_Toc19"/>
      <w:bookmarkEnd w:id="51"/>
      <w:r>
        <w:rPr>
          <w:rtl w:val="true"/>
        </w:rPr>
        <w:t>مسألة</w:t>
      </w:r>
      <w:r>
        <w:rPr>
          <w:rtl w:val="true"/>
        </w:rPr>
        <w:t>:</w:t>
      </w:r>
      <w:r>
        <w:rPr>
          <w:rtl w:val="true"/>
        </w:rPr>
        <w:t>إنّما يجب العيدان بشرائط الجمعة،</w:t>
      </w:r>
      <w:bookmarkEnd w:id="52"/>
    </w:p>
    <w:p>
      <w:pPr>
        <w:pStyle w:val="BookText"/>
        <w:rPr/>
      </w:pPr>
      <w:r>
        <w:rPr>
          <w:rFonts w:ascii="Amiri" w:hAnsi="Amiri" w:eastAsia="Amiri" w:cs="Amiri"/>
          <w:color w:val="111111"/>
          <w:sz w:val="28"/>
          <w:sz w:val="28"/>
          <w:szCs w:val="28"/>
          <w:rtl w:val="true"/>
          <w:lang w:bidi="ar-SA"/>
        </w:rPr>
        <w:t>لا خلاف فيه بين علمائنا إلاّ الخطبة،لأنّ النبيّ صلّى اللّه عليه و آله صلاّها مع شرائط الجمعة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فقد الشرائط يستحبّ أن تصلّى جماعة و فرادى سفرا و حضرا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الحسن البصريّ </w:t>
      </w:r>
      <w:r>
        <w:rPr>
          <w:rStyle w:val="FootnoteAnchor"/>
          <w:rtl w:val="true"/>
        </w:rPr>
        <w:footnoteReference w:id="159"/>
      </w:r>
      <w:r>
        <w:rPr>
          <w:rFonts w:ascii="Amiri" w:hAnsi="Amiri" w:eastAsia="Amiri" w:cs="Amiri"/>
          <w:color w:val="111111"/>
          <w:sz w:val="28"/>
          <w:sz w:val="28"/>
          <w:szCs w:val="28"/>
          <w:rtl w:val="true"/>
          <w:lang w:bidi="ar-SA"/>
        </w:rPr>
        <w:t xml:space="preserve">،و الشافعيّ </w:t>
      </w:r>
      <w:r>
        <w:rPr>
          <w:rStyle w:val="FootnoteAnchor"/>
          <w:rtl w:val="true"/>
        </w:rPr>
        <w:footnoteReference w:id="160"/>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161"/>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تصلّى إلاّ في جماعة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حنيفة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53" w:name="pg12674_122747"/>
    </w:p>
    <w:p>
      <w:pPr>
        <w:pStyle w:val="BookText"/>
        <w:rPr/>
      </w:pPr>
      <w:bookmarkEnd w:id="53"/>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عبادة قد اشتملت على تعظيم اللّه تعالى،فات أحد شرائطها فاستحبّت كالحجّ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ليس من شرطها الاستيطان إجماعا،فلا تكون الجماعة من شرط استحبابها كالنوافل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يشهد جماعة الناس في العيدين فليغتسل و ليتطيّب بما وجد و ليصلّ وحده كما يصلّي في الجماعة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w:t>
      </w:r>
      <w:r>
        <w:rPr>
          <w:rStyle w:val="FootnoteAnchor"/>
          <w:rtl w:val="true"/>
        </w:rPr>
        <w:footnoteReference w:id="165"/>
      </w:r>
      <w:r>
        <w:rPr>
          <w:rFonts w:ascii="Amiri" w:hAnsi="Amiri" w:eastAsia="Amiri" w:cs="Amiri"/>
          <w:color w:val="111111"/>
          <w:sz w:val="28"/>
          <w:sz w:val="28"/>
          <w:szCs w:val="28"/>
          <w:rtl w:val="true"/>
          <w:lang w:bidi="ar-SA"/>
        </w:rPr>
        <w:t xml:space="preserve">رواه في الصّحيح عن ابن سنان،عن أبي عبد اللّه عليه السّلام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الرجل لا يخرج يوم الفطر و الأضحى،أ عليه صلاة وحده؟فقال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 w:name="__RefHeading___Toc1007633_222507752"/>
      <w:bookmarkStart w:id="55" w:name="_Toc20"/>
      <w:bookmarkEnd w:id="54"/>
      <w:r>
        <w:rPr>
          <w:rtl w:val="true"/>
        </w:rPr>
        <w:t>فرع</w:t>
      </w:r>
      <w:r>
        <w:rPr>
          <w:rtl w:val="true"/>
        </w:rPr>
        <w:t>:</w:t>
      </w:r>
      <w:bookmarkEnd w:id="55"/>
    </w:p>
    <w:p>
      <w:pPr>
        <w:pStyle w:val="BookText"/>
        <w:rPr/>
      </w:pPr>
      <w:r>
        <w:rPr>
          <w:rFonts w:ascii="IRNazanin" w:hAnsi="IRNazanin" w:eastAsia="IRNazanin"/>
          <w:color w:val="111111"/>
          <w:sz w:val="28"/>
          <w:sz w:val="28"/>
          <w:szCs w:val="28"/>
          <w:rtl w:val="true"/>
          <w:lang w:bidi="fa-IR"/>
        </w:rPr>
        <w:t xml:space="preserve">من صلاّها وحده فعلها </w:t>
      </w:r>
      <w:r>
        <w:rPr>
          <w:rStyle w:val="FootnoteAnchor"/>
          <w:rtl w:val="true"/>
        </w:rPr>
        <w:footnoteReference w:id="168"/>
      </w:r>
      <w:r>
        <w:rPr>
          <w:rFonts w:ascii="Amiri" w:hAnsi="Amiri" w:eastAsia="Amiri" w:cs="Amiri"/>
          <w:color w:val="111111"/>
          <w:sz w:val="28"/>
          <w:sz w:val="28"/>
          <w:szCs w:val="28"/>
          <w:rtl w:val="true"/>
          <w:lang w:bidi="ar-SA"/>
        </w:rPr>
        <w:t xml:space="preserve">كما فعل </w:t>
      </w:r>
      <w:r>
        <w:rPr>
          <w:rStyle w:val="FootnoteAnchor"/>
          <w:rtl w:val="true"/>
        </w:rPr>
        <w:footnoteReference w:id="169"/>
      </w:r>
      <w:r>
        <w:rPr>
          <w:rFonts w:ascii="Amiri" w:hAnsi="Amiri" w:eastAsia="Amiri" w:cs="Amiri"/>
          <w:color w:val="111111"/>
          <w:sz w:val="28"/>
          <w:sz w:val="28"/>
          <w:szCs w:val="28"/>
          <w:rtl w:val="true"/>
          <w:lang w:bidi="ar-SA"/>
        </w:rPr>
        <w:t>في الجماعة من الصّلاة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أنّه إن صلاّها أربع ركعات جاز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 عن عبد اللّه بن سنان،عن أبي عبد اللّه عليه السّلام ما </w:t>
      </w:r>
      <w:bookmarkStart w:id="56" w:name="pg12674_122748"/>
    </w:p>
    <w:p>
      <w:pPr>
        <w:pStyle w:val="BookText"/>
        <w:rPr/>
      </w:pPr>
      <w:bookmarkEnd w:id="56"/>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عن عبد اللّه بن المغيرة،عن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صلاة الفطر و الأضحى،فقال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صلّهما ركعتين في جماعة و غير جماعة و كبّر سبعا و خمسا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 w:name="__RefHeading___Toc1007635_222507752"/>
      <w:bookmarkStart w:id="58" w:name="_Toc21"/>
      <w:bookmarkEnd w:id="57"/>
      <w:r>
        <w:rPr>
          <w:rtl w:val="true"/>
        </w:rPr>
        <w:t>مسألة</w:t>
      </w:r>
      <w:r>
        <w:rPr>
          <w:rtl w:val="true"/>
        </w:rPr>
        <w:t>:</w:t>
      </w:r>
      <w:r>
        <w:rPr>
          <w:rtl w:val="true"/>
        </w:rPr>
        <w:t>من جمع الشرائط وجبت عليه،</w:t>
      </w:r>
      <w:bookmarkEnd w:id="58"/>
    </w:p>
    <w:p>
      <w:pPr>
        <w:pStyle w:val="BookText"/>
        <w:rPr/>
      </w:pPr>
      <w:r>
        <w:rPr>
          <w:rFonts w:ascii="Amiri" w:hAnsi="Amiri" w:eastAsia="Amiri" w:cs="Amiri"/>
          <w:color w:val="111111"/>
          <w:sz w:val="28"/>
          <w:sz w:val="28"/>
          <w:szCs w:val="28"/>
          <w:rtl w:val="true"/>
          <w:lang w:bidi="ar-SA"/>
        </w:rPr>
        <w:t>فإن أخلّ بها عمدا عوقب على ذلك،و لو امتنع قوم من فعلها قوتلوا على ذلك،لأنّهم أخلّوا بواجب</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1007637_222507752"/>
      <w:bookmarkStart w:id="60" w:name="_Toc22"/>
      <w:bookmarkEnd w:id="59"/>
      <w:r>
        <w:rPr>
          <w:rtl w:val="true"/>
        </w:rPr>
        <w:t>مسألة</w:t>
      </w:r>
      <w:r>
        <w:rPr>
          <w:rtl w:val="true"/>
        </w:rPr>
        <w:t>:</w:t>
      </w:r>
      <w:r>
        <w:rPr>
          <w:rtl w:val="true"/>
        </w:rPr>
        <w:t>و من جملة الشرائط،الإمام العادل أو إذنه</w:t>
      </w:r>
      <w:bookmarkEnd w:id="60"/>
    </w:p>
    <w:p>
      <w:pPr>
        <w:pStyle w:val="BookText"/>
        <w:rPr/>
      </w:pP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البحث فيه في الجمعة </w:t>
      </w:r>
      <w:r>
        <w:rPr>
          <w:rStyle w:val="FootnoteAnchor"/>
          <w:rtl w:val="true"/>
        </w:rPr>
        <w:footnoteReference w:id="173"/>
      </w:r>
      <w:r>
        <w:rPr>
          <w:rFonts w:ascii="Amiri" w:hAnsi="Amiri" w:eastAsia="Amiri" w:cs="Amiri"/>
          <w:color w:val="111111"/>
          <w:sz w:val="28"/>
          <w:sz w:val="28"/>
          <w:szCs w:val="28"/>
          <w:rtl w:val="true"/>
          <w:lang w:bidi="ar-SA"/>
        </w:rPr>
        <w:t>،إلاّ أنّ هاهنا ما يدلّ عليه بالخصوصيّة،و هو ما رواه الشيخ في الصّحيح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الإمام في جماعة يوم العيد فلا صلاة له و لا قضاء عليه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معمّر بن يحيى،عن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يوم الفطر و الأضحى إلاّ مع إمام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الصّلاة </w:t>
      </w:r>
      <w:bookmarkStart w:id="61" w:name="pg12674_122749"/>
    </w:p>
    <w:p>
      <w:pPr>
        <w:pStyle w:val="BookText"/>
        <w:rPr/>
      </w:pPr>
      <w:bookmarkEnd w:id="61"/>
      <w:r>
        <w:rPr>
          <w:rFonts w:ascii="Amiri" w:hAnsi="Amiri" w:eastAsia="Amiri" w:cs="Amiri"/>
          <w:color w:val="111111"/>
          <w:sz w:val="28"/>
          <w:sz w:val="28"/>
          <w:szCs w:val="28"/>
          <w:rtl w:val="true"/>
          <w:lang w:bidi="ar-SA"/>
        </w:rPr>
        <w:t>يوم الفطر و الأضحى،فقال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صلاة إلاّ مع إمام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يصلّ مع إمام في جماعة فلا صلاة له و لا قضاء عليه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1007639_222507752"/>
      <w:bookmarkStart w:id="63" w:name="_Toc23"/>
      <w:bookmarkEnd w:id="62"/>
      <w:r>
        <w:rPr>
          <w:rtl w:val="true"/>
        </w:rPr>
        <w:t>مسألة</w:t>
      </w:r>
      <w:r>
        <w:rPr>
          <w:rtl w:val="true"/>
        </w:rPr>
        <w:t>:</w:t>
      </w:r>
      <w:r>
        <w:rPr>
          <w:rtl w:val="true"/>
        </w:rPr>
        <w:t>و العدد شرط فيها كالجمعة</w:t>
      </w:r>
      <w:r>
        <w:rPr>
          <w:rtl w:val="true"/>
        </w:rPr>
        <w:t>.</w:t>
      </w:r>
      <w:bookmarkEnd w:id="63"/>
    </w:p>
    <w:p>
      <w:pPr>
        <w:pStyle w:val="BookText"/>
        <w:rPr/>
      </w:pPr>
      <w:r>
        <w:rPr>
          <w:rFonts w:ascii="Amiri" w:hAnsi="Amiri" w:eastAsia="Amiri" w:cs="Amiri"/>
          <w:color w:val="111111"/>
          <w:sz w:val="28"/>
          <w:sz w:val="28"/>
          <w:szCs w:val="28"/>
          <w:rtl w:val="true"/>
          <w:lang w:bidi="ar-SA"/>
        </w:rPr>
        <w:t xml:space="preserve">و هو مذهب علمائنا أجمع،و به قال أبو حنيفة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العدد شرطا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في العيدين العدد سبعة،مع أنّه اشترط في الجمعة خمسة </w:t>
      </w:r>
      <w:r>
        <w:rPr>
          <w:rStyle w:val="FootnoteAnchor"/>
          <w:rtl w:val="true"/>
        </w:rPr>
        <w:footnoteReference w:id="182"/>
      </w:r>
      <w:r>
        <w:rPr>
          <w:rFonts w:ascii="Amiri" w:hAnsi="Amiri" w:eastAsia="Amiri" w:cs="Amiri"/>
          <w:color w:val="111111"/>
          <w:sz w:val="28"/>
          <w:sz w:val="28"/>
          <w:szCs w:val="28"/>
          <w:rtl w:val="true"/>
          <w:lang w:bidi="ar-SA"/>
        </w:rPr>
        <w:t>،و الفرق لم يقله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بالوجوب مع القول بانتفاء شرطيّة العدد ممّا لا يجتمعان إجماعا، و الأوّل ثابت،فينتفي الآخر بالضرورة</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1007641_222507752"/>
      <w:bookmarkStart w:id="65" w:name="_Toc24"/>
      <w:bookmarkEnd w:id="64"/>
      <w:r>
        <w:rPr>
          <w:rtl w:val="true"/>
        </w:rPr>
        <w:t>مسألة</w:t>
      </w:r>
      <w:r>
        <w:rPr>
          <w:rtl w:val="true"/>
        </w:rPr>
        <w:t>:</w:t>
      </w:r>
      <w:r>
        <w:rPr>
          <w:rtl w:val="true"/>
        </w:rPr>
        <w:t>و الذكورة و العقل و الحرّيّة و الحضر شروط فيها،</w:t>
      </w:r>
      <w:bookmarkEnd w:id="65"/>
    </w:p>
    <w:p>
      <w:pPr>
        <w:pStyle w:val="BookText"/>
        <w:rPr/>
      </w:pP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فيه خلافا، و البحث فيه كما في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يسقط بفقد </w:t>
      </w:r>
      <w:r>
        <w:rPr>
          <w:rStyle w:val="FootnoteAnchor"/>
          <w:rtl w:val="true"/>
        </w:rPr>
        <w:footnoteReference w:id="184"/>
      </w:r>
      <w:r>
        <w:rPr>
          <w:rFonts w:ascii="IRNazanin" w:hAnsi="IRNazanin" w:eastAsia="IRNazanin"/>
          <w:color w:val="111111"/>
          <w:sz w:val="28"/>
          <w:sz w:val="28"/>
          <w:szCs w:val="28"/>
          <w:rtl w:val="true"/>
          <w:lang w:bidi="fa-IR"/>
        </w:rPr>
        <w:t>أحد هذه الشروط الاستحباب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يؤكّد سقوط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زرارة،عن أحدهما عليهما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صلاة العيدين على المقيم و لا صلاة إلاّ بإمام</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الموثّق عن الفضيل بن يسار،عن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السّفر جمعة و لا فطر و لا أضحى</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هذه الأعذار مسقطة للجمعة،فتكون مسقطة للعيدين للمشقّة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الاستحباب،فلما رواه في الصّحيح عن سعد بن سعد الأشعريّ،عن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المسافر إلى مكّة و غيرها،هل عليه صلاة العيدين، الفطر و الأضحى؟قال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بمنى يوم النحر</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ليست نصّا فيه فتحمل على الاستحباب،لما بيّنّاه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النساء،فإنّه يكره للشوابّ منهنّ الخروج إلى العيدين،بل يصلّين في بيوتهنّ،و يجوز للعجائز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أصحاب الرأي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 خروجهنّ مطلقا النخعيّ،و يحيى الأنصاريّ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استحبّ خروجهنّ أحمد </w:t>
      </w:r>
      <w:r>
        <w:rPr>
          <w:rStyle w:val="FootnoteAnchor"/>
          <w:rtl w:val="true"/>
        </w:rPr>
        <w:footnoteReference w:id="190"/>
      </w:r>
      <w:r>
        <w:rPr>
          <w:rFonts w:ascii="Amiri" w:hAnsi="Amiri" w:eastAsia="Amiri" w:cs="Amiri"/>
          <w:color w:val="111111"/>
          <w:sz w:val="28"/>
          <w:sz w:val="28"/>
          <w:szCs w:val="28"/>
          <w:rtl w:val="true"/>
          <w:lang w:bidi="ar-SA"/>
        </w:rPr>
        <w:t xml:space="preserve">،و رووه عن عليّ عليه السّلام،و أبي بكر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افتتانا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الشيخ في الموثّق عن عمّار بن موسى،عن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يؤمّ الرّجل بأهله في صلاة العيدين في السّطح أو بيت </w:t>
      </w:r>
      <w:r>
        <w:rPr>
          <w:rStyle w:val="FootnoteAnchor"/>
          <w:rtl w:val="true"/>
        </w:rPr>
        <w:footnoteReference w:id="192"/>
      </w:r>
      <w:r>
        <w:rPr>
          <w:rFonts w:ascii="IRNazanin" w:hAnsi="IRNazanin" w:eastAsia="IRNazanin"/>
          <w:color w:val="111111"/>
          <w:sz w:val="28"/>
          <w:sz w:val="28"/>
          <w:szCs w:val="28"/>
          <w:rtl w:val="true"/>
          <w:lang w:bidi="fa-IR"/>
        </w:rPr>
        <w:t xml:space="preserve">؟ </w:t>
      </w:r>
      <w:bookmarkStart w:id="66" w:name="pg12674_122751"/>
    </w:p>
    <w:p>
      <w:pPr>
        <w:pStyle w:val="BookText"/>
        <w:rPr/>
      </w:pPr>
      <w:bookmarkEnd w:id="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بهنّ و لا يخرجن و ليس على النساء 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أقلّوا لهنّ من الهيئة حتّى لا يسألنكم الخروج</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94"/>
      </w:r>
      <w:r>
        <w:rPr>
          <w:rFonts w:ascii="Amiri" w:hAnsi="Amiri" w:eastAsia="Amiri" w:cs="Amiri"/>
          <w:color w:val="111111"/>
          <w:sz w:val="28"/>
          <w:sz w:val="28"/>
          <w:szCs w:val="28"/>
          <w:rtl w:val="true"/>
          <w:lang w:bidi="ar-SA"/>
        </w:rPr>
        <w:t>بما روت أمّ عطيّة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أن نخرجهنّ </w:t>
      </w:r>
      <w:r>
        <w:rPr>
          <w:rStyle w:val="FootnoteAnchor"/>
          <w:rtl w:val="true"/>
        </w:rPr>
        <w:footnoteReference w:id="195"/>
      </w:r>
      <w:r>
        <w:rPr>
          <w:rFonts w:ascii="Amiri" w:hAnsi="Amiri" w:eastAsia="Amiri" w:cs="Amiri"/>
          <w:color w:val="111111"/>
          <w:sz w:val="28"/>
          <w:sz w:val="28"/>
          <w:szCs w:val="28"/>
          <w:rtl w:val="true"/>
          <w:lang w:bidi="ar-SA"/>
        </w:rPr>
        <w:t>في الفطر و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العواتق و ذوات الخدور،فأمّا الحيّض فيعتزلن الصّلاة و يشهدن الخير و دعوة المسلمين،قلت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اللّه،إحدانا لا يكون لها جلباب،قال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لتلبسها أختها من جلبابها</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إنّما كان للتعرّض </w:t>
      </w:r>
      <w:r>
        <w:rPr>
          <w:rStyle w:val="FootnoteAnchor"/>
          <w:rtl w:val="true"/>
        </w:rPr>
        <w:footnoteReference w:id="197"/>
      </w:r>
      <w:r>
        <w:rPr>
          <w:rFonts w:ascii="IRNazanin" w:hAnsi="IRNazanin" w:eastAsia="IRNazanin"/>
          <w:color w:val="111111"/>
          <w:sz w:val="28"/>
          <w:sz w:val="28"/>
          <w:szCs w:val="28"/>
          <w:rtl w:val="true"/>
          <w:lang w:bidi="fa-IR"/>
        </w:rPr>
        <w:t xml:space="preserve">لطلب الرّزق،لما رواه </w:t>
      </w:r>
      <w:r>
        <w:rPr>
          <w:rStyle w:val="FootnoteAnchor"/>
          <w:rtl w:val="true"/>
        </w:rPr>
        <w:footnoteReference w:id="198"/>
      </w:r>
      <w:r>
        <w:rPr>
          <w:rFonts w:ascii="Amiri" w:hAnsi="Amiri" w:eastAsia="Amiri" w:cs="Amiri"/>
          <w:color w:val="111111"/>
          <w:sz w:val="28"/>
          <w:sz w:val="28"/>
          <w:szCs w:val="28"/>
          <w:rtl w:val="true"/>
          <w:lang w:bidi="ar-SA"/>
        </w:rPr>
        <w:t>الشيخ في الصحيح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رخّص رسول اللّه صلّى اللّه عليه و آله للنساء العواتق في الخروج في العيدين للتعرّض للرّزق</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أعرف بمقاصد الرّسول صلّى اللّه عليه و آله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معارض أيضا بما روي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رأى رسول اللّه صلّى اللّه عليه و آله ما أحدث النساء لمنعهنّ كما منعت نساء بني إسرائيل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 w:name="__RefHeading___Toc1007643_222507752"/>
      <w:bookmarkStart w:id="68" w:name="_Toc25"/>
      <w:bookmarkEnd w:id="67"/>
      <w:r>
        <w:rPr>
          <w:rtl w:val="true"/>
        </w:rPr>
        <w:t>مسألة</w:t>
      </w:r>
      <w:r>
        <w:rPr>
          <w:rtl w:val="true"/>
        </w:rPr>
        <w:t>:</w:t>
      </w:r>
      <w:r>
        <w:rPr>
          <w:rtl w:val="true"/>
        </w:rPr>
        <w:t>و وقتها من طلوع الشمس إلى الزوال</w:t>
      </w:r>
      <w:r>
        <w:rPr>
          <w:rtl w:val="true"/>
        </w:rPr>
        <w:t>.</w:t>
      </w:r>
      <w:bookmarkEnd w:id="6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في الجمل </w:t>
      </w:r>
      <w:r>
        <w:rPr>
          <w:rStyle w:val="FootnoteAnchor"/>
          <w:rtl w:val="true"/>
        </w:rPr>
        <w:footnoteReference w:id="201"/>
      </w:r>
      <w:r>
        <w:rPr>
          <w:rFonts w:ascii="Amiri" w:hAnsi="Amiri" w:eastAsia="Amiri" w:cs="Amiri"/>
          <w:color w:val="111111"/>
          <w:sz w:val="28"/>
          <w:sz w:val="28"/>
          <w:szCs w:val="28"/>
          <w:rtl w:val="true"/>
          <w:lang w:bidi="ar-SA"/>
        </w:rPr>
        <w:t xml:space="preserve">،و السيّد </w:t>
      </w:r>
    </w:p>
    <w:p>
      <w:pPr>
        <w:pStyle w:val="BookText"/>
        <w:rPr/>
      </w:pPr>
      <w:r>
        <w:rPr>
          <w:rFonts w:ascii="IRNazanin" w:hAnsi="IRNazanin" w:eastAsia="IRNazanin"/>
          <w:color w:val="111111"/>
          <w:sz w:val="28"/>
          <w:sz w:val="28"/>
          <w:szCs w:val="28"/>
          <w:rtl w:val="true"/>
          <w:lang w:bidi="fa-IR"/>
        </w:rPr>
        <w:t xml:space="preserve">المرتضى </w:t>
      </w:r>
      <w:r>
        <w:rPr>
          <w:rStyle w:val="FootnoteAnchor"/>
          <w:rtl w:val="true"/>
        </w:rPr>
        <w:footnoteReference w:id="202"/>
      </w:r>
      <w:r>
        <w:rPr>
          <w:rFonts w:ascii="Amiri" w:hAnsi="Amiri" w:eastAsia="Amiri" w:cs="Amiri"/>
          <w:color w:val="111111"/>
          <w:sz w:val="28"/>
          <w:sz w:val="28"/>
          <w:szCs w:val="28"/>
          <w:rtl w:val="true"/>
          <w:lang w:bidi="ar-SA"/>
        </w:rPr>
        <w:t xml:space="preserve">،و ابن إدريس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في الخلاف </w:t>
      </w:r>
      <w:r>
        <w:rPr>
          <w:rStyle w:val="FootnoteAnchor"/>
          <w:rtl w:val="true"/>
        </w:rPr>
        <w:footnoteReference w:id="204"/>
      </w:r>
      <w:r>
        <w:rPr>
          <w:rFonts w:ascii="Amiri" w:hAnsi="Amiri" w:eastAsia="Amiri" w:cs="Amiri"/>
          <w:color w:val="111111"/>
          <w:sz w:val="28"/>
          <w:sz w:val="28"/>
          <w:szCs w:val="28"/>
          <w:rtl w:val="true"/>
          <w:lang w:bidi="ar-SA"/>
        </w:rPr>
        <w:t>،و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طلوع الشمس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ارتفعت الشمس و انبسطت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أصحاب الشافعيّ كما قلناه أوّلا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أحمد </w:t>
      </w:r>
      <w:r>
        <w:rPr>
          <w:rStyle w:val="FootnoteAnchor"/>
          <w:rtl w:val="true"/>
        </w:rPr>
        <w:footnoteReference w:id="208"/>
      </w:r>
      <w:r>
        <w:rPr>
          <w:rFonts w:ascii="Amiri" w:hAnsi="Amiri" w:eastAsia="Amiri" w:cs="Amiri"/>
          <w:color w:val="111111"/>
          <w:sz w:val="28"/>
          <w:sz w:val="28"/>
          <w:szCs w:val="28"/>
          <w:rtl w:val="true"/>
          <w:lang w:bidi="ar-SA"/>
        </w:rPr>
        <w:t>كما قاله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يزيد بن خمير </w:t>
      </w:r>
      <w:r>
        <w:rPr>
          <w:rStyle w:val="FootnoteAnchor"/>
          <w:rtl w:val="true"/>
        </w:rPr>
        <w:footnoteReference w:id="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عبد اللّه بن بسر صاحب رسول اللّه صلّى اللّه عليه و آله في يوم عيد فطر أو أضحى،فأنكر إبطاء الإمام،فقال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قد فرغنا ساعتنا هذه،و ذلك حين صلاة التسبيح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الفطر أذان و لا إقامة،أذانهما طلوع الشمس،إذا طلعت خرجوا،و ليس قبلهما و لا بعدهما صلاة</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لأنّها صلاة يوم فيجب بأوّله،كسائر الصّلوات المضافة </w:t>
      </w:r>
      <w:r>
        <w:rPr>
          <w:rStyle w:val="FootnoteAnchor"/>
          <w:rtl w:val="true"/>
        </w:rPr>
        <w:footnoteReference w:id="212"/>
      </w:r>
      <w:r>
        <w:rPr>
          <w:rFonts w:ascii="IRNazanin" w:hAnsi="IRNazanin" w:eastAsia="IRNazanin"/>
          <w:color w:val="111111"/>
          <w:sz w:val="28"/>
          <w:sz w:val="28"/>
          <w:szCs w:val="28"/>
          <w:rtl w:val="true"/>
          <w:lang w:bidi="fa-IR"/>
        </w:rPr>
        <w:t>إلى الأوقات</w:t>
      </w:r>
      <w:r>
        <w:rPr>
          <w:rFonts w:eastAsia="IRNazanin" w:cs="IRNazanin"/>
          <w:color w:val="111111"/>
          <w:sz w:val="28"/>
          <w:szCs w:val="28"/>
          <w:rtl w:val="true"/>
          <w:lang w:bidi="fa-IR"/>
        </w:rPr>
        <w:t xml:space="preserve">. </w:t>
      </w:r>
      <w:bookmarkStart w:id="69" w:name="pg12674_122753"/>
    </w:p>
    <w:p>
      <w:pPr>
        <w:pStyle w:val="BookText"/>
        <w:rPr/>
      </w:pPr>
      <w:bookmarkEnd w:id="69"/>
      <w:r>
        <w:rPr>
          <w:rFonts w:ascii="Amiri" w:hAnsi="Amiri" w:eastAsia="Amiri" w:cs="Amiri"/>
          <w:color w:val="111111"/>
          <w:sz w:val="28"/>
          <w:sz w:val="28"/>
          <w:szCs w:val="28"/>
          <w:rtl w:val="true"/>
          <w:lang w:bidi="ar-SA"/>
        </w:rPr>
        <w:t xml:space="preserve">احتجّ الشيخ </w:t>
      </w:r>
      <w:r>
        <w:rPr>
          <w:rStyle w:val="FootnoteAnchor"/>
          <w:rtl w:val="true"/>
        </w:rPr>
        <w:footnoteReference w:id="213"/>
      </w:r>
      <w:r>
        <w:rPr>
          <w:rFonts w:ascii="Amiri" w:hAnsi="Amiri" w:eastAsia="Amiri" w:cs="Amiri"/>
          <w:color w:val="111111"/>
          <w:sz w:val="28"/>
          <w:sz w:val="28"/>
          <w:szCs w:val="28"/>
          <w:rtl w:val="true"/>
          <w:lang w:bidi="ar-SA"/>
        </w:rPr>
        <w:t>بما رواه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الغدوّ إلى المصلّى في الفطر و الأضحى،فقال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طلوع الشمس</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أحمد </w:t>
      </w:r>
      <w:r>
        <w:rPr>
          <w:rStyle w:val="FootnoteAnchor"/>
          <w:rtl w:val="true"/>
        </w:rPr>
        <w:footnoteReference w:id="215"/>
      </w:r>
      <w:r>
        <w:rPr>
          <w:rFonts w:ascii="Amiri" w:hAnsi="Amiri" w:eastAsia="Amiri" w:cs="Amiri"/>
          <w:color w:val="111111"/>
          <w:sz w:val="28"/>
          <w:sz w:val="28"/>
          <w:szCs w:val="28"/>
          <w:rtl w:val="true"/>
          <w:lang w:bidi="ar-SA"/>
        </w:rPr>
        <w:t>بما رواه عقبة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ساعات كان رسول اللّه صلّى اللّه عليه و آله ينهانا أن نصلّي فيهنّ،و أن نقبر فيهنّ موتانا،حين تطلع الشمس بازغة حتّى ترتفع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رواته ضعفاء </w:t>
      </w:r>
      <w:r>
        <w:rPr>
          <w:rStyle w:val="FootnoteAnchor"/>
          <w:rtl w:val="true"/>
        </w:rPr>
        <w:footnoteReference w:id="217"/>
      </w:r>
      <w:r>
        <w:rPr>
          <w:rFonts w:ascii="Amiri" w:hAnsi="Amiri" w:eastAsia="Amiri" w:cs="Amiri"/>
          <w:color w:val="111111"/>
          <w:sz w:val="28"/>
          <w:sz w:val="28"/>
          <w:szCs w:val="28"/>
          <w:rtl w:val="true"/>
          <w:lang w:bidi="ar-SA"/>
        </w:rPr>
        <w:t xml:space="preserve">،مع أنّ سماعة لم يسنده إلى إمام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النهي إنّما هو للنوافل،أمّا الفرائض فلا</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1007645_222507752"/>
      <w:bookmarkStart w:id="71" w:name="_Toc26"/>
      <w:bookmarkEnd w:id="70"/>
      <w:r>
        <w:rPr>
          <w:rtl w:val="true"/>
        </w:rPr>
        <w:t>فرعان</w:t>
      </w:r>
      <w:r>
        <w:rPr>
          <w:rtl w:val="true"/>
        </w:rPr>
        <w:t>:</w:t>
      </w:r>
      <w:bookmarkEnd w:id="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الخروج إلى المصلّى بعد انبساط الشمس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تأخير الخروج يوم الفطر عن الخروج يوم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أهل العلم كافّة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النبيّ صلّى اللّه عليه و آله أنّه كتب إلى عمرو بن حزم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صلاة الفطر و عجّل الأضحى</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الفطرة قبل الصّلاة و الأضحيّة بعدها،فاستحبّ تأخير الصّلاة في الأوّل لتحصيلها،و تقديمها في الثّاني للتهيّؤ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يستحبّ أن يطعم قبل الصّلاة في </w:t>
      </w:r>
      <w:bookmarkStart w:id="72" w:name="pg12674_122754"/>
    </w:p>
    <w:p>
      <w:pPr>
        <w:pStyle w:val="BookText"/>
        <w:rPr/>
      </w:pPr>
      <w:bookmarkEnd w:id="72"/>
      <w:r>
        <w:rPr>
          <w:rFonts w:ascii="IRNazanin" w:hAnsi="IRNazanin" w:eastAsia="IRNazanin"/>
          <w:color w:val="111111"/>
          <w:sz w:val="28"/>
          <w:sz w:val="28"/>
          <w:szCs w:val="28"/>
          <w:rtl w:val="true"/>
          <w:lang w:bidi="fa-IR"/>
        </w:rPr>
        <w:t xml:space="preserve">الفطر و بعدها </w:t>
      </w:r>
      <w:r>
        <w:rPr>
          <w:rStyle w:val="FootnoteAnchor"/>
          <w:rtl w:val="true"/>
        </w:rPr>
        <w:footnoteReference w:id="220"/>
      </w:r>
      <w:r>
        <w:rPr>
          <w:rFonts w:ascii="Amiri" w:hAnsi="Amiri" w:eastAsia="Amiri" w:cs="Amiri"/>
          <w:color w:val="111111"/>
          <w:sz w:val="28"/>
          <w:sz w:val="28"/>
          <w:szCs w:val="28"/>
          <w:rtl w:val="true"/>
          <w:lang w:bidi="ar-SA"/>
        </w:rPr>
        <w:t>في الأضحى</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1007647_222507752"/>
      <w:bookmarkStart w:id="74" w:name="_Toc27"/>
      <w:bookmarkEnd w:id="73"/>
      <w:r>
        <w:rPr>
          <w:rtl w:val="true"/>
        </w:rPr>
        <w:t>مسألة</w:t>
      </w:r>
      <w:r>
        <w:rPr>
          <w:rtl w:val="true"/>
        </w:rPr>
        <w:t>:</w:t>
      </w:r>
      <w:r>
        <w:rPr>
          <w:rtl w:val="true"/>
        </w:rPr>
        <w:t>إذا فاتت عمدا أو نسيانا أو جهلا لم يقض واجبا</w:t>
      </w:r>
      <w:bookmarkEnd w:id="74"/>
    </w:p>
    <w:p>
      <w:pPr>
        <w:pStyle w:val="BookText"/>
        <w:rPr/>
      </w:pPr>
      <w:r>
        <w:rPr>
          <w:rFonts w:ascii="Amiri" w:hAnsi="Amiri" w:eastAsia="Amiri" w:cs="Amiri"/>
          <w:color w:val="111111"/>
          <w:sz w:val="28"/>
          <w:sz w:val="28"/>
          <w:szCs w:val="28"/>
          <w:rtl w:val="true"/>
          <w:lang w:bidi="ar-SA"/>
        </w:rPr>
        <w:t>و لا مندوبا،سواء كانت فرضا أو نفلا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Style w:val="FootnoteAnchor"/>
          <w:rtl w:val="true"/>
        </w:rPr>
        <w:footnoteReference w:id="221"/>
      </w:r>
      <w:r>
        <w:rPr>
          <w:rFonts w:ascii="Amiri" w:hAnsi="Amiri" w:eastAsia="Amiri" w:cs="Amiri"/>
          <w:color w:val="111111"/>
          <w:sz w:val="28"/>
          <w:sz w:val="28"/>
          <w:szCs w:val="28"/>
          <w:rtl w:val="true"/>
          <w:lang w:bidi="ar-SA"/>
        </w:rPr>
        <w:t>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فاتته صلاة العيد لم يجب عليه القضاء، و يجوز له أن يصلّي إن شاء ركعتين أو أربعا،من غير أن يقصد بها القضاء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يقضيها أربعا بسلام واحد أو بسلامين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مسعود،و هو قول الثّوريّ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Style w:val="FootnoteAnchor"/>
          <w:rtl w:val="true"/>
        </w:rPr>
        <w:footnoteReference w:id="225"/>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ركعتين فإن شاء أن يصلّيهما على صفة صلاة العيد </w:t>
      </w:r>
      <w:r>
        <w:rPr>
          <w:rStyle w:val="FootnoteAnchor"/>
          <w:rtl w:val="true"/>
        </w:rPr>
        <w:footnoteReference w:id="226"/>
      </w:r>
      <w:r>
        <w:rPr>
          <w:rFonts w:ascii="IRNazanin" w:hAnsi="IRNazanin" w:eastAsia="IRNazanin"/>
          <w:color w:val="111111"/>
          <w:sz w:val="28"/>
          <w:sz w:val="28"/>
          <w:szCs w:val="28"/>
          <w:rtl w:val="true"/>
          <w:lang w:bidi="fa-IR"/>
        </w:rPr>
        <w:t xml:space="preserve">فعل </w:t>
      </w:r>
      <w:r>
        <w:rPr>
          <w:rStyle w:val="FootnoteAnchor"/>
          <w:rtl w:val="true"/>
        </w:rPr>
        <w:footnoteReference w:id="227"/>
      </w:r>
      <w:r>
        <w:rPr>
          <w:rFonts w:ascii="Amiri" w:hAnsi="Amiri" w:eastAsia="Amiri" w:cs="Amiri"/>
          <w:color w:val="111111"/>
          <w:sz w:val="28"/>
          <w:sz w:val="28"/>
          <w:szCs w:val="28"/>
          <w:rtl w:val="true"/>
          <w:lang w:bidi="ar-SA"/>
        </w:rPr>
        <w:t xml:space="preserve">،و به قال النخعيّ </w:t>
      </w:r>
      <w:r>
        <w:rPr>
          <w:rStyle w:val="FootnoteAnchor"/>
          <w:rtl w:val="true"/>
        </w:rPr>
        <w:footnoteReference w:id="228"/>
      </w:r>
      <w:r>
        <w:rPr>
          <w:rFonts w:ascii="Amiri" w:hAnsi="Amiri" w:eastAsia="Amiri" w:cs="Amiri"/>
          <w:color w:val="111111"/>
          <w:sz w:val="28"/>
          <w:sz w:val="28"/>
          <w:szCs w:val="28"/>
          <w:rtl w:val="true"/>
          <w:lang w:bidi="ar-SA"/>
        </w:rPr>
        <w:t xml:space="preserve">،و مالك </w:t>
      </w:r>
      <w:r>
        <w:rPr>
          <w:rStyle w:val="FootnoteAnchor"/>
          <w:rtl w:val="true"/>
        </w:rPr>
        <w:footnoteReference w:id="229"/>
      </w:r>
      <w:r>
        <w:rPr>
          <w:rFonts w:ascii="Amiri" w:hAnsi="Amiri" w:eastAsia="Amiri" w:cs="Amiri"/>
          <w:color w:val="111111"/>
          <w:sz w:val="28"/>
          <w:sz w:val="28"/>
          <w:szCs w:val="28"/>
          <w:rtl w:val="true"/>
          <w:lang w:bidi="ar-SA"/>
        </w:rPr>
        <w:t xml:space="preserve">،و الشافعيّ </w:t>
      </w:r>
      <w:r>
        <w:rPr>
          <w:rStyle w:val="FootnoteAnchor"/>
          <w:rtl w:val="true"/>
        </w:rPr>
        <w:footnoteReference w:id="230"/>
      </w:r>
      <w:r>
        <w:rPr>
          <w:rFonts w:ascii="IRNazanin" w:hAnsi="IRNazanin" w:eastAsia="IRNazanin"/>
          <w:color w:val="111111"/>
          <w:sz w:val="28"/>
          <w:sz w:val="28"/>
          <w:szCs w:val="28"/>
          <w:rtl w:val="true"/>
          <w:lang w:bidi="fa-IR"/>
        </w:rPr>
        <w:t xml:space="preserve">،و أبو ثور </w:t>
      </w:r>
      <w:r>
        <w:rPr>
          <w:rStyle w:val="FootnoteAnchor"/>
          <w:rtl w:val="true"/>
        </w:rPr>
        <w:footnoteReference w:id="231"/>
      </w:r>
      <w:r>
        <w:rPr>
          <w:rFonts w:ascii="IRNazanin" w:hAnsi="IRNazanin" w:eastAsia="IRNazanin"/>
          <w:color w:val="111111"/>
          <w:sz w:val="28"/>
          <w:sz w:val="28"/>
          <w:szCs w:val="28"/>
          <w:rtl w:val="true"/>
          <w:lang w:bidi="fa-IR"/>
        </w:rPr>
        <w:t xml:space="preserve">، و ابن المنذر </w:t>
      </w:r>
      <w:r>
        <w:rPr>
          <w:rStyle w:val="FootnoteAnchor"/>
          <w:rtl w:val="true"/>
        </w:rPr>
        <w:footnoteReference w:id="232"/>
      </w:r>
      <w:r>
        <w:rPr>
          <w:rFonts w:ascii="Amiri" w:hAnsi="Amiri" w:eastAsia="Amiri" w:cs="Amiri"/>
          <w:color w:val="111111"/>
          <w:sz w:val="28"/>
          <w:sz w:val="28"/>
          <w:szCs w:val="28"/>
          <w:rtl w:val="true"/>
          <w:lang w:bidi="ar-SA"/>
        </w:rPr>
        <w:t>،و إن صلاّهما ركعتين كالنوافل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الأوزاعيّ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القضاء إنّما يجب بأمر مستأنف و لم يثبت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رواه الشيخ في الصّحيح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الإمام في جماعة يوم العيد فلا صلاة له و لا قضاء عليه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عندكم متروك فلا يجوز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تذهبون إلى استحباب الصّلاة للمنفرد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بموجبة،إذ نفي الصّلاة غير متحقّق </w:t>
      </w:r>
      <w:r>
        <w:rPr>
          <w:rStyle w:val="FootnoteAnchor"/>
          <w:rtl w:val="true"/>
        </w:rPr>
        <w:footnoteReference w:id="235"/>
      </w:r>
      <w:r>
        <w:rPr>
          <w:rFonts w:ascii="Amiri" w:hAnsi="Amiri" w:eastAsia="Amiri" w:cs="Amiri"/>
          <w:color w:val="111111"/>
          <w:sz w:val="28"/>
          <w:sz w:val="28"/>
          <w:szCs w:val="28"/>
          <w:rtl w:val="true"/>
          <w:lang w:bidi="ar-SA"/>
        </w:rPr>
        <w:t xml:space="preserve">فلا بدّ من إضمار،و المضمر هاهنا الكمال،لما تقدّم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237"/>
      </w:r>
      <w:r>
        <w:rPr>
          <w:rFonts w:ascii="Amiri" w:hAnsi="Amiri" w:eastAsia="Amiri" w:cs="Amiri"/>
          <w:color w:val="111111"/>
          <w:sz w:val="28"/>
          <w:sz w:val="28"/>
          <w:szCs w:val="28"/>
          <w:rtl w:val="true"/>
          <w:lang w:bidi="ar-SA"/>
        </w:rPr>
        <w:t>بما رواه أبو البختريّ عن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العيد فليصلّ أربعا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239"/>
      </w:r>
      <w:r>
        <w:rPr>
          <w:rFonts w:ascii="Amiri" w:hAnsi="Amiri" w:eastAsia="Amiri" w:cs="Amiri"/>
          <w:color w:val="111111"/>
          <w:sz w:val="28"/>
          <w:sz w:val="28"/>
          <w:szCs w:val="28"/>
          <w:rtl w:val="true"/>
          <w:lang w:bidi="ar-SA"/>
        </w:rPr>
        <w:t>على الأوّل بما رواه عن ابن مسعود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فاته العيد فليصلّ أربعا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عن أنس أنّه كان إذا لم يشهد العيد مع الإمام بالبصرة جمع أهله و مواليه،ثمَّ قام عبد اللّه بن أبي عتبة </w:t>
      </w:r>
      <w:r>
        <w:rPr>
          <w:rStyle w:val="FootnoteAnchor"/>
          <w:rtl w:val="true"/>
        </w:rPr>
        <w:footnoteReference w:id="241"/>
      </w:r>
      <w:r>
        <w:rPr>
          <w:rFonts w:ascii="Amiri" w:hAnsi="Amiri" w:eastAsia="Amiri" w:cs="Amiri"/>
          <w:color w:val="111111"/>
          <w:sz w:val="28"/>
          <w:sz w:val="28"/>
          <w:szCs w:val="28"/>
          <w:rtl w:val="true"/>
          <w:lang w:bidi="ar-SA"/>
        </w:rPr>
        <w:t xml:space="preserve">مولاه فصلّى بهم ركعتين يكبّر فيهما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75" w:name="pg12674_122756"/>
    </w:p>
    <w:p>
      <w:pPr>
        <w:pStyle w:val="BookText"/>
        <w:rPr/>
      </w:pPr>
      <w:bookmarkEnd w:id="75"/>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بالطعن في السند،فإنّ أبا البختريّ ضعيف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ابن مسعود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نقول بموجبة،إذ ليس البحث في فعل صلاة العيد مع غير الإمام و استحبابه،و إنّما البحث في قضائها بعد فوات وقتها</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1007649_222507752"/>
      <w:bookmarkStart w:id="77" w:name="_Toc28"/>
      <w:bookmarkEnd w:id="76"/>
      <w:r>
        <w:rPr>
          <w:rtl w:val="true"/>
        </w:rPr>
        <w:t>فروع</w:t>
      </w:r>
      <w:r>
        <w:rPr>
          <w:rtl w:val="true"/>
        </w:rPr>
        <w:t>:</w:t>
      </w:r>
      <w:bookmarkEnd w:id="77"/>
    </w:p>
    <w:p>
      <w:pPr>
        <w:pStyle w:val="Heading6"/>
        <w:numPr>
          <w:ilvl w:val="5"/>
          <w:numId w:val="1"/>
        </w:numPr>
        <w:rPr/>
      </w:pPr>
      <w:bookmarkStart w:id="78" w:name="__RefHeading___Toc1007651_222507752"/>
      <w:bookmarkStart w:id="79" w:name="_Toc29"/>
      <w:bookmarkEnd w:id="78"/>
      <w:r>
        <w:rPr>
          <w:rtl w:val="true"/>
        </w:rPr>
        <w:t>الأوّل</w:t>
      </w:r>
      <w:r>
        <w:rPr>
          <w:rtl w:val="true"/>
        </w:rPr>
        <w:t>:</w:t>
      </w:r>
      <w:r>
        <w:rPr>
          <w:rtl w:val="true"/>
        </w:rPr>
        <w:t>لو أدرك الإمام في الثانية دخل معه و يتمّ بعد فراغ الإمام،</w:t>
      </w:r>
      <w:bookmarkEnd w:id="79"/>
    </w:p>
    <w:p>
      <w:pPr>
        <w:pStyle w:val="BookText"/>
        <w:rPr/>
      </w:pPr>
      <w:r>
        <w:rPr>
          <w:rFonts w:ascii="Amiri" w:hAnsi="Amiri" w:eastAsia="Amiri" w:cs="Amiri"/>
          <w:color w:val="111111"/>
          <w:sz w:val="28"/>
          <w:sz w:val="28"/>
          <w:szCs w:val="28"/>
          <w:rtl w:val="true"/>
          <w:lang w:bidi="ar-SA"/>
        </w:rPr>
        <w:t>و لو أدركه في التشهّد فاتته الصّلاة و أتى بها منفردا مستحبّا،و يستحبّ له أن يجلس معه،فإذا سلّم الإمام قام فصلّى ركعتين،ليدرك فضيلة الجماعة</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1007653_222507752"/>
      <w:bookmarkStart w:id="81" w:name="_Toc30"/>
      <w:bookmarkEnd w:id="80"/>
      <w:r>
        <w:rPr>
          <w:rtl w:val="true"/>
        </w:rPr>
        <w:t>الثاني</w:t>
      </w:r>
      <w:r>
        <w:rPr>
          <w:rtl w:val="true"/>
        </w:rPr>
        <w:t>:</w:t>
      </w:r>
      <w:r>
        <w:rPr>
          <w:rtl w:val="true"/>
        </w:rPr>
        <w:t>لو أدركه و قد فرغ و هو في الخطبة استمع إلى الخطبة</w:t>
      </w:r>
      <w:bookmarkEnd w:id="81"/>
    </w:p>
    <w:p>
      <w:pPr>
        <w:pStyle w:val="BookText"/>
        <w:rPr/>
      </w:pP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يشتغل بالقضاء، خلافا للشافعيّ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246"/>
      </w:r>
      <w:r>
        <w:rPr>
          <w:rFonts w:ascii="Amiri" w:hAnsi="Amiri" w:eastAsia="Amiri" w:cs="Amiri"/>
          <w:color w:val="111111"/>
          <w:sz w:val="28"/>
          <w:sz w:val="28"/>
          <w:szCs w:val="28"/>
          <w:rtl w:val="true"/>
          <w:lang w:bidi="ar-SA"/>
        </w:rPr>
        <w:t>الشيخ في الصّحيح عن زرارة،عن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الإمام على الخطبة،قال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 حتّى يفرغ من خطبته ثمَّ تقوم فتصلّي</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بالصّلاة هاهنا يمكن أن يكون من حيث أنّه قد أدرك الخطبة،فكأنّه قد أدرك بعض الصّلاة،و إلاّ فالأصل أن لا قضاء عليه</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1007655_222507752"/>
      <w:bookmarkStart w:id="83" w:name="_Toc31"/>
      <w:bookmarkEnd w:id="82"/>
      <w:r>
        <w:rPr>
          <w:rtl w:val="true"/>
        </w:rPr>
        <w:t>الثالث</w:t>
      </w:r>
      <w:r>
        <w:rPr>
          <w:rtl w:val="true"/>
        </w:rPr>
        <w:t>:</w:t>
      </w:r>
      <w:r>
        <w:rPr>
          <w:rtl w:val="true"/>
        </w:rPr>
        <w:t>هل يشتغل بالتحيّة حال الخطبة لو صلّى العيد في المسجد؟الأقرب لا،</w:t>
      </w:r>
      <w:bookmarkEnd w:id="83"/>
    </w:p>
    <w:p>
      <w:pPr>
        <w:pStyle w:val="BookText"/>
        <w:rPr/>
      </w:pPr>
      <w:r>
        <w:rPr>
          <w:rFonts w:ascii="Amiri" w:hAnsi="Amiri" w:eastAsia="Amiri" w:cs="Amiri"/>
          <w:color w:val="111111"/>
          <w:sz w:val="28"/>
          <w:sz w:val="28"/>
          <w:szCs w:val="28"/>
          <w:rtl w:val="true"/>
          <w:lang w:bidi="ar-SA"/>
        </w:rPr>
        <w:t xml:space="preserve">لعموم النهي عن التطوّع بالصّلاة،إلاّ في مسجد الرّسول صلّى اللّه عليه و آله و سلّم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Heading6"/>
        <w:numPr>
          <w:ilvl w:val="5"/>
          <w:numId w:val="1"/>
        </w:numPr>
        <w:rPr/>
      </w:pPr>
      <w:bookmarkStart w:id="84" w:name="__RefHeading___Toc1007657_222507752"/>
      <w:bookmarkStart w:id="85" w:name="_Toc32"/>
      <w:bookmarkEnd w:id="84"/>
      <w:r>
        <w:rPr>
          <w:rtl w:val="true"/>
        </w:rPr>
        <w:t>الرابع</w:t>
      </w:r>
      <w:r>
        <w:rPr>
          <w:rtl w:val="true"/>
        </w:rPr>
        <w:t>:</w:t>
      </w:r>
      <w:r>
        <w:rPr>
          <w:rtl w:val="true"/>
        </w:rPr>
        <w:t>لو لم يعلم بيوم العيد إلاّ بعد الزوال،فاتته الصّلاة إجماعا،</w:t>
      </w:r>
      <w:bookmarkEnd w:id="8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قضاء عليه </w:t>
      </w:r>
    </w:p>
    <w:p>
      <w:pPr>
        <w:pStyle w:val="BookText"/>
        <w:rPr/>
      </w:pPr>
      <w:r>
        <w:rPr>
          <w:rFonts w:ascii="IRNazanin" w:hAnsi="IRNazanin" w:eastAsia="IRNazanin"/>
          <w:color w:val="111111"/>
          <w:sz w:val="28"/>
          <w:sz w:val="28"/>
          <w:szCs w:val="28"/>
          <w:rtl w:val="true"/>
          <w:lang w:bidi="fa-IR"/>
        </w:rPr>
        <w:t xml:space="preserve">عندنا،لما تقدّم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الأوزاعيّ،و الثوريّ،و إسحاق </w:t>
      </w:r>
      <w:r>
        <w:rPr>
          <w:rStyle w:val="FootnoteAnchor"/>
          <w:rtl w:val="true"/>
        </w:rPr>
        <w:footnoteReference w:id="252"/>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الإمام من الغد فيصلّي بهم العيد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علم بعد غروب الشمس صلّى بهم في الغد،و إن علم بعد الزوال لم يصلّ مطلقا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منوطة بوقت فات فلا تقضى،كالجمعة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255"/>
      </w:r>
      <w:r>
        <w:rPr>
          <w:rFonts w:ascii="Amiri" w:hAnsi="Amiri" w:eastAsia="Amiri" w:cs="Amiri"/>
          <w:color w:val="111111"/>
          <w:sz w:val="28"/>
          <w:sz w:val="28"/>
          <w:szCs w:val="28"/>
          <w:rtl w:val="true"/>
          <w:lang w:bidi="ar-SA"/>
        </w:rPr>
        <w:t>بقول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فطركم يوم تفطرون،و أضحاكم يوم تضحّون،و عرفتكم يوم تعرّفون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إنّما أفطر في اليوم الثاني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أحمد </w:t>
      </w:r>
      <w:r>
        <w:rPr>
          <w:rStyle w:val="FootnoteAnchor"/>
          <w:rtl w:val="true"/>
        </w:rPr>
        <w:footnoteReference w:id="257"/>
      </w:r>
      <w:r>
        <w:rPr>
          <w:rFonts w:ascii="Amiri" w:hAnsi="Amiri" w:eastAsia="Amiri" w:cs="Amiri"/>
          <w:color w:val="111111"/>
          <w:sz w:val="28"/>
          <w:sz w:val="28"/>
          <w:szCs w:val="28"/>
          <w:rtl w:val="true"/>
          <w:lang w:bidi="ar-SA"/>
        </w:rPr>
        <w:t xml:space="preserve">بما روى أبو عمير بن أنس </w:t>
      </w:r>
      <w:r>
        <w:rPr>
          <w:rStyle w:val="FootnoteAnchor"/>
          <w:rtl w:val="true"/>
        </w:rPr>
        <w:footnoteReference w:id="258"/>
      </w:r>
      <w:r>
        <w:rPr>
          <w:rFonts w:ascii="Amiri" w:hAnsi="Amiri" w:eastAsia="Amiri" w:cs="Amiri"/>
          <w:color w:val="111111"/>
          <w:sz w:val="28"/>
          <w:sz w:val="28"/>
          <w:szCs w:val="28"/>
          <w:rtl w:val="true"/>
          <w:lang w:bidi="ar-SA"/>
        </w:rPr>
        <w:t xml:space="preserve">،عن عمومة له من أصحاب رسول اللّه صلّى اللّه عليه و آله أنّ ركبا جاءوا إلى النبيّ صلّى اللّه عليه و آله،فشهدوا أنّهم رأوا الهلال </w:t>
      </w:r>
      <w:bookmarkStart w:id="86" w:name="pg12674_122758"/>
    </w:p>
    <w:p>
      <w:pPr>
        <w:pStyle w:val="BookText"/>
        <w:rPr/>
      </w:pPr>
      <w:bookmarkEnd w:id="86"/>
      <w:r>
        <w:rPr>
          <w:rFonts w:ascii="Amiri" w:hAnsi="Amiri" w:eastAsia="Amiri" w:cs="Amiri"/>
          <w:color w:val="111111"/>
          <w:sz w:val="28"/>
          <w:sz w:val="28"/>
          <w:szCs w:val="28"/>
          <w:rtl w:val="true"/>
          <w:lang w:bidi="ar-SA"/>
        </w:rPr>
        <w:t xml:space="preserve">بالأمس،فأمرهم أن يفطروا،فإذا أصبحوا أن يغدوا إلى مصلاّهم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معارضتان بأحاديث أهل البيت عليهم السّلام من سقوط القضاء </w:t>
      </w:r>
      <w:r>
        <w:rPr>
          <w:rStyle w:val="FootnoteAnchor"/>
          <w:rtl w:val="true"/>
        </w:rPr>
        <w:footnoteReference w:id="260"/>
      </w:r>
      <w:r>
        <w:rPr>
          <w:rFonts w:ascii="IRNazanin" w:hAnsi="IRNazanin" w:eastAsia="IRNazanin"/>
          <w:color w:val="111111"/>
          <w:sz w:val="28"/>
          <w:sz w:val="28"/>
          <w:szCs w:val="28"/>
          <w:rtl w:val="true"/>
          <w:lang w:bidi="fa-IR"/>
        </w:rPr>
        <w:t>،و اتّباعهم أولى</w:t>
      </w:r>
      <w:r>
        <w:rPr>
          <w:rFonts w:eastAsia="IRNazanin" w:cs="IRNazanin"/>
          <w:color w:val="111111"/>
          <w:sz w:val="28"/>
          <w:szCs w:val="28"/>
          <w:rtl w:val="true"/>
          <w:lang w:bidi="fa-IR"/>
        </w:rPr>
        <w:t>.</w:t>
      </w:r>
    </w:p>
    <w:p>
      <w:pPr>
        <w:pStyle w:val="Heading6"/>
        <w:numPr>
          <w:ilvl w:val="5"/>
          <w:numId w:val="1"/>
        </w:numPr>
        <w:rPr/>
      </w:pPr>
      <w:bookmarkStart w:id="87" w:name="__RefHeading___Toc1007659_222507752"/>
      <w:bookmarkStart w:id="88" w:name="_Toc33"/>
      <w:bookmarkEnd w:id="87"/>
      <w:r>
        <w:rPr>
          <w:rtl w:val="true"/>
        </w:rPr>
        <w:t>مسألة</w:t>
      </w:r>
      <w:r>
        <w:rPr>
          <w:rtl w:val="true"/>
        </w:rPr>
        <w:t>:</w:t>
      </w:r>
      <w:r>
        <w:rPr>
          <w:rtl w:val="true"/>
        </w:rPr>
        <w:t>التكبيرات الزائدة و القنوت بينها مستحبّ</w:t>
      </w:r>
      <w:bookmarkEnd w:id="88"/>
    </w:p>
    <w:p>
      <w:pPr>
        <w:pStyle w:val="BookText"/>
        <w:rPr/>
      </w:pPr>
      <w:r>
        <w:rPr>
          <w:rFonts w:ascii="Amiri" w:hAnsi="Amiri" w:eastAsia="Amiri" w:cs="Amiri"/>
          <w:color w:val="111111"/>
          <w:sz w:val="28"/>
          <w:sz w:val="28"/>
          <w:szCs w:val="28"/>
          <w:rtl w:val="true"/>
          <w:lang w:bidi="ar-SA"/>
        </w:rPr>
        <w:t>لا تبطل الصّلاة بتركه عمدا و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أكثر أهل العلم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القنوت واجب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الصحيح عن زرارة أنّ عبد الملك بن أعين </w:t>
      </w:r>
      <w:r>
        <w:rPr>
          <w:rStyle w:val="FootnoteAnchor"/>
          <w:rtl w:val="true"/>
        </w:rPr>
        <w:footnoteReference w:id="263"/>
      </w:r>
      <w:r>
        <w:rPr>
          <w:rFonts w:ascii="Amiri" w:hAnsi="Amiri" w:eastAsia="Amiri" w:cs="Amiri"/>
          <w:color w:val="111111"/>
          <w:sz w:val="28"/>
          <w:sz w:val="28"/>
          <w:szCs w:val="28"/>
          <w:rtl w:val="true"/>
          <w:lang w:bidi="ar-SA"/>
        </w:rPr>
        <w:t>سأل أبا جعفر عليه السّلام عن الصّلاة في العيدين،فقال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فيهما سواء،يكبّر الإمام تكبيرة </w:t>
      </w:r>
      <w:r>
        <w:rPr>
          <w:rStyle w:val="FootnoteAnchor"/>
          <w:rtl w:val="true"/>
        </w:rPr>
        <w:footnoteReference w:id="264"/>
      </w:r>
      <w:r>
        <w:rPr>
          <w:rFonts w:ascii="Amiri" w:hAnsi="Amiri" w:eastAsia="Amiri" w:cs="Amiri"/>
          <w:color w:val="111111"/>
          <w:sz w:val="28"/>
          <w:sz w:val="28"/>
          <w:szCs w:val="28"/>
          <w:rtl w:val="true"/>
          <w:lang w:bidi="ar-SA"/>
        </w:rPr>
        <w:t xml:space="preserve">الصّلاة قائما،كما يصنع في الفريضة،ثمَّ يزيد في الرّكعة الأولى ثلاث تكبيرات،و في الأخرى ثلاثا سوى تكبيرة الصّلاة و الرّكوع و السّجود،و إن شاء ثلاثا و خمسا،و إن شاء خمسا و سبعا بعد أن يلحق ذلك إلى وتر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فتجويز الاقتصار على الثلاث و الخمس </w:t>
      </w:r>
      <w:r>
        <w:rPr>
          <w:rStyle w:val="FootnoteAnchor"/>
          <w:rtl w:val="true"/>
        </w:rPr>
        <w:footnoteReference w:id="267"/>
      </w:r>
      <w:r>
        <w:rPr>
          <w:rFonts w:ascii="Amiri" w:hAnsi="Amiri" w:eastAsia="Amiri" w:cs="Amiri"/>
          <w:color w:val="111111"/>
          <w:sz w:val="28"/>
          <w:sz w:val="28"/>
          <w:szCs w:val="28"/>
          <w:rtl w:val="true"/>
          <w:lang w:bidi="ar-SA"/>
        </w:rPr>
        <w:t>يدلّ على أنّ الإخلال بها لا يضرّ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أخلّ بالتكبيرات السّبع لم يكن </w:t>
      </w:r>
      <w:bookmarkStart w:id="89" w:name="pg12674_122759"/>
    </w:p>
    <w:p>
      <w:pPr>
        <w:pStyle w:val="BookText"/>
        <w:rPr/>
      </w:pPr>
      <w:bookmarkEnd w:id="89"/>
      <w:r>
        <w:rPr>
          <w:rFonts w:ascii="Amiri" w:hAnsi="Amiri" w:eastAsia="Amiri" w:cs="Amiri"/>
          <w:color w:val="111111"/>
          <w:sz w:val="28"/>
          <w:sz w:val="28"/>
          <w:szCs w:val="28"/>
          <w:rtl w:val="true"/>
          <w:lang w:bidi="ar-SA"/>
        </w:rPr>
        <w:t xml:space="preserve">مأثوما،إلاّ أنّه يكون تاركا سنّة و مهملا فضيلة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أن يدعو بين التكبيرات بما يسنح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 w:name="__RefHeading___Toc1007661_222507752"/>
      <w:bookmarkStart w:id="91" w:name="_Toc34"/>
      <w:bookmarkEnd w:id="90"/>
      <w:r>
        <w:rPr>
          <w:rtl w:val="true"/>
        </w:rPr>
        <w:t>فروع</w:t>
      </w:r>
      <w:r>
        <w:rPr>
          <w:rtl w:val="true"/>
        </w:rPr>
        <w:t>:</w:t>
      </w:r>
      <w:bookmarkEnd w:id="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نسي التكبير و ركع لم يقضه بعد الرّكوع،لعدم الدّليل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يقضيه بعد الصّلاة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القائلون بتقديم التكبير على القراءة </w:t>
      </w:r>
      <w:r>
        <w:rPr>
          <w:rStyle w:val="FootnoteAnchor"/>
          <w:rtl w:val="true"/>
        </w:rPr>
        <w:footnoteReference w:id="271"/>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نسي و شرع في القراءة لم يعد إليه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الشافعيّ في أحد قوليه </w:t>
      </w:r>
      <w:r>
        <w:rPr>
          <w:rStyle w:val="FootnoteAnchor"/>
          <w:rtl w:val="true"/>
        </w:rPr>
        <w:footnoteReference w:id="273"/>
      </w:r>
      <w:r>
        <w:rPr>
          <w:rFonts w:ascii="Amiri" w:hAnsi="Amiri" w:eastAsia="Amiri" w:cs="Amiri"/>
          <w:color w:val="111111"/>
          <w:sz w:val="28"/>
          <w:sz w:val="28"/>
          <w:szCs w:val="28"/>
          <w:rtl w:val="true"/>
          <w:lang w:bidi="ar-SA"/>
        </w:rPr>
        <w:t>،لأنّه سنّة فلم يعد إليه بعد الشروع في القراءة كالاستفتاح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القول الآخر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يعود إليه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275"/>
      </w:r>
      <w:r>
        <w:rPr>
          <w:rFonts w:ascii="Amiri" w:hAnsi="Amiri" w:eastAsia="Amiri" w:cs="Amiri"/>
          <w:color w:val="111111"/>
          <w:sz w:val="28"/>
          <w:sz w:val="28"/>
          <w:szCs w:val="28"/>
          <w:rtl w:val="true"/>
          <w:lang w:bidi="ar-SA"/>
        </w:rPr>
        <w:t xml:space="preserve">،و أبي ثور </w:t>
      </w:r>
      <w:r>
        <w:rPr>
          <w:rStyle w:val="FootnoteAnchor"/>
          <w:rtl w:val="true"/>
        </w:rPr>
        <w:footnoteReference w:id="276"/>
      </w:r>
      <w:r>
        <w:rPr>
          <w:rFonts w:ascii="Amiri" w:hAnsi="Amiri" w:eastAsia="Amiri" w:cs="Amiri"/>
          <w:color w:val="111111"/>
          <w:sz w:val="28"/>
          <w:sz w:val="28"/>
          <w:szCs w:val="28"/>
          <w:rtl w:val="true"/>
          <w:lang w:bidi="ar-SA"/>
        </w:rPr>
        <w:t xml:space="preserve">،لأنّه ذكره في محلّه،فيأتي به كما لو لم يشرع،و هذا لا يتأتّى على قولنا إلاّ </w:t>
      </w:r>
      <w:r>
        <w:rPr>
          <w:rStyle w:val="FootnoteAnchor"/>
          <w:rtl w:val="true"/>
        </w:rPr>
        <w:footnoteReference w:id="277"/>
      </w:r>
      <w:r>
        <w:rPr>
          <w:rFonts w:ascii="Amiri" w:hAnsi="Amiri" w:eastAsia="Amiri" w:cs="Amiri"/>
          <w:color w:val="111111"/>
          <w:sz w:val="28"/>
          <w:sz w:val="28"/>
          <w:szCs w:val="28"/>
          <w:rtl w:val="true"/>
          <w:lang w:bidi="ar-SA"/>
        </w:rPr>
        <w:t xml:space="preserve">على قول ابن الجنيد </w:t>
      </w:r>
      <w:r>
        <w:rPr>
          <w:rStyle w:val="FootnoteAnchor"/>
          <w:rtl w:val="true"/>
        </w:rPr>
        <w:footnoteReference w:id="278"/>
      </w:r>
      <w:r>
        <w:rPr>
          <w:rFonts w:ascii="Amiri" w:hAnsi="Amiri" w:eastAsia="Amiri" w:cs="Amiri"/>
          <w:color w:val="111111"/>
          <w:sz w:val="28"/>
          <w:sz w:val="28"/>
          <w:szCs w:val="28"/>
          <w:rtl w:val="true"/>
          <w:lang w:bidi="ar-SA"/>
        </w:rPr>
        <w:t xml:space="preserve">و ابن بابويه </w:t>
      </w:r>
      <w:r>
        <w:rPr>
          <w:rStyle w:val="FootnoteAnchor"/>
          <w:rtl w:val="true"/>
        </w:rPr>
        <w:footnoteReference w:id="279"/>
      </w:r>
      <w:r>
        <w:rPr>
          <w:rFonts w:ascii="Amiri" w:hAnsi="Amiri" w:eastAsia="Amiri" w:cs="Amiri"/>
          <w:color w:val="111111"/>
          <w:sz w:val="28"/>
          <w:sz w:val="28"/>
          <w:szCs w:val="28"/>
          <w:rtl w:val="true"/>
          <w:lang w:bidi="ar-SA"/>
        </w:rPr>
        <w:t>القائلين بتقديم التكبير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 في أثناء القراءة،فعند </w:t>
      </w:r>
      <w:r>
        <w:rPr>
          <w:rStyle w:val="FootnoteAnchor"/>
          <w:rtl w:val="true"/>
        </w:rPr>
        <w:footnoteReference w:id="280"/>
      </w:r>
      <w:r>
        <w:rPr>
          <w:rFonts w:ascii="Amiri" w:hAnsi="Amiri" w:eastAsia="Amiri" w:cs="Amiri"/>
          <w:color w:val="111111"/>
          <w:sz w:val="28"/>
          <w:sz w:val="28"/>
          <w:szCs w:val="28"/>
          <w:rtl w:val="true"/>
          <w:lang w:bidi="ar-SA"/>
        </w:rPr>
        <w:t xml:space="preserve">القائلين بالتقديم أعاد التكبير،ثمَّ ابتدأ </w:t>
      </w:r>
      <w:bookmarkStart w:id="92" w:name="pg12674_122760"/>
    </w:p>
    <w:p>
      <w:pPr>
        <w:pStyle w:val="BookText"/>
        <w:rPr/>
      </w:pPr>
      <w:bookmarkEnd w:id="92"/>
      <w:r>
        <w:rPr>
          <w:rFonts w:ascii="Amiri" w:hAnsi="Amiri" w:eastAsia="Amiri" w:cs="Amiri"/>
          <w:color w:val="111111"/>
          <w:sz w:val="28"/>
          <w:sz w:val="28"/>
          <w:szCs w:val="28"/>
          <w:rtl w:val="true"/>
          <w:lang w:bidi="ar-SA"/>
        </w:rPr>
        <w:t xml:space="preserve">بالقراءة </w:t>
      </w:r>
      <w:r>
        <w:rPr>
          <w:rStyle w:val="FootnoteAnchor"/>
          <w:rtl w:val="true"/>
        </w:rPr>
        <w:footnoteReference w:id="281"/>
      </w:r>
      <w:r>
        <w:rPr>
          <w:rFonts w:ascii="Amiri" w:hAnsi="Amiri" w:eastAsia="Amiri" w:cs="Amiri"/>
          <w:color w:val="111111"/>
          <w:sz w:val="28"/>
          <w:sz w:val="28"/>
          <w:szCs w:val="28"/>
          <w:rtl w:val="true"/>
          <w:lang w:bidi="ar-SA"/>
        </w:rPr>
        <w:t xml:space="preserve">،لأنّه قطعها متعمّدا تطويل </w:t>
      </w:r>
      <w:r>
        <w:rPr>
          <w:rStyle w:val="FootnoteAnchor"/>
          <w:rtl w:val="true"/>
        </w:rPr>
        <w:footnoteReference w:id="282"/>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محلّه قبل القراءة فيستأنف القراءة،لأنّه أتى بها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 بعد القراءة لم يعد القراءة،و إن لم يذكره حتّى ركع، سقط وجها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المسبوق إذا أدرك الإمام راكعا لم يكبّر في حال ركوعه،لأنّه فعل فات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فيه،لأنّه بمنزلة القيام لإدراك الرّكعة به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ينتقض ما ذكره بالاستفتاح و قراءة السورة و القنوت،و إنّما أدرك الركعة بإدراكه، لأنّه يدرك معظمها و لم يفته إلاّ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شكّ في عدد التكبيرات يبني </w:t>
      </w:r>
      <w:r>
        <w:rPr>
          <w:rStyle w:val="FootnoteAnchor"/>
          <w:rtl w:val="true"/>
        </w:rPr>
        <w:footnoteReference w:id="284"/>
      </w:r>
      <w:r>
        <w:rPr>
          <w:rFonts w:ascii="Amiri" w:hAnsi="Amiri" w:eastAsia="Amiri" w:cs="Amiri"/>
          <w:color w:val="111111"/>
          <w:sz w:val="28"/>
          <w:sz w:val="28"/>
          <w:szCs w:val="28"/>
          <w:rtl w:val="true"/>
          <w:lang w:bidi="ar-SA"/>
        </w:rPr>
        <w:t>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قلنا بالتأخير فقدّم على القراءة ناسيا أعاد بعد القراءة،لبقاء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أدرك بعض التكبيرات مع الإمام أتمّ مع نفسه، و لو خاف فوت الركوع و الى بينها،و إن خاف القنوت تركها و قضى بعد التسليم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التكبير عامدا أعاد الصلاة،فإن قصد به الاستحباب فهو جيّد،ثمَّ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الزيادة كالنقصان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1007663_222507752"/>
      <w:bookmarkStart w:id="94" w:name="_Toc35"/>
      <w:bookmarkEnd w:id="93"/>
      <w:r>
        <w:rPr>
          <w:rtl w:val="true"/>
        </w:rPr>
        <w:t>مسألة</w:t>
      </w:r>
      <w:r>
        <w:rPr>
          <w:rtl w:val="true"/>
        </w:rPr>
        <w:t>:</w:t>
      </w:r>
      <w:r>
        <w:rPr>
          <w:rtl w:val="true"/>
        </w:rPr>
        <w:t>و يستحبّ أن يتنظّف و يغتسل و يتطيّب و يلبس أفخر ثيابه و يتسوّك و</w:t>
      </w:r>
      <w:bookmarkEnd w:id="94"/>
    </w:p>
    <w:p>
      <w:pPr>
        <w:pStyle w:val="BookText"/>
        <w:rPr/>
      </w:pPr>
      <w:r>
        <w:rPr>
          <w:rFonts w:ascii="Amiri" w:hAnsi="Amiri" w:eastAsia="Amiri" w:cs="Amiri"/>
          <w:color w:val="111111"/>
          <w:sz w:val="28"/>
          <w:sz w:val="28"/>
          <w:szCs w:val="28"/>
          <w:rtl w:val="true"/>
          <w:lang w:bidi="ar-SA"/>
        </w:rPr>
        <w:t>يلبس العمامة شتاء و صيفا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كلّ من يحفظ عنه العلم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الجمهور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أحدكم </w:t>
      </w:r>
    </w:p>
    <w:p>
      <w:pPr>
        <w:pStyle w:val="BookText"/>
        <w:rPr/>
      </w:pPr>
      <w:r>
        <w:rPr>
          <w:rFonts w:ascii="Amiri" w:hAnsi="Amiri" w:eastAsia="Amiri" w:cs="Amiri"/>
          <w:color w:val="111111"/>
          <w:sz w:val="28"/>
          <w:sz w:val="28"/>
          <w:szCs w:val="28"/>
          <w:rtl w:val="true"/>
          <w:lang w:bidi="ar-SA"/>
        </w:rPr>
        <w:t>أن يكون له ثوبان سوى ثوبي مهنته،لجمعته و عيده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جابر،عنه عليه السّلام أنّه كان يعتمّ و يلبس برده الأحمر في العيدين و الجمعة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يلبس في العيدين برد حبرة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اللّه 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فليغتسل و ليتطيّب بما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خُذُوا زِينَتَكُمْ عِنْدَ كُلِّ مَسْجِدٍ </w:t>
      </w:r>
      <w:r>
        <w:rPr>
          <w:rStyle w:val="FootnoteAnchor"/>
          <w:rtl w:val="true"/>
        </w:rPr>
        <w:footnoteReference w:id="2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العيدان و الجمعة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العمامة و البرد يوم الأضحى و الفطر،فأمّا الجمعة فإنّه يجزئ بغير عمامة و برد</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ينسى أن يغتسل يوم الجمعة </w:t>
      </w:r>
      <w:r>
        <w:rPr>
          <w:rStyle w:val="FootnoteAnchor"/>
          <w:rtl w:val="true"/>
        </w:rPr>
        <w:footnoteReference w:id="293"/>
      </w:r>
      <w:r>
        <w:rPr>
          <w:rFonts w:ascii="Amiri" w:hAnsi="Amiri" w:eastAsia="Amiri" w:cs="Amiri"/>
          <w:color w:val="111111"/>
          <w:sz w:val="28"/>
          <w:sz w:val="28"/>
          <w:szCs w:val="28"/>
          <w:rtl w:val="true"/>
          <w:lang w:bidi="ar-SA"/>
        </w:rPr>
        <w:t>حتّى صلّى،قال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وقت فعليه أن يغتسل و يعيد الصّلاة، و إن مضى الوقف فقد جازت صلاته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شدة الاستحباب دون الإيجاب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ينبغي للإمام أن يلبس </w:t>
      </w:r>
      <w:bookmarkStart w:id="95" w:name="pg12674_122762"/>
    </w:p>
    <w:p>
      <w:pPr>
        <w:pStyle w:val="BookText"/>
        <w:rPr/>
      </w:pPr>
      <w:bookmarkEnd w:id="95"/>
      <w:r>
        <w:rPr>
          <w:rFonts w:ascii="Amiri" w:hAnsi="Amiri" w:eastAsia="Amiri" w:cs="Amiri"/>
          <w:color w:val="111111"/>
          <w:sz w:val="28"/>
          <w:sz w:val="28"/>
          <w:szCs w:val="28"/>
          <w:rtl w:val="true"/>
          <w:lang w:bidi="ar-SA"/>
        </w:rPr>
        <w:t>حلّة و يعتمّ شاتيا كان أو صائفا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يعتمّ في العيدين شاتيا كان أو قائظا،و يلبس درعه و كذلك ينبغي للإمام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الأشياء يستحبّ للإمام فعلها آكد من المأموم،لأنّه المنظور إليه</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007665_222507752"/>
      <w:bookmarkStart w:id="97" w:name="_Toc36"/>
      <w:bookmarkEnd w:id="96"/>
      <w:r>
        <w:rPr>
          <w:rtl w:val="true"/>
        </w:rPr>
        <w:t>مسألة</w:t>
      </w:r>
      <w:r>
        <w:rPr>
          <w:rtl w:val="true"/>
        </w:rPr>
        <w:t>:</w:t>
      </w:r>
      <w:r>
        <w:rPr>
          <w:rtl w:val="true"/>
        </w:rPr>
        <w:t>و يستحبّ فعلها في الصّحراء إلاّ بمكّة،</w:t>
      </w:r>
      <w:bookmarkEnd w:id="97"/>
    </w:p>
    <w:p>
      <w:pPr>
        <w:pStyle w:val="BookText"/>
        <w:rPr/>
      </w:pPr>
      <w:r>
        <w:rPr>
          <w:rFonts w:ascii="Amiri" w:hAnsi="Amiri" w:eastAsia="Amiri" w:cs="Amiri"/>
          <w:color w:val="111111"/>
          <w:sz w:val="28"/>
          <w:sz w:val="28"/>
          <w:szCs w:val="28"/>
          <w:rtl w:val="true"/>
          <w:lang w:bidi="ar-SA"/>
        </w:rPr>
        <w:t>فإنّه تصلّى فيها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إليه علماؤنا أجمع،و نقله الجمهور عن عليّ عليه السّلام </w:t>
      </w:r>
      <w:r>
        <w:rPr>
          <w:rStyle w:val="FootnoteAnchor"/>
          <w:rtl w:val="true"/>
        </w:rPr>
        <w:footnoteReference w:id="297"/>
      </w:r>
      <w:r>
        <w:rPr>
          <w:rFonts w:ascii="Amiri" w:hAnsi="Amiri" w:eastAsia="Amiri" w:cs="Amiri"/>
          <w:color w:val="111111"/>
          <w:sz w:val="28"/>
          <w:sz w:val="28"/>
          <w:szCs w:val="28"/>
          <w:rtl w:val="true"/>
          <w:lang w:bidi="ar-SA"/>
        </w:rPr>
        <w:t xml:space="preserve">،و استحسنه الأوزاعيّ </w:t>
      </w:r>
      <w:r>
        <w:rPr>
          <w:rStyle w:val="FootnoteAnchor"/>
          <w:rtl w:val="true"/>
        </w:rPr>
        <w:footnoteReference w:id="298"/>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أحمد </w:t>
      </w:r>
      <w:r>
        <w:rPr>
          <w:rStyle w:val="FootnoteAnchor"/>
          <w:rtl w:val="true"/>
        </w:rPr>
        <w:footnoteReference w:id="300"/>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مسجد البلد واسعا صلّي فيه و إلاّ صلّوا في المصلّي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النبيّ صلّى اللّه عليه و آله أنّه كان يخرج إلى المصلّى و يترك مسجده </w:t>
      </w:r>
      <w:r>
        <w:rPr>
          <w:rStyle w:val="FootnoteAnchor"/>
          <w:rtl w:val="true"/>
        </w:rPr>
        <w:footnoteReference w:id="303"/>
      </w:r>
      <w:r>
        <w:rPr>
          <w:rFonts w:ascii="Amiri" w:hAnsi="Amiri" w:eastAsia="Amiri" w:cs="Amiri"/>
          <w:color w:val="111111"/>
          <w:sz w:val="28"/>
          <w:sz w:val="28"/>
          <w:szCs w:val="28"/>
          <w:rtl w:val="true"/>
          <w:lang w:bidi="ar-SA"/>
        </w:rPr>
        <w:t xml:space="preserve">،و الصحابة من بعده فعلوا ذلك،و النبيّ صلّى اللّه عليه و آله لا يترك الأفضل مع </w:t>
      </w:r>
      <w:bookmarkStart w:id="98" w:name="pg12674_122763"/>
    </w:p>
    <w:p>
      <w:pPr>
        <w:pStyle w:val="BookText"/>
        <w:rPr/>
      </w:pPr>
      <w:bookmarkEnd w:id="98"/>
      <w:r>
        <w:rPr>
          <w:rFonts w:ascii="IRNazanin" w:hAnsi="IRNazanin" w:eastAsia="IRNazanin"/>
          <w:color w:val="111111"/>
          <w:sz w:val="28"/>
          <w:sz w:val="28"/>
          <w:szCs w:val="28"/>
          <w:rtl w:val="true"/>
          <w:lang w:bidi="fa-IR"/>
        </w:rPr>
        <w:t>سهولته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رووه عن عليّ عليه السّلام أنّه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اجتمع في المسجد ضعفاء الناس و عميانهم فلو صلّيت بهم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أخالف السنّة إذا،و لكن نخرج إلى المصلّى و نستخلف من يصلّي بهم في المسجد أربعا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إلى البرّ حيث ينظر إلى آفاق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يصلّي على حصير و لا يسجد عليه</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و قد كان رسول اللّه صلّى اللّه عليه و آله يخرج إلى البقيع فيصلّي بالناس</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الناس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تخلف رجلا يصلّي في العيدين؟فقال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أخالف السنّة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يحيى رفعه،عن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على أهل الأمصار أن يبرزوا من أمصارهم في العيد </w:t>
      </w:r>
      <w:r>
        <w:rPr>
          <w:rStyle w:val="FootnoteAnchor"/>
          <w:rtl w:val="true"/>
        </w:rPr>
        <w:footnoteReference w:id="308"/>
      </w:r>
      <w:r>
        <w:rPr>
          <w:rFonts w:ascii="Amiri" w:hAnsi="Amiri" w:eastAsia="Amiri" w:cs="Amiri"/>
          <w:color w:val="111111"/>
          <w:sz w:val="28"/>
          <w:sz w:val="28"/>
          <w:szCs w:val="28"/>
          <w:rtl w:val="true"/>
          <w:lang w:bidi="ar-SA"/>
        </w:rPr>
        <w:t>إلاّ أهل مكّة،فإنّهم يصلّون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 w:name="__RefHeading___Toc1007667_222507752"/>
      <w:bookmarkStart w:id="100" w:name="_Toc37"/>
      <w:bookmarkEnd w:id="99"/>
      <w:r>
        <w:rPr>
          <w:rtl w:val="true"/>
        </w:rPr>
        <w:t>مسألة</w:t>
      </w:r>
      <w:r>
        <w:rPr>
          <w:rtl w:val="true"/>
        </w:rPr>
        <w:t>:</w:t>
      </w:r>
      <w:r>
        <w:rPr>
          <w:rtl w:val="true"/>
        </w:rPr>
        <w:t>و يستحبّ للإمام أن يخرج ماشيا حافيا عليه السكينة و الوقار</w:t>
      </w:r>
      <w:r>
        <w:rPr>
          <w:rtl w:val="true"/>
        </w:rPr>
        <w:t>.</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 اللّه عليه و آله أنّه كان يخرج إلى العيد ماشيا و يرجع ماشيا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101" w:name="pg12674_122764"/>
    </w:p>
    <w:p>
      <w:pPr>
        <w:pStyle w:val="BookText"/>
        <w:rPr/>
      </w:pPr>
      <w:bookmarkEnd w:id="101"/>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أن يأتي العيد ماشيا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الحفاء مستحبّ،لأنّ الرّضا عليه السّلام فعله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حرّمهما اللّه على النار</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فيه خضوعا</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007669_222507752"/>
      <w:bookmarkStart w:id="103" w:name="_Toc38"/>
      <w:bookmarkEnd w:id="102"/>
      <w:r>
        <w:rPr>
          <w:rtl w:val="true"/>
        </w:rPr>
        <w:t>فرع</w:t>
      </w:r>
      <w:r>
        <w:rPr>
          <w:rtl w:val="true"/>
        </w:rPr>
        <w:t>:</w:t>
      </w:r>
      <w:bookmarkEnd w:id="103"/>
    </w:p>
    <w:p>
      <w:pPr>
        <w:pStyle w:val="BookText"/>
        <w:rPr/>
      </w:pPr>
      <w:r>
        <w:rPr>
          <w:rFonts w:ascii="Amiri" w:hAnsi="Amiri" w:eastAsia="Amiri" w:cs="Amiri"/>
          <w:color w:val="111111"/>
          <w:sz w:val="28"/>
          <w:sz w:val="28"/>
          <w:szCs w:val="28"/>
          <w:rtl w:val="true"/>
          <w:lang w:bidi="ar-SA"/>
        </w:rPr>
        <w:t>لو كان موطنه بعيدا من المصلّى جاز له أن يركب للضرورة،و كذا لو كان عاجزا أو ذا علّة</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1007671_222507752"/>
      <w:bookmarkStart w:id="105" w:name="_Toc39"/>
      <w:bookmarkEnd w:id="104"/>
      <w:r>
        <w:rPr>
          <w:rtl w:val="true"/>
        </w:rPr>
        <w:t>مسألة</w:t>
      </w:r>
      <w:r>
        <w:rPr>
          <w:rtl w:val="true"/>
        </w:rPr>
        <w:t>:</w:t>
      </w:r>
      <w:r>
        <w:rPr>
          <w:rtl w:val="true"/>
        </w:rPr>
        <w:t>و لا أذان و لا إقامة في العيدين</w:t>
      </w:r>
      <w:r>
        <w:rPr>
          <w:rtl w:val="true"/>
        </w:rPr>
        <w:t>.</w:t>
      </w:r>
      <w:bookmarkEnd w:id="105"/>
    </w:p>
    <w:p>
      <w:pPr>
        <w:pStyle w:val="BookText"/>
        <w:rPr/>
      </w:pPr>
      <w:r>
        <w:rPr>
          <w:rFonts w:ascii="Amiri" w:hAnsi="Amiri" w:eastAsia="Amiri" w:cs="Amiri"/>
          <w:color w:val="111111"/>
          <w:sz w:val="28"/>
          <w:sz w:val="28"/>
          <w:szCs w:val="28"/>
          <w:rtl w:val="true"/>
          <w:lang w:bidi="ar-SA"/>
        </w:rPr>
        <w:t>ذهب إليه كلّ من يحفظ عنه العلم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الزبير أنّه أذّن و أقام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نقل عن زياد </w:t>
      </w:r>
      <w:r>
        <w:rPr>
          <w:rStyle w:val="FootnoteAnchor"/>
          <w:rtl w:val="true"/>
        </w:rPr>
        <w:footnoteReference w:id="317"/>
      </w:r>
      <w:r>
        <w:rPr>
          <w:rFonts w:ascii="Amiri" w:hAnsi="Amiri" w:eastAsia="Amiri" w:cs="Amiri"/>
          <w:color w:val="111111"/>
          <w:sz w:val="28"/>
          <w:sz w:val="28"/>
          <w:szCs w:val="28"/>
          <w:rtl w:val="true"/>
          <w:lang w:bidi="ar-SA"/>
        </w:rPr>
        <w:t xml:space="preserve">أنّه أوّل من أذّن </w:t>
      </w:r>
      <w:bookmarkStart w:id="106" w:name="pg12674_122765"/>
    </w:p>
    <w:p>
      <w:pPr>
        <w:pStyle w:val="BookText"/>
        <w:rPr/>
      </w:pPr>
      <w:bookmarkEnd w:id="106"/>
      <w:r>
        <w:rPr>
          <w:rFonts w:ascii="IRNazanin" w:hAnsi="IRNazanin" w:eastAsia="IRNazanin"/>
          <w:color w:val="111111"/>
          <w:sz w:val="28"/>
          <w:sz w:val="28"/>
          <w:szCs w:val="28"/>
          <w:rtl w:val="true"/>
          <w:lang w:bidi="fa-IR"/>
        </w:rPr>
        <w:t xml:space="preserve">و أقام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عبّاس أنّ النبيّ صلّى اللّه عليه و آله صلّى العيدين بغير أذان و لا إقامة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مع رسول اللّه صلّى اللّه عليه و آله العيد غير مرّة و لا مرّتين بلا أذان و لا 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إسماعيل بن جابر،عن أبي عبد اللّه عليه السّلام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صلاة العيدين هل فيهما أذان و 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فيهما أذان و لا إقامة،و لكن ينادى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الصّلاة،ثلاث مرّات</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ركعتان بلا أذان و لا إقامة</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الفطر و الأضحى أذان و لا إقامة</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1007673_222507752"/>
      <w:bookmarkStart w:id="108" w:name="_Toc40"/>
      <w:bookmarkEnd w:id="107"/>
      <w:r>
        <w:rPr>
          <w:rtl w:val="true"/>
        </w:rPr>
        <w:t>فرع</w:t>
      </w:r>
      <w:r>
        <w:rPr>
          <w:rtl w:val="true"/>
        </w:rPr>
        <w:t>:</w:t>
      </w:r>
      <w:bookmarkEnd w:id="10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أن يقول المؤذّنون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ثلاثا،ذكره الشيخ في المبسوط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bookmarkStart w:id="109" w:name="pg12674_122766"/>
    </w:p>
    <w:p>
      <w:pPr>
        <w:pStyle w:val="BookText"/>
        <w:rPr/>
      </w:pPr>
      <w:bookmarkEnd w:id="109"/>
      <w:r>
        <w:rPr>
          <w:rFonts w:ascii="Amiri" w:hAnsi="Amiri" w:eastAsia="Amiri" w:cs="Amiri"/>
          <w:color w:val="111111"/>
          <w:sz w:val="28"/>
          <w:sz w:val="28"/>
          <w:szCs w:val="28"/>
          <w:rtl w:val="true"/>
          <w:lang w:bidi="ar-SA"/>
        </w:rPr>
        <w:t>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جامعة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326"/>
      </w:r>
      <w:r>
        <w:rPr>
          <w:rFonts w:ascii="Amiri" w:hAnsi="Amiri" w:eastAsia="Amiri" w:cs="Amiri"/>
          <w:color w:val="111111"/>
          <w:sz w:val="28"/>
          <w:sz w:val="28"/>
          <w:szCs w:val="28"/>
          <w:rtl w:val="true"/>
          <w:lang w:bidi="ar-SA"/>
        </w:rPr>
        <w:t xml:space="preserve">،خلافا لأكثر الجمهور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تنبيها للغافلين فاستحبّ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قد يخفى اشتغال الإمام بالصّلاة فكان الإعلام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لرواية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328"/>
      </w:r>
      <w:r>
        <w:rPr>
          <w:rFonts w:ascii="Amiri" w:hAnsi="Amiri" w:eastAsia="Amiri" w:cs="Amiri"/>
          <w:color w:val="111111"/>
          <w:sz w:val="28"/>
          <w:sz w:val="28"/>
          <w:szCs w:val="28"/>
          <w:rtl w:val="true"/>
          <w:lang w:bidi="ar-SA"/>
        </w:rPr>
        <w:t>بما رواه عطاء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جابر أن لا أذان يوم الفطر و لا إقامة و لا نداء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جابر ليس بحجّة،و هو لم يرفعه إلى الرّسول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007675_222507752"/>
      <w:bookmarkStart w:id="111" w:name="_Toc41"/>
      <w:bookmarkEnd w:id="110"/>
      <w:r>
        <w:rPr>
          <w:rtl w:val="true"/>
        </w:rPr>
        <w:t>مسألة</w:t>
      </w:r>
      <w:r>
        <w:rPr>
          <w:rtl w:val="true"/>
        </w:rPr>
        <w:t>:</w:t>
      </w:r>
      <w:r>
        <w:rPr>
          <w:rtl w:val="true"/>
        </w:rPr>
        <w:t>و يستحبّ له أن يطعم شيئا من الحلوة قبل خروجه في الفطر،</w:t>
      </w:r>
      <w:bookmarkEnd w:id="111"/>
    </w:p>
    <w:p>
      <w:pPr>
        <w:pStyle w:val="BookText"/>
        <w:rPr/>
      </w:pP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الأضحى بعد عوده ممّا يضحّي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عامّة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أحمد أنّه إن كان له ذبح أخّر في الأضحى،و إلاّ لم يبال أن يأكل قبل خروجه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لا يخرج يوم الفطر حتّى يفطر،و لا يفطر يوم الأضحى حتّى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الترمذيّ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الحسن عن الحلبيّ،عن أبي عبد اللّه </w:t>
      </w:r>
      <w:bookmarkStart w:id="112" w:name="pg12674_122767"/>
    </w:p>
    <w:p>
      <w:pPr>
        <w:pStyle w:val="BookText"/>
        <w:rPr/>
      </w:pPr>
      <w:bookmarkEnd w:id="112"/>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 يوم الفطر قبل أن تخرج إلى المصلّى</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جرّاح المدائنيّ،عن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 يوم الفطر قبل أن تصلّي،و لا تطعم يوم الأضحى حتّى ينصرف الإمام</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الفطر أوّل يوم من شوّال واجب،فاستحبّ المبادرة إليه،ليحصل امتثال الأمر و المسارعة إليه،و في الأضحى المأمور به الصّلاة لا غير،فاستحبّ المبادرة إليها</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007677_222507752"/>
      <w:bookmarkStart w:id="114" w:name="_Toc42"/>
      <w:bookmarkEnd w:id="113"/>
      <w:r>
        <w:rPr>
          <w:rtl w:val="true"/>
        </w:rPr>
        <w:t>مسألة</w:t>
      </w:r>
      <w:r>
        <w:rPr>
          <w:rtl w:val="true"/>
        </w:rPr>
        <w:t>:</w:t>
      </w:r>
      <w:r>
        <w:rPr>
          <w:rtl w:val="true"/>
        </w:rPr>
        <w:t>و لو لم يتمكّن من الخروج إلى الصحراء صلاّها في المسجد أو في منزله</w:t>
      </w:r>
      <w:r>
        <w:rPr>
          <w:rtl w:val="true"/>
        </w:rPr>
        <w:t>.</w:t>
      </w:r>
      <w:bookmarkEnd w:id="114"/>
    </w:p>
    <w:p>
      <w:pPr>
        <w:pStyle w:val="BookText"/>
        <w:rPr/>
      </w:pPr>
      <w:r>
        <w:rPr>
          <w:rFonts w:ascii="Amiri" w:hAnsi="Amiri" w:eastAsia="Amiri" w:cs="Amiri"/>
          <w:color w:val="111111"/>
          <w:sz w:val="28"/>
          <w:sz w:val="28"/>
          <w:szCs w:val="28"/>
          <w:rtl w:val="true"/>
          <w:lang w:bidi="ar-SA"/>
        </w:rPr>
        <w:t>روى الشيخ في الصحيح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الرّجل لا يخرج يوم الفطر و الأضحى،أ عليه صلاة وحده؟قال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w:t>
      </w:r>
      <w:r>
        <w:rPr>
          <w:rStyle w:val="FootnoteAnchor"/>
          <w:rtl w:val="true"/>
        </w:rPr>
        <w:footnoteReference w:id="336"/>
      </w:r>
      <w:r>
        <w:rPr>
          <w:rFonts w:ascii="Amiri" w:hAnsi="Amiri" w:eastAsia="Amiri" w:cs="Amiri"/>
          <w:color w:val="111111"/>
          <w:sz w:val="28"/>
          <w:sz w:val="28"/>
          <w:szCs w:val="28"/>
          <w:rtl w:val="true"/>
          <w:lang w:bidi="ar-SA"/>
        </w:rPr>
        <w:t>الشيخ عن منصور،عن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أبي يوم الأضحى فصلّى في بيته ركعتين ثمَّ ضحّى</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هارون بن حمزة الغنويّ،عن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يوم الفطر و الأضحى إلى الجبّانة حسن لمن استطاع الخروج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كان مريضا لا يستطيع أن يخرج،أ يصلّي في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نفي الوجوب</w:t>
      </w:r>
      <w:r>
        <w:rPr>
          <w:rFonts w:eastAsia="Amiri" w:cs="Amiri" w:ascii="Amiri" w:hAnsi="Amiri"/>
          <w:color w:val="111111"/>
          <w:sz w:val="28"/>
          <w:szCs w:val="28"/>
          <w:rtl w:val="true"/>
          <w:lang w:bidi="ar-SA"/>
        </w:rPr>
        <w:t xml:space="preserve">. </w:t>
      </w:r>
      <w:bookmarkStart w:id="115" w:name="pg12674_122768"/>
    </w:p>
    <w:p>
      <w:pPr>
        <w:pStyle w:val="Heading6"/>
        <w:numPr>
          <w:ilvl w:val="5"/>
          <w:numId w:val="1"/>
        </w:numPr>
        <w:rPr/>
      </w:pPr>
      <w:bookmarkStart w:id="116" w:name="__RefHeading___Toc1007679_222507752"/>
      <w:bookmarkStart w:id="117" w:name="_Toc43"/>
      <w:bookmarkEnd w:id="115"/>
      <w:bookmarkEnd w:id="116"/>
      <w:r>
        <w:rPr>
          <w:rtl w:val="true"/>
        </w:rPr>
        <w:t>فرع</w:t>
      </w:r>
      <w:r>
        <w:rPr>
          <w:rtl w:val="true"/>
        </w:rPr>
        <w:t>:</w:t>
      </w:r>
      <w:bookmarkEnd w:id="117"/>
    </w:p>
    <w:p>
      <w:pPr>
        <w:pStyle w:val="BookText"/>
        <w:rPr/>
      </w:pPr>
      <w:r>
        <w:rPr>
          <w:rFonts w:ascii="Amiri" w:hAnsi="Amiri" w:eastAsia="Amiri" w:cs="Amiri"/>
          <w:color w:val="111111"/>
          <w:sz w:val="28"/>
          <w:sz w:val="28"/>
          <w:szCs w:val="28"/>
          <w:rtl w:val="true"/>
          <w:lang w:bidi="ar-SA"/>
        </w:rPr>
        <w:t>روى الشيخ عن عبد الرحمن بن سيابة،عن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على الإمام أن يخرج المحبسين </w:t>
      </w:r>
      <w:r>
        <w:rPr>
          <w:rStyle w:val="FootnoteAnchor"/>
          <w:rtl w:val="true"/>
        </w:rPr>
        <w:footnoteReference w:id="339"/>
      </w:r>
      <w:r>
        <w:rPr>
          <w:rFonts w:ascii="Amiri" w:hAnsi="Amiri" w:eastAsia="Amiri" w:cs="Amiri"/>
          <w:color w:val="111111"/>
          <w:sz w:val="28"/>
          <w:sz w:val="28"/>
          <w:szCs w:val="28"/>
          <w:rtl w:val="true"/>
          <w:lang w:bidi="ar-SA"/>
        </w:rPr>
        <w:t>في الدّين يوم الجمعة إلى الجمعة،و يوم العيد إلى العيد،و يرسل معهم،فإذا قضوا الصّلاة و العيد ردّهم إلى السجن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مناسبة للمذهب</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007681_222507752"/>
      <w:bookmarkStart w:id="119" w:name="_Toc44"/>
      <w:bookmarkEnd w:id="118"/>
      <w:r>
        <w:rPr>
          <w:rtl w:val="true"/>
        </w:rPr>
        <w:t>مسألة</w:t>
      </w:r>
      <w:r>
        <w:rPr>
          <w:rtl w:val="true"/>
        </w:rPr>
        <w:t>:</w:t>
      </w:r>
      <w:r>
        <w:rPr>
          <w:rtl w:val="true"/>
        </w:rPr>
        <w:t>و يستحبّ أمام التوجّه الدعاء</w:t>
      </w:r>
      <w:bookmarkEnd w:id="119"/>
    </w:p>
    <w:p>
      <w:pPr>
        <w:pStyle w:val="BookText"/>
        <w:rPr/>
      </w:pPr>
      <w:r>
        <w:rPr>
          <w:rFonts w:ascii="Amiri" w:hAnsi="Amiri" w:eastAsia="Amiri" w:cs="Amiri"/>
          <w:color w:val="111111"/>
          <w:sz w:val="28"/>
          <w:sz w:val="28"/>
          <w:szCs w:val="28"/>
          <w:rtl w:val="true"/>
          <w:lang w:bidi="ar-SA"/>
        </w:rPr>
        <w:t>بما رواه الشيخ في الصّحيح عن أبي حمزة الثماليّ،عن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و تعبّأ</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كذا في الجمعة</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1007683_222507752"/>
      <w:bookmarkStart w:id="121" w:name="_Toc45"/>
      <w:bookmarkEnd w:id="120"/>
      <w:r>
        <w:rPr>
          <w:rtl w:val="true"/>
        </w:rPr>
        <w:t>مسألة</w:t>
      </w:r>
      <w:r>
        <w:rPr>
          <w:rtl w:val="true"/>
        </w:rPr>
        <w:t>:</w:t>
      </w:r>
      <w:r>
        <w:rPr>
          <w:rtl w:val="true"/>
        </w:rPr>
        <w:t>و يستحبّ أن يسجد على الأرض</w:t>
      </w:r>
      <w:r>
        <w:rPr>
          <w:rtl w:val="true"/>
        </w:rPr>
        <w:t>.</w:t>
      </w:r>
      <w:bookmarkEnd w:id="121"/>
    </w:p>
    <w:p>
      <w:pPr>
        <w:pStyle w:val="BookText"/>
        <w:rPr/>
      </w:pPr>
      <w:r>
        <w:rPr>
          <w:rFonts w:ascii="Amiri" w:hAnsi="Amiri" w:eastAsia="Amiri" w:cs="Amiri"/>
          <w:color w:val="111111"/>
          <w:sz w:val="28"/>
          <w:sz w:val="28"/>
          <w:szCs w:val="28"/>
          <w:rtl w:val="true"/>
          <w:lang w:bidi="ar-SA"/>
        </w:rPr>
        <w:t>روى الشيخ في الصحيح عن الفضيل،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عليه السّلام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بخمرة يوم الفطر فأمر بردّها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كان رسول اللّه صلّى اللّه عليه و آله يحبّ أن ينظر فيه إلى آفاق السماء و يضع جبهته على الأرض</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معاوية بن عمّار في الصّحيح،عن أبي عبد 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يصلّي على حصير و لا يسجد عليه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الخشوع به أكثر</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007685_222507752"/>
      <w:bookmarkStart w:id="123" w:name="_Toc46"/>
      <w:bookmarkEnd w:id="122"/>
      <w:r>
        <w:rPr>
          <w:rtl w:val="true"/>
        </w:rPr>
        <w:t>مسألة</w:t>
      </w:r>
      <w:r>
        <w:rPr>
          <w:rtl w:val="true"/>
        </w:rPr>
        <w:t>:</w:t>
      </w:r>
      <w:r>
        <w:rPr>
          <w:rtl w:val="true"/>
        </w:rPr>
        <w:t>روى ابن بابويه عن إسماعيل بن مسلم،</w:t>
      </w:r>
      <w:bookmarkEnd w:id="123"/>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لرسول اللّه صلّى اللّه عليه و آله عنزة </w:t>
      </w:r>
      <w:r>
        <w:rPr>
          <w:rStyle w:val="FootnoteAnchor"/>
          <w:rtl w:val="true"/>
        </w:rPr>
        <w:footnoteReference w:id="345"/>
      </w:r>
      <w:r>
        <w:rPr>
          <w:rFonts w:ascii="Amiri" w:hAnsi="Amiri" w:eastAsia="Amiri" w:cs="Amiri"/>
          <w:color w:val="111111"/>
          <w:sz w:val="28"/>
          <w:sz w:val="28"/>
          <w:szCs w:val="28"/>
          <w:rtl w:val="true"/>
          <w:lang w:bidi="ar-SA"/>
        </w:rPr>
        <w:t xml:space="preserve">في أسفلها عكّاز </w:t>
      </w:r>
      <w:r>
        <w:rPr>
          <w:rStyle w:val="FootnoteAnchor"/>
          <w:rtl w:val="true"/>
        </w:rPr>
        <w:footnoteReference w:id="346"/>
      </w:r>
      <w:r>
        <w:rPr>
          <w:rFonts w:ascii="Amiri" w:hAnsi="Amiri" w:eastAsia="Amiri" w:cs="Amiri"/>
          <w:color w:val="111111"/>
          <w:sz w:val="28"/>
          <w:sz w:val="28"/>
          <w:szCs w:val="28"/>
          <w:rtl w:val="true"/>
          <w:lang w:bidi="ar-SA"/>
        </w:rPr>
        <w:t xml:space="preserve">يتوكّأ عليها و يخرجها في </w:t>
      </w:r>
      <w:bookmarkStart w:id="124" w:name="pg12674_122769"/>
    </w:p>
    <w:p>
      <w:pPr>
        <w:pStyle w:val="BookText"/>
        <w:rPr/>
      </w:pPr>
      <w:bookmarkEnd w:id="124"/>
      <w:r>
        <w:rPr>
          <w:rFonts w:ascii="Amiri" w:hAnsi="Amiri" w:eastAsia="Amiri" w:cs="Amiri"/>
          <w:color w:val="111111"/>
          <w:sz w:val="28"/>
          <w:sz w:val="28"/>
          <w:szCs w:val="28"/>
          <w:rtl w:val="true"/>
          <w:lang w:bidi="ar-SA"/>
        </w:rPr>
        <w:t>العيدين يصلّي إليها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1007687_222507752"/>
      <w:bookmarkStart w:id="126" w:name="_Toc47"/>
      <w:bookmarkEnd w:id="125"/>
      <w:r>
        <w:rPr>
          <w:rtl w:val="true"/>
        </w:rPr>
        <w:t>مسألة</w:t>
      </w:r>
      <w:r>
        <w:rPr>
          <w:rtl w:val="true"/>
        </w:rPr>
        <w:t>:</w:t>
      </w:r>
      <w:r>
        <w:rPr>
          <w:rtl w:val="true"/>
        </w:rPr>
        <w:t>و الخطبتان واجبتان</w:t>
      </w:r>
      <w:bookmarkEnd w:id="126"/>
    </w:p>
    <w:p>
      <w:pPr>
        <w:pStyle w:val="BookText"/>
        <w:rPr/>
      </w:pPr>
      <w:r>
        <w:rPr>
          <w:rFonts w:ascii="Amiri" w:hAnsi="Amiri" w:eastAsia="Amiri" w:cs="Amiri"/>
          <w:color w:val="111111"/>
          <w:sz w:val="28"/>
          <w:sz w:val="28"/>
          <w:szCs w:val="28"/>
          <w:rtl w:val="true"/>
          <w:lang w:bidi="ar-SA"/>
        </w:rPr>
        <w:t>كوجوبهما في الجمعة و هما بعد الصّلاة،و لا نعرف خلافا بين المسلمين في أنّ الخطبتين بعد الصّلاة،إلاّ عن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عثمان، و ابن الزبير،و مروان بن الحكم خطبوا قبل الصّلاة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آله،و أبا بكر،و عمر،و عثمان،و عليّا كانوا يصلّون العيدين قبل الخطبة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طارق بن شهاب </w:t>
      </w:r>
      <w:r>
        <w:rPr>
          <w:rStyle w:val="FootnoteAnchor"/>
          <w:rtl w:val="true"/>
        </w:rPr>
        <w:footnoteReference w:id="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مروان الخطبة قبل الصّلاة،فقام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خالفت السنّة،كانت الخطبة بعد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ذلك يا أبا فلان،فقام أبو سعيد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المتكلّم فقد قضى ما عليه،قال لنا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منكرا فلينكره بيده،فمن لم يستطع فلينكره بلسانه،فمن لم يستطع فلينكره بقلبه،و ذلك أضعف الإيمان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مسلم،عن أحدهما عليهما السّلام في صلاة العيدين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قبل الخطبتين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التكبير</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بعد القراءة </w:t>
      </w:r>
      <w:bookmarkStart w:id="127" w:name="pg12674_122770"/>
    </w:p>
    <w:p>
      <w:pPr>
        <w:pStyle w:val="BookText"/>
        <w:rPr/>
      </w:pPr>
      <w:bookmarkEnd w:id="127"/>
      <w:r>
        <w:rPr>
          <w:rFonts w:ascii="Amiri" w:hAnsi="Amiri" w:eastAsia="Amiri" w:cs="Amiri"/>
          <w:color w:val="111111"/>
          <w:sz w:val="28"/>
          <w:sz w:val="28"/>
          <w:szCs w:val="28"/>
          <w:rtl w:val="true"/>
          <w:lang w:bidi="ar-SA"/>
        </w:rPr>
        <w:t>سبع في الأولى،و خمس في الأخيرة،و كان أوّل من أحدثها بعد الخطبة عثمان لمّا أحدث أحداثه،كان إذا فرغ من الصّلاة قام الناس ليرجعوا،فلمّا رأى ذلك قدّم الخطبتين و احتبس الناس للصّلاة</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رواه معاوية بن عمّار عن أبي عبد اللّه عليه السّلام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خالد،عن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الخطبة بعد الصّلاة</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للإمام أن يصلّي قبل الخطبة</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يعقوب بن يقطين،عن العبد الصّالح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 العيدين للصّلاة قبل الخطبة،يكبّر تكبيرة يفتتح بها الصّلاة</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محمّد بن قيس،عن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المواعظ و التذكرة يوم الأضحى و الفطر بعد الصّلاة</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 w:name="__RefHeading___Toc1007689_222507752"/>
      <w:bookmarkStart w:id="129" w:name="_Toc48"/>
      <w:bookmarkEnd w:id="128"/>
      <w:r>
        <w:rPr>
          <w:rtl w:val="true"/>
        </w:rPr>
        <w:t>فروع</w:t>
      </w:r>
      <w:r>
        <w:rPr>
          <w:rtl w:val="true"/>
        </w:rPr>
        <w:t>:</w:t>
      </w:r>
      <w:bookmarkEnd w:id="12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الخطبتان فيهما كما في الجمعة،و يستحبّ الجلوس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عليه السّلام يوم فطر أو أضحى </w:t>
      </w:r>
    </w:p>
    <w:p>
      <w:pPr>
        <w:pStyle w:val="BookText"/>
        <w:rPr/>
      </w:pPr>
      <w:r>
        <w:rPr>
          <w:rFonts w:ascii="Amiri" w:hAnsi="Amiri" w:eastAsia="Amiri" w:cs="Amiri"/>
          <w:color w:val="111111"/>
          <w:sz w:val="28"/>
          <w:sz w:val="28"/>
          <w:szCs w:val="28"/>
          <w:rtl w:val="true"/>
          <w:lang w:bidi="ar-SA"/>
        </w:rPr>
        <w:t xml:space="preserve">فخطب قائما،ثمَّ قعد ثمَّ قام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قبل الخطبتين،يخطب قائما و يجلس بينهما</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عن معاوية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خطب الإمام فليقعد بين الخطبتين قليلا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يستحبّ له الجلوس قبل الخطبة </w:t>
      </w:r>
      <w:r>
        <w:rPr>
          <w:rStyle w:val="FootnoteAnchor"/>
          <w:rtl w:val="true"/>
        </w:rPr>
        <w:footnoteReference w:id="362"/>
      </w:r>
      <w:r>
        <w:rPr>
          <w:rFonts w:ascii="Amiri" w:hAnsi="Amiri" w:eastAsia="Amiri" w:cs="Amiri"/>
          <w:color w:val="111111"/>
          <w:sz w:val="28"/>
          <w:sz w:val="28"/>
          <w:szCs w:val="28"/>
          <w:rtl w:val="true"/>
          <w:lang w:bidi="ar-SA"/>
        </w:rPr>
        <w:t>؟لا أعرف لعلمائنا فيه نصّا،إلاّ أنّهم أطلقوا أنّ كيفيّة الخطبتين كالجمعة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يستحبّ،لأنّه في الجمعة إنّما استحبّ جلوسه لأجل الأذان و لا أذان هنا </w:t>
      </w:r>
      <w:r>
        <w:rPr>
          <w:rStyle w:val="FootnoteAnchor"/>
          <w:rtl w:val="true"/>
        </w:rPr>
        <w:footnoteReference w:id="363"/>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حضور الخطبة و لا استماعها بغير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عبد اللّه ابن السائب </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رسول اللّه صلّى اللّه عليه و آله العيد،فلمّا قضى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نخطب،فمن أحبّ أن يجلس للخطبة فليجلس،و من أحبّ أن يذهب فليذهب</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مستحبّ،لما فيه من الاتّعاظ و حضور </w:t>
      </w:r>
      <w:bookmarkStart w:id="130" w:name="pg12674_122772"/>
    </w:p>
    <w:p>
      <w:pPr>
        <w:pStyle w:val="BookText"/>
        <w:rPr/>
      </w:pPr>
      <w:bookmarkEnd w:id="130"/>
      <w:r>
        <w:rPr>
          <w:rFonts w:ascii="IRNazanin" w:hAnsi="IRNazanin" w:eastAsia="IRNazanin"/>
          <w:color w:val="111111"/>
          <w:sz w:val="28"/>
          <w:sz w:val="28"/>
          <w:szCs w:val="28"/>
          <w:rtl w:val="true"/>
          <w:lang w:bidi="fa-IR"/>
        </w:rPr>
        <w:t xml:space="preserve">مجالس </w:t>
      </w:r>
      <w:r>
        <w:rPr>
          <w:rStyle w:val="FootnoteAnchor"/>
          <w:rtl w:val="true"/>
        </w:rPr>
        <w:footnoteReference w:id="366"/>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يخطب قائما بغير خلاف،فلو </w:t>
      </w:r>
      <w:r>
        <w:rPr>
          <w:rStyle w:val="FootnoteAnchor"/>
          <w:rtl w:val="true"/>
        </w:rPr>
        <w:footnoteReference w:id="367"/>
      </w:r>
      <w:r>
        <w:rPr>
          <w:rFonts w:ascii="Amiri" w:hAnsi="Amiri" w:eastAsia="Amiri" w:cs="Amiri"/>
          <w:color w:val="111111"/>
          <w:sz w:val="28"/>
          <w:sz w:val="28"/>
          <w:szCs w:val="28"/>
          <w:rtl w:val="true"/>
          <w:lang w:bidi="ar-SA"/>
        </w:rPr>
        <w:t>خطب قاعدا أجزأه،و كذا لو خطب على راحلته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الجمهور عن أبي جميلة </w:t>
      </w:r>
      <w:r>
        <w:rPr>
          <w:rStyle w:val="FootnoteAnchor"/>
          <w:rtl w:val="true"/>
        </w:rPr>
        <w:footnoteReference w:id="3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عليه السّلام صلّى يوم عيد فبدأ بالصّلاة قبل الخطبة،ثمَّ خطب على دابّته،و كذا عثمان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نقل المنبر من موضعه بلا خلاف،بل ينبغي أن يعمل شبه المنبر من طين،لما رواه الجمهور أنّ النبيّ صلّى اللّه عليه و آله لم ينقل منبره،و كذا الصحابة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إسماعيل بن جابر،عن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فيهما منبر،المنبر لا يحوّل من موضعه،و لكن يصنع للإمام شيء شبه المنبر من طين،فيقوم عليه فيخطب الناس ثمَّ ينزل</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 w:name="__RefHeading___Toc1007691_222507752"/>
      <w:bookmarkStart w:id="132" w:name="_Toc49"/>
      <w:bookmarkEnd w:id="131"/>
      <w:r>
        <w:rPr>
          <w:rtl w:val="true"/>
        </w:rPr>
        <w:t>مسألة</w:t>
      </w:r>
      <w:r>
        <w:rPr>
          <w:rtl w:val="true"/>
        </w:rPr>
        <w:t>:</w:t>
      </w:r>
      <w:r>
        <w:rPr>
          <w:rtl w:val="true"/>
        </w:rPr>
        <w:t>و الذبح في الأضحى بعد الصّلاة</w:t>
      </w:r>
      <w:r>
        <w:rPr>
          <w:rtl w:val="true"/>
        </w:rPr>
        <w:t>.</w:t>
      </w:r>
      <w:bookmarkEnd w:id="1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الجمهور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ذبح قبل أن يصلّي فإنّما هو شاة لحم عجّله لأهله ليس من النسك في شيء،و من ذبح قبل الصّلاة فليذبح مكانها أخرى،و من ذبح بعد الصّلاة فقد تمَّ نسكه و قد أصاب سنّة المسلمين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133" w:name="pg12674_122773"/>
    </w:p>
    <w:p>
      <w:pPr>
        <w:pStyle w:val="BookText"/>
        <w:rPr/>
      </w:pPr>
      <w:bookmarkEnd w:id="133"/>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سماعة،عن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يذبح؟قال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 الإمام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1007693_222507752"/>
      <w:bookmarkStart w:id="135" w:name="_Toc50"/>
      <w:bookmarkEnd w:id="134"/>
      <w:r>
        <w:rPr>
          <w:rtl w:val="true"/>
        </w:rPr>
        <w:t>مسألة</w:t>
      </w:r>
      <w:r>
        <w:rPr>
          <w:rtl w:val="true"/>
        </w:rPr>
        <w:t>:</w:t>
      </w:r>
      <w:r>
        <w:rPr>
          <w:rtl w:val="true"/>
        </w:rPr>
        <w:t>و يكره التنفّل قبل صلاة العيد و بعدها إلى الزوال للإمام و المأموم،</w:t>
      </w:r>
      <w:bookmarkEnd w:id="135"/>
    </w:p>
    <w:p>
      <w:pPr>
        <w:pStyle w:val="BookText"/>
        <w:rPr/>
      </w:pPr>
      <w:r>
        <w:rPr>
          <w:rFonts w:ascii="Amiri" w:hAnsi="Amiri" w:eastAsia="Amiri" w:cs="Amiri"/>
          <w:color w:val="111111"/>
          <w:sz w:val="28"/>
          <w:sz w:val="28"/>
          <w:szCs w:val="28"/>
          <w:rtl w:val="true"/>
          <w:lang w:bidi="ar-SA"/>
        </w:rPr>
        <w:t>إلاّ في المدينة،فإنّه يستحبّ أن يصلّي في مسجد الرّسول صلّى اللّه عليه و آله ركعتين قبل الخروج، سواء كان في المصلّى أو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هو قول عليّ عليه السّلام، و ابن عبّاس،و ابن عمر،و ابن مسعود،و حذيفة،و بريدة،و سلمة بن الأكوع،و جابر، و ابن أبي أوفى،و شريح،و عبد اللّه بن مغفّل،و مسروق </w:t>
      </w:r>
      <w:r>
        <w:rPr>
          <w:rStyle w:val="FootnoteAnchor"/>
          <w:rtl w:val="true"/>
        </w:rPr>
        <w:footnoteReference w:id="375"/>
      </w:r>
      <w:r>
        <w:rPr>
          <w:rFonts w:ascii="Amiri" w:hAnsi="Amiri" w:eastAsia="Amiri" w:cs="Amiri"/>
          <w:color w:val="111111"/>
          <w:sz w:val="28"/>
          <w:sz w:val="28"/>
          <w:szCs w:val="28"/>
          <w:rtl w:val="true"/>
          <w:lang w:bidi="ar-SA"/>
        </w:rPr>
        <w:t xml:space="preserve">و الضحّاك </w:t>
      </w:r>
      <w:r>
        <w:rPr>
          <w:rStyle w:val="FootnoteAnchor"/>
          <w:rtl w:val="true"/>
        </w:rPr>
        <w:footnoteReference w:id="376"/>
      </w:r>
      <w:r>
        <w:rPr>
          <w:rFonts w:ascii="Amiri" w:hAnsi="Amiri" w:eastAsia="Amiri" w:cs="Amiri"/>
          <w:color w:val="111111"/>
          <w:sz w:val="28"/>
          <w:sz w:val="28"/>
          <w:szCs w:val="28"/>
          <w:rtl w:val="true"/>
          <w:lang w:bidi="ar-SA"/>
        </w:rPr>
        <w:t xml:space="preserve">،و القاسم،و سالم، و معمّر،و ابن جريج </w:t>
      </w:r>
      <w:r>
        <w:rPr>
          <w:rStyle w:val="FootnoteAnchor"/>
          <w:rtl w:val="true"/>
        </w:rPr>
        <w:footnoteReference w:id="377"/>
      </w:r>
      <w:r>
        <w:rPr>
          <w:rFonts w:ascii="Amiri" w:hAnsi="Amiri" w:eastAsia="Amiri" w:cs="Amiri"/>
          <w:color w:val="111111"/>
          <w:sz w:val="28"/>
          <w:sz w:val="28"/>
          <w:szCs w:val="28"/>
          <w:rtl w:val="true"/>
          <w:lang w:bidi="ar-SA"/>
        </w:rPr>
        <w:t xml:space="preserve">،و الشعبيّ </w:t>
      </w:r>
      <w:r>
        <w:rPr>
          <w:rStyle w:val="FootnoteAnchor"/>
          <w:rtl w:val="true"/>
        </w:rPr>
        <w:footnoteReference w:id="378"/>
      </w:r>
      <w:r>
        <w:rPr>
          <w:rFonts w:ascii="Amiri" w:hAnsi="Amiri" w:eastAsia="Amiri" w:cs="Amiri"/>
          <w:color w:val="111111"/>
          <w:sz w:val="28"/>
          <w:sz w:val="28"/>
          <w:szCs w:val="28"/>
          <w:rtl w:val="true"/>
          <w:lang w:bidi="ar-SA"/>
        </w:rPr>
        <w:t xml:space="preserve">،و مالك </w:t>
      </w:r>
      <w:r>
        <w:rPr>
          <w:rStyle w:val="FootnoteAnchor"/>
          <w:rtl w:val="true"/>
        </w:rPr>
        <w:footnoteReference w:id="379"/>
      </w:r>
      <w:r>
        <w:rPr>
          <w:rFonts w:ascii="Amiri" w:hAnsi="Amiri" w:eastAsia="Amiri" w:cs="Amiri"/>
          <w:color w:val="111111"/>
          <w:sz w:val="28"/>
          <w:sz w:val="28"/>
          <w:szCs w:val="28"/>
          <w:rtl w:val="true"/>
          <w:lang w:bidi="ar-SA"/>
        </w:rPr>
        <w:t xml:space="preserve">،و الزهريّ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المدينة لا يتطوّعون قبلها و لا بعدها،و أهل البصرة يتطوّعون قبلها و بعدها،و أهل الكوفة لا يتطوّعون قبلها و يتطوّعون بعدها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علقمة، </w:t>
      </w:r>
    </w:p>
    <w:p>
      <w:pPr>
        <w:pStyle w:val="BookText"/>
        <w:rPr/>
      </w:pPr>
      <w:r>
        <w:rPr>
          <w:rFonts w:ascii="Amiri" w:hAnsi="Amiri" w:eastAsia="Amiri" w:cs="Amiri"/>
          <w:color w:val="111111"/>
          <w:sz w:val="28"/>
          <w:sz w:val="28"/>
          <w:szCs w:val="28"/>
          <w:rtl w:val="true"/>
          <w:lang w:bidi="ar-SA"/>
        </w:rPr>
        <w:t xml:space="preserve">و الأسود،و مجاهد،و ابن أبي ليلى،و الثوريّ،و النخعيّ،و الأوزاعي </w:t>
      </w:r>
      <w:r>
        <w:rPr>
          <w:rStyle w:val="FootnoteAnchor"/>
          <w:rtl w:val="true"/>
        </w:rPr>
        <w:footnoteReference w:id="382"/>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التطوّع للإمام دون المأموم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يتطوّع في المصلّى قبلها و لا بعدها،و في المسجد روايتان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عبّاس أنّ رسول اللّه صلّى اللّه عليه و آله خرج يوم الفطر فصلّى ركعتين،لم يصلّ قبلهما و لا بعدهما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رأى قوما يصلّون قبل العيد،فقال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هذا يفعل على عهد رسول اللّه صلّى اللّه عليه و آله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معاوية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العيدين،فقال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ليس قبلهما و لا بعدهما شيء</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في الصّحيح 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قبلها و لا بعدها صلاة ذلك اليوم إلى الزوال</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عن محمّد بن الفضل الهاشميّ </w:t>
      </w:r>
      <w:r>
        <w:rPr>
          <w:rStyle w:val="FootnoteAnchor"/>
          <w:rtl w:val="true"/>
        </w:rPr>
        <w:footnoteReference w:id="39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من السنّة ليس تصلّيان في موضع إلاّ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في مسجد الرّسول صلّى اللّه عليه و آله في العيد قبل أن يخرج إلى المصلّى،ليس ذلك إلاّ بالمدينة،لأنّ رسول اللّه صلّى اللّه عليه و آله فعله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يدلّ على المطلبين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وقت كره للإمام التنفّل فيه على مذهب الشّافعيّ،فكره للمأموم كسائر أوقات النّهي،و كما قبل الصّلاة عند أبي حنيفة،و كما لو كان في المصلّى عند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مالك </w:t>
      </w:r>
      <w:r>
        <w:rPr>
          <w:rStyle w:val="FootnoteAnchor"/>
          <w:rtl w:val="true"/>
        </w:rPr>
        <w:footnoteReference w:id="392"/>
      </w:r>
      <w:r>
        <w:rPr>
          <w:rFonts w:ascii="Amiri" w:hAnsi="Amiri" w:eastAsia="Amiri" w:cs="Amiri"/>
          <w:color w:val="111111"/>
          <w:sz w:val="28"/>
          <w:sz w:val="28"/>
          <w:szCs w:val="28"/>
          <w:rtl w:val="true"/>
          <w:lang w:bidi="ar-SA"/>
        </w:rPr>
        <w:t>بقول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المسجد فلا يجلس حتّى يركع ركعتين</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الشّافعيّ بأنّ الإمام لا يستحبّ له التشاغل عن الصّلاة،و لم يكره للمأموم، </w:t>
      </w:r>
      <w:bookmarkStart w:id="136" w:name="pg12674_122776"/>
    </w:p>
    <w:p>
      <w:pPr>
        <w:pStyle w:val="BookText"/>
        <w:rPr/>
      </w:pPr>
      <w:bookmarkEnd w:id="136"/>
      <w:r>
        <w:rPr>
          <w:rFonts w:ascii="Amiri" w:hAnsi="Amiri" w:eastAsia="Amiri" w:cs="Amiri"/>
          <w:color w:val="111111"/>
          <w:sz w:val="28"/>
          <w:sz w:val="28"/>
          <w:szCs w:val="28"/>
          <w:rtl w:val="true"/>
          <w:lang w:bidi="ar-SA"/>
        </w:rPr>
        <w:t xml:space="preserve">لأنّه وقت لم ينه عن الصّلاة فيه أشبه ما بعد الزّوال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مخصوص بالعيد </w:t>
      </w:r>
      <w:r>
        <w:rPr>
          <w:rStyle w:val="FootnoteAnchor"/>
          <w:rtl w:val="true"/>
        </w:rPr>
        <w:footnoteReference w:id="395"/>
      </w:r>
      <w:r>
        <w:rPr>
          <w:rFonts w:ascii="Amiri" w:hAnsi="Amiri" w:eastAsia="Amiri" w:cs="Amiri"/>
          <w:color w:val="111111"/>
          <w:sz w:val="28"/>
          <w:sz w:val="28"/>
          <w:szCs w:val="28"/>
          <w:rtl w:val="true"/>
          <w:lang w:bidi="ar-SA"/>
        </w:rPr>
        <w:t xml:space="preserve">أو بمسجد الرّسول صلّى اللّه عليه و آله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النّهي للإمام لأجل التّشاغل بالصّلاة لساغ له فعل النّافلة بعدها</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1007695_222507752"/>
      <w:bookmarkStart w:id="138" w:name="_Toc51"/>
      <w:bookmarkEnd w:id="137"/>
      <w:r>
        <w:rPr>
          <w:rtl w:val="true"/>
        </w:rPr>
        <w:t>فرعان</w:t>
      </w:r>
      <w:r>
        <w:rPr>
          <w:rtl w:val="true"/>
        </w:rPr>
        <w:t>:</w:t>
      </w:r>
      <w:bookmarkEnd w:id="1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قضاء الواجب،خلافا لأحمد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يخاف من الاقتداء به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ضعيف،لأنّه إذا ثبتت الكراهية لم يحصل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قضاء النّافلة،لأنّه كره ابتداؤها فكذا قضاؤها،لحصول المعنى الموجب و هو </w:t>
      </w:r>
      <w:r>
        <w:rPr>
          <w:rStyle w:val="FootnoteAnchor"/>
          <w:rtl w:val="true"/>
        </w:rPr>
        <w:footnoteReference w:id="398"/>
      </w:r>
      <w:r>
        <w:rPr>
          <w:rFonts w:ascii="Amiri" w:hAnsi="Amiri" w:eastAsia="Amiri" w:cs="Amiri"/>
          <w:color w:val="111111"/>
          <w:sz w:val="28"/>
          <w:sz w:val="28"/>
          <w:szCs w:val="28"/>
          <w:rtl w:val="true"/>
          <w:lang w:bidi="ar-SA"/>
        </w:rPr>
        <w:t>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ابن بابويه في الصّحيح عن زرارة،عن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 وتر ليلتك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فاتك،حتّى تصلّي الزوال في ذلك اليوم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التنفّل عامّ في موطن الصّلاة و غيره،خلافا لأحمد </w:t>
      </w:r>
      <w:r>
        <w:rPr>
          <w:rStyle w:val="FootnoteAnchor"/>
          <w:rtl w:val="true"/>
        </w:rPr>
        <w:footnoteReference w:id="400"/>
      </w:r>
      <w:r>
        <w:rPr>
          <w:rFonts w:ascii="Amiri" w:hAnsi="Amiri" w:eastAsia="Amiri" w:cs="Amiri"/>
          <w:color w:val="111111"/>
          <w:sz w:val="28"/>
          <w:sz w:val="28"/>
          <w:szCs w:val="28"/>
          <w:rtl w:val="true"/>
          <w:lang w:bidi="ar-SA"/>
        </w:rPr>
        <w:t>،و كذا لو صلّى العيد في موضع،ثمَّ خرج منه،ثمَّ عاد إليه،عملا بعموم النهي</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007697_222507752"/>
      <w:bookmarkStart w:id="140" w:name="_Toc52"/>
      <w:bookmarkEnd w:id="139"/>
      <w:r>
        <w:rPr>
          <w:rtl w:val="true"/>
        </w:rPr>
        <w:t>مسألة</w:t>
      </w:r>
      <w:r>
        <w:rPr>
          <w:rtl w:val="true"/>
        </w:rPr>
        <w:t>:</w:t>
      </w:r>
      <w:r>
        <w:rPr>
          <w:rtl w:val="true"/>
        </w:rPr>
        <w:t>و إذا خرج بطريق،عاد بغيره مستحبّا</w:t>
      </w:r>
      <w:r>
        <w:rPr>
          <w:rtl w:val="true"/>
        </w:rPr>
        <w:t>.</w:t>
      </w:r>
      <w:bookmarkEnd w:id="14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مالك </w:t>
      </w:r>
      <w:r>
        <w:rPr>
          <w:rStyle w:val="FootnoteAnchor"/>
          <w:rtl w:val="true"/>
        </w:rPr>
        <w:footnoteReference w:id="401"/>
      </w:r>
      <w:r>
        <w:rPr>
          <w:rFonts w:ascii="IRNazanin" w:hAnsi="IRNazanin" w:eastAsia="IRNazanin"/>
          <w:color w:val="111111"/>
          <w:sz w:val="28"/>
          <w:sz w:val="28"/>
          <w:szCs w:val="28"/>
          <w:rtl w:val="true"/>
          <w:lang w:bidi="fa-IR"/>
        </w:rPr>
        <w:t xml:space="preserve">، </w:t>
      </w:r>
      <w:bookmarkStart w:id="141" w:name="pg12674_122777"/>
    </w:p>
    <w:p>
      <w:pPr>
        <w:pStyle w:val="BookText"/>
        <w:rPr/>
      </w:pPr>
      <w:bookmarkEnd w:id="141"/>
      <w:r>
        <w:rPr>
          <w:rFonts w:ascii="Amiri" w:hAnsi="Amiri" w:eastAsia="Amiri" w:cs="Amiri"/>
          <w:color w:val="111111"/>
          <w:sz w:val="28"/>
          <w:sz w:val="28"/>
          <w:szCs w:val="28"/>
          <w:rtl w:val="true"/>
          <w:lang w:bidi="ar-SA"/>
        </w:rPr>
        <w:t xml:space="preserve">و الشافعيّ </w:t>
      </w:r>
      <w:r>
        <w:rPr>
          <w:rStyle w:val="FootnoteAnchor"/>
          <w:rtl w:val="true"/>
        </w:rPr>
        <w:footnoteReference w:id="402"/>
      </w:r>
      <w:r>
        <w:rPr>
          <w:rFonts w:ascii="IRNazanin" w:hAnsi="IRNazanin" w:eastAsia="IRNazanin"/>
          <w:color w:val="111111"/>
          <w:sz w:val="28"/>
          <w:sz w:val="28"/>
          <w:szCs w:val="28"/>
          <w:rtl w:val="true"/>
          <w:lang w:bidi="fa-IR"/>
        </w:rPr>
        <w:t xml:space="preserve">،و أحمد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خرج يوم العيد في طريق رجع في غيره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و ابن بابويه في الموثّق عن السّكونيّ أنّ النبيّ صلّى اللّه عليه و آله كان إذا خرج إلى العيد </w:t>
      </w:r>
      <w:r>
        <w:rPr>
          <w:rStyle w:val="FootnoteAnchor"/>
          <w:rtl w:val="true"/>
        </w:rPr>
        <w:footnoteReference w:id="405"/>
      </w:r>
      <w:r>
        <w:rPr>
          <w:rFonts w:ascii="Amiri" w:hAnsi="Amiri" w:eastAsia="Amiri" w:cs="Amiri"/>
          <w:color w:val="111111"/>
          <w:sz w:val="28"/>
          <w:sz w:val="28"/>
          <w:szCs w:val="28"/>
          <w:rtl w:val="true"/>
          <w:lang w:bidi="ar-SA"/>
        </w:rPr>
        <w:t xml:space="preserve">لم يرجع في الطريق الذي بدأ فيه،يأخذ في طريق غيره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الفائدة فيه تبرّك الطريقين بوطئه عليه السّلام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يحبّ المساواة بين أهلهما في التبرّك بمروره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ينفعهم بجواب إن سألوه </w:t>
      </w:r>
      <w:r>
        <w:rPr>
          <w:rStyle w:val="FootnoteAnchor"/>
          <w:rtl w:val="true"/>
        </w:rPr>
        <w:footnoteReference w:id="407"/>
      </w:r>
      <w:r>
        <w:rPr>
          <w:rFonts w:ascii="Amiri" w:hAnsi="Amiri" w:eastAsia="Amiri" w:cs="Amiri"/>
          <w:color w:val="111111"/>
          <w:sz w:val="28"/>
          <w:sz w:val="28"/>
          <w:szCs w:val="28"/>
          <w:rtl w:val="true"/>
          <w:lang w:bidi="ar-SA"/>
        </w:rPr>
        <w:t>،و يسرّون برؤيته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 له الطّريقان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لتحصل الصّدقة ممّن صحبه على أهل الطريقين من الفقراء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 w:name="__RefHeading___Toc1007699_222507752"/>
      <w:bookmarkStart w:id="143" w:name="_Toc53"/>
      <w:bookmarkEnd w:id="142"/>
      <w:r>
        <w:rPr>
          <w:rtl w:val="true"/>
        </w:rPr>
        <w:t>مسألة</w:t>
      </w:r>
      <w:r>
        <w:rPr>
          <w:rtl w:val="true"/>
        </w:rPr>
        <w:t>:</w:t>
      </w:r>
      <w:r>
        <w:rPr>
          <w:rtl w:val="true"/>
        </w:rPr>
        <w:t>و يكره الخروج بالسّلاح يوم العيد،</w:t>
      </w:r>
      <w:bookmarkEnd w:id="143"/>
    </w:p>
    <w:p>
      <w:pPr>
        <w:pStyle w:val="BookText"/>
        <w:rPr/>
      </w:pPr>
      <w:r>
        <w:rPr>
          <w:rFonts w:ascii="Amiri" w:hAnsi="Amiri" w:eastAsia="Amiri" w:cs="Amiri"/>
          <w:color w:val="111111"/>
          <w:sz w:val="28"/>
          <w:sz w:val="28"/>
          <w:szCs w:val="28"/>
          <w:rtl w:val="true"/>
          <w:lang w:bidi="ar-SA"/>
        </w:rPr>
        <w:t>لما رواه الشيخ عن السكونيّ،عن جعفر،عن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أن يخرج السّلاح في العيدين إلاّ أن يكون عدوّ ظاهر</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1007701_222507752"/>
      <w:bookmarkStart w:id="145" w:name="_Toc54"/>
      <w:bookmarkEnd w:id="144"/>
      <w:r>
        <w:rPr>
          <w:rtl w:val="true"/>
        </w:rPr>
        <w:t>مسألة</w:t>
      </w:r>
      <w:r>
        <w:rPr>
          <w:rtl w:val="true"/>
        </w:rPr>
        <w:t>:</w:t>
      </w:r>
      <w:r>
        <w:rPr>
          <w:rtl w:val="true"/>
        </w:rPr>
        <w:t>و يستحبّ التّكبير ليلة الفطر عقيب صلاة المغرب و العشاء،</w:t>
      </w:r>
      <w:bookmarkEnd w:id="14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الفطر </w:t>
      </w:r>
    </w:p>
    <w:p>
      <w:pPr>
        <w:pStyle w:val="BookText"/>
        <w:rPr/>
      </w:pPr>
      <w:r>
        <w:rPr>
          <w:rFonts w:ascii="Amiri" w:hAnsi="Amiri" w:eastAsia="Amiri" w:cs="Amiri"/>
          <w:color w:val="111111"/>
          <w:sz w:val="28"/>
          <w:sz w:val="28"/>
          <w:szCs w:val="28"/>
          <w:rtl w:val="true"/>
          <w:lang w:bidi="ar-SA"/>
        </w:rPr>
        <w:t>عقيب صلاة الصّبح و العيد،فالمستحبّ عقيب أربع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ستّ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أضاف إلى ما ذكرناه عقيب الظهر و العصر يوم الفطر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كلام ابن الجنيد </w:t>
      </w:r>
      <w:r>
        <w:rPr>
          <w:rStyle w:val="FootnoteAnchor"/>
          <w:rtl w:val="true"/>
        </w:rPr>
        <w:footnoteReference w:id="411"/>
      </w:r>
      <w:r>
        <w:rPr>
          <w:rFonts w:ascii="Amiri" w:hAnsi="Amiri" w:eastAsia="Amiri" w:cs="Amiri"/>
          <w:color w:val="111111"/>
          <w:sz w:val="28"/>
          <w:sz w:val="28"/>
          <w:szCs w:val="28"/>
          <w:rtl w:val="true"/>
          <w:lang w:bidi="ar-SA"/>
        </w:rPr>
        <w:t xml:space="preserve">و السيّد المرتضى الوجوب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داود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قال باستحباب 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عبد العزيز،و أبان بن عثمان،و النخعيّ، و سعيد بن جبير،و عبد الرّحمن بن أبي ليلى،و الحكم،و مجاهد </w:t>
      </w:r>
      <w:r>
        <w:rPr>
          <w:rStyle w:val="FootnoteAnchor"/>
          <w:rtl w:val="true"/>
        </w:rPr>
        <w:footnoteReference w:id="414"/>
      </w:r>
      <w:r>
        <w:rPr>
          <w:rFonts w:ascii="Amiri" w:hAnsi="Amiri" w:eastAsia="Amiri" w:cs="Amiri"/>
          <w:color w:val="111111"/>
          <w:sz w:val="28"/>
          <w:sz w:val="28"/>
          <w:szCs w:val="28"/>
          <w:rtl w:val="true"/>
          <w:lang w:bidi="ar-SA"/>
        </w:rPr>
        <w:t xml:space="preserve">،و مالك </w:t>
      </w:r>
      <w:r>
        <w:rPr>
          <w:rStyle w:val="FootnoteAnchor"/>
          <w:rtl w:val="true"/>
        </w:rPr>
        <w:footnoteReference w:id="415"/>
      </w:r>
      <w:r>
        <w:rPr>
          <w:rFonts w:ascii="IRNazanin" w:hAnsi="IRNazanin" w:eastAsia="IRNazanin"/>
          <w:color w:val="111111"/>
          <w:sz w:val="28"/>
          <w:sz w:val="28"/>
          <w:szCs w:val="28"/>
          <w:rtl w:val="true"/>
          <w:lang w:bidi="fa-IR"/>
        </w:rPr>
        <w:t xml:space="preserve">،و إسحاق </w:t>
      </w:r>
      <w:r>
        <w:rPr>
          <w:rStyle w:val="FootnoteAnchor"/>
          <w:rtl w:val="true"/>
        </w:rPr>
        <w:footnoteReference w:id="416"/>
      </w:r>
      <w:r>
        <w:rPr>
          <w:rFonts w:ascii="IRNazanin" w:hAnsi="IRNazanin" w:eastAsia="IRNazanin"/>
          <w:color w:val="111111"/>
          <w:sz w:val="28"/>
          <w:sz w:val="28"/>
          <w:szCs w:val="28"/>
          <w:rtl w:val="true"/>
          <w:lang w:bidi="fa-IR"/>
        </w:rPr>
        <w:t xml:space="preserve">، و أحمد </w:t>
      </w:r>
      <w:r>
        <w:rPr>
          <w:rStyle w:val="FootnoteAnchor"/>
          <w:rtl w:val="true"/>
        </w:rPr>
        <w:footnoteReference w:id="417"/>
      </w:r>
      <w:r>
        <w:rPr>
          <w:rFonts w:ascii="Amiri" w:hAnsi="Amiri" w:eastAsia="Amiri" w:cs="Amiri"/>
          <w:color w:val="111111"/>
          <w:sz w:val="28"/>
          <w:sz w:val="28"/>
          <w:szCs w:val="28"/>
          <w:rtl w:val="true"/>
          <w:lang w:bidi="ar-SA"/>
        </w:rPr>
        <w:t>،و أبو ثور،و ابن المنذر،إلاّ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يستحبّ يوم الفطر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التكبير من غروب الشمس إلى خروج الإمام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فراغ الإمام من الصّلاة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في الأضحى لا الفطر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يفعل ذلك الحوّاكون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لِتُكَبِّرُوا اللّهَ عَلى ما هَداكُمْ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عن سعيد النقّاش </w:t>
      </w:r>
      <w:r>
        <w:rPr>
          <w:rStyle w:val="FootnoteAnchor"/>
          <w:rtl w:val="true"/>
        </w:rPr>
        <w:footnoteReference w:id="42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لِتُكْمِلُوا الْعِدَّةَ وَ لِتُكَبِّرُوا اللّهَ عَلى ما هَداكُمْ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أهل العلم بالقرآن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لتكملوا عدّة صوم رمضان و لتكبّروا اللّه عند إكماله على ما هداكم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 عن أبي جميلة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عليه السّلام خرج يوم العيد فلم يزل يكبّر حتّى انتهى إلى الجبّانة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سعيد النقّاش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bookmarkStart w:id="146" w:name="pg12674_122780"/>
    </w:p>
    <w:p>
      <w:pPr>
        <w:pStyle w:val="BookText"/>
        <w:rPr/>
      </w:pPr>
      <w:bookmarkEnd w:id="146"/>
      <w:r>
        <w:rPr>
          <w:rFonts w:ascii="Amiri" w:hAnsi="Amiri" w:eastAsia="Amiri" w:cs="Amiri"/>
          <w:color w:val="111111"/>
          <w:sz w:val="28"/>
          <w:sz w:val="28"/>
          <w:szCs w:val="28"/>
          <w:rtl w:val="true"/>
          <w:lang w:bidi="ar-SA"/>
        </w:rPr>
        <w:t>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في الفطر تكبيرا و لكنّه 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أين </w:t>
      </w:r>
      <w:r>
        <w:rPr>
          <w:rStyle w:val="FootnoteAnchor"/>
          <w:rtl w:val="true"/>
        </w:rPr>
        <w:footnoteReference w:id="429"/>
      </w:r>
      <w:r>
        <w:rPr>
          <w:rFonts w:ascii="Amiri" w:hAnsi="Amiri" w:eastAsia="Amiri" w:cs="Amiri"/>
          <w:color w:val="111111"/>
          <w:sz w:val="28"/>
          <w:sz w:val="28"/>
          <w:szCs w:val="28"/>
          <w:rtl w:val="true"/>
          <w:lang w:bidi="ar-SA"/>
        </w:rPr>
        <w:t>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ليلة الفطر في المغرب و العشاء الآخرة،و في صلاة الفجر و صلاة </w:t>
      </w:r>
      <w:r>
        <w:rPr>
          <w:rStyle w:val="FootnoteAnchor"/>
          <w:rtl w:val="true"/>
        </w:rPr>
        <w:footnoteReference w:id="430"/>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فيه تعظيما للّه تعالى فكان حسنا،و قد فعله الصّحابة بأسرهم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داود على الوجوب بظاهر الأمر في قوله وَ لِتُكَبِّرُوا اللّهَ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بأمر،و لو سلّم فالوجوب منفيّ بالإجماع،و خلاف من ذكرنا لا يؤثّر في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أبو حنيفة بأنّ ابن عبّاس سمع تكبير يوم الفطر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مجانين الناس؟ </w:t>
      </w:r>
      <w:r>
        <w:rPr>
          <w:rStyle w:val="FootnoteAnchor"/>
          <w:rtl w:val="true"/>
        </w:rPr>
        <w:footnoteReference w:id="433"/>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معارض بفعل الصّحابة بأسرهم،فلا اعتداد بما ينفرد </w:t>
      </w:r>
      <w:r>
        <w:rPr>
          <w:rStyle w:val="FootnoteAnchor"/>
          <w:rtl w:val="true"/>
        </w:rPr>
        <w:footnoteReference w:id="434"/>
      </w:r>
      <w:r>
        <w:rPr>
          <w:rFonts w:ascii="Amiri" w:hAnsi="Amiri" w:eastAsia="Amiri" w:cs="Amiri"/>
          <w:color w:val="111111"/>
          <w:sz w:val="28"/>
          <w:sz w:val="28"/>
          <w:szCs w:val="28"/>
          <w:rtl w:val="true"/>
          <w:lang w:bidi="ar-SA"/>
        </w:rPr>
        <w:t>به ابن عبّاس</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1007703_222507752"/>
      <w:bookmarkStart w:id="148" w:name="_Toc55"/>
      <w:bookmarkEnd w:id="147"/>
      <w:r>
        <w:rPr>
          <w:rtl w:val="true"/>
        </w:rPr>
        <w:t>فرع</w:t>
      </w:r>
      <w:r>
        <w:rPr>
          <w:rtl w:val="true"/>
        </w:rPr>
        <w:t>:</w:t>
      </w:r>
      <w:bookmarkEnd w:id="148"/>
    </w:p>
    <w:p>
      <w:pPr>
        <w:pStyle w:val="BookText"/>
        <w:rPr/>
      </w:pPr>
      <w:r>
        <w:rPr>
          <w:rFonts w:ascii="Amiri" w:hAnsi="Amiri" w:eastAsia="Amiri" w:cs="Amiri"/>
          <w:color w:val="111111"/>
          <w:sz w:val="28"/>
          <w:sz w:val="28"/>
          <w:szCs w:val="28"/>
          <w:rtl w:val="true"/>
          <w:lang w:bidi="ar-SA"/>
        </w:rPr>
        <w:t xml:space="preserve">يستحبّ </w:t>
      </w:r>
      <w:r>
        <w:rPr>
          <w:rStyle w:val="FootnoteAnchor"/>
          <w:rtl w:val="true"/>
        </w:rPr>
        <w:footnoteReference w:id="435"/>
      </w:r>
      <w:r>
        <w:rPr>
          <w:rFonts w:ascii="Amiri" w:hAnsi="Amiri" w:eastAsia="Amiri" w:cs="Amiri"/>
          <w:color w:val="111111"/>
          <w:sz w:val="28"/>
          <w:sz w:val="28"/>
          <w:szCs w:val="28"/>
          <w:rtl w:val="true"/>
          <w:lang w:bidi="ar-SA"/>
        </w:rPr>
        <w:t>التكبير سواء كبّر الإمام أو لا،عملا بالعموم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كبّر الإمام كبّر معه و إلاّ فلا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 w:name="__RefHeading___Toc1007705_222507752"/>
      <w:bookmarkStart w:id="150" w:name="_Toc56"/>
      <w:bookmarkEnd w:id="149"/>
      <w:r>
        <w:rPr>
          <w:rtl w:val="true"/>
        </w:rPr>
        <w:t>مسألة</w:t>
      </w:r>
      <w:r>
        <w:rPr>
          <w:rtl w:val="true"/>
        </w:rPr>
        <w:t>:</w:t>
      </w:r>
      <w:r>
        <w:rPr>
          <w:rtl w:val="true"/>
        </w:rPr>
        <w:t>و يستحبّ التكبير في الأضحى</w:t>
      </w:r>
      <w:r>
        <w:rPr>
          <w:rtl w:val="true"/>
        </w:rPr>
        <w:t>.</w:t>
      </w:r>
      <w:bookmarkEnd w:id="1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الشيخ </w:t>
      </w:r>
      <w:r>
        <w:rPr>
          <w:rStyle w:val="FootnoteAnchor"/>
          <w:rtl w:val="true"/>
        </w:rPr>
        <w:footnoteReference w:id="4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ابن إدريس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المرتضى بالوجوب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اتّفق علماء الإسلام على مشروعيّة التكبير فيه،و قد وقع الخلاف في مدّته،فذهب علماؤنا أجمع إلى أنّ الابتداء به عقيب ظهر النحر،و آخره عقيب الصّبح من </w:t>
      </w:r>
      <w:r>
        <w:rPr>
          <w:rStyle w:val="FootnoteAnchor"/>
          <w:rtl w:val="true"/>
        </w:rPr>
        <w:footnoteReference w:id="440"/>
      </w:r>
      <w:r>
        <w:rPr>
          <w:rFonts w:ascii="Amiri" w:hAnsi="Amiri" w:eastAsia="Amiri" w:cs="Amiri"/>
          <w:color w:val="111111"/>
          <w:sz w:val="28"/>
          <w:sz w:val="28"/>
          <w:szCs w:val="28"/>
          <w:rtl w:val="true"/>
          <w:lang w:bidi="ar-SA"/>
        </w:rPr>
        <w:t xml:space="preserve">اليوم الثالث من أيّام النحر لمن كان بمنى،و عقيب الصّبح من </w:t>
      </w:r>
      <w:r>
        <w:rPr>
          <w:rStyle w:val="FootnoteAnchor"/>
          <w:rtl w:val="true"/>
        </w:rPr>
        <w:footnoteReference w:id="441"/>
      </w:r>
      <w:r>
        <w:rPr>
          <w:rFonts w:ascii="Amiri" w:hAnsi="Amiri" w:eastAsia="Amiri" w:cs="Amiri"/>
          <w:color w:val="111111"/>
          <w:sz w:val="28"/>
          <w:sz w:val="28"/>
          <w:szCs w:val="28"/>
          <w:rtl w:val="true"/>
          <w:lang w:bidi="ar-SA"/>
        </w:rPr>
        <w:t>اليوم الثاني منها لمن كان في غيرها من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فالمستحبّ </w:t>
      </w:r>
      <w:r>
        <w:rPr>
          <w:rStyle w:val="FootnoteAnchor"/>
          <w:rtl w:val="true"/>
        </w:rPr>
        <w:footnoteReference w:id="442"/>
      </w:r>
      <w:r>
        <w:rPr>
          <w:rFonts w:ascii="Amiri" w:hAnsi="Amiri" w:eastAsia="Amiri" w:cs="Amiri"/>
          <w:color w:val="111111"/>
          <w:sz w:val="28"/>
          <w:sz w:val="28"/>
          <w:szCs w:val="28"/>
          <w:rtl w:val="true"/>
          <w:lang w:bidi="ar-SA"/>
        </w:rPr>
        <w:t>في الأوّل عقيب خمس عشرة صلاة،و في الثاني عقيب عشر صلوات،و هذا الفرق لم يذهب إليه أحد من فقهاء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في أظهر 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التكبير عقيب خمس عشرة صلاة،و البدأة بالظهر </w:t>
      </w:r>
      <w:r>
        <w:rPr>
          <w:rStyle w:val="FootnoteAnchor"/>
          <w:rtl w:val="true"/>
        </w:rPr>
        <w:footnoteReference w:id="443"/>
      </w:r>
      <w:r>
        <w:rPr>
          <w:rFonts w:ascii="Amiri" w:hAnsi="Amiri" w:eastAsia="Amiri" w:cs="Amiri"/>
          <w:color w:val="111111"/>
          <w:sz w:val="28"/>
          <w:sz w:val="28"/>
          <w:szCs w:val="28"/>
          <w:rtl w:val="true"/>
          <w:lang w:bidi="ar-SA"/>
        </w:rPr>
        <w:t xml:space="preserve">من يوم النحر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445"/>
      </w:r>
      <w:r>
        <w:rPr>
          <w:rFonts w:ascii="Amiri" w:hAnsi="Amiri" w:eastAsia="Amiri" w:cs="Amiri"/>
          <w:color w:val="111111"/>
          <w:sz w:val="28"/>
          <w:sz w:val="28"/>
          <w:szCs w:val="28"/>
          <w:rtl w:val="true"/>
          <w:lang w:bidi="ar-SA"/>
        </w:rPr>
        <w:t xml:space="preserve">،و ابن عمر،و عمر بن عبد العزيز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موافق لقولنا إلاّ في الفرق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 في أحد 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صلاة الفجر يوم عرفة إلى العصر من آخر </w:t>
      </w:r>
    </w:p>
    <w:p>
      <w:pPr>
        <w:pStyle w:val="BookText"/>
        <w:rPr/>
      </w:pPr>
      <w:r>
        <w:rPr>
          <w:rFonts w:ascii="Amiri" w:hAnsi="Amiri" w:eastAsia="Amiri" w:cs="Amiri"/>
          <w:color w:val="111111"/>
          <w:sz w:val="28"/>
          <w:sz w:val="28"/>
          <w:szCs w:val="28"/>
          <w:rtl w:val="true"/>
          <w:lang w:bidi="ar-SA"/>
        </w:rPr>
        <w:t xml:space="preserve">أيّام التشريق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الجمهور عن عليّ عليه السّلام،و عمر،و ابن عبّاس، 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الثوريّ،و ابن عيينة،و أبي يوسف،و محمّد،و أبي ثور </w:t>
      </w:r>
      <w:r>
        <w:rPr>
          <w:rStyle w:val="FootnoteAnchor"/>
          <w:rtl w:val="true"/>
        </w:rPr>
        <w:footnoteReference w:id="448"/>
      </w:r>
      <w:r>
        <w:rPr>
          <w:rFonts w:ascii="IRNazanin" w:hAnsi="IRNazanin" w:eastAsia="IRNazanin"/>
          <w:color w:val="111111"/>
          <w:sz w:val="28"/>
          <w:sz w:val="28"/>
          <w:szCs w:val="28"/>
          <w:rtl w:val="true"/>
          <w:lang w:bidi="fa-IR"/>
        </w:rPr>
        <w:t xml:space="preserve">، و أحمد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يكبّر من غداة إلى العصر من يوم النحر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إليه ذهب علقمة، و النّخعيّ،و روي عن ابن مسعود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 في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من المغرب ليلة النحر إلى الصّبح من الثالث من أيّام التشريق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من الظهر من يوم النحر إلى الظهر من اليوم الثالث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المزنيّ </w:t>
      </w:r>
      <w:r>
        <w:rPr>
          <w:rStyle w:val="FootnoteAnchor"/>
          <w:rtl w:val="true"/>
        </w:rPr>
        <w:footnoteReference w:id="454"/>
      </w:r>
      <w:r>
        <w:rPr>
          <w:rFonts w:ascii="Amiri" w:hAnsi="Amiri" w:eastAsia="Amiri" w:cs="Amiri"/>
          <w:color w:val="111111"/>
          <w:sz w:val="28"/>
          <w:sz w:val="28"/>
          <w:szCs w:val="28"/>
          <w:rtl w:val="true"/>
          <w:lang w:bidi="ar-SA"/>
        </w:rPr>
        <w:t xml:space="preserve">،و يحيى بن سعيد الأنصاريّ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من الظهر من يوم النحر إلى العصر من آخر أيّام التشريق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اذْكُرُوا اللّهَ فِي أَيّامٍ مَعْدُوداتٍ </w:t>
      </w:r>
      <w:r>
        <w:rPr>
          <w:rStyle w:val="FootnoteAnchor"/>
          <w:rtl w:val="true"/>
        </w:rPr>
        <w:footnoteReference w:id="457"/>
      </w:r>
      <w:r>
        <w:rPr>
          <w:rFonts w:ascii="Amiri" w:hAnsi="Amiri" w:eastAsia="Amiri" w:cs="Amiri"/>
          <w:color w:val="111111"/>
          <w:sz w:val="28"/>
          <w:sz w:val="28"/>
          <w:szCs w:val="28"/>
          <w:rtl w:val="true"/>
          <w:lang w:bidi="ar-SA"/>
        </w:rPr>
        <w:t xml:space="preserve">و هي أيّام التشريق،و ليس فيها ذكر مأمور به سوى التكبير،و ليست </w:t>
      </w:r>
      <w:r>
        <w:rPr>
          <w:rStyle w:val="FootnoteAnchor"/>
          <w:rtl w:val="true"/>
        </w:rPr>
        <w:footnoteReference w:id="458"/>
      </w:r>
      <w:r>
        <w:rPr>
          <w:rFonts w:ascii="Amiri" w:hAnsi="Amiri" w:eastAsia="Amiri" w:cs="Amiri"/>
          <w:color w:val="111111"/>
          <w:sz w:val="28"/>
          <w:sz w:val="28"/>
          <w:szCs w:val="28"/>
          <w:rtl w:val="true"/>
          <w:lang w:bidi="ar-SA"/>
        </w:rPr>
        <w:t>عرفة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النّاس يوم عرفة يشتغلون بالتلبية،و يجوز النفر </w:t>
      </w:r>
      <w:r>
        <w:rPr>
          <w:rStyle w:val="FootnoteAnchor"/>
          <w:rtl w:val="true"/>
        </w:rPr>
        <w:footnoteReference w:id="459"/>
      </w:r>
      <w:r>
        <w:rPr>
          <w:rFonts w:ascii="Amiri" w:hAnsi="Amiri" w:eastAsia="Amiri" w:cs="Amiri"/>
          <w:color w:val="111111"/>
          <w:sz w:val="28"/>
          <w:sz w:val="28"/>
          <w:szCs w:val="28"/>
          <w:rtl w:val="true"/>
          <w:lang w:bidi="ar-SA"/>
        </w:rPr>
        <w:t xml:space="preserve">في الثاني عقيب الصّبح فسقط </w:t>
      </w:r>
      <w:r>
        <w:rPr>
          <w:rStyle w:val="FootnoteAnchor"/>
          <w:rtl w:val="true"/>
        </w:rPr>
        <w:footnoteReference w:id="460"/>
      </w:r>
      <w:r>
        <w:rPr>
          <w:rFonts w:ascii="Amiri" w:hAnsi="Amiri" w:eastAsia="Amiri" w:cs="Amiri"/>
          <w:color w:val="111111"/>
          <w:sz w:val="28"/>
          <w:sz w:val="28"/>
          <w:szCs w:val="28"/>
          <w:rtl w:val="true"/>
          <w:lang w:bidi="ar-SA"/>
        </w:rPr>
        <w:t>ما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عليّا عليه السّلام بدأ بالتكبير عقيب ظهر النحر إلى صبح الثالث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التكبير إنّما يكون عقيب الرّمي،و الرّمي إنّما يكون يوم النحر،فأوّل صلاة بعد ذلك الظهر،و آخر صلاة تصلّي بمنى وجوبا صبح الثالث من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التكبير بمنى،و لا يستقرّ أحد بمنى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الحسن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وَ اذْكُرُوا اللّهَ فِي أَيّامٍ مَعْدُوداتٍ </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في أيّام التشريق عقيب صلاة الظهر من يوم النحر إلى طلوع الفجر يوم الثالث،و في الأمصار </w:t>
      </w:r>
      <w:r>
        <w:rPr>
          <w:rStyle w:val="FootnoteAnchor"/>
          <w:rtl w:val="true"/>
        </w:rPr>
        <w:footnoteReference w:id="463"/>
      </w:r>
      <w:r>
        <w:rPr>
          <w:rFonts w:ascii="IRNazanin" w:hAnsi="IRNazanin" w:eastAsia="IRNazanin"/>
          <w:color w:val="111111"/>
          <w:sz w:val="28"/>
          <w:sz w:val="28"/>
          <w:szCs w:val="28"/>
          <w:rtl w:val="true"/>
          <w:lang w:bidi="fa-IR"/>
        </w:rPr>
        <w:t>عشر صلوات</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الحسن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Style w:val="FootnoteAnchor"/>
          <w:rtl w:val="true"/>
        </w:rPr>
        <w:footnoteReference w:id="465"/>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في </w:t>
      </w:r>
      <w:r>
        <w:rPr>
          <w:rStyle w:val="FootnoteAnchor"/>
          <w:rtl w:val="true"/>
        </w:rPr>
        <w:footnoteReference w:id="466"/>
      </w:r>
      <w:r>
        <w:rPr>
          <w:rFonts w:ascii="Amiri" w:hAnsi="Amiri" w:eastAsia="Amiri" w:cs="Amiri"/>
          <w:color w:val="111111"/>
          <w:sz w:val="28"/>
          <w:sz w:val="28"/>
          <w:szCs w:val="28"/>
          <w:rtl w:val="true"/>
          <w:lang w:bidi="ar-SA"/>
        </w:rPr>
        <w:t>أيّام التشريق في دبر الصلوات؟فقال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بمنى في دبر خمس عشرة صلاة،و في سائر </w:t>
      </w:r>
    </w:p>
    <w:p>
      <w:pPr>
        <w:pStyle w:val="BookText"/>
        <w:rPr/>
      </w:pPr>
      <w:r>
        <w:rPr>
          <w:rFonts w:ascii="Amiri" w:hAnsi="Amiri" w:eastAsia="Amiri" w:cs="Amiri"/>
          <w:color w:val="111111"/>
          <w:sz w:val="28"/>
          <w:sz w:val="28"/>
          <w:szCs w:val="28"/>
          <w:rtl w:val="true"/>
          <w:lang w:bidi="ar-SA"/>
        </w:rPr>
        <w:t>الأمصار في دبر عشر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w:t>
      </w:r>
      <w:r>
        <w:rPr>
          <w:rStyle w:val="FootnoteAnchor"/>
          <w:rtl w:val="true"/>
        </w:rPr>
        <w:footnoteReference w:id="467"/>
      </w:r>
      <w:r>
        <w:rPr>
          <w:rFonts w:ascii="Amiri" w:hAnsi="Amiri" w:eastAsia="Amiri" w:cs="Amiri"/>
          <w:color w:val="111111"/>
          <w:sz w:val="28"/>
          <w:sz w:val="28"/>
          <w:szCs w:val="28"/>
          <w:rtl w:val="true"/>
          <w:lang w:bidi="ar-SA"/>
        </w:rPr>
        <w:t>التكبير في دبر صلاة الظهر يوم النحر</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أنّ التكبير عقيب عشر في الأمصار فللحديثين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الناس في التكبير تبع للحاجّ،و هم قد ينفرون في الأوّل فيسقط عنهم التكبير،فيسقط عمّن ليس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الحسن عن محمّد بن مسلم،عن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الأمصار عشر صلوات،فإذا نفر بعد الأولى أمسك أهل الأمصار،و من أقام بمنى فصلّى بها الظهر و العصر فليكبّر</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جعل في سائر الأمصار في دبر عشر صلوات التكبير،لأنّه إذا نفر الناس في النفر الأوّل أمسك أهل الأمصار عن التكبير و كبّر أهل منى ما داموا بمنى إلى النفر الأخير</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أحمد </w:t>
      </w:r>
      <w:r>
        <w:rPr>
          <w:rStyle w:val="FootnoteAnchor"/>
          <w:rtl w:val="true"/>
        </w:rPr>
        <w:footnoteReference w:id="471"/>
      </w:r>
      <w:r>
        <w:rPr>
          <w:rFonts w:ascii="Amiri" w:hAnsi="Amiri" w:eastAsia="Amiri" w:cs="Amiri"/>
          <w:color w:val="111111"/>
          <w:sz w:val="28"/>
          <w:sz w:val="28"/>
          <w:szCs w:val="28"/>
          <w:rtl w:val="true"/>
          <w:lang w:bidi="ar-SA"/>
        </w:rPr>
        <w:t>بما رواه جابر أنّ النبيّ صلّى اللّه عليه و آله صلّى الصّبح يوم عرفة و أقبل علينا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 التكبير إلى العصر من آخر أيّام التشريق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حنيفة </w:t>
      </w:r>
      <w:r>
        <w:rPr>
          <w:rStyle w:val="FootnoteAnchor"/>
          <w:rtl w:val="true"/>
        </w:rPr>
        <w:footnoteReference w:id="473"/>
      </w:r>
      <w:r>
        <w:rPr>
          <w:rFonts w:ascii="Amiri" w:hAnsi="Amiri" w:eastAsia="Amiri" w:cs="Amiri"/>
          <w:color w:val="111111"/>
          <w:sz w:val="28"/>
          <w:sz w:val="28"/>
          <w:szCs w:val="28"/>
          <w:rtl w:val="true"/>
          <w:lang w:bidi="ar-SA"/>
        </w:rPr>
        <w:t xml:space="preserve">بقوله تعالى وَ يَذْكُرُوا اسْمَ اللّهِ فِي أَيّامٍ مَعْلُوماتٍ </w:t>
      </w:r>
      <w:r>
        <w:rPr>
          <w:rStyle w:val="FootnoteAnchor"/>
          <w:rtl w:val="true"/>
        </w:rPr>
        <w:footnoteReference w:id="474"/>
      </w:r>
      <w:r>
        <w:rPr>
          <w:rFonts w:ascii="Amiri" w:hAnsi="Amiri" w:eastAsia="Amiri" w:cs="Amiri"/>
          <w:color w:val="111111"/>
          <w:sz w:val="28"/>
          <w:sz w:val="28"/>
          <w:szCs w:val="28"/>
          <w:rtl w:val="true"/>
          <w:lang w:bidi="ar-SA"/>
        </w:rPr>
        <w:t>و هي العشر،و الإجماع وقع على عدم التكبير قبل عرفة،فينبغي أن يكبّر يوم عرفة و يوم النحر</w:t>
      </w:r>
      <w:r>
        <w:rPr>
          <w:rFonts w:eastAsia="Amiri" w:cs="Amiri" w:ascii="Amiri" w:hAnsi="Amiri"/>
          <w:color w:val="111111"/>
          <w:sz w:val="28"/>
          <w:szCs w:val="28"/>
          <w:rtl w:val="true"/>
          <w:lang w:bidi="ar-SA"/>
        </w:rPr>
        <w:t xml:space="preserve">. </w:t>
      </w:r>
      <w:bookmarkStart w:id="151" w:name="pg12674_122785"/>
    </w:p>
    <w:p>
      <w:pPr>
        <w:pStyle w:val="BookText"/>
        <w:rPr/>
      </w:pPr>
      <w:bookmarkEnd w:id="151"/>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معارض بما نقلناه عن أهل البيت عليهم السّلام،و هم أعرف بالشرعيّات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ذكر اللّه تعالى يوم النحر على الهدي،أو ذكر اللّه تعالى في جميع أيّام العشر عند رؤية الأنعام،و هو أولى من تفسيرهم،لأنّهم لم يعملوا به إلاّ في 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معارض بما رواه الجمهور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بن سعيد أنّ عبد اللّه كان يكبّر من صلاة الغداة يوم عرفة إلى العصر من يوم النحر،فأتانا عليّ عليه السّلام بعده فكبّر من غداة عرفة إلى صلاة العصر من آخر أيّام التشريق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الرمي في هذه الأيّام بأسرها،فشرع التكبير فيها كيوم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أبو حنيفة غير مانع،إذ أقصاه دلالة الآية على الذكر يوم عرفة،و قد ثبت ذكر اللّه في أيّام التشريق بآية أخرى </w:t>
      </w:r>
      <w:r>
        <w:rPr>
          <w:rStyle w:val="FootnoteAnchor"/>
          <w:rtl w:val="true"/>
        </w:rPr>
        <w:footnoteReference w:id="477"/>
      </w:r>
      <w:r>
        <w:rPr>
          <w:rFonts w:ascii="Amiri" w:hAnsi="Amiri" w:eastAsia="Amiri" w:cs="Amiri"/>
          <w:color w:val="111111"/>
          <w:sz w:val="28"/>
          <w:sz w:val="28"/>
          <w:szCs w:val="28"/>
          <w:rtl w:val="true"/>
          <w:lang w:bidi="ar-SA"/>
        </w:rPr>
        <w:t>،فلا منافاة</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007707_222507752"/>
      <w:bookmarkStart w:id="153" w:name="_Toc57"/>
      <w:bookmarkEnd w:id="152"/>
      <w:r>
        <w:rPr>
          <w:rtl w:val="true"/>
        </w:rPr>
        <w:t>فروع</w:t>
      </w:r>
      <w:r>
        <w:rPr>
          <w:rtl w:val="true"/>
        </w:rPr>
        <w:t>:</w:t>
      </w:r>
      <w:bookmarkEnd w:id="153"/>
    </w:p>
    <w:p>
      <w:pPr>
        <w:pStyle w:val="Heading6"/>
        <w:numPr>
          <w:ilvl w:val="5"/>
          <w:numId w:val="1"/>
        </w:numPr>
        <w:rPr/>
      </w:pPr>
      <w:bookmarkStart w:id="154" w:name="__RefHeading___Toc1007709_222507752"/>
      <w:bookmarkStart w:id="155" w:name="_Toc58"/>
      <w:bookmarkEnd w:id="154"/>
      <w:r>
        <w:rPr>
          <w:rtl w:val="true"/>
        </w:rPr>
        <w:t>الأوّل</w:t>
      </w:r>
      <w:r>
        <w:rPr>
          <w:rtl w:val="true"/>
        </w:rPr>
        <w:t>:</w:t>
      </w:r>
      <w:r>
        <w:rPr>
          <w:rtl w:val="true"/>
        </w:rPr>
        <w:t>قال الشيخ في الخلاف</w:t>
      </w:r>
      <w:r>
        <w:rPr>
          <w:rtl w:val="true"/>
        </w:rPr>
        <w:t>:</w:t>
      </w:r>
      <w:r>
        <w:rPr>
          <w:rtl w:val="true"/>
        </w:rPr>
        <w:t>صفة التكبير أن يقول</w:t>
      </w:r>
      <w:r>
        <w:rPr>
          <w:rtl w:val="true"/>
        </w:rPr>
        <w:t>:</w:t>
      </w:r>
      <w:bookmarkEnd w:id="155"/>
    </w:p>
    <w:p>
      <w:pPr>
        <w:pStyle w:val="BookText"/>
        <w:rPr/>
      </w:pPr>
      <w:r>
        <w:rPr>
          <w:rFonts w:ascii="Amiri" w:hAnsi="Amiri" w:eastAsia="Amiri" w:cs="Amiri"/>
          <w:color w:val="111111"/>
          <w:sz w:val="28"/>
          <w:sz w:val="28"/>
          <w:szCs w:val="28"/>
          <w:rtl w:val="true"/>
          <w:lang w:bidi="ar-SA"/>
        </w:rPr>
        <w:t xml:space="preserve">اللّه أكبر اللّه أكبر،لا إله إلاّ اللّه و اللّه أكبر،اللّه أكبر و للّه الحمد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بابويه عن عليّ عليه السّلام في عيد الأضحى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فالتكبير في أوّله على هذه الرّواية 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في الأضحى ثلاثا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أربعا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 اللّه أكبر،اللّه أكبر و للّه الحمد،اللّه </w:t>
      </w:r>
    </w:p>
    <w:p>
      <w:pPr>
        <w:pStyle w:val="BookText"/>
        <w:rPr/>
      </w:pPr>
      <w:r>
        <w:rPr>
          <w:rFonts w:ascii="Amiri" w:hAnsi="Amiri" w:eastAsia="Amiri" w:cs="Amiri"/>
          <w:color w:val="111111"/>
          <w:sz w:val="28"/>
          <w:sz w:val="28"/>
          <w:szCs w:val="28"/>
          <w:rtl w:val="true"/>
          <w:lang w:bidi="ar-SA"/>
        </w:rPr>
        <w:t xml:space="preserve">أكبر على ما هدانا،اللّه أكبر على ما رزقنا من بهيمة الأنعام،الحمد للّه على ما أبلانا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الفطر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أكبر،لا إله إلاّ اللّه و اللّه أكبر و للّه الحمد،و الحمد للّه على ما هدانا،و له الشكر على ما أولانا،و في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أكبر،اللّه أكبر، لا إله إلاّ اللّه و اللّه أكبر،و الحمد للّه على ما رزقنا من بهيمة الأنعام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أكبر،لا إله إلاّ اللّه و اللّه أكبر،الحمد للّه على ما هدانا،و له الشكر على ما أولانا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في الأضحى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رزقنا من بهيمة الأنعام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مرّتين،لا إله إلاّ اللّه و اللّه أكبر و للّه الحمد، الحمد للّه على ما هدانا،و له الشكر على ما أولانا،و يزيد في الأضحى ما ذكره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ثلاثا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487"/>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w:t>
      </w:r>
      <w:r>
        <w:rPr>
          <w:rStyle w:val="FootnoteAnchor"/>
          <w:rtl w:val="true"/>
        </w:rPr>
        <w:footnoteReference w:id="488"/>
      </w:r>
      <w:r>
        <w:rPr>
          <w:rFonts w:ascii="Amiri" w:hAnsi="Amiri" w:eastAsia="Amiri" w:cs="Amiri"/>
          <w:color w:val="111111"/>
          <w:sz w:val="28"/>
          <w:sz w:val="28"/>
          <w:szCs w:val="28"/>
          <w:rtl w:val="true"/>
          <w:lang w:bidi="ar-SA"/>
        </w:rPr>
        <w:t>،و لم يزيدوا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الحمد،اللّه أكبر على </w:t>
      </w:r>
      <w:bookmarkStart w:id="156" w:name="pg12674_122787"/>
    </w:p>
    <w:p>
      <w:pPr>
        <w:pStyle w:val="BookText"/>
        <w:rPr/>
      </w:pPr>
      <w:bookmarkEnd w:id="156"/>
      <w:r>
        <w:rPr>
          <w:rFonts w:ascii="Amiri" w:hAnsi="Amiri" w:eastAsia="Amiri" w:cs="Amiri"/>
          <w:color w:val="111111"/>
          <w:sz w:val="28"/>
          <w:sz w:val="28"/>
          <w:szCs w:val="28"/>
          <w:rtl w:val="true"/>
          <w:lang w:bidi="ar-SA"/>
        </w:rPr>
        <w:t>ما هدانا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ما رواه الشيخ عن سعيد النقّاش،عن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أكبر،اللّه أكبر،لا إله إلاّ اللّه و اللّه أكبر و للّه الحمد،اللّه أكبر على ما هدانا، و هو قول اللّه وَ لِتُكْمِلُوا الْعِدَّةَ وَ لِتُكَبِّرُوا اللّهَ عَلى ما هَداكُمْ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الحديث، إشارة إلى زيادة ما ذكره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الحسن 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أكبر،لا إله إلاّ اللّه و اللّه أكبر،اللّه أكبر على ما هدانا،اللّه أكبر على ما رزقنا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أحمد على أنّ التكبير مرّتين،بما رواه جابر عن النبيّ صلّى اللّه عليه و آله صلّى و كبّر مرّتين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الشافعيّ بأنّ جابرا صلّى و كبّر ثلاثا،و لم يقله إلاّ بالتوقيف،لأنّه مقدّر، و هذا شيء مستحبّ فتارة يزاد و تارة ينقص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 w:name="__RefHeading___Toc1007711_222507752"/>
      <w:bookmarkStart w:id="158" w:name="_Toc59"/>
      <w:bookmarkEnd w:id="157"/>
      <w:r>
        <w:rPr>
          <w:rtl w:val="true"/>
        </w:rPr>
        <w:t>الثاني</w:t>
      </w:r>
      <w:r>
        <w:rPr>
          <w:rtl w:val="true"/>
        </w:rPr>
        <w:t>:</w:t>
      </w:r>
      <w:r>
        <w:rPr>
          <w:rtl w:val="true"/>
        </w:rPr>
        <w:t>التكبير عقيب الفرائض،</w:t>
      </w:r>
      <w:bookmarkEnd w:id="158"/>
    </w:p>
    <w:p>
      <w:pPr>
        <w:pStyle w:val="BookText"/>
        <w:rPr/>
      </w:pPr>
      <w:r>
        <w:rPr>
          <w:rFonts w:ascii="Amiri" w:hAnsi="Amiri" w:eastAsia="Amiri" w:cs="Amiri"/>
          <w:color w:val="111111"/>
          <w:sz w:val="28"/>
          <w:sz w:val="28"/>
          <w:szCs w:val="28"/>
          <w:rtl w:val="true"/>
          <w:lang w:bidi="ar-SA"/>
        </w:rPr>
        <w:t>للجامع و المنفرد و المسافر و الحاضر 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494"/>
      </w:r>
      <w:r>
        <w:rPr>
          <w:rFonts w:ascii="Amiri" w:hAnsi="Amiri" w:eastAsia="Amiri" w:cs="Amiri"/>
          <w:color w:val="111111"/>
          <w:sz w:val="28"/>
          <w:sz w:val="28"/>
          <w:szCs w:val="28"/>
          <w:rtl w:val="true"/>
          <w:lang w:bidi="ar-SA"/>
        </w:rPr>
        <w:t xml:space="preserve">،و مالك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يكبّر في الجماعة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الثوريّ </w:t>
      </w:r>
      <w:r>
        <w:rPr>
          <w:rStyle w:val="FootnoteAnchor"/>
          <w:rtl w:val="true"/>
        </w:rPr>
        <w:footnoteReference w:id="497"/>
      </w:r>
      <w:r>
        <w:rPr>
          <w:rFonts w:ascii="IRNazanin" w:hAnsi="IRNazanin" w:eastAsia="IRNazanin"/>
          <w:color w:val="111111"/>
          <w:sz w:val="28"/>
          <w:sz w:val="28"/>
          <w:szCs w:val="28"/>
          <w:rtl w:val="true"/>
          <w:lang w:bidi="fa-IR"/>
        </w:rPr>
        <w:t xml:space="preserve">، </w:t>
      </w:r>
      <w:bookmarkStart w:id="159" w:name="pg12674_122788"/>
    </w:p>
    <w:p>
      <w:pPr>
        <w:pStyle w:val="BookText"/>
        <w:rPr/>
      </w:pPr>
      <w:bookmarkEnd w:id="159"/>
      <w:r>
        <w:rPr>
          <w:rFonts w:ascii="Amiri" w:hAnsi="Amiri" w:eastAsia="Amiri" w:cs="Amiri"/>
          <w:color w:val="111111"/>
          <w:sz w:val="28"/>
          <w:sz w:val="28"/>
          <w:szCs w:val="28"/>
          <w:rtl w:val="true"/>
          <w:lang w:bidi="ar-SA"/>
        </w:rPr>
        <w:t xml:space="preserve">و أبي حنيفة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فاستحبّ فعله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المنفرد صلّى فريضة فاستحبّ له التكبير كالجامع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لعموم الأمر في الآية و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أحمد بقول ابن مسعود 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التكبير على من صلّى في جماعة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احتجاج بقولهما إذا لم يعارضهما عموم الكتاب،فكيف مع وجوده</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007713_222507752"/>
      <w:bookmarkStart w:id="161" w:name="_Toc60"/>
      <w:bookmarkEnd w:id="160"/>
      <w:r>
        <w:rPr>
          <w:rtl w:val="true"/>
        </w:rPr>
        <w:t>الثالث</w:t>
      </w:r>
      <w:r>
        <w:rPr>
          <w:rtl w:val="true"/>
        </w:rPr>
        <w:t>:</w:t>
      </w:r>
      <w:r>
        <w:rPr>
          <w:rtl w:val="true"/>
        </w:rPr>
        <w:t>إنّما يستحبّ التكبير المذكور عقيب الفرائض خاصّة</w:t>
      </w:r>
      <w:r>
        <w:rPr>
          <w:rtl w:val="true"/>
        </w:rPr>
        <w:t>.</w:t>
      </w:r>
      <w:bookmarkEnd w:id="161"/>
    </w:p>
    <w:p>
      <w:p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500"/>
      </w:r>
      <w:r>
        <w:rPr>
          <w:rFonts w:ascii="Amiri" w:hAnsi="Amiri" w:eastAsia="Amiri" w:cs="Amiri"/>
          <w:color w:val="111111"/>
          <w:sz w:val="28"/>
          <w:sz w:val="28"/>
          <w:szCs w:val="28"/>
          <w:rtl w:val="true"/>
          <w:lang w:bidi="ar-SA"/>
        </w:rPr>
        <w:t xml:space="preserve">، و مالك </w:t>
      </w:r>
      <w:r>
        <w:rPr>
          <w:rStyle w:val="FootnoteAnchor"/>
          <w:rtl w:val="true"/>
        </w:rPr>
        <w:footnoteReference w:id="501"/>
      </w:r>
      <w:r>
        <w:rPr>
          <w:rFonts w:ascii="Amiri" w:hAnsi="Amiri" w:eastAsia="Amiri" w:cs="Amiri"/>
          <w:color w:val="111111"/>
          <w:sz w:val="28"/>
          <w:sz w:val="28"/>
          <w:szCs w:val="28"/>
          <w:rtl w:val="true"/>
          <w:lang w:bidi="ar-SA"/>
        </w:rPr>
        <w:t xml:space="preserve">،و الثوريّ </w:t>
      </w:r>
      <w:r>
        <w:rPr>
          <w:rStyle w:val="FootnoteAnchor"/>
          <w:rtl w:val="true"/>
        </w:rPr>
        <w:footnoteReference w:id="502"/>
      </w:r>
      <w:r>
        <w:rPr>
          <w:rFonts w:ascii="IRNazanin" w:hAnsi="IRNazanin" w:eastAsia="IRNazanin"/>
          <w:color w:val="111111"/>
          <w:sz w:val="28"/>
          <w:sz w:val="28"/>
          <w:szCs w:val="28"/>
          <w:rtl w:val="true"/>
          <w:lang w:bidi="fa-IR"/>
        </w:rPr>
        <w:t xml:space="preserve">،و أحمد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عقيب كلّ صلاة فريضة و نافلة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يثبت عن النبيّ صلّى اللّه عليه و آله و الصّحابة فعل ذلك إلاّ عقيب الفرائض،فيبقى الباقي على الأصل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عقيب خمس عشرة صلاة،أوّلها </w:t>
      </w:r>
      <w:bookmarkStart w:id="162" w:name="pg12674_122789"/>
    </w:p>
    <w:p>
      <w:pPr>
        <w:pStyle w:val="BookText"/>
        <w:rPr/>
      </w:pPr>
      <w:bookmarkEnd w:id="162"/>
      <w:r>
        <w:rPr>
          <w:rFonts w:ascii="Amiri" w:hAnsi="Amiri" w:eastAsia="Amiri" w:cs="Amiri"/>
          <w:color w:val="111111"/>
          <w:sz w:val="28"/>
          <w:sz w:val="28"/>
          <w:szCs w:val="28"/>
          <w:rtl w:val="true"/>
          <w:lang w:bidi="ar-SA"/>
        </w:rPr>
        <w:t>ظهر النحر و آخرها الصّبح من اليوم الثالث</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 بأنّه ذكر،فتساوت الصّلوات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ذكر حسن،فحسن الإتيان به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الفرض مغاير للنفل،فلا يجب استواؤهما في الأحكام، و يعارضه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نزاع في حسنه باعتبار الإتيان به مطلقا،و البحث وقع في مشروعيّته هنا،و قد روى الشيخ عن حفص بن غياث،عن أبيه،عن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الرّجال و النساء أن يكبّروا أيّام التشريق في دبر الصلوات،و على من صلّى وحده،و من صلّى تطوّعا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ضعيفة،لأنّ في طريقها حفص بن غياث</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1007715_222507752"/>
      <w:bookmarkStart w:id="164" w:name="_Toc61"/>
      <w:bookmarkEnd w:id="163"/>
      <w:r>
        <w:rPr>
          <w:rtl w:val="true"/>
        </w:rPr>
        <w:t>الرّابع</w:t>
      </w:r>
      <w:r>
        <w:rPr>
          <w:rtl w:val="true"/>
        </w:rPr>
        <w:t>:</w:t>
      </w:r>
      <w:r>
        <w:rPr>
          <w:rtl w:val="true"/>
        </w:rPr>
        <w:t>لو أخلّ بالتكبير ناسيا كبّر مع الذكر،</w:t>
      </w:r>
      <w:bookmarkEnd w:id="164"/>
    </w:p>
    <w:p>
      <w:pPr>
        <w:pStyle w:val="BookText"/>
        <w:rPr/>
      </w:pPr>
      <w:r>
        <w:rPr>
          <w:rFonts w:ascii="Amiri" w:hAnsi="Amiri" w:eastAsia="Amiri" w:cs="Amiri"/>
          <w:color w:val="111111"/>
          <w:sz w:val="28"/>
          <w:sz w:val="28"/>
          <w:szCs w:val="28"/>
          <w:rtl w:val="true"/>
          <w:lang w:bidi="ar-SA"/>
        </w:rPr>
        <w:t>و كذا لو صلّى مع الإمام و أخلّ الإمام بالتكبير،و كذا لو صلّى وحده</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007717_222507752"/>
      <w:bookmarkStart w:id="166" w:name="_Toc62"/>
      <w:bookmarkEnd w:id="165"/>
      <w:r>
        <w:rPr>
          <w:rtl w:val="true"/>
        </w:rPr>
        <w:t>الخامس</w:t>
      </w:r>
      <w:r>
        <w:rPr>
          <w:rtl w:val="true"/>
        </w:rPr>
        <w:t>:</w:t>
      </w:r>
      <w:r>
        <w:rPr>
          <w:rtl w:val="true"/>
        </w:rPr>
        <w:t>المسبوق يصلّي مع الإمام،</w:t>
      </w:r>
      <w:bookmarkEnd w:id="166"/>
    </w:p>
    <w:p>
      <w:pPr>
        <w:pStyle w:val="BookText"/>
        <w:rPr/>
      </w:pPr>
      <w:r>
        <w:rPr>
          <w:rFonts w:ascii="Amiri" w:hAnsi="Amiri" w:eastAsia="Amiri" w:cs="Amiri"/>
          <w:color w:val="111111"/>
          <w:sz w:val="28"/>
          <w:sz w:val="28"/>
          <w:szCs w:val="28"/>
          <w:rtl w:val="true"/>
          <w:lang w:bidi="ar-SA"/>
        </w:rPr>
        <w:t>ثمَّ يتمّ الصّلاة و يكبّر بعد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أكثر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ثمَّ 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مجاهد،و مكحول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يكبّر،ثمَّ يقضي،ثمَّ يكبّر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شرعيّته بعد التسليم،فلا يؤتى به في الأثناء،كالتسليم و التعقيب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في الحسن عن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فاتته ركعة مع الإمام من الصّلاة أيّام التشريق،قال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الصّلاة و يكبّر</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167" w:name="pg12674_122790"/>
    </w:p>
    <w:p>
      <w:pPr>
        <w:pStyle w:val="BookText"/>
        <w:rPr/>
      </w:pPr>
      <w:bookmarkEnd w:id="167"/>
      <w:r>
        <w:rPr>
          <w:rFonts w:ascii="Amiri" w:hAnsi="Amiri" w:eastAsia="Amiri" w:cs="Amiri"/>
          <w:color w:val="111111"/>
          <w:sz w:val="28"/>
          <w:sz w:val="28"/>
          <w:szCs w:val="28"/>
          <w:rtl w:val="true"/>
          <w:lang w:bidi="ar-SA"/>
        </w:rPr>
        <w:t xml:space="preserve">احتجّ المخالف بأنّه ذكر شرّع آخر الصّلاة،فيأتي به المسبوق قبل القضاء كالتشهّد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بأنّ التشهّد جزء بخلاف 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ما ذكروه مبنيّ على أنّ المسبوق يجعل ما يلحقه آخر صلاته،و ليس كذلك</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1007719_222507752"/>
      <w:bookmarkStart w:id="169" w:name="_Toc63"/>
      <w:bookmarkEnd w:id="168"/>
      <w:r>
        <w:rPr>
          <w:rtl w:val="true"/>
        </w:rPr>
        <w:t>السادس</w:t>
      </w:r>
      <w:r>
        <w:rPr>
          <w:rtl w:val="true"/>
        </w:rPr>
        <w:t>:</w:t>
      </w:r>
      <w:r>
        <w:rPr>
          <w:rtl w:val="true"/>
        </w:rPr>
        <w:t>لو كان عليه سجود السهو أخّر التكبير إلى أن يسجد،</w:t>
      </w:r>
      <w:bookmarkEnd w:id="169"/>
    </w:p>
    <w:p>
      <w:pPr>
        <w:pStyle w:val="BookText"/>
        <w:rPr/>
      </w:pPr>
      <w:r>
        <w:rPr>
          <w:rFonts w:ascii="Amiri" w:hAnsi="Amiri" w:eastAsia="Amiri" w:cs="Amiri"/>
          <w:color w:val="111111"/>
          <w:sz w:val="28"/>
          <w:sz w:val="28"/>
          <w:szCs w:val="28"/>
          <w:rtl w:val="true"/>
          <w:lang w:bidi="ar-SA"/>
        </w:rPr>
        <w:t>و لا نعرف فيه خلافا،لأنّه سجود شرّع للصّلاة،فكان التكبير بعده و بعد تشهّده،كما في السجود الذي هو جزء</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007721_222507752"/>
      <w:bookmarkStart w:id="171" w:name="_Toc64"/>
      <w:bookmarkEnd w:id="170"/>
      <w:r>
        <w:rPr>
          <w:rtl w:val="true"/>
        </w:rPr>
        <w:t>السابع</w:t>
      </w:r>
      <w:r>
        <w:rPr>
          <w:rtl w:val="true"/>
        </w:rPr>
        <w:t>:</w:t>
      </w:r>
      <w:r>
        <w:rPr>
          <w:rtl w:val="true"/>
        </w:rPr>
        <w:t>لو فاتته صلاة يكبّر عقيبها،قضاها و كبّر،</w:t>
      </w:r>
      <w:bookmarkEnd w:id="171"/>
    </w:p>
    <w:p>
      <w:pPr>
        <w:pStyle w:val="BookText"/>
        <w:rPr/>
      </w:pPr>
      <w:r>
        <w:rPr>
          <w:rFonts w:ascii="Amiri" w:hAnsi="Amiri" w:eastAsia="Amiri" w:cs="Amiri"/>
          <w:color w:val="111111"/>
          <w:sz w:val="28"/>
          <w:sz w:val="28"/>
          <w:szCs w:val="28"/>
          <w:rtl w:val="true"/>
          <w:lang w:bidi="ar-SA"/>
        </w:rPr>
        <w:t xml:space="preserve">سواء قضاها في أيّام التشريق أو في غير أيّام التشريق،خلافا للشافعيّ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شأنها التكبير عقيبها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 المحلّ إذا خرجت أيّام التشريق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 عقيب الصّلاة و القضاء بدل،فحكمه حكم مبدله</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1007723_222507752"/>
      <w:bookmarkStart w:id="173" w:name="_Toc65"/>
      <w:bookmarkEnd w:id="172"/>
      <w:r>
        <w:rPr>
          <w:rtl w:val="true"/>
        </w:rPr>
        <w:t>الثامن</w:t>
      </w:r>
      <w:r>
        <w:rPr>
          <w:rtl w:val="true"/>
        </w:rPr>
        <w:t>:</w:t>
      </w:r>
      <w:r>
        <w:rPr>
          <w:rtl w:val="true"/>
        </w:rPr>
        <w:t>قيل</w:t>
      </w:r>
      <w:r>
        <w:rPr>
          <w:rtl w:val="true"/>
        </w:rPr>
        <w:t>:</w:t>
      </w:r>
      <w:r>
        <w:rPr>
          <w:rtl w:val="true"/>
        </w:rPr>
        <w:t>يكبّر مستقبل القبلة،</w:t>
      </w:r>
      <w:bookmarkEnd w:id="173"/>
    </w:p>
    <w:p>
      <w:pPr>
        <w:pStyle w:val="BookText"/>
        <w:rPr/>
      </w:pPr>
      <w:r>
        <w:rPr>
          <w:rFonts w:ascii="Amiri" w:hAnsi="Amiri" w:eastAsia="Amiri" w:cs="Amiri"/>
          <w:color w:val="111111"/>
          <w:sz w:val="28"/>
          <w:sz w:val="28"/>
          <w:szCs w:val="28"/>
          <w:rtl w:val="true"/>
          <w:lang w:bidi="ar-SA"/>
        </w:rPr>
        <w:t>لأنّه ذكر مختصّ بالصّلاة فأشبه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كيف شاء،لقول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علينا رسول اللّه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فيه نصّا</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007725_222507752"/>
      <w:bookmarkStart w:id="175" w:name="_Toc66"/>
      <w:bookmarkEnd w:id="174"/>
      <w:r>
        <w:rPr>
          <w:rtl w:val="true"/>
        </w:rPr>
        <w:t>التّاسع</w:t>
      </w:r>
      <w:r>
        <w:rPr>
          <w:rtl w:val="true"/>
        </w:rPr>
        <w:t>:</w:t>
      </w:r>
      <w:r>
        <w:rPr>
          <w:rtl w:val="true"/>
        </w:rPr>
        <w:t>لو خرج من المسجد و لم يكبّر ناسيا كبّر</w:t>
      </w:r>
      <w:bookmarkEnd w:id="17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ذكره،عملا بعموم الأمر بالتكبير،خلافا لأصحاب الرأي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 في المسجد و قد مشى ليخرج كبّر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516"/>
      </w:r>
      <w:r>
        <w:rPr>
          <w:rFonts w:ascii="Amiri" w:hAnsi="Amiri" w:eastAsia="Amiri" w:cs="Amiri"/>
          <w:color w:val="111111"/>
          <w:sz w:val="28"/>
          <w:sz w:val="28"/>
          <w:szCs w:val="28"/>
          <w:rtl w:val="true"/>
          <w:lang w:bidi="ar-SA"/>
        </w:rPr>
        <w:t>،لأنّه ذكر شرع بعد الصلاة فأشبه سائر الذكر</w:t>
      </w:r>
      <w:r>
        <w:rPr>
          <w:rFonts w:eastAsia="Amiri" w:cs="Amiri" w:ascii="Amiri" w:hAnsi="Amiri"/>
          <w:color w:val="111111"/>
          <w:sz w:val="28"/>
          <w:szCs w:val="28"/>
          <w:rtl w:val="true"/>
          <w:lang w:bidi="ar-SA"/>
        </w:rPr>
        <w:t xml:space="preserve">. </w:t>
      </w:r>
      <w:bookmarkStart w:id="176" w:name="pg12674_122791"/>
    </w:p>
    <w:p>
      <w:pPr>
        <w:pStyle w:val="BookText"/>
        <w:rPr/>
      </w:pPr>
      <w:bookmarkEnd w:id="176"/>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w:t>
      </w:r>
      <w:r>
        <w:rPr>
          <w:rStyle w:val="FootnoteAnchor"/>
          <w:rtl w:val="true"/>
        </w:rPr>
        <w:footnoteReference w:id="517"/>
      </w:r>
      <w:r>
        <w:rPr>
          <w:rFonts w:ascii="Amiri" w:hAnsi="Amiri" w:eastAsia="Amiri" w:cs="Amiri"/>
          <w:color w:val="111111"/>
          <w:sz w:val="28"/>
          <w:sz w:val="28"/>
          <w:szCs w:val="28"/>
          <w:rtl w:val="true"/>
          <w:lang w:bidi="ar-SA"/>
        </w:rPr>
        <w:t xml:space="preserve">إلى مكانه و يستقبل القبلة و يكبّر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1007727_222507752"/>
      <w:bookmarkStart w:id="178" w:name="_Toc67"/>
      <w:bookmarkEnd w:id="177"/>
      <w:r>
        <w:rPr>
          <w:rtl w:val="true"/>
        </w:rPr>
        <w:t>العاشر</w:t>
      </w:r>
      <w:r>
        <w:rPr>
          <w:rtl w:val="true"/>
        </w:rPr>
        <w:t>:</w:t>
      </w:r>
      <w:r>
        <w:rPr>
          <w:rtl w:val="true"/>
        </w:rPr>
        <w:t>لو أحدث عقيب الصّلاة قبل التكبير لم يسقط التكبير</w:t>
      </w:r>
      <w:bookmarkEnd w:id="178"/>
    </w:p>
    <w:p>
      <w:pPr>
        <w:pStyle w:val="BookText"/>
        <w:rPr/>
      </w:pPr>
      <w:r>
        <w:rPr>
          <w:rFonts w:ascii="Amiri" w:hAnsi="Amiri" w:eastAsia="Amiri" w:cs="Amiri"/>
          <w:color w:val="111111"/>
          <w:sz w:val="28"/>
          <w:sz w:val="28"/>
          <w:szCs w:val="28"/>
          <w:rtl w:val="true"/>
          <w:lang w:bidi="ar-SA"/>
        </w:rPr>
        <w:t>و استحبّ فعله،لأنّه ذكر لا يشترط فيه الطهارة،فجاز فعله مع الحدث،خلافا لأحمد،قال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الحدث يقطع الصّلاة فيقطع التكبير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في الأسباب باطل</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1007729_222507752"/>
      <w:bookmarkStart w:id="180" w:name="_Toc68"/>
      <w:bookmarkEnd w:id="179"/>
      <w:r>
        <w:rPr>
          <w:rtl w:val="true"/>
        </w:rPr>
        <w:t>الحادي عشر</w:t>
      </w:r>
      <w:r>
        <w:rPr>
          <w:rtl w:val="true"/>
        </w:rPr>
        <w:t>:</w:t>
      </w:r>
      <w:r>
        <w:rPr>
          <w:rtl w:val="true"/>
        </w:rPr>
        <w:t>لا يستحبّ التكبير عقيب صلاة العيد،</w:t>
      </w:r>
      <w:bookmarkEnd w:id="180"/>
    </w:p>
    <w:p>
      <w:pPr>
        <w:pStyle w:val="BookText"/>
        <w:rPr/>
      </w:pPr>
      <w:r>
        <w:rPr>
          <w:rFonts w:ascii="Amiri" w:hAnsi="Amiri" w:eastAsia="Amiri" w:cs="Amiri"/>
          <w:color w:val="111111"/>
          <w:sz w:val="28"/>
          <w:sz w:val="28"/>
          <w:szCs w:val="28"/>
          <w:rtl w:val="true"/>
          <w:lang w:bidi="ar-SA"/>
        </w:rPr>
        <w:t xml:space="preserve">لأنّها ليست من الصّلوات </w:t>
      </w:r>
      <w:r>
        <w:rPr>
          <w:rStyle w:val="FootnoteAnchor"/>
          <w:rtl w:val="true"/>
        </w:rPr>
        <w:footnoteReference w:id="520"/>
      </w:r>
      <w:r>
        <w:rPr>
          <w:rFonts w:ascii="Amiri" w:hAnsi="Amiri" w:eastAsia="Amiri" w:cs="Amiri"/>
          <w:color w:val="111111"/>
          <w:sz w:val="28"/>
          <w:sz w:val="28"/>
          <w:szCs w:val="28"/>
          <w:rtl w:val="true"/>
          <w:lang w:bidi="ar-SA"/>
        </w:rPr>
        <w:t>الخمس،فكانت كالنوافل</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1007731_222507752"/>
      <w:bookmarkStart w:id="182" w:name="_Toc69"/>
      <w:bookmarkEnd w:id="181"/>
      <w:r>
        <w:rPr>
          <w:rtl w:val="true"/>
        </w:rPr>
        <w:t>الثاني عشر</w:t>
      </w:r>
      <w:r>
        <w:rPr>
          <w:rtl w:val="true"/>
        </w:rPr>
        <w:t>:</w:t>
      </w:r>
      <w:r>
        <w:rPr>
          <w:rtl w:val="true"/>
        </w:rPr>
        <w:t>قال بعض أصحابنا</w:t>
      </w:r>
      <w:r>
        <w:rPr>
          <w:rtl w:val="true"/>
        </w:rPr>
        <w:t>:</w:t>
      </w:r>
      <w:r>
        <w:rPr>
          <w:rtl w:val="true"/>
        </w:rPr>
        <w:t xml:space="preserve">يستحبّ للمصلّي أن يخرج بالتكبير إلى المصلّى </w:t>
      </w:r>
      <w:r>
        <w:rPr>
          <w:rtl w:val="true"/>
        </w:rPr>
        <w:t>.</w:t>
      </w:r>
      <w:bookmarkEnd w:id="182"/>
    </w:p>
    <w:p>
      <w:pPr>
        <w:pStyle w:val="BookText"/>
        <w:rPr/>
      </w:pP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حسن،لما روي عن عليّ عليه السّلام أنّه خرج يوم العيد فلم يزل يكبّر حتّى انتهى إلى الجبّانة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1007733_222507752"/>
      <w:bookmarkStart w:id="184" w:name="_Toc70"/>
      <w:bookmarkEnd w:id="183"/>
      <w:r>
        <w:rPr>
          <w:rtl w:val="true"/>
        </w:rPr>
        <w:t>مسألة</w:t>
      </w:r>
      <w:r>
        <w:rPr>
          <w:rtl w:val="true"/>
        </w:rPr>
        <w:t>:</w:t>
      </w:r>
      <w:r>
        <w:rPr>
          <w:rtl w:val="true"/>
        </w:rPr>
        <w:t>و يستحبّ فيه فعل الخير و الأضحيّة في الأضحى،</w:t>
      </w:r>
      <w:bookmarkEnd w:id="1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زيادة النفقة فيه، و يكره فيه اللعب و الضحك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الحسن بن عليّ عليهما السّلام إلى أناس في يوم فطر يلعبون و يضحكون،فقال لأصحابه و التفت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شهر رمضان مضمارا لخلقه يستبقون فيه بطاعته إلى رضوانه،فسبق فيه قوم ففازوا، و تخلّف آخرون فخابوا،فالعجب كلّ العجب من الضاحك اللاعب في اليوم الذي يثاب فيه المحسنون،و يخيب فيه المقصّرون،و ايم اللّه لو كشف الغطاء لشغل محسن بإحسانه و مسيء </w:t>
      </w:r>
      <w:bookmarkStart w:id="185" w:name="pg12674_122792"/>
    </w:p>
    <w:p>
      <w:pPr>
        <w:pStyle w:val="BookText"/>
        <w:rPr/>
      </w:pPr>
      <w:bookmarkEnd w:id="185"/>
      <w:r>
        <w:rPr>
          <w:rFonts w:ascii="IRNazanin" w:hAnsi="IRNazanin" w:eastAsia="IRNazanin"/>
          <w:color w:val="111111"/>
          <w:sz w:val="28"/>
          <w:sz w:val="28"/>
          <w:szCs w:val="28"/>
          <w:rtl w:val="true"/>
          <w:lang w:bidi="fa-IR"/>
        </w:rPr>
        <w:t>بإساءته</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1007735_222507752"/>
      <w:bookmarkStart w:id="187" w:name="_Toc71"/>
      <w:bookmarkEnd w:id="186"/>
      <w:r>
        <w:rPr>
          <w:rtl w:val="true"/>
        </w:rPr>
        <w:t>مسألة</w:t>
      </w:r>
      <w:r>
        <w:rPr>
          <w:rtl w:val="true"/>
        </w:rPr>
        <w:t>:</w:t>
      </w:r>
      <w:r>
        <w:rPr>
          <w:rtl w:val="true"/>
        </w:rPr>
        <w:t>يكره السفر بعد طلوع الفجر يوم العيد</w:t>
      </w:r>
      <w:bookmarkEnd w:id="187"/>
    </w:p>
    <w:p>
      <w:pPr>
        <w:pStyle w:val="BookText"/>
        <w:rPr/>
      </w:pPr>
      <w:r>
        <w:rPr>
          <w:rFonts w:ascii="Amiri" w:hAnsi="Amiri" w:eastAsia="Amiri" w:cs="Amiri"/>
          <w:color w:val="111111"/>
          <w:sz w:val="28"/>
          <w:sz w:val="28"/>
          <w:szCs w:val="28"/>
          <w:rtl w:val="true"/>
          <w:lang w:bidi="ar-SA"/>
        </w:rPr>
        <w:t>إلاّ بعد أن يشهد الصّلاة،و لو طلعت الشمس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رواه الشيخ في الصّحيح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الشخوص في يوم عيد فانفجر الصّبح و أنت بالبلد فلا تخرج حتّى تشهد ذلك العيد</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فيه تفويتا للطاعة و ليس بمحرّم،لأنّ الصّلاة الآن لم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يلزم منه الإخلال بالواجب</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1007737_222507752"/>
      <w:bookmarkStart w:id="189" w:name="_Toc72"/>
      <w:bookmarkEnd w:id="188"/>
      <w:r>
        <w:rPr>
          <w:rtl w:val="true"/>
        </w:rPr>
        <w:t>فرع</w:t>
      </w:r>
      <w:r>
        <w:rPr>
          <w:rtl w:val="true"/>
        </w:rPr>
        <w:t>:</w:t>
      </w:r>
      <w:bookmarkEnd w:id="189"/>
    </w:p>
    <w:p>
      <w:pPr>
        <w:pStyle w:val="BookText"/>
        <w:rPr/>
      </w:pPr>
      <w:r>
        <w:rPr>
          <w:rFonts w:ascii="Amiri" w:hAnsi="Amiri" w:eastAsia="Amiri" w:cs="Amiri"/>
          <w:color w:val="111111"/>
          <w:sz w:val="28"/>
          <w:sz w:val="28"/>
          <w:szCs w:val="28"/>
          <w:rtl w:val="true"/>
          <w:lang w:bidi="ar-SA"/>
        </w:rPr>
        <w:t>لو اضطرّ إلى الخروج بعد طلوع الشمس قبل أن يصلّي جاز للضرورة</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007739_222507752"/>
      <w:bookmarkStart w:id="191" w:name="_Toc73"/>
      <w:bookmarkEnd w:id="190"/>
      <w:r>
        <w:rPr>
          <w:rtl w:val="true"/>
        </w:rPr>
        <w:t>مسألة</w:t>
      </w:r>
      <w:r>
        <w:rPr>
          <w:rtl w:val="true"/>
        </w:rPr>
        <w:t>:</w:t>
      </w:r>
      <w:r>
        <w:rPr>
          <w:rtl w:val="true"/>
        </w:rPr>
        <w:t>إذا اجتمع العيد و الجمعة فمن صلّى العيد مع الإمام تخيّر في حضور الجمعة</w:t>
      </w:r>
      <w:r>
        <w:rPr>
          <w:rtl w:val="true"/>
        </w:rPr>
        <w:t>.</w:t>
      </w:r>
      <w:bookmarkEnd w:id="191"/>
    </w:p>
    <w:p>
      <w:pPr>
        <w:pStyle w:val="BookText"/>
        <w:rPr/>
      </w:pPr>
      <w:r>
        <w:rPr>
          <w:rFonts w:ascii="Amiri" w:hAnsi="Amiri" w:eastAsia="Amiri" w:cs="Amiri"/>
          <w:color w:val="111111"/>
          <w:sz w:val="28"/>
          <w:sz w:val="28"/>
          <w:szCs w:val="28"/>
          <w:rtl w:val="true"/>
          <w:lang w:bidi="ar-SA"/>
        </w:rPr>
        <w:t>ذهب إليه علماؤنا إلاّ أبا الصّلاح،فإنّه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تسقط الجمعة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526"/>
      </w:r>
      <w:r>
        <w:rPr>
          <w:rFonts w:ascii="Amiri" w:hAnsi="Amiri" w:eastAsia="Amiri" w:cs="Amiri"/>
          <w:color w:val="111111"/>
          <w:sz w:val="28"/>
          <w:sz w:val="28"/>
          <w:szCs w:val="28"/>
          <w:rtl w:val="true"/>
          <w:lang w:bidi="ar-SA"/>
        </w:rPr>
        <w:t xml:space="preserve">، و أبي حنيفة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قال بسقوط الجمعة عليّ عليه السّلام،و ابن عبّاس،و عمر،و عثمان، </w:t>
      </w:r>
    </w:p>
    <w:p>
      <w:pPr>
        <w:pStyle w:val="BookText"/>
        <w:rPr/>
      </w:pPr>
      <w:r>
        <w:rPr>
          <w:rFonts w:ascii="Amiri" w:hAnsi="Amiri" w:eastAsia="Amiri" w:cs="Amiri"/>
          <w:color w:val="111111"/>
          <w:sz w:val="28"/>
          <w:sz w:val="28"/>
          <w:szCs w:val="28"/>
          <w:rtl w:val="true"/>
          <w:lang w:bidi="ar-SA"/>
        </w:rPr>
        <w:t xml:space="preserve">و سعيد </w:t>
      </w:r>
      <w:r>
        <w:rPr>
          <w:rStyle w:val="FootnoteAnchor"/>
          <w:rtl w:val="true"/>
        </w:rPr>
        <w:footnoteReference w:id="528"/>
      </w:r>
      <w:r>
        <w:rPr>
          <w:rFonts w:ascii="Amiri" w:hAnsi="Amiri" w:eastAsia="Amiri" w:cs="Amiri"/>
          <w:color w:val="111111"/>
          <w:sz w:val="28"/>
          <w:sz w:val="28"/>
          <w:szCs w:val="28"/>
          <w:rtl w:val="true"/>
          <w:lang w:bidi="ar-SA"/>
        </w:rPr>
        <w:t xml:space="preserve">،و ابن عمر،و ابن الزبير </w:t>
      </w:r>
      <w:r>
        <w:rPr>
          <w:rStyle w:val="FootnoteAnchor"/>
          <w:rtl w:val="true"/>
        </w:rPr>
        <w:footnoteReference w:id="529"/>
      </w:r>
      <w:r>
        <w:rPr>
          <w:rFonts w:ascii="IRNazanin" w:hAnsi="IRNazanin" w:eastAsia="IRNazanin"/>
          <w:color w:val="111111"/>
          <w:sz w:val="28"/>
          <w:sz w:val="28"/>
          <w:szCs w:val="28"/>
          <w:rtl w:val="true"/>
          <w:lang w:bidi="fa-IR"/>
        </w:rPr>
        <w:t xml:space="preserve">،و أحمد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العيد و رخّص في الجمعة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أن يصلّي فليصلّ</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اجتمع في يومكم هذا عيدان فمن شاء أجزأه من الجمعة،و إنّا مجمّعون</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رووا </w:t>
      </w:r>
      <w:r>
        <w:rPr>
          <w:rStyle w:val="FootnoteAnchor"/>
          <w:rtl w:val="true"/>
        </w:rPr>
        <w:footnoteReference w:id="534"/>
      </w:r>
      <w:r>
        <w:rPr>
          <w:rFonts w:ascii="Amiri" w:hAnsi="Amiri" w:eastAsia="Amiri" w:cs="Amiri"/>
          <w:color w:val="111111"/>
          <w:sz w:val="28"/>
          <w:sz w:val="28"/>
          <w:szCs w:val="28"/>
          <w:rtl w:val="true"/>
          <w:lang w:bidi="ar-SA"/>
        </w:rPr>
        <w:t xml:space="preserve">عن ابن عبّاس،عنه عليه السّلام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في الصّحيح عن الحلبيّ أنّه سأل أبا عبد اللّه عليه السّلام عن الفطر و الأضحى إذا اجتمعا يوم الجمعة،قال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 في زمان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أن يأتي الجمعة فليأت،و من قعد فلا يضرّه و ليصلّ الظهر</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192" w:name="pg12674_122794"/>
    </w:p>
    <w:p>
      <w:pPr>
        <w:pStyle w:val="BookText"/>
        <w:rPr/>
      </w:pPr>
      <w:bookmarkEnd w:id="192"/>
      <w:r>
        <w:rPr>
          <w:rFonts w:ascii="Amiri" w:hAnsi="Amiri" w:eastAsia="Amiri" w:cs="Amiri"/>
          <w:color w:val="111111"/>
          <w:sz w:val="28"/>
          <w:sz w:val="28"/>
          <w:szCs w:val="28"/>
          <w:rtl w:val="true"/>
          <w:lang w:bidi="ar-SA"/>
        </w:rPr>
        <w:t xml:space="preserve">و ما رواه الشيخ عن سلمة </w:t>
      </w:r>
      <w:r>
        <w:rPr>
          <w:rStyle w:val="FootnoteAnchor"/>
          <w:rtl w:val="true"/>
        </w:rPr>
        <w:footnoteReference w:id="53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عيدان على عهد أمير المؤمنين عليه السّلام فخطب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اجتمع فيه عيدان،فمن أحبّ أن يجمّع معنا فليفعل </w:t>
      </w:r>
      <w:r>
        <w:rPr>
          <w:rStyle w:val="FootnoteAnchor"/>
          <w:rtl w:val="true"/>
        </w:rPr>
        <w:footnoteReference w:id="538"/>
      </w:r>
      <w:r>
        <w:rPr>
          <w:rFonts w:ascii="Amiri" w:hAnsi="Amiri" w:eastAsia="Amiri" w:cs="Amiri"/>
          <w:color w:val="111111"/>
          <w:sz w:val="28"/>
          <w:sz w:val="28"/>
          <w:szCs w:val="28"/>
          <w:rtl w:val="true"/>
          <w:lang w:bidi="ar-SA"/>
        </w:rPr>
        <w:t>،و من لم يفعل فإنّ له رخصة</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الجمعة إنّما زادت على الظهر بالخطبة و قد </w:t>
      </w:r>
      <w:r>
        <w:rPr>
          <w:rStyle w:val="FootnoteAnchor"/>
          <w:rtl w:val="true"/>
        </w:rPr>
        <w:footnoteReference w:id="540"/>
      </w:r>
      <w:r>
        <w:rPr>
          <w:rFonts w:ascii="Amiri" w:hAnsi="Amiri" w:eastAsia="Amiri" w:cs="Amiri"/>
          <w:color w:val="111111"/>
          <w:sz w:val="28"/>
          <w:sz w:val="28"/>
          <w:szCs w:val="28"/>
          <w:rtl w:val="true"/>
          <w:lang w:bidi="ar-SA"/>
        </w:rPr>
        <w:t>حصلت في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بالعموم الدالّ على وجوب الصّلاتين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لأنّهما صلاتا فرض فلا يسقط إحداهما بالأخرى،كالظهر و العيد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مخصوص بأدلّتنا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منقوض بالظهر و الجمعة</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007741_222507752"/>
      <w:bookmarkStart w:id="194" w:name="_Toc74"/>
      <w:bookmarkEnd w:id="193"/>
      <w:r>
        <w:rPr>
          <w:rtl w:val="true"/>
        </w:rPr>
        <w:t>فروع</w:t>
      </w:r>
      <w:r>
        <w:rPr>
          <w:rtl w:val="true"/>
        </w:rPr>
        <w:t>:</w:t>
      </w:r>
      <w:bookmarkEnd w:id="194"/>
    </w:p>
    <w:p>
      <w:pPr>
        <w:pStyle w:val="Heading6"/>
        <w:numPr>
          <w:ilvl w:val="5"/>
          <w:numId w:val="1"/>
        </w:numPr>
        <w:rPr/>
      </w:pPr>
      <w:bookmarkStart w:id="195" w:name="__RefHeading___Toc1007743_222507752"/>
      <w:bookmarkStart w:id="196" w:name="_Toc75"/>
      <w:bookmarkEnd w:id="195"/>
      <w:r>
        <w:rPr>
          <w:rtl w:val="true"/>
        </w:rPr>
        <w:t>الأوّل</w:t>
      </w:r>
      <w:r>
        <w:rPr>
          <w:rtl w:val="true"/>
        </w:rPr>
        <w:t>:</w:t>
      </w:r>
      <w:r>
        <w:rPr>
          <w:rtl w:val="true"/>
        </w:rPr>
        <w:t>يستحبّ للإمام أن يعلم الناس ذلك في خطبته،</w:t>
      </w:r>
      <w:bookmarkEnd w:id="19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النبيّ صلّى اللّه عليه و آله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الشيخ عن إسحاق بن عمّار،عن جعفر،عن أبيه عليهما السلام أنّ عليّ ابن أبي طالب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 </w:t>
      </w:r>
      <w:r>
        <w:rPr>
          <w:rStyle w:val="FootnoteAnchor"/>
          <w:rtl w:val="true"/>
        </w:rPr>
        <w:footnoteReference w:id="542"/>
      </w:r>
      <w:r>
        <w:rPr>
          <w:rFonts w:ascii="Amiri" w:hAnsi="Amiri" w:eastAsia="Amiri" w:cs="Amiri"/>
          <w:color w:val="111111"/>
          <w:sz w:val="28"/>
          <w:sz w:val="28"/>
          <w:szCs w:val="28"/>
          <w:rtl w:val="true"/>
          <w:lang w:bidi="ar-SA"/>
        </w:rPr>
        <w:t xml:space="preserve">عيدان في يوم واحد،فإنّه ينبغي للإمام أن يقول للناس </w:t>
      </w:r>
      <w:r>
        <w:rPr>
          <w:rStyle w:val="FootnoteAnchor"/>
          <w:rtl w:val="true"/>
        </w:rPr>
        <w:footnoteReference w:id="543"/>
      </w:r>
      <w:r>
        <w:rPr>
          <w:rFonts w:ascii="Amiri" w:hAnsi="Amiri" w:eastAsia="Amiri" w:cs="Amiri"/>
          <w:color w:val="111111"/>
          <w:sz w:val="28"/>
          <w:sz w:val="28"/>
          <w:szCs w:val="28"/>
          <w:rtl w:val="true"/>
          <w:lang w:bidi="ar-SA"/>
        </w:rPr>
        <w:t>في خطبته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اجتمع لكم عيدان فأنا أصلّيهما جميعا </w:t>
      </w:r>
      <w:r>
        <w:rPr>
          <w:rStyle w:val="FootnoteAnchor"/>
          <w:rtl w:val="true"/>
        </w:rPr>
        <w:footnoteReference w:id="544"/>
      </w:r>
      <w:r>
        <w:rPr>
          <w:rFonts w:ascii="IRNazanin" w:hAnsi="IRNazanin" w:eastAsia="IRNazanin"/>
          <w:color w:val="111111"/>
          <w:sz w:val="28"/>
          <w:sz w:val="28"/>
          <w:szCs w:val="28"/>
          <w:rtl w:val="true"/>
          <w:lang w:bidi="fa-IR"/>
        </w:rPr>
        <w:t xml:space="preserve">،فمن </w:t>
      </w:r>
      <w:bookmarkStart w:id="197" w:name="pg12674_122795"/>
    </w:p>
    <w:p>
      <w:pPr>
        <w:pStyle w:val="BookText"/>
        <w:rPr/>
      </w:pPr>
      <w:bookmarkEnd w:id="197"/>
      <w:r>
        <w:rPr>
          <w:rFonts w:ascii="Amiri" w:hAnsi="Amiri" w:eastAsia="Amiri" w:cs="Amiri"/>
          <w:color w:val="111111"/>
          <w:sz w:val="28"/>
          <w:sz w:val="28"/>
          <w:szCs w:val="28"/>
          <w:rtl w:val="true"/>
          <w:lang w:bidi="ar-SA"/>
        </w:rPr>
        <w:t>كان مكانه قاصيا فأحبّ أن ينصرف عن الآخر فقد أذنت له</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فيه تخفيفا و دفع </w:t>
      </w:r>
      <w:r>
        <w:rPr>
          <w:rStyle w:val="FootnoteAnchor"/>
          <w:rtl w:val="true"/>
        </w:rPr>
        <w:footnoteReference w:id="546"/>
      </w:r>
      <w:r>
        <w:rPr>
          <w:rFonts w:ascii="Amiri" w:hAnsi="Amiri" w:eastAsia="Amiri" w:cs="Amiri"/>
          <w:color w:val="111111"/>
          <w:sz w:val="28"/>
          <w:sz w:val="28"/>
          <w:szCs w:val="28"/>
          <w:rtl w:val="true"/>
          <w:lang w:bidi="ar-SA"/>
        </w:rPr>
        <w:t>ضرر بالحضور مرّة ثانية،فشرّع الإعلام كسائر الأحكام</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007745_222507752"/>
      <w:bookmarkStart w:id="199" w:name="_Toc76"/>
      <w:bookmarkEnd w:id="198"/>
      <w:r>
        <w:rPr>
          <w:rtl w:val="true"/>
        </w:rPr>
        <w:t>الثاني</w:t>
      </w:r>
      <w:r>
        <w:rPr>
          <w:rtl w:val="true"/>
        </w:rPr>
        <w:t>:</w:t>
      </w:r>
      <w:r>
        <w:rPr>
          <w:rtl w:val="true"/>
        </w:rPr>
        <w:t>هل التخفيف ثابت في حقّ النائي عن البلد أو مطلقا؟</w:t>
      </w:r>
      <w:bookmarkEnd w:id="199"/>
    </w:p>
    <w:p>
      <w:pPr>
        <w:pStyle w:val="BookText"/>
        <w:rPr/>
      </w:pPr>
      <w:r>
        <w:rPr>
          <w:rFonts w:ascii="Amiri" w:hAnsi="Amiri" w:eastAsia="Amiri" w:cs="Amiri"/>
          <w:color w:val="111111"/>
          <w:sz w:val="28"/>
          <w:sz w:val="28"/>
          <w:szCs w:val="28"/>
          <w:rtl w:val="true"/>
          <w:lang w:bidi="ar-SA"/>
        </w:rPr>
        <w:t>الأقرب الثاني،عملا بالعموم في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أن يجمّع معنا فليفعل</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1007747_222507752"/>
      <w:bookmarkStart w:id="201" w:name="_Toc77"/>
      <w:bookmarkEnd w:id="200"/>
      <w:r>
        <w:rPr>
          <w:rtl w:val="true"/>
        </w:rPr>
        <w:t>الثالث</w:t>
      </w:r>
      <w:r>
        <w:rPr>
          <w:rtl w:val="true"/>
        </w:rPr>
        <w:t>:</w:t>
      </w:r>
      <w:r>
        <w:rPr>
          <w:rtl w:val="true"/>
        </w:rPr>
        <w:t>هل التخفيف ثابت في حقّ الإمام؟</w:t>
      </w:r>
      <w:bookmarkEnd w:id="201"/>
    </w:p>
    <w:p>
      <w:pPr>
        <w:pStyle w:val="BookText"/>
        <w:rPr/>
      </w:pPr>
      <w:r>
        <w:rPr>
          <w:rFonts w:ascii="Amiri" w:hAnsi="Amiri" w:eastAsia="Amiri" w:cs="Amiri"/>
          <w:color w:val="111111"/>
          <w:sz w:val="28"/>
          <w:sz w:val="28"/>
          <w:szCs w:val="28"/>
          <w:rtl w:val="true"/>
          <w:lang w:bidi="ar-SA"/>
        </w:rPr>
        <w:t>الأقرب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السيّد المرتضى في المصباح </w:t>
      </w:r>
      <w:r>
        <w:rPr>
          <w:rStyle w:val="FootnoteAnchor"/>
          <w:rtl w:val="true"/>
        </w:rPr>
        <w:footnoteReference w:id="548"/>
      </w:r>
      <w:r>
        <w:rPr>
          <w:rFonts w:ascii="Amiri" w:hAnsi="Amiri" w:eastAsia="Amiri" w:cs="Amiri"/>
          <w:color w:val="111111"/>
          <w:sz w:val="28"/>
          <w:sz w:val="28"/>
          <w:szCs w:val="28"/>
          <w:rtl w:val="true"/>
          <w:lang w:bidi="ar-SA"/>
        </w:rPr>
        <w:t>،و الجمهور كافّة،لقول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مجمّعون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أن يجمّع معنا فليفعل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لو تركها لامتنع فعل الجمعة في حقّ من تجب </w:t>
      </w:r>
      <w:r>
        <w:rPr>
          <w:rStyle w:val="FootnoteAnchor"/>
          <w:rtl w:val="true"/>
        </w:rPr>
        <w:footnoteReference w:id="549"/>
      </w:r>
      <w:r>
        <w:rPr>
          <w:rFonts w:ascii="Amiri" w:hAnsi="Amiri" w:eastAsia="Amiri" w:cs="Amiri"/>
          <w:color w:val="111111"/>
          <w:sz w:val="28"/>
          <w:sz w:val="28"/>
          <w:szCs w:val="28"/>
          <w:rtl w:val="true"/>
          <w:lang w:bidi="ar-SA"/>
        </w:rPr>
        <w:t>عليه و من يريدها ممّن سقطت عنه،بخلاف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الوجوب في حقّ غير الإمام يستلزم عدم الوجوب في حقّه،إذ الشرط الاجتماع،و تعليق الواجب على ما ليس بواجب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بمنع </w:t>
      </w:r>
      <w:r>
        <w:rPr>
          <w:rStyle w:val="FootnoteAnchor"/>
          <w:rtl w:val="true"/>
        </w:rPr>
        <w:footnoteReference w:id="550"/>
      </w:r>
      <w:r>
        <w:rPr>
          <w:rFonts w:ascii="Amiri" w:hAnsi="Amiri" w:eastAsia="Amiri" w:cs="Amiri"/>
          <w:color w:val="111111"/>
          <w:sz w:val="28"/>
          <w:sz w:val="28"/>
          <w:szCs w:val="28"/>
          <w:rtl w:val="true"/>
          <w:lang w:bidi="ar-SA"/>
        </w:rPr>
        <w:t>قبح تعليق الواجب بغيره إذا كان مشروطا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الجمعة واجبة في حقّ الإمام وجوبا مطلقا فكيف </w:t>
      </w:r>
      <w:r>
        <w:rPr>
          <w:rStyle w:val="FootnoteAnchor"/>
          <w:rtl w:val="true"/>
        </w:rPr>
        <w:footnoteReference w:id="551"/>
      </w:r>
      <w:r>
        <w:rPr>
          <w:rFonts w:ascii="Amiri" w:hAnsi="Amiri" w:eastAsia="Amiri" w:cs="Amiri"/>
          <w:color w:val="111111"/>
          <w:sz w:val="28"/>
          <w:sz w:val="28"/>
          <w:szCs w:val="28"/>
          <w:rtl w:val="true"/>
          <w:lang w:bidi="ar-SA"/>
        </w:rPr>
        <w:t>جعلتموه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تجب مطلقا في غير يوم العيد،أمّا في العيد فإنّه إنّما تجب بشرط الاجتماع و لا استحالة في ذلك،فالإمام </w:t>
      </w:r>
      <w:r>
        <w:rPr>
          <w:rStyle w:val="FootnoteAnchor"/>
          <w:rtl w:val="true"/>
        </w:rPr>
        <w:footnoteReference w:id="552"/>
      </w:r>
      <w:r>
        <w:rPr>
          <w:rFonts w:ascii="Amiri" w:hAnsi="Amiri" w:eastAsia="Amiri" w:cs="Amiri"/>
          <w:color w:val="111111"/>
          <w:sz w:val="28"/>
          <w:sz w:val="28"/>
          <w:szCs w:val="28"/>
          <w:rtl w:val="true"/>
          <w:lang w:bidi="ar-SA"/>
        </w:rPr>
        <w:t xml:space="preserve">يخرج مع حصول الشرائط وجوبا </w:t>
      </w:r>
      <w:r>
        <w:rPr>
          <w:rStyle w:val="FootnoteAnchor"/>
          <w:rtl w:val="true"/>
        </w:rPr>
        <w:footnoteReference w:id="553"/>
      </w:r>
      <w:r>
        <w:rPr>
          <w:rFonts w:ascii="IRNazanin" w:hAnsi="IRNazanin" w:eastAsia="IRNazanin"/>
          <w:color w:val="111111"/>
          <w:sz w:val="28"/>
          <w:sz w:val="28"/>
          <w:szCs w:val="28"/>
          <w:rtl w:val="true"/>
          <w:lang w:bidi="fa-IR"/>
        </w:rPr>
        <w:t xml:space="preserve">بخلاف </w:t>
      </w:r>
      <w:bookmarkStart w:id="202" w:name="pg12674_122796"/>
    </w:p>
    <w:p>
      <w:pPr>
        <w:pStyle w:val="BookText"/>
        <w:rPr/>
      </w:pPr>
      <w:bookmarkEnd w:id="202"/>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007749_222507752"/>
      <w:bookmarkStart w:id="204" w:name="_Toc78"/>
      <w:bookmarkEnd w:id="203"/>
      <w:r>
        <w:rPr>
          <w:rtl w:val="true"/>
        </w:rPr>
        <w:t>مسألة</w:t>
      </w:r>
      <w:r>
        <w:rPr>
          <w:rtl w:val="true"/>
        </w:rPr>
        <w:t>:</w:t>
      </w:r>
      <w:r>
        <w:rPr>
          <w:rtl w:val="true"/>
        </w:rPr>
        <w:t>يستحبّ التعريف آخر نهار عرفة بالأمصار،</w:t>
      </w:r>
      <w:bookmarkEnd w:id="204"/>
    </w:p>
    <w:p>
      <w:pPr>
        <w:pStyle w:val="BookText"/>
        <w:rPr/>
      </w:pPr>
      <w:r>
        <w:rPr>
          <w:rFonts w:ascii="Amiri" w:hAnsi="Amiri" w:eastAsia="Amiri" w:cs="Amiri"/>
          <w:color w:val="111111"/>
          <w:sz w:val="28"/>
          <w:sz w:val="28"/>
          <w:szCs w:val="28"/>
          <w:rtl w:val="true"/>
          <w:lang w:bidi="ar-SA"/>
        </w:rPr>
        <w:t>و أعظمه استحبابا في حضرة الحسين 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أنا فلا أفعله </w:t>
      </w:r>
      <w:r>
        <w:rPr>
          <w:rStyle w:val="FootnoteAnchor"/>
          <w:rtl w:val="true"/>
        </w:rPr>
        <w:footnoteReference w:id="554"/>
      </w:r>
      <w:r>
        <w:rPr>
          <w:rFonts w:ascii="Amiri" w:hAnsi="Amiri" w:eastAsia="Amiri" w:cs="Amiri"/>
          <w:color w:val="111111"/>
          <w:sz w:val="28"/>
          <w:sz w:val="28"/>
          <w:szCs w:val="28"/>
          <w:rtl w:val="true"/>
          <w:lang w:bidi="ar-SA"/>
        </w:rPr>
        <w:t>،مع أنّه أمر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اشتمل على دعاء و تضرّع و تعظيم للّه تعالى </w:t>
      </w:r>
      <w:r>
        <w:rPr>
          <w:rStyle w:val="FootnoteAnchor"/>
          <w:rtl w:val="true"/>
        </w:rPr>
        <w:footnoteReference w:id="555"/>
      </w:r>
      <w:r>
        <w:rPr>
          <w:rFonts w:ascii="Amiri" w:hAnsi="Amiri" w:eastAsia="Amiri" w:cs="Amiri"/>
          <w:color w:val="111111"/>
          <w:sz w:val="28"/>
          <w:sz w:val="28"/>
          <w:szCs w:val="28"/>
          <w:rtl w:val="true"/>
          <w:lang w:bidi="ar-SA"/>
        </w:rPr>
        <w:t xml:space="preserve">فكان مستحبّا،و قد فعله ابن عبّاس و جماعة من العلماء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يجتمعون بغير إمام في يوم عرفة في الأمصار يدعون اللّه عزّ و جلّ</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1007751_222507752"/>
      <w:bookmarkStart w:id="206" w:name="_Toc79"/>
      <w:bookmarkEnd w:id="205"/>
      <w:r>
        <w:rPr>
          <w:rtl w:val="true"/>
        </w:rPr>
        <w:t>مسألة</w:t>
      </w:r>
      <w:r>
        <w:rPr>
          <w:rtl w:val="true"/>
        </w:rPr>
        <w:t>:</w:t>
      </w:r>
      <w:r>
        <w:rPr>
          <w:rtl w:val="true"/>
        </w:rPr>
        <w:t>و يستحبّ للإمام أن يذكر في خطبته في الفطر الحثّ على الفطرة</w:t>
      </w:r>
      <w:bookmarkEnd w:id="206"/>
    </w:p>
    <w:p>
      <w:pPr>
        <w:pStyle w:val="BookText"/>
        <w:rPr/>
      </w:pP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وجوبها،و جنسها،و قدرها،و وقت إخراجها،و المستحقّ،و من تجب عليه،و من يستحبّ له إخراجها و سائر أحكامها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الأضحى يحثّهم على الأضحيّة و يصفها و يذكر جنسها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1007753_222507752"/>
      <w:bookmarkStart w:id="208" w:name="_Toc80"/>
      <w:bookmarkEnd w:id="207"/>
      <w:r>
        <w:rPr>
          <w:rtl w:val="true"/>
        </w:rPr>
        <w:t>الفصل الثالث</w:t>
      </w:r>
      <w:r>
        <w:rPr>
          <w:rtl w:val="true"/>
        </w:rPr>
        <w:t>:</w:t>
      </w:r>
      <w:r>
        <w:rPr>
          <w:rtl w:val="true"/>
        </w:rPr>
        <w:t>في صلاة الكسوف،و فيه ثلاثة مباحث</w:t>
      </w:r>
      <w:r>
        <w:rPr>
          <w:rtl w:val="true"/>
        </w:rPr>
        <w:t>:</w:t>
      </w:r>
      <w:bookmarkEnd w:id="208"/>
    </w:p>
    <w:p>
      <w:pPr>
        <w:pStyle w:val="Heading5"/>
        <w:numPr>
          <w:ilvl w:val="4"/>
          <w:numId w:val="1"/>
        </w:numPr>
        <w:rPr/>
      </w:pPr>
      <w:bookmarkStart w:id="209" w:name="__RefHeading___Toc1007755_222507752"/>
      <w:bookmarkStart w:id="210" w:name="_Toc81"/>
      <w:bookmarkEnd w:id="209"/>
      <w:r>
        <w:rPr>
          <w:rtl w:val="true"/>
        </w:rPr>
        <w:t>الأوّل</w:t>
      </w:r>
      <w:r>
        <w:rPr>
          <w:rtl w:val="true"/>
        </w:rPr>
        <w:t>:</w:t>
      </w:r>
      <w:r>
        <w:rPr>
          <w:rtl w:val="true"/>
        </w:rPr>
        <w:t>في السبب</w:t>
      </w:r>
      <w:r>
        <w:rPr>
          <w:rtl w:val="true"/>
        </w:rPr>
        <w:t>.</w:t>
      </w:r>
      <w:bookmarkEnd w:id="210"/>
    </w:p>
    <w:p>
      <w:pPr>
        <w:pStyle w:val="Heading6"/>
        <w:numPr>
          <w:ilvl w:val="5"/>
          <w:numId w:val="1"/>
        </w:numPr>
        <w:rPr/>
      </w:pPr>
      <w:bookmarkStart w:id="211" w:name="__RefHeading___Toc1007757_222507752"/>
      <w:bookmarkStart w:id="212" w:name="_Toc82"/>
      <w:bookmarkEnd w:id="211"/>
      <w:r>
        <w:rPr>
          <w:rtl w:val="true"/>
        </w:rPr>
        <w:t>مسألة</w:t>
      </w:r>
      <w:r>
        <w:rPr>
          <w:rtl w:val="true"/>
        </w:rPr>
        <w:t>:</w:t>
      </w:r>
      <w:r>
        <w:rPr>
          <w:rtl w:val="true"/>
        </w:rPr>
        <w:t>صلاة الكسوف الشمس و القمر فرض على الأعيان</w:t>
      </w:r>
      <w:r>
        <w:rPr>
          <w:rtl w:val="true"/>
        </w:rPr>
        <w:t>.</w:t>
      </w:r>
      <w:bookmarkEnd w:id="21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مذهب فقهاء </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الجمهور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صلاة كسوف الشمس سنّة،و أكثرهم على أنّ خسوف القمر كذلك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لخسوف القمر سنّة </w:t>
      </w:r>
      <w:r>
        <w:rPr>
          <w:rStyle w:val="FootnoteAnchor"/>
          <w:rtl w:val="true"/>
        </w:rPr>
        <w:footnoteReference w:id="561"/>
      </w:r>
      <w:r>
        <w:rPr>
          <w:rFonts w:ascii="Amiri" w:hAnsi="Amiri" w:eastAsia="Amiri" w:cs="Amiri"/>
          <w:color w:val="111111"/>
          <w:sz w:val="28"/>
          <w:sz w:val="28"/>
          <w:szCs w:val="28"/>
          <w:rtl w:val="true"/>
          <w:lang w:bidi="ar-SA"/>
        </w:rPr>
        <w:t xml:space="preserve">،و حكي عنه الاستحباب أيضا فرادى لا جماعة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لا تَسْجُدُوا لِلشَّمْسِ وَ لا لِلْقَمَرِ وَ اسْجُدُوا لِلّهِ الَّذِي خَلَقَهُنَّ إِنْ كُنْتُمْ إِيّاهُ تَعْبُدُونَ </w:t>
      </w:r>
      <w:r>
        <w:rPr>
          <w:rStyle w:val="FootnoteAnchor"/>
          <w:rtl w:val="true"/>
        </w:rPr>
        <w:footnoteReference w:id="563"/>
      </w:r>
      <w:r>
        <w:rPr>
          <w:rFonts w:ascii="Amiri" w:hAnsi="Amiri" w:eastAsia="Amiri" w:cs="Amiri"/>
          <w:color w:val="111111"/>
          <w:sz w:val="28"/>
          <w:sz w:val="28"/>
          <w:szCs w:val="28"/>
          <w:rtl w:val="true"/>
          <w:lang w:bidi="ar-SA"/>
        </w:rPr>
        <w:t>ذكر اللّه تعالى جميع الآيات و خصّ هاتين بذكر السّجود له عند ذكرهما، و النبيّ صلّى اللّه عليه و آله صلّى عند كسوفهما،فكان ذلك بيانا منه للمراد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آيتان من آيات اللّه،لا يخسفان لموت أحد و لا لحياته،فإذا رأيتم ذلك فصلّوا</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عليّ بن أبي عبد اللّه </w:t>
      </w:r>
      <w:r>
        <w:rPr>
          <w:rStyle w:val="FootnoteAnchor"/>
          <w:rtl w:val="true"/>
        </w:rPr>
        <w:footnoteReference w:id="5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إبراهيم بن رسول اللّه </w:t>
      </w:r>
      <w:r>
        <w:rPr>
          <w:rStyle w:val="FootnoteAnchor"/>
          <w:rtl w:val="true"/>
        </w:rPr>
        <w:footnoteReference w:id="566"/>
      </w:r>
      <w:r>
        <w:rPr>
          <w:rFonts w:ascii="Amiri" w:hAnsi="Amiri" w:eastAsia="Amiri" w:cs="Amiri"/>
          <w:color w:val="111111"/>
          <w:sz w:val="28"/>
          <w:sz w:val="28"/>
          <w:szCs w:val="28"/>
          <w:rtl w:val="true"/>
          <w:lang w:bidi="ar-SA"/>
        </w:rPr>
        <w:t xml:space="preserve">صلّى اللّه عليه و آله جرت </w:t>
      </w:r>
    </w:p>
    <w:p>
      <w:pPr>
        <w:pStyle w:val="BookText"/>
        <w:rPr/>
      </w:pPr>
      <w:r>
        <w:rPr>
          <w:rFonts w:ascii="Amiri" w:hAnsi="Amiri" w:eastAsia="Amiri" w:cs="Amiri"/>
          <w:color w:val="111111"/>
          <w:sz w:val="28"/>
          <w:sz w:val="28"/>
          <w:szCs w:val="28"/>
          <w:rtl w:val="true"/>
          <w:lang w:bidi="ar-SA"/>
        </w:rPr>
        <w:t>ثلاث 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واحدة فإنّه لمّا مات انكسفت الشمس،فقال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لفقد ابن رسول اللّه صلّى اللّه عليه و آله،فصعد رسول اللّه صلّى اللّه عليه و آله المنبر،فحمد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الناس،إنّ الشمس و القمر آيتان من آيات اللّه يجريان بأمره، مطيعان له،لا ينكسفان لموت أحد </w:t>
      </w:r>
      <w:r>
        <w:rPr>
          <w:rStyle w:val="FootnoteAnchor"/>
          <w:rtl w:val="true"/>
        </w:rPr>
        <w:footnoteReference w:id="567"/>
      </w:r>
      <w:r>
        <w:rPr>
          <w:rFonts w:ascii="Amiri" w:hAnsi="Amiri" w:eastAsia="Amiri" w:cs="Amiri"/>
          <w:color w:val="111111"/>
          <w:sz w:val="28"/>
          <w:sz w:val="28"/>
          <w:szCs w:val="28"/>
          <w:rtl w:val="true"/>
          <w:lang w:bidi="ar-SA"/>
        </w:rPr>
        <w:t>و لا لحياته،فإذا انكسفتا أو واحدة منهما فصلّوا،ثمَّ نزل فصلّى بالناس صلاة الكسوف</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محمّد بن حمران،عن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فريضة</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جميل،عن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الكسوف فريضة</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جميل،عن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فريضة</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و أنا عند أبي عبد اللّه عليه السّلام في شهر رمضان فوثب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انكسفت القمر و الشمس فافزعوا إلى مساجدكم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ثبت أنّ رسول اللّه صلّى اللّه عليه و آله صلاّها في الكسوفين،و التأسّي به واجب لما تقدّم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بطل قول مالك أيضا،و يزيده بطلانا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عبّاس أنّه صلّى </w:t>
      </w:r>
      <w:bookmarkStart w:id="213" w:name="pg12674_122799"/>
    </w:p>
    <w:p>
      <w:pPr>
        <w:pStyle w:val="BookText"/>
        <w:rPr/>
      </w:pPr>
      <w:bookmarkEnd w:id="213"/>
      <w:r>
        <w:rPr>
          <w:rFonts w:ascii="Amiri" w:hAnsi="Amiri" w:eastAsia="Amiri" w:cs="Amiri"/>
          <w:color w:val="111111"/>
          <w:sz w:val="28"/>
          <w:sz w:val="28"/>
          <w:szCs w:val="28"/>
          <w:rtl w:val="true"/>
          <w:lang w:bidi="ar-SA"/>
        </w:rPr>
        <w:t>بأهل البصرة في خسوف القمر ركعتين،فقال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صلّيت لأنّي رأيت رسول اللّه صلّى اللّه عليه و آله يصلّي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أحد الكسوفين فأشبه كسوف الشمس</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007759_222507752"/>
      <w:bookmarkStart w:id="215" w:name="_Toc83"/>
      <w:bookmarkEnd w:id="214"/>
      <w:r>
        <w:rPr>
          <w:rtl w:val="true"/>
        </w:rPr>
        <w:t>مسألة</w:t>
      </w:r>
      <w:r>
        <w:rPr>
          <w:rtl w:val="true"/>
        </w:rPr>
        <w:t>:</w:t>
      </w:r>
      <w:r>
        <w:rPr>
          <w:rtl w:val="true"/>
        </w:rPr>
        <w:t>قال علماؤنا</w:t>
      </w:r>
      <w:r>
        <w:rPr>
          <w:rtl w:val="true"/>
        </w:rPr>
        <w:t>:</w:t>
      </w:r>
      <w:r>
        <w:rPr>
          <w:rtl w:val="true"/>
        </w:rPr>
        <w:t>تجب صلاة الكسوف للزلزلة أيضا</w:t>
      </w:r>
      <w:r>
        <w:rPr>
          <w:rtl w:val="true"/>
        </w:rPr>
        <w:t>.</w:t>
      </w:r>
      <w:bookmarkEnd w:id="215"/>
    </w:p>
    <w:p>
      <w:pPr>
        <w:pStyle w:val="BookText"/>
        <w:rPr/>
      </w:pPr>
      <w:r>
        <w:rPr>
          <w:rFonts w:ascii="IRNazanin" w:hAnsi="IRNazanin" w:eastAsia="IRNazanin"/>
          <w:color w:val="111111"/>
          <w:sz w:val="28"/>
          <w:sz w:val="28"/>
          <w:szCs w:val="28"/>
          <w:rtl w:val="true"/>
          <w:lang w:bidi="fa-IR"/>
        </w:rPr>
        <w:t xml:space="preserve">و قال إسحاق، و أبو ثور </w:t>
      </w:r>
      <w:r>
        <w:rPr>
          <w:rStyle w:val="FootnoteAnchor"/>
          <w:rtl w:val="true"/>
        </w:rPr>
        <w:footnoteReference w:id="575"/>
      </w:r>
      <w:r>
        <w:rPr>
          <w:rFonts w:ascii="IRNazanin" w:hAnsi="IRNazanin" w:eastAsia="IRNazanin"/>
          <w:color w:val="111111"/>
          <w:sz w:val="28"/>
          <w:sz w:val="28"/>
          <w:szCs w:val="28"/>
          <w:rtl w:val="true"/>
          <w:lang w:bidi="fa-IR"/>
        </w:rPr>
        <w:t xml:space="preserve">،و أحمد </w:t>
      </w:r>
      <w:r>
        <w:rPr>
          <w:rStyle w:val="FootnoteAnchor"/>
          <w:rtl w:val="true"/>
        </w:rPr>
        <w:footnoteReference w:id="576"/>
      </w:r>
      <w:r>
        <w:rPr>
          <w:rFonts w:ascii="Amiri" w:hAnsi="Amiri" w:eastAsia="Amiri" w:cs="Amiri"/>
          <w:color w:val="111111"/>
          <w:sz w:val="28"/>
          <w:sz w:val="28"/>
          <w:szCs w:val="28"/>
          <w:rtl w:val="true"/>
          <w:lang w:bidi="ar-SA"/>
        </w:rPr>
        <w:t xml:space="preserve">،و أبو حنيفة بالاستحباب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w:t>
      </w:r>
      <w:r>
        <w:rPr>
          <w:rStyle w:val="FootnoteAnchor"/>
          <w:rtl w:val="true"/>
        </w:rPr>
        <w:footnoteReference w:id="578"/>
      </w:r>
      <w:r>
        <w:rPr>
          <w:rFonts w:ascii="Amiri" w:hAnsi="Amiri" w:eastAsia="Amiri" w:cs="Amiri"/>
          <w:color w:val="111111"/>
          <w:sz w:val="28"/>
          <w:sz w:val="28"/>
          <w:szCs w:val="28"/>
          <w:rtl w:val="true"/>
          <w:lang w:bidi="ar-SA"/>
        </w:rPr>
        <w:t xml:space="preserve">،و الشافعيّ،لا يصلّى لها شيء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علّة وجوب صلاة الكسوف كونه آية من آيات اللّه يخوّف </w:t>
      </w:r>
      <w:r>
        <w:rPr>
          <w:rStyle w:val="FootnoteAnchor"/>
          <w:rtl w:val="true"/>
        </w:rPr>
        <w:footnoteReference w:id="580"/>
      </w:r>
      <w:r>
        <w:rPr>
          <w:rFonts w:ascii="Amiri" w:hAnsi="Amiri" w:eastAsia="Amiri" w:cs="Amiri"/>
          <w:color w:val="111111"/>
          <w:sz w:val="28"/>
          <w:sz w:val="28"/>
          <w:szCs w:val="28"/>
          <w:rtl w:val="true"/>
          <w:lang w:bidi="ar-SA"/>
        </w:rPr>
        <w:t>عباده،و الخوف هنا أشدّ،فكان الوجوب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ابن عبّاس صلّى للزلزلة بالبصرة </w:t>
      </w:r>
      <w:r>
        <w:rPr>
          <w:rStyle w:val="FootnoteAnchor"/>
          <w:rtl w:val="true"/>
        </w:rPr>
        <w:footnoteReference w:id="581"/>
      </w:r>
      <w:r>
        <w:rPr>
          <w:rFonts w:ascii="Amiri" w:hAnsi="Amiri" w:eastAsia="Amiri" w:cs="Amiri"/>
          <w:color w:val="111111"/>
          <w:sz w:val="28"/>
          <w:sz w:val="28"/>
          <w:szCs w:val="28"/>
          <w:rtl w:val="true"/>
          <w:lang w:bidi="ar-SA"/>
        </w:rPr>
        <w:t>و لم ينكر عليه فكان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لم يفعله إلاّ توقيفا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 عن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الآيات الّتي يرسل اللّه لا تكون لموت أحد و لا لحياته،فإذا رأيتم ذلك فصلّوا</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الأمر </w:t>
      </w:r>
      <w:bookmarkStart w:id="216" w:name="pg12674_122800"/>
    </w:p>
    <w:p>
      <w:pPr>
        <w:pStyle w:val="BookText"/>
        <w:rPr/>
      </w:pPr>
      <w:bookmarkEnd w:id="216"/>
      <w:r>
        <w:rPr>
          <w:rFonts w:ascii="Amiri" w:hAnsi="Amiri" w:eastAsia="Amiri" w:cs="Amiri"/>
          <w:color w:val="111111"/>
          <w:sz w:val="28"/>
          <w:sz w:val="28"/>
          <w:szCs w:val="28"/>
          <w:rtl w:val="true"/>
          <w:lang w:bidi="ar-SA"/>
        </w:rPr>
        <w:t>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روى أبيّ بن كعب عنه عليه السّلام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عمر بن أذينة،عن رهط،عن كليهما عليهما السّلام،و منهم من سمعه من أحدهما،أنّ صلاة كسوف الشمس و القمر و الرجفة و الزلزلة عشر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و زرارة و بريد و محمّد بن مسلم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 w:name="__RefHeading___Toc1007761_222507752"/>
      <w:bookmarkStart w:id="218" w:name="_Toc84"/>
      <w:bookmarkEnd w:id="217"/>
      <w:r>
        <w:rPr>
          <w:rtl w:val="true"/>
        </w:rPr>
        <w:t>مسألة</w:t>
      </w:r>
      <w:r>
        <w:rPr>
          <w:rtl w:val="true"/>
        </w:rPr>
        <w:t>:</w:t>
      </w:r>
      <w:r>
        <w:rPr>
          <w:rtl w:val="true"/>
        </w:rPr>
        <w:t>و تجب لأخاويف السّماء،</w:t>
      </w:r>
      <w:bookmarkEnd w:id="218"/>
    </w:p>
    <w:p>
      <w:pPr>
        <w:pStyle w:val="BookText"/>
        <w:rPr/>
      </w:pPr>
      <w:r>
        <w:rPr>
          <w:rFonts w:ascii="Amiri" w:hAnsi="Amiri" w:eastAsia="Amiri" w:cs="Amiri"/>
          <w:color w:val="111111"/>
          <w:sz w:val="28"/>
          <w:sz w:val="28"/>
          <w:szCs w:val="28"/>
          <w:rtl w:val="true"/>
          <w:lang w:bidi="ar-SA"/>
        </w:rPr>
        <w:t>كالظلمة الشديدة و الرّياح الشديدة و الصّيحة و غير ذلك من الآيات الخارجة عن قانون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تستحبّ الصّلاة للآيات كلّها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فيه باقي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العلّة و هي الخوف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بابويه عن رسول اللّه صلّى اللّه عليه و آله أنّه إذا هبّت ريح صفراء أو حمراء أو سوداء تغيّر وجهه و اصفرّ،و كان كالخائف الوجل حتّى تنزل </w:t>
      </w:r>
      <w:r>
        <w:rPr>
          <w:rStyle w:val="FootnoteAnchor"/>
          <w:rtl w:val="true"/>
        </w:rPr>
        <w:footnoteReference w:id="587"/>
      </w:r>
      <w:r>
        <w:rPr>
          <w:rFonts w:ascii="Amiri" w:hAnsi="Amiri" w:eastAsia="Amiri" w:cs="Amiri"/>
          <w:color w:val="111111"/>
          <w:sz w:val="28"/>
          <w:sz w:val="28"/>
          <w:szCs w:val="28"/>
          <w:rtl w:val="true"/>
          <w:lang w:bidi="ar-SA"/>
        </w:rPr>
        <w:t>من السّماء قطرة مطر،فيرجع إليه لونه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بالرّحمة</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 في حديث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و أبيّ بن كعب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زرارة و محمّد بن مسلم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الرّياح و الظلم التي تكون،هل يصلّى 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أخاويف السّماء من ظلمة أو ريح أو فزع فصلّ له صلاة الكسوف</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ابن بابويه في الصّحيح عن عبد الرحمن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bookmarkStart w:id="219" w:name="pg12674_122801"/>
    </w:p>
    <w:p>
      <w:pPr>
        <w:pStyle w:val="BookText"/>
        <w:rPr/>
      </w:pPr>
      <w:bookmarkEnd w:id="219"/>
      <w:r>
        <w:rPr>
          <w:rFonts w:ascii="Amiri" w:hAnsi="Amiri" w:eastAsia="Amiri" w:cs="Amiri"/>
          <w:color w:val="111111"/>
          <w:sz w:val="28"/>
          <w:sz w:val="28"/>
          <w:szCs w:val="28"/>
          <w:rtl w:val="true"/>
          <w:lang w:bidi="ar-SA"/>
        </w:rPr>
        <w:t>عليه السّلام عن الريح و الظلمة تكون في السماء و الكسوف؟فقال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صلاتهما سواء</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 أنّ النبيّ صلّى اللّه عليه و آله إذا أتت الرّياح الشديدة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رياحا و لا تجعلها ريحا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معناه أنّ كلّ موضع ذكر اللّه تعالى في القرآن ريحا قرن به العذاب،و كلّ موضع ذكر الرّياح قرن به الرّحمة،و هو يدلّ </w:t>
      </w:r>
      <w:r>
        <w:rPr>
          <w:rStyle w:val="FootnoteAnchor"/>
          <w:rtl w:val="true"/>
        </w:rPr>
        <w:footnoteReference w:id="593"/>
      </w:r>
      <w:r>
        <w:rPr>
          <w:rFonts w:ascii="IRNazanin" w:hAnsi="IRNazanin" w:eastAsia="IRNazanin"/>
          <w:color w:val="111111"/>
          <w:sz w:val="28"/>
          <w:sz w:val="28"/>
          <w:szCs w:val="28"/>
          <w:rtl w:val="true"/>
          <w:lang w:bidi="fa-IR"/>
        </w:rPr>
        <w:t>على وجود الحذر</w:t>
      </w:r>
      <w:r>
        <w:rPr>
          <w:rFonts w:eastAsia="IRNazanin" w:cs="IRNazanin"/>
          <w:color w:val="111111"/>
          <w:sz w:val="28"/>
          <w:szCs w:val="28"/>
          <w:rtl w:val="true"/>
          <w:lang w:bidi="fa-IR"/>
        </w:rPr>
        <w:t>.</w:t>
      </w:r>
    </w:p>
    <w:p>
      <w:pPr>
        <w:pStyle w:val="Heading5"/>
        <w:numPr>
          <w:ilvl w:val="4"/>
          <w:numId w:val="1"/>
        </w:numPr>
        <w:rPr/>
      </w:pPr>
      <w:bookmarkStart w:id="220" w:name="__RefHeading___Toc1007763_222507752"/>
      <w:bookmarkStart w:id="221" w:name="_Toc85"/>
      <w:bookmarkEnd w:id="220"/>
      <w:r>
        <w:rPr>
          <w:rtl w:val="true"/>
        </w:rPr>
        <w:t>البحث الثاني</w:t>
      </w:r>
      <w:r>
        <w:rPr>
          <w:rtl w:val="true"/>
        </w:rPr>
        <w:t>:</w:t>
      </w:r>
      <w:r>
        <w:rPr>
          <w:rtl w:val="true"/>
        </w:rPr>
        <w:t>في الكيفيّة</w:t>
      </w:r>
      <w:bookmarkEnd w:id="221"/>
    </w:p>
    <w:p>
      <w:pPr>
        <w:pStyle w:val="Heading6"/>
        <w:numPr>
          <w:ilvl w:val="5"/>
          <w:numId w:val="1"/>
        </w:numPr>
        <w:rPr/>
      </w:pPr>
      <w:bookmarkStart w:id="222" w:name="__RefHeading___Toc1007765_222507752"/>
      <w:bookmarkStart w:id="223" w:name="_Toc86"/>
      <w:bookmarkEnd w:id="222"/>
      <w:r>
        <w:rPr>
          <w:rtl w:val="true"/>
        </w:rPr>
        <w:t>مسألة</w:t>
      </w:r>
      <w:r>
        <w:rPr>
          <w:rtl w:val="true"/>
        </w:rPr>
        <w:t>:</w:t>
      </w:r>
      <w:r>
        <w:rPr>
          <w:rtl w:val="true"/>
        </w:rPr>
        <w:t>و هي ركعتان،في كلّ ركعة خمس ركوعات</w:t>
      </w:r>
      <w:r>
        <w:rPr>
          <w:rtl w:val="true"/>
        </w:rPr>
        <w:t>.</w:t>
      </w:r>
      <w:bookmarkEnd w:id="223"/>
    </w:p>
    <w:p>
      <w:pPr>
        <w:pStyle w:val="BookText"/>
        <w:rPr/>
      </w:pPr>
      <w:r>
        <w:rPr>
          <w:rFonts w:ascii="Amiri" w:hAnsi="Amiri" w:eastAsia="Amiri" w:cs="Amiri"/>
          <w:color w:val="111111"/>
          <w:sz w:val="28"/>
          <w:sz w:val="28"/>
          <w:szCs w:val="28"/>
          <w:rtl w:val="true"/>
          <w:lang w:bidi="ar-SA"/>
        </w:rPr>
        <w:t>و هو مذهب أهل البيت عليهم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ركعتين كالفجر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ركعتين،في كلّ ركعة ركوعان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596"/>
      </w:r>
      <w:r>
        <w:rPr>
          <w:rFonts w:ascii="Amiri" w:hAnsi="Amiri" w:eastAsia="Amiri" w:cs="Amiri"/>
          <w:color w:val="111111"/>
          <w:sz w:val="28"/>
          <w:sz w:val="28"/>
          <w:szCs w:val="28"/>
          <w:rtl w:val="true"/>
          <w:lang w:bidi="ar-SA"/>
        </w:rPr>
        <w:t xml:space="preserve">،و مالك </w:t>
      </w:r>
      <w:r>
        <w:rPr>
          <w:rStyle w:val="FootnoteAnchor"/>
          <w:rtl w:val="true"/>
        </w:rPr>
        <w:footnoteReference w:id="597"/>
      </w:r>
      <w:r>
        <w:rPr>
          <w:rFonts w:ascii="IRNazanin" w:hAnsi="IRNazanin" w:eastAsia="IRNazanin"/>
          <w:color w:val="111111"/>
          <w:sz w:val="28"/>
          <w:sz w:val="28"/>
          <w:szCs w:val="28"/>
          <w:rtl w:val="true"/>
          <w:lang w:bidi="fa-IR"/>
        </w:rPr>
        <w:t xml:space="preserve">،و إسحاق، </w:t>
      </w:r>
    </w:p>
    <w:p>
      <w:pPr>
        <w:pStyle w:val="BookText"/>
        <w:rPr/>
      </w:pPr>
      <w:r>
        <w:rPr>
          <w:rFonts w:ascii="IRNazanin" w:hAnsi="IRNazanin" w:eastAsia="IRNazanin"/>
          <w:color w:val="111111"/>
          <w:sz w:val="28"/>
          <w:sz w:val="28"/>
          <w:szCs w:val="28"/>
          <w:rtl w:val="true"/>
          <w:lang w:bidi="fa-IR"/>
        </w:rPr>
        <w:t xml:space="preserve">و أبو ثور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أبيّ بن كعب أنّ رسول اللّه صلّى اللّه عليه و آله ركع خمس ركوعات،ثمَّ سجد سجدتين،و فعل مثل ذلك في الثانية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رواه عليّ عليه السّلام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 عن الفضيل و زرارة و بريد و محمّد بن مسلم،عن أبي جعفر و أبي عبد اللّه عليهما السّلام أنّ صلاة الكسوف و القمر و الرجفة و الزلزلة عشر ركعات و أربع سجدات،صلاّها رسول اللّه صلّى اللّه عليه و آله، و الناس خلفه،في كسوف الشمس ففرغ حين فرغ و قد انجلى كسوفها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روى الشيخ في الصّحيح عن زرارة و محمّد بن مسلم،عن أبي جعفر عليه السّلام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رواه </w:t>
      </w:r>
      <w:r>
        <w:rPr>
          <w:rStyle w:val="FootnoteAnchor"/>
          <w:rtl w:val="true"/>
        </w:rPr>
        <w:footnoteReference w:id="603"/>
      </w:r>
      <w:r>
        <w:rPr>
          <w:rFonts w:ascii="Amiri" w:hAnsi="Amiri" w:eastAsia="Amiri" w:cs="Amiri"/>
          <w:color w:val="111111"/>
          <w:sz w:val="28"/>
          <w:sz w:val="28"/>
          <w:szCs w:val="28"/>
          <w:rtl w:val="true"/>
          <w:lang w:bidi="ar-SA"/>
        </w:rPr>
        <w:t xml:space="preserve">عن ابن أبي يعفور،عن أبي عبد اللّه عليه السّلام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الشيخ عن محمّد بن خالد البرقيّ،عن أبي عبد اللّه عليه السّلام أنّ عليّا عليه السّلام صلّى في كسوف الشمس ركعتين في أربع سجدات و أربع ركعات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أيضا 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انكسف القمر فخرج أبي و خرجت معه إلى المسجد الحرام فصلّى ثماني </w:t>
      </w:r>
      <w:r>
        <w:rPr>
          <w:rStyle w:val="FootnoteAnchor"/>
          <w:rtl w:val="true"/>
        </w:rPr>
        <w:footnoteReference w:id="606"/>
      </w:r>
      <w:r>
        <w:rPr>
          <w:rFonts w:ascii="Amiri" w:hAnsi="Amiri" w:eastAsia="Amiri" w:cs="Amiri"/>
          <w:color w:val="111111"/>
          <w:sz w:val="28"/>
          <w:sz w:val="28"/>
          <w:szCs w:val="28"/>
          <w:rtl w:val="true"/>
          <w:lang w:bidi="ar-SA"/>
        </w:rPr>
        <w:t xml:space="preserve">ركعات كما </w:t>
      </w:r>
    </w:p>
    <w:p>
      <w:pPr>
        <w:pStyle w:val="BookText"/>
        <w:rPr/>
      </w:pPr>
      <w:r>
        <w:rPr>
          <w:rFonts w:ascii="Amiri" w:hAnsi="Amiri" w:eastAsia="Amiri" w:cs="Amiri"/>
          <w:color w:val="111111"/>
          <w:sz w:val="28"/>
          <w:sz w:val="28"/>
          <w:szCs w:val="28"/>
          <w:rtl w:val="true"/>
          <w:lang w:bidi="ar-SA"/>
        </w:rPr>
        <w:t>يصلّي ركعة و سجدتين</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الخبران لم يعمل بهما أحد من علمائنا،فكانا مدفوعين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معارضان للأحاديث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Style w:val="FootnoteAnchor"/>
          <w:rtl w:val="true"/>
        </w:rPr>
        <w:footnoteReference w:id="608"/>
      </w:r>
      <w:r>
        <w:rPr>
          <w:rFonts w:ascii="Amiri" w:hAnsi="Amiri" w:eastAsia="Amiri" w:cs="Amiri"/>
          <w:color w:val="111111"/>
          <w:sz w:val="28"/>
          <w:sz w:val="28"/>
          <w:szCs w:val="28"/>
          <w:rtl w:val="true"/>
          <w:lang w:bidi="ar-SA"/>
        </w:rPr>
        <w:t xml:space="preserve">الحديث الأوّل رواه محمّد بن خالد تارة عن الصّادق عليه السّلام،و تارة عن البختريّ،و ذلك </w:t>
      </w:r>
      <w:r>
        <w:rPr>
          <w:rStyle w:val="FootnoteAnchor"/>
          <w:rtl w:val="true"/>
        </w:rPr>
        <w:footnoteReference w:id="609"/>
      </w:r>
      <w:r>
        <w:rPr>
          <w:rFonts w:ascii="Amiri" w:hAnsi="Amiri" w:eastAsia="Amiri" w:cs="Amiri"/>
          <w:color w:val="111111"/>
          <w:sz w:val="28"/>
          <w:sz w:val="28"/>
          <w:szCs w:val="28"/>
          <w:rtl w:val="true"/>
          <w:lang w:bidi="ar-SA"/>
        </w:rPr>
        <w:t>يوجب تطرّق التهمة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فإنّ محمّد بن خالد ضعيف في الحديث،و أبا </w:t>
      </w:r>
      <w:r>
        <w:rPr>
          <w:rStyle w:val="FootnoteAnchor"/>
          <w:rtl w:val="true"/>
        </w:rPr>
        <w:footnoteReference w:id="610"/>
      </w:r>
      <w:r>
        <w:rPr>
          <w:rFonts w:ascii="Amiri" w:hAnsi="Amiri" w:eastAsia="Amiri" w:cs="Amiri"/>
          <w:color w:val="111111"/>
          <w:sz w:val="28"/>
          <w:sz w:val="28"/>
          <w:szCs w:val="28"/>
          <w:rtl w:val="true"/>
          <w:lang w:bidi="ar-SA"/>
        </w:rPr>
        <w:t>البختريّ 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الثاني يرويه بنان بن محمّد </w:t>
      </w:r>
      <w:r>
        <w:rPr>
          <w:rStyle w:val="FootnoteAnchor"/>
          <w:rtl w:val="true"/>
        </w:rPr>
        <w:footnoteReference w:id="611"/>
      </w:r>
      <w:r>
        <w:rPr>
          <w:rFonts w:ascii="Amiri" w:hAnsi="Amiri" w:eastAsia="Amiri" w:cs="Amiri"/>
          <w:color w:val="111111"/>
          <w:sz w:val="28"/>
          <w:sz w:val="28"/>
          <w:szCs w:val="28"/>
          <w:rtl w:val="true"/>
          <w:lang w:bidi="ar-SA"/>
        </w:rPr>
        <w:t>،عن المحسن بن أحمد،عن يونس بن يعقوب،و هؤلاء لا أعرفهم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612"/>
      </w:r>
      <w:r>
        <w:rPr>
          <w:rFonts w:ascii="Amiri" w:hAnsi="Amiri" w:eastAsia="Amiri" w:cs="Amiri"/>
          <w:color w:val="111111"/>
          <w:sz w:val="28"/>
          <w:sz w:val="28"/>
          <w:szCs w:val="28"/>
          <w:rtl w:val="true"/>
          <w:lang w:bidi="ar-SA"/>
        </w:rPr>
        <w:t xml:space="preserve">بما رواه قبيصة </w:t>
      </w:r>
      <w:r>
        <w:rPr>
          <w:rStyle w:val="FootnoteAnchor"/>
          <w:rtl w:val="true"/>
        </w:rPr>
        <w:footnoteReference w:id="6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خسفت الشمس على عهد رسول اللّه صلّى اللّه عليه و آله فصلّى ركعتين فأطال فيهما،فلمّا انجلت الشمس و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هذه الآيات يخوّف اللّه بها عباده و إذا رأيتموها فصلّوا كأحدث صلاة صلّيتموها من المكتوبة</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النعمان 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خسفت الشمس على عهد رسول اللّه صلّى اللّه عليه و آله فصلّى ركعتين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هذه الصلاة كلّ ركعة فيها سجدتان فكان فيها </w:t>
      </w:r>
      <w:r>
        <w:rPr>
          <w:rStyle w:val="FootnoteAnchor"/>
          <w:rtl w:val="true"/>
        </w:rPr>
        <w:footnoteReference w:id="616"/>
      </w:r>
      <w:r>
        <w:rPr>
          <w:rFonts w:ascii="Amiri" w:hAnsi="Amiri" w:eastAsia="Amiri" w:cs="Amiri"/>
          <w:color w:val="111111"/>
          <w:sz w:val="28"/>
          <w:sz w:val="28"/>
          <w:szCs w:val="28"/>
          <w:rtl w:val="true"/>
          <w:lang w:bidi="ar-SA"/>
        </w:rPr>
        <w:t>ركوع واحد كسائر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الشافعيّ </w:t>
      </w:r>
      <w:r>
        <w:rPr>
          <w:rStyle w:val="FootnoteAnchor"/>
          <w:rtl w:val="true"/>
        </w:rPr>
        <w:footnoteReference w:id="617"/>
      </w:r>
      <w:r>
        <w:rPr>
          <w:rFonts w:ascii="Amiri" w:hAnsi="Amiri" w:eastAsia="Amiri" w:cs="Amiri"/>
          <w:color w:val="111111"/>
          <w:sz w:val="28"/>
          <w:sz w:val="28"/>
          <w:szCs w:val="28"/>
          <w:rtl w:val="true"/>
          <w:lang w:bidi="ar-SA"/>
        </w:rPr>
        <w:t>بما رواه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خسفت الشمس على عهد رسول اللّه صلّى اللّه عليه و آله فصلّى و الناس معه،فقام قياما طويلا نحوا من سورة البقرة،ثمَّ ركع ركوعا طويلا،ثمَّ قام قياما طويلا و هو دون القيام الأوّل،ثمَّ ركع ركوعا طويلا و هو دون الرّكوع الأوّل،ثمَّ سجد و هكذا في الثانية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روت عائشة صفة صلاة رسول اللّه صلّى اللّه عليه و آله في كلّ ركعة ركوعين و قيامين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مرسل،سلّمنا،لكن صلاة ركعتين لا ينافي تكثير الرّكوع فيهما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عبد اللّه بن ميمون القدّاح،عن جعفر،عن أبيه،عن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كسفت الشمس في زمن رسول اللّه صلّى اللّه عليه و آله فصلّى بالناس ركعتين و طوّل حتّى غشي على بعض القوم ممّن كان وراءه من طول القيام</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فسمّاهما ركعتين و إن كان عليه السّلام في وصفه قد عدّ عشر ركوعات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الجواب عن الحديث الثاني</w:t>
      </w:r>
      <w:r>
        <w:rPr>
          <w:rFonts w:eastAsia="Amiri" w:cs="Amiri" w:ascii="Amiri" w:hAnsi="Amiri"/>
          <w:color w:val="111111"/>
          <w:sz w:val="28"/>
          <w:szCs w:val="28"/>
          <w:rtl w:val="true"/>
          <w:lang w:bidi="ar-SA"/>
        </w:rPr>
        <w:t xml:space="preserve">. </w:t>
      </w:r>
      <w:bookmarkStart w:id="224" w:name="pg12674_122805"/>
    </w:p>
    <w:p>
      <w:pPr>
        <w:pStyle w:val="BookText"/>
        <w:rPr/>
      </w:pPr>
      <w:bookmarkEnd w:id="224"/>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قياس في المقدّرات التي لا معنى يعقل </w:t>
      </w:r>
      <w:r>
        <w:rPr>
          <w:rStyle w:val="FootnoteAnchor"/>
          <w:rtl w:val="true"/>
        </w:rPr>
        <w:footnoteReference w:id="622"/>
      </w:r>
      <w:r>
        <w:rPr>
          <w:rFonts w:ascii="Amiri" w:hAnsi="Amiri" w:eastAsia="Amiri" w:cs="Amiri"/>
          <w:color w:val="111111"/>
          <w:sz w:val="28"/>
          <w:sz w:val="28"/>
          <w:szCs w:val="28"/>
          <w:rtl w:val="true"/>
          <w:lang w:bidi="ar-SA"/>
        </w:rPr>
        <w:t>جامعا فيها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معارض بما رويناه أوّلا من حديث عليّ عليه السّلام و أبنائه عليهم السّلام،و هم أعرف من ابن عبّاس و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معارض أيضا بحديث أبيّ بن كعب، و بما رواه الجمهور عن جابر أنّ النبيّ صلّى اللّه عليه و آله قام خمس قيامات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روايتنا أرجح،بما أنّ </w:t>
      </w:r>
      <w:r>
        <w:rPr>
          <w:rStyle w:val="FootnoteAnchor"/>
          <w:rtl w:val="true"/>
        </w:rPr>
        <w:footnoteReference w:id="624"/>
      </w:r>
      <w:r>
        <w:rPr>
          <w:rFonts w:ascii="Amiri" w:hAnsi="Amiri" w:eastAsia="Amiri" w:cs="Amiri"/>
          <w:color w:val="111111"/>
          <w:sz w:val="28"/>
          <w:sz w:val="28"/>
          <w:szCs w:val="28"/>
          <w:rtl w:val="true"/>
          <w:lang w:bidi="ar-SA"/>
        </w:rPr>
        <w:t>ابن عبّاس أصغر سنّا من عليّ بن أبي طالب عليه السّلام و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عائشة لا تخالط الرّجال فيشتبه عليها فعله </w:t>
      </w:r>
      <w:r>
        <w:rPr>
          <w:rStyle w:val="FootnoteAnchor"/>
          <w:rtl w:val="true"/>
        </w:rPr>
        <w:footnoteReference w:id="625"/>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لاشتمالها على الزيادة و الإثبات</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007767_222507752"/>
      <w:bookmarkStart w:id="226" w:name="_Toc87"/>
      <w:bookmarkEnd w:id="225"/>
      <w:r>
        <w:rPr>
          <w:rtl w:val="true"/>
        </w:rPr>
        <w:t>مسألة</w:t>
      </w:r>
      <w:r>
        <w:rPr>
          <w:rtl w:val="true"/>
        </w:rPr>
        <w:t>:</w:t>
      </w:r>
      <w:r>
        <w:rPr>
          <w:rtl w:val="true"/>
        </w:rPr>
        <w:t>و كيفيّتها</w:t>
      </w:r>
      <w:r>
        <w:rPr>
          <w:rtl w:val="true"/>
        </w:rPr>
        <w:t>:</w:t>
      </w:r>
      <w:bookmarkEnd w:id="22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ينوي،ثمَّ يقرأ الحمد و سورة أو بعضها،ثمَّ يركع،ثمَّ يقوم،فإن كان أتمّ السورة في الأولى أعاد الحمد و قرأ أخرى أو بعضها،و إن كان قرأ بعضها ابتدأ بتمامها و لا يجب </w:t>
      </w:r>
      <w:r>
        <w:rPr>
          <w:rStyle w:val="FootnoteAnchor"/>
          <w:rtl w:val="true"/>
        </w:rPr>
        <w:footnoteReference w:id="626"/>
      </w:r>
      <w:r>
        <w:rPr>
          <w:rFonts w:ascii="Amiri" w:hAnsi="Amiri" w:eastAsia="Amiri" w:cs="Amiri"/>
          <w:color w:val="111111"/>
          <w:sz w:val="28"/>
          <w:sz w:val="28"/>
          <w:szCs w:val="28"/>
          <w:rtl w:val="true"/>
          <w:lang w:bidi="ar-SA"/>
        </w:rPr>
        <w:t>قراءة الحمد حينئذ،و هكذا خمس مرّات،ثمَّ يسجد سجدتين،ثمَّ يقوم بغير تكبير فيفعل في الثانية كما فعل في الأولى،ثمَّ يتشهّد و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أجمع،لما رواه </w:t>
      </w:r>
      <w:r>
        <w:rPr>
          <w:rStyle w:val="FootnoteAnchor"/>
          <w:rtl w:val="true"/>
        </w:rPr>
        <w:footnoteReference w:id="627"/>
      </w:r>
      <w:r>
        <w:rPr>
          <w:rFonts w:ascii="Amiri" w:hAnsi="Amiri" w:eastAsia="Amiri" w:cs="Amiri"/>
          <w:color w:val="111111"/>
          <w:sz w:val="28"/>
          <w:sz w:val="28"/>
          <w:szCs w:val="28"/>
          <w:rtl w:val="true"/>
          <w:lang w:bidi="ar-SA"/>
        </w:rPr>
        <w:t>الشيخ في الصحيح عن الرهط،عن كليهما عليهما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فتكبّر بافتتاح الصّلاة ثمَّ تقرأ أمّ الكتاب و سورة ثمَّ تركع،ثمَّ ترفع رأسك من الرّكوع فتقرأ أمّ الكتاب و سورة ثمَّ تركع الثانية،ثمَّ ترفع رأسك من الرّكوع فتقرأ أمّ الكتاب و سورة ثمَّ تركع الثالثة، ثمَّ ترفع رأسك من الرّكوع فتقرأ أمّ الكتاب و سورة ثمَّ تركع الرابعة،ثمَّ ترفع رأسك من الرّكوع فتقرأ أم الكتاب و سورة ثمَّ تركع الخامسة،فإذا رفعت رأسك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حمده،ثمَّ تخرّ ساجدا فتسجد سجدتين،ثمَّ تقوم فتصنع مثل ما صنعت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27" w:name="pg12674_122806"/>
    </w:p>
    <w:p>
      <w:pPr>
        <w:pStyle w:val="BookText"/>
        <w:rPr/>
      </w:pPr>
      <w:bookmarkEnd w:id="22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هو قرأ سورة واحدة في الخمس ركعات يفرّقها بينها؟قال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أجزأه أمّ القرآن في أوّل مرّة،و إن </w:t>
      </w:r>
      <w:r>
        <w:rPr>
          <w:rStyle w:val="FootnoteAnchor"/>
          <w:rtl w:val="true"/>
        </w:rPr>
        <w:footnoteReference w:id="628"/>
      </w:r>
      <w:r>
        <w:rPr>
          <w:rFonts w:ascii="Amiri" w:hAnsi="Amiri" w:eastAsia="Amiri" w:cs="Amiri"/>
          <w:color w:val="111111"/>
          <w:sz w:val="28"/>
          <w:sz w:val="28"/>
          <w:szCs w:val="28"/>
          <w:rtl w:val="true"/>
          <w:lang w:bidi="ar-SA"/>
        </w:rPr>
        <w:t>قرأ خمس سور قرأ مع كلّ سورة أمّ القرآن،و القنوت في الركعة الثانية قبل الركوع إذا فرغت من القراءة،ثمَّ تقنت في الرابعة مثل ذلك ثمَّ في السادسة ثمَّ في الثامنة ثمَّ في العاشرة</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1007769_222507752"/>
      <w:bookmarkStart w:id="229" w:name="_Toc88"/>
      <w:bookmarkEnd w:id="228"/>
      <w:r>
        <w:rPr>
          <w:rtl w:val="true"/>
        </w:rPr>
        <w:t>فروع</w:t>
      </w:r>
      <w:r>
        <w:rPr>
          <w:rtl w:val="true"/>
        </w:rPr>
        <w:t>:</w:t>
      </w:r>
      <w:bookmarkEnd w:id="229"/>
    </w:p>
    <w:p>
      <w:pPr>
        <w:pStyle w:val="Heading6"/>
        <w:numPr>
          <w:ilvl w:val="5"/>
          <w:numId w:val="1"/>
        </w:numPr>
        <w:rPr/>
      </w:pPr>
      <w:bookmarkStart w:id="230" w:name="__RefHeading___Toc1007771_222507752"/>
      <w:bookmarkStart w:id="231" w:name="_Toc89"/>
      <w:bookmarkEnd w:id="230"/>
      <w:r>
        <w:rPr>
          <w:rtl w:val="true"/>
        </w:rPr>
        <w:t>الأوّل</w:t>
      </w:r>
      <w:r>
        <w:rPr>
          <w:rtl w:val="true"/>
        </w:rPr>
        <w:t>:</w:t>
      </w:r>
      <w:r>
        <w:rPr>
          <w:rtl w:val="true"/>
        </w:rPr>
        <w:t>يستحبّ الإطالة بقدر زمان الكسوف،</w:t>
      </w:r>
      <w:bookmarkEnd w:id="231"/>
    </w:p>
    <w:p>
      <w:pPr>
        <w:pStyle w:val="BookText"/>
        <w:rPr/>
      </w:pPr>
      <w:r>
        <w:rPr>
          <w:rFonts w:ascii="Amiri" w:hAnsi="Amiri" w:eastAsia="Amiri" w:cs="Amiri"/>
          <w:color w:val="111111"/>
          <w:sz w:val="28"/>
          <w:sz w:val="28"/>
          <w:szCs w:val="28"/>
          <w:rtl w:val="true"/>
          <w:lang w:bidi="ar-SA"/>
        </w:rPr>
        <w:t xml:space="preserve">و لا نعرف فيه خلافا،لرواية ابن عبّاس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القدّاح </w:t>
      </w:r>
      <w:r>
        <w:rPr>
          <w:rStyle w:val="FootnoteAnchor"/>
          <w:rtl w:val="true"/>
        </w:rPr>
        <w:footnoteReference w:id="631"/>
      </w:r>
      <w:r>
        <w:rPr>
          <w:rFonts w:ascii="Amiri" w:hAnsi="Amiri" w:eastAsia="Amiri" w:cs="Amiri"/>
          <w:color w:val="111111"/>
          <w:sz w:val="28"/>
          <w:sz w:val="28"/>
          <w:szCs w:val="28"/>
          <w:rtl w:val="true"/>
          <w:lang w:bidi="ar-SA"/>
        </w:rPr>
        <w:t>،و ما رواه الشيخ في الصحيح عن الرهط،عن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صلاّها رسول اللّه صلّى اللّه عليه و آله و الناس خلفه في كسوف الشمس،ففرغ حين فرغ و قد انجلى كسوفها</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صلّيت الكسوف فإلى أن يذهب الكسوف عن الشمس و القمر،و تطوّل في صلاتك فإنّ ذلك أفضل،و إن أحببت أن تصلّي فتفرغ من صلاتك قبل أن يذهب الكسوف فهو جائز</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شرعت لدفع المخوف و لطلب عود النور فتستمرّ باستمراره</w:t>
      </w:r>
      <w:r>
        <w:rPr>
          <w:rFonts w:eastAsia="IRNazanin" w:cs="IRNazanin"/>
          <w:color w:val="111111"/>
          <w:sz w:val="28"/>
          <w:szCs w:val="28"/>
          <w:rtl w:val="true"/>
          <w:lang w:bidi="fa-IR"/>
        </w:rPr>
        <w:t>.</w:t>
      </w:r>
    </w:p>
    <w:p>
      <w:pPr>
        <w:pStyle w:val="Heading6"/>
        <w:numPr>
          <w:ilvl w:val="5"/>
          <w:numId w:val="1"/>
        </w:numPr>
        <w:rPr/>
      </w:pPr>
      <w:bookmarkStart w:id="232" w:name="__RefHeading___Toc1007773_222507752"/>
      <w:bookmarkStart w:id="233" w:name="_Toc90"/>
      <w:bookmarkEnd w:id="232"/>
      <w:r>
        <w:rPr>
          <w:rtl w:val="true"/>
        </w:rPr>
        <w:t>الثاني</w:t>
      </w:r>
      <w:r>
        <w:rPr>
          <w:rtl w:val="true"/>
        </w:rPr>
        <w:t>:</w:t>
      </w:r>
      <w:r>
        <w:rPr>
          <w:rtl w:val="true"/>
        </w:rPr>
        <w:t>يستحبّ قراءة السور الطوال</w:t>
      </w:r>
      <w:r>
        <w:rPr>
          <w:rtl w:val="true"/>
        </w:rPr>
        <w:t>.</w:t>
      </w:r>
      <w:bookmarkEnd w:id="2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قول أهل العلم،لما رواه الجمهور </w:t>
      </w:r>
      <w:bookmarkStart w:id="234" w:name="pg12674_122807"/>
    </w:p>
    <w:p>
      <w:pPr>
        <w:pStyle w:val="BookText"/>
        <w:rPr/>
      </w:pPr>
      <w:bookmarkEnd w:id="234"/>
      <w:r>
        <w:rPr>
          <w:rFonts w:ascii="Amiri" w:hAnsi="Amiri" w:eastAsia="Amiri" w:cs="Amiri"/>
          <w:color w:val="111111"/>
          <w:sz w:val="28"/>
          <w:sz w:val="28"/>
          <w:szCs w:val="28"/>
          <w:rtl w:val="true"/>
          <w:lang w:bidi="ar-SA"/>
        </w:rPr>
        <w:t xml:space="preserve">عن ابن عبّاس أنّ النبيّ صلّى اللّه عليه و آله قام قياما طويلا نحوا من سورة البقرة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حزرت </w:t>
      </w:r>
      <w:r>
        <w:rPr>
          <w:rStyle w:val="FootnoteAnchor"/>
          <w:rtl w:val="true"/>
        </w:rPr>
        <w:footnoteReference w:id="635"/>
      </w:r>
      <w:r>
        <w:rPr>
          <w:rFonts w:ascii="Amiri" w:hAnsi="Amiri" w:eastAsia="Amiri" w:cs="Amiri"/>
          <w:color w:val="111111"/>
          <w:sz w:val="28"/>
          <w:sz w:val="28"/>
          <w:szCs w:val="28"/>
          <w:rtl w:val="true"/>
          <w:lang w:bidi="ar-SA"/>
        </w:rPr>
        <w:t xml:space="preserve">قراءة رسول اللّه صلّى اللّه عليه و آله فرأيت أنّه قرأ في الركعة الأولى سورة </w:t>
      </w:r>
      <w:r>
        <w:rPr>
          <w:rStyle w:val="FootnoteAnchor"/>
          <w:rtl w:val="true"/>
        </w:rPr>
        <w:footnoteReference w:id="636"/>
      </w:r>
      <w:r>
        <w:rPr>
          <w:rFonts w:ascii="Amiri" w:hAnsi="Amiri" w:eastAsia="Amiri" w:cs="Amiri"/>
          <w:color w:val="111111"/>
          <w:sz w:val="28"/>
          <w:sz w:val="28"/>
          <w:szCs w:val="28"/>
          <w:rtl w:val="true"/>
          <w:lang w:bidi="ar-SA"/>
        </w:rPr>
        <w:t xml:space="preserve">البقرة و في الثانية سورة </w:t>
      </w:r>
      <w:r>
        <w:rPr>
          <w:rStyle w:val="FootnoteAnchor"/>
          <w:rtl w:val="true"/>
        </w:rPr>
        <w:footnoteReference w:id="637"/>
      </w:r>
      <w:r>
        <w:rPr>
          <w:rFonts w:ascii="IRNazanin" w:hAnsi="IRNazanin" w:eastAsia="IRNazanin"/>
          <w:color w:val="111111"/>
          <w:sz w:val="28"/>
          <w:sz w:val="28"/>
          <w:szCs w:val="28"/>
          <w:rtl w:val="true"/>
          <w:lang w:bidi="fa-IR"/>
        </w:rPr>
        <w:t xml:space="preserve">آل عمران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القدّاح،عن جعفر،عن أبيه،عن آبائه عليهم السّلام،عن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طوّل حتّى غشي على بعض القوم ممّن كان وراءه من طول القيام</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ركعات و أربع سجدات يقرأ في كلّ ركعة مثل يس و النور</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1007775_222507752"/>
      <w:bookmarkStart w:id="236" w:name="_Toc91"/>
      <w:bookmarkEnd w:id="235"/>
      <w:r>
        <w:rPr>
          <w:rtl w:val="true"/>
        </w:rPr>
        <w:t>الثالث</w:t>
      </w:r>
      <w:r>
        <w:rPr>
          <w:rtl w:val="true"/>
        </w:rPr>
        <w:t>:</w:t>
      </w:r>
      <w:r>
        <w:rPr>
          <w:rtl w:val="true"/>
        </w:rPr>
        <w:t>يستحبّ إطالة الركوع</w:t>
      </w:r>
      <w:r>
        <w:rPr>
          <w:rtl w:val="true"/>
        </w:rPr>
        <w:t>.</w:t>
      </w:r>
      <w:bookmarkEnd w:id="236"/>
    </w:p>
    <w:p>
      <w:pPr>
        <w:pStyle w:val="BookText"/>
        <w:rPr/>
      </w:pPr>
      <w:r>
        <w:rPr>
          <w:rFonts w:ascii="Amiri" w:hAnsi="Amiri" w:eastAsia="Amiri" w:cs="Amiri"/>
          <w:color w:val="111111"/>
          <w:sz w:val="28"/>
          <w:sz w:val="28"/>
          <w:szCs w:val="28"/>
          <w:rtl w:val="true"/>
          <w:lang w:bidi="ar-SA"/>
        </w:rPr>
        <w:t xml:space="preserve">و هو قول أهل العلم،لحديث عائشة أنّه ركع ركوعا طويلا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كلّ ركعة مثل يس و النور،و يكون ركوعك مثل قراءتك،و سجودك مثل ركوعك</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 عن زرارة و محمّد بن مسلم،عن أبي جعفر عليه السّلام</w:t>
      </w:r>
      <w:r>
        <w:rPr>
          <w:rFonts w:eastAsia="Amiri" w:cs="Amiri" w:ascii="Amiri" w:hAnsi="Amiri"/>
          <w:color w:val="111111"/>
          <w:sz w:val="28"/>
          <w:szCs w:val="28"/>
          <w:rtl w:val="true"/>
          <w:lang w:bidi="ar-SA"/>
        </w:rPr>
        <w:t xml:space="preserve">: </w:t>
      </w:r>
      <w:bookmarkStart w:id="237" w:name="pg12674_122808"/>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تطوّل القنوت على قدر القراءة و الركوع و السّجود</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1007777_222507752"/>
      <w:bookmarkStart w:id="239" w:name="_Toc92"/>
      <w:bookmarkEnd w:id="238"/>
      <w:r>
        <w:rPr>
          <w:rtl w:val="true"/>
        </w:rPr>
        <w:t>الرابع</w:t>
      </w:r>
      <w:r>
        <w:rPr>
          <w:rtl w:val="true"/>
        </w:rPr>
        <w:t>:</w:t>
      </w:r>
      <w:r>
        <w:rPr>
          <w:rtl w:val="true"/>
        </w:rPr>
        <w:t>يستحبّ إطالة السّجود</w:t>
      </w:r>
      <w:r>
        <w:rPr>
          <w:rtl w:val="true"/>
        </w:rPr>
        <w:t>.</w:t>
      </w:r>
      <w:bookmarkEnd w:id="239"/>
    </w:p>
    <w:p>
      <w:pPr>
        <w:pStyle w:val="BookText"/>
        <w:rPr/>
      </w:pPr>
      <w:r>
        <w:rPr>
          <w:rFonts w:ascii="Amiri" w:hAnsi="Amiri" w:eastAsia="Amiri" w:cs="Amiri"/>
          <w:color w:val="111111"/>
          <w:sz w:val="28"/>
          <w:sz w:val="28"/>
          <w:szCs w:val="28"/>
          <w:rtl w:val="true"/>
          <w:lang w:bidi="ar-SA"/>
        </w:rPr>
        <w:t xml:space="preserve">ذهب إليه علماؤنا أجمع،و هو قول أحمد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645"/>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يطيل السجود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عبد اللّه بن عمرو أنّه قال في صفة صلاة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سجد فلم يكد يرفع رأسه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رفع،ثمَّ سجد سجودا طويلا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جعفر عليه السّلام في رواية محمّد بن مسلم و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تطيل الرّكوع و السجود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ركوعك مثل قراءتك، و سجودك مثل ركوعك</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أحد الأركان فأشبه الركوع و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أبلغ في الخشوع،فكان إطالته أبلغ في تحصيل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إطالة السّجود لم ينقل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داود نقل حديث ابن عمرو،و البخاريّ حديث عائشة،و عدم نقله في خبر لا يدلّ على عدم نقله مطلقا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0" w:name="__RefHeading___Toc1007779_222507752"/>
      <w:bookmarkStart w:id="241" w:name="_Toc93"/>
      <w:bookmarkEnd w:id="240"/>
      <w:r>
        <w:rPr>
          <w:rtl w:val="true"/>
        </w:rPr>
        <w:t>الخامس</w:t>
      </w:r>
      <w:r>
        <w:rPr>
          <w:rtl w:val="true"/>
        </w:rPr>
        <w:t>:</w:t>
      </w:r>
      <w:r>
        <w:rPr>
          <w:rtl w:val="true"/>
        </w:rPr>
        <w:t>قال علماؤنا</w:t>
      </w:r>
      <w:r>
        <w:rPr>
          <w:rtl w:val="true"/>
        </w:rPr>
        <w:t>:</w:t>
      </w:r>
      <w:r>
        <w:rPr>
          <w:rtl w:val="true"/>
        </w:rPr>
        <w:t>يستحبّ في صلاة الكسوفين الجهر بالقراءة</w:t>
      </w:r>
      <w:r>
        <w:rPr>
          <w:rtl w:val="true"/>
        </w:rPr>
        <w:t>.</w:t>
      </w:r>
      <w:bookmarkEnd w:id="241"/>
    </w:p>
    <w:p>
      <w:p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652"/>
      </w:r>
      <w:r>
        <w:rPr>
          <w:rFonts w:ascii="Amiri" w:hAnsi="Amiri" w:eastAsia="Amiri" w:cs="Amiri"/>
          <w:color w:val="111111"/>
          <w:sz w:val="28"/>
          <w:sz w:val="28"/>
          <w:szCs w:val="28"/>
          <w:rtl w:val="true"/>
          <w:lang w:bidi="ar-SA"/>
        </w:rPr>
        <w:t xml:space="preserve">،و أبو يوسف،و محمّد </w:t>
      </w:r>
      <w:r>
        <w:rPr>
          <w:rStyle w:val="FootnoteAnchor"/>
          <w:rtl w:val="true"/>
        </w:rPr>
        <w:footnoteReference w:id="653"/>
      </w:r>
      <w:r>
        <w:rPr>
          <w:rFonts w:ascii="IRNazanin" w:hAnsi="IRNazanin" w:eastAsia="IRNazanin"/>
          <w:color w:val="111111"/>
          <w:sz w:val="28"/>
          <w:sz w:val="28"/>
          <w:szCs w:val="28"/>
          <w:rtl w:val="true"/>
          <w:lang w:bidi="fa-IR"/>
        </w:rPr>
        <w:t xml:space="preserve">،و أحمد </w:t>
      </w:r>
      <w:r>
        <w:rPr>
          <w:rStyle w:val="FootnoteAnchor"/>
          <w:rtl w:val="true"/>
        </w:rPr>
        <w:footnoteReference w:id="654"/>
      </w:r>
      <w:r>
        <w:rPr>
          <w:rFonts w:ascii="IRNazanin" w:hAnsi="IRNazanin" w:eastAsia="IRNazanin"/>
          <w:color w:val="111111"/>
          <w:sz w:val="28"/>
          <w:sz w:val="28"/>
          <w:szCs w:val="28"/>
          <w:rtl w:val="true"/>
          <w:lang w:bidi="fa-IR"/>
        </w:rPr>
        <w:t xml:space="preserve">،و إسحاق </w:t>
      </w:r>
      <w:r>
        <w:rPr>
          <w:rStyle w:val="FootnoteAnchor"/>
          <w:rtl w:val="true"/>
        </w:rPr>
        <w:footnoteReference w:id="655"/>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657"/>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يجهر في كسوف الشمس و يجهر في كسوف القمر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عائشة أنّ النبيّ صلّى اللّه عليه و آله صلّى صلاة الكسوف و جهر فيها بالقراءة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عنها أنّ النبيّ صلّى اللّه عليه و آله جهر في صلاة الخسوف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عليه السّلام أنّه صلّى الكسوف و جهر بالقراءة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فعله عبد اللّه بن يزيد </w:t>
      </w:r>
      <w:r>
        <w:rPr>
          <w:rStyle w:val="FootnoteAnchor"/>
          <w:rtl w:val="true"/>
        </w:rPr>
        <w:footnoteReference w:id="662"/>
      </w:r>
      <w:r>
        <w:rPr>
          <w:rFonts w:ascii="Amiri" w:hAnsi="Amiri" w:eastAsia="Amiri" w:cs="Amiri"/>
          <w:color w:val="111111"/>
          <w:sz w:val="28"/>
          <w:sz w:val="28"/>
          <w:szCs w:val="28"/>
          <w:rtl w:val="true"/>
          <w:lang w:bidi="ar-SA"/>
        </w:rPr>
        <w:t xml:space="preserve">في حضرة البراء بن عازب و زيد بن أرقم و لم ينكرا عليه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يعقوب في الصّحيح عن زرارة و محمّد بن مسلم،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يجهر بالقراءة</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إحدى الآيتين فاستحبّ لها الجهر كالأخرى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665"/>
      </w:r>
      <w:r>
        <w:rPr>
          <w:rFonts w:ascii="Amiri" w:hAnsi="Amiri" w:eastAsia="Amiri" w:cs="Amiri"/>
          <w:color w:val="111111"/>
          <w:sz w:val="28"/>
          <w:sz w:val="28"/>
          <w:szCs w:val="28"/>
          <w:rtl w:val="true"/>
          <w:lang w:bidi="ar-SA"/>
        </w:rPr>
        <w:t>بما روته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حزرت قراءة رسول اللّه صلّى اللّه عليه و آله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جهر لم يفتقر إلى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قياما طويلا نحوا من سورة البقرة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صلّى في خسوف القمر فلم أسمع له صوتا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242" w:name="pg12674_122811"/>
    </w:p>
    <w:p>
      <w:pPr>
        <w:pStyle w:val="BookText"/>
        <w:rPr/>
      </w:pPr>
      <w:bookmarkEnd w:id="242"/>
      <w:r>
        <w:rPr>
          <w:rFonts w:ascii="Amiri" w:hAnsi="Amiri" w:eastAsia="Amiri" w:cs="Amiri"/>
          <w:color w:val="111111"/>
          <w:sz w:val="28"/>
          <w:sz w:val="28"/>
          <w:szCs w:val="28"/>
          <w:rtl w:val="true"/>
          <w:lang w:bidi="ar-SA"/>
        </w:rPr>
        <w:t>و لأنّها صلاة نهار فلم يجهر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نهار فيكون إخفاتا كالظهر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راويه ابن إسحاق </w:t>
      </w:r>
      <w:r>
        <w:rPr>
          <w:rStyle w:val="FootnoteAnchor"/>
          <w:rtl w:val="true"/>
        </w:rPr>
        <w:footnoteReference w:id="669"/>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فإنّه يحتمل أنّها لم تسمعه لبعده،أو أنّه قرأ غير البقرة بقدرها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الجواب عن حديث ابن عبّاس،و حديث سمرة </w:t>
      </w:r>
      <w:r>
        <w:rPr>
          <w:rStyle w:val="FootnoteAnchor"/>
          <w:rtl w:val="true"/>
        </w:rPr>
        <w:footnoteReference w:id="670"/>
      </w:r>
      <w:r>
        <w:rPr>
          <w:rFonts w:ascii="Amiri" w:hAnsi="Amiri" w:eastAsia="Amiri" w:cs="Amiri"/>
          <w:color w:val="111111"/>
          <w:sz w:val="28"/>
          <w:sz w:val="28"/>
          <w:szCs w:val="28"/>
          <w:rtl w:val="true"/>
          <w:lang w:bidi="ar-SA"/>
        </w:rPr>
        <w:t>لا يدلّ،لجواز بعده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 و فيه الزحام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نفي لا يعارض حديث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القياس بالنقض بالجمعة و العيدين و الاستسقاء،و القياس على صور </w:t>
      </w:r>
      <w:r>
        <w:rPr>
          <w:rStyle w:val="FootnoteAnchor"/>
          <w:rtl w:val="true"/>
        </w:rPr>
        <w:footnoteReference w:id="671"/>
      </w:r>
      <w:r>
        <w:rPr>
          <w:rFonts w:ascii="IRNazanin" w:hAnsi="IRNazanin" w:eastAsia="IRNazanin"/>
          <w:color w:val="111111"/>
          <w:sz w:val="28"/>
          <w:sz w:val="28"/>
          <w:szCs w:val="28"/>
          <w:rtl w:val="true"/>
          <w:lang w:bidi="fa-IR"/>
        </w:rPr>
        <w:t>النقض أولى للندور</w:t>
      </w:r>
      <w:r>
        <w:rPr>
          <w:rFonts w:eastAsia="IRNazanin" w:cs="IRNazanin"/>
          <w:color w:val="111111"/>
          <w:sz w:val="28"/>
          <w:szCs w:val="28"/>
          <w:rtl w:val="true"/>
          <w:lang w:bidi="fa-IR"/>
        </w:rPr>
        <w:t>.</w:t>
      </w:r>
    </w:p>
    <w:p>
      <w:pPr>
        <w:pStyle w:val="Heading6"/>
        <w:numPr>
          <w:ilvl w:val="5"/>
          <w:numId w:val="1"/>
        </w:numPr>
        <w:rPr/>
      </w:pPr>
      <w:bookmarkStart w:id="243" w:name="__RefHeading___Toc1007781_222507752"/>
      <w:bookmarkStart w:id="244" w:name="_Toc94"/>
      <w:bookmarkEnd w:id="243"/>
      <w:r>
        <w:rPr>
          <w:rtl w:val="true"/>
        </w:rPr>
        <w:t>السادس</w:t>
      </w:r>
      <w:r>
        <w:rPr>
          <w:rtl w:val="true"/>
        </w:rPr>
        <w:t>:</w:t>
      </w:r>
      <w:r>
        <w:rPr>
          <w:rtl w:val="true"/>
        </w:rPr>
        <w:t>زعم ابن إدريس أنّ قراءة الحمد لا يجب تكريرها في كلّ قيام إلاّ في</w:t>
      </w:r>
      <w:bookmarkEnd w:id="244"/>
    </w:p>
    <w:p>
      <w:pPr>
        <w:pStyle w:val="BookText"/>
        <w:rPr/>
      </w:pPr>
      <w:r>
        <w:rPr>
          <w:rFonts w:ascii="Amiri" w:hAnsi="Amiri" w:eastAsia="Amiri" w:cs="Amiri"/>
          <w:color w:val="111111"/>
          <w:sz w:val="28"/>
          <w:sz w:val="28"/>
          <w:szCs w:val="28"/>
          <w:rtl w:val="true"/>
          <w:lang w:bidi="ar-SA"/>
        </w:rPr>
        <w:t>الأوّل و أوّل الثانية،</w:t>
      </w:r>
    </w:p>
    <w:p>
      <w:pPr>
        <w:pStyle w:val="BookText"/>
        <w:rPr/>
      </w:pP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أتمّ قراءة الحمد أو لا،لأنّها ركعة واحدة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مخالف لفتاوي الأصحاب و أحاديثهم الصّحيحة</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1007783_222507752"/>
      <w:bookmarkStart w:id="246" w:name="_Toc95"/>
      <w:bookmarkEnd w:id="245"/>
      <w:r>
        <w:rPr>
          <w:rtl w:val="true"/>
        </w:rPr>
        <w:t>السّابع يستحبّ أن يقرأ فيها بالكهف و الحجر</w:t>
      </w:r>
      <w:bookmarkEnd w:id="24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يعقوب في الصّحيح عن زرارة و محمّد بن مسلم،عن أبي جعفر عليه السّلام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يستحبّ أن يقرأ فيها بالكهف و الحجر،إلاّ أن يكون إماما يشقّ على من خلفه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يس و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فستّين آية</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247" w:name="pg12674_122812"/>
    </w:p>
    <w:p>
      <w:pPr>
        <w:pStyle w:val="BookText"/>
        <w:rPr/>
      </w:pPr>
      <w:bookmarkEnd w:id="247"/>
      <w:r>
        <w:rPr>
          <w:rFonts w:ascii="Amiri" w:hAnsi="Amiri" w:eastAsia="Amiri" w:cs="Amiri"/>
          <w:color w:val="111111"/>
          <w:sz w:val="28"/>
          <w:sz w:val="28"/>
          <w:szCs w:val="28"/>
          <w:rtl w:val="true"/>
          <w:lang w:bidi="ar-SA"/>
        </w:rPr>
        <w:t xml:space="preserve">و قال الشّافعيّ </w:t>
      </w:r>
      <w:r>
        <w:rPr>
          <w:rStyle w:val="FootnoteAnchor"/>
          <w:rtl w:val="true"/>
        </w:rPr>
        <w:footnoteReference w:id="676"/>
      </w:r>
      <w:r>
        <w:rPr>
          <w:rFonts w:ascii="Amiri" w:hAnsi="Amiri" w:eastAsia="Amiri" w:cs="Amiri"/>
          <w:color w:val="111111"/>
          <w:sz w:val="28"/>
          <w:sz w:val="28"/>
          <w:szCs w:val="28"/>
          <w:rtl w:val="true"/>
          <w:lang w:bidi="ar-SA"/>
        </w:rPr>
        <w:t xml:space="preserve">،و أبو حنيفة </w:t>
      </w:r>
      <w:r>
        <w:rPr>
          <w:rStyle w:val="FootnoteAnchor"/>
          <w:rtl w:val="true"/>
        </w:rPr>
        <w:footnoteReference w:id="677"/>
      </w:r>
      <w:r>
        <w:rPr>
          <w:rFonts w:ascii="Amiri" w:hAnsi="Amiri" w:eastAsia="Amiri" w:cs="Amiri"/>
          <w:color w:val="111111"/>
          <w:sz w:val="28"/>
          <w:sz w:val="28"/>
          <w:szCs w:val="28"/>
          <w:rtl w:val="true"/>
          <w:lang w:bidi="ar-SA"/>
        </w:rPr>
        <w:t>،و أحمد في الأولى بالبقرة أو عدد آيها،و في الثانية بآل عمران أو عدد آيها،و في كلّ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من 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الكلّ جائز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1007785_222507752"/>
      <w:bookmarkStart w:id="249" w:name="_Toc96"/>
      <w:bookmarkEnd w:id="248"/>
      <w:r>
        <w:rPr>
          <w:rtl w:val="true"/>
        </w:rPr>
        <w:t>مسألة</w:t>
      </w:r>
      <w:r>
        <w:rPr>
          <w:rtl w:val="true"/>
        </w:rPr>
        <w:t>:</w:t>
      </w:r>
      <w:r>
        <w:rPr>
          <w:rtl w:val="true"/>
        </w:rPr>
        <w:t>و كلّما انتصب من الركوع كبّر،إلاّ في الخامس و العاشر،</w:t>
      </w:r>
      <w:bookmarkEnd w:id="249"/>
    </w:p>
    <w:p>
      <w:pPr>
        <w:pStyle w:val="BookText"/>
        <w:rPr/>
      </w:pP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كلّ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اللّه لمن حمده،ربّنا و لك الحمد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التكبير أعظم في الإجلال و أبلغ في الاعتراف بالتعظيم فكان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الرّكوعات بمنزلة ركعة واحدة فكان ذلك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و ابن يعقوب في الصّحيح عن زرارة و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ترفع رأسك بتكبير،إلاّ في الخامسة التي تسجد فيها،و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الرّهط عنهما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تركع الخامسة،فإذا رفعت رأسك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683"/>
      </w:r>
      <w:r>
        <w:rPr>
          <w:rFonts w:ascii="Amiri" w:hAnsi="Amiri" w:eastAsia="Amiri" w:cs="Amiri"/>
          <w:color w:val="111111"/>
          <w:sz w:val="28"/>
          <w:sz w:val="28"/>
          <w:szCs w:val="28"/>
          <w:rtl w:val="true"/>
          <w:lang w:bidi="ar-SA"/>
        </w:rPr>
        <w:t xml:space="preserve">بحديث عائشة في صفة صلاة رسول اللّه صلّى اللّه عليه و آله،ثمَّ رفع رأسه </w:t>
      </w:r>
      <w:bookmarkStart w:id="250" w:name="pg12674_122813"/>
    </w:p>
    <w:p>
      <w:pPr>
        <w:pStyle w:val="BookText"/>
        <w:rPr/>
      </w:pPr>
      <w:bookmarkEnd w:id="25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مطعون فيه،لأنّ راويه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يحتمل أنّه كان يقول ذلك في الخامس و العاشر،و هو قولنا</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007787_222507752"/>
      <w:bookmarkStart w:id="252" w:name="_Toc97"/>
      <w:bookmarkEnd w:id="251"/>
      <w:r>
        <w:rPr>
          <w:rtl w:val="true"/>
        </w:rPr>
        <w:t>مسألة</w:t>
      </w:r>
      <w:r>
        <w:rPr>
          <w:rtl w:val="true"/>
        </w:rPr>
        <w:t>:</w:t>
      </w:r>
      <w:r>
        <w:rPr>
          <w:rtl w:val="true"/>
        </w:rPr>
        <w:t>و يستحبّ القنوت في القيام الثاني قبل الرّكوع،و الرابع،و السادس،</w:t>
      </w:r>
      <w:bookmarkEnd w:id="252"/>
    </w:p>
    <w:p>
      <w:pPr>
        <w:pStyle w:val="BookText"/>
        <w:rPr/>
      </w:pPr>
      <w:r>
        <w:rPr>
          <w:rFonts w:ascii="IRNazanin" w:hAnsi="IRNazanin" w:eastAsia="IRNazanin"/>
          <w:color w:val="111111"/>
          <w:sz w:val="28"/>
          <w:sz w:val="28"/>
          <w:szCs w:val="28"/>
          <w:rtl w:val="true"/>
          <w:lang w:bidi="fa-IR"/>
        </w:rPr>
        <w:t>و الثامن،و العاشر،</w:t>
      </w:r>
    </w:p>
    <w:p>
      <w:pPr>
        <w:pStyle w:val="BookText"/>
        <w:rPr/>
      </w:pPr>
      <w:r>
        <w:rPr>
          <w:rFonts w:ascii="IRNazanin" w:hAnsi="IRNazanin" w:eastAsia="IRNazanin"/>
          <w:color w:val="111111"/>
          <w:sz w:val="28"/>
          <w:sz w:val="28"/>
          <w:szCs w:val="28"/>
          <w:rtl w:val="true"/>
          <w:lang w:bidi="fa-IR"/>
        </w:rPr>
        <w:t>خلافا للجمهور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مظنّة إجابة فكان مشروعا للحاجة،كما قنت النبيّ صلّى اللّه عليه و آله على كثير من المشركين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 عن الرّهط عنهما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القنوت في الرّكعة الثانية قبل الرّكوع إذا فرغت من القراءة،ثمَّ تقنت في الرّابعة مثل ذلك،ثمَّ في السادسة،ثمَّ في الثامنة،ثمَّ في العاشرة</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و ابن يعقوب في الصّحيح عن زرارة و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يقنت في كلّ ركعتين قبل الركوع</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بابويه في الصحيح عن عمر بن أذينة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يقنت إلاّ في الخامسة و العاشرة فهو جائز،لورود الخبر به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 w:name="__RefHeading___Toc1007789_222507752"/>
      <w:bookmarkStart w:id="254" w:name="_Toc98"/>
      <w:bookmarkEnd w:id="253"/>
      <w:r>
        <w:rPr>
          <w:rtl w:val="true"/>
        </w:rPr>
        <w:t>مسألة</w:t>
      </w:r>
      <w:r>
        <w:rPr>
          <w:rtl w:val="true"/>
        </w:rPr>
        <w:t>:</w:t>
      </w:r>
      <w:r>
        <w:rPr>
          <w:rtl w:val="true"/>
        </w:rPr>
        <w:t>و يستحبّ أن يصلّي تحت السّماء</w:t>
      </w:r>
      <w:r>
        <w:rPr>
          <w:rtl w:val="true"/>
        </w:rPr>
        <w:t>.</w:t>
      </w:r>
      <w:bookmarkEnd w:id="25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في المساجد، </w:t>
      </w:r>
      <w:bookmarkStart w:id="255" w:name="pg12674_122814"/>
    </w:p>
    <w:p>
      <w:pPr>
        <w:pStyle w:val="BookText"/>
        <w:rPr/>
      </w:pPr>
      <w:bookmarkEnd w:id="255"/>
      <w:r>
        <w:rPr>
          <w:rFonts w:ascii="IRNazanin" w:hAnsi="IRNazanin" w:eastAsia="IRNazanin"/>
          <w:color w:val="111111"/>
          <w:sz w:val="28"/>
          <w:sz w:val="28"/>
          <w:szCs w:val="28"/>
          <w:rtl w:val="true"/>
          <w:lang w:bidi="fa-IR"/>
        </w:rPr>
        <w:t xml:space="preserve">و أطلق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البروز تحت السماء فيه خشوع و خضوع،فكان مشروعا كالاستسقاء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و ابن يعقوب في الصّحيح عن زرارة و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تكون صلاتك بارزة لا يجنّك بيت فافعل</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6" w:name="__RefHeading___Toc1007791_222507752"/>
      <w:bookmarkStart w:id="257" w:name="_Toc99"/>
      <w:bookmarkEnd w:id="256"/>
      <w:r>
        <w:rPr>
          <w:rtl w:val="true"/>
        </w:rPr>
        <w:t>صلاة كسوف الشمس أطول من صلاة كسوف القمر</w:t>
      </w:r>
      <w:bookmarkEnd w:id="2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و ابن يعقوب في الصّحيح عن زرارة و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كسوف الشمس أطول من صلاة كسوف القمر،و هما سواء في القراءة و الرّكوع و السّجود</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8" w:name="__RefHeading___Toc1007793_222507752"/>
      <w:bookmarkStart w:id="259" w:name="_Toc100"/>
      <w:bookmarkEnd w:id="258"/>
      <w:r>
        <w:rPr>
          <w:rtl w:val="true"/>
        </w:rPr>
        <w:t>مسألة</w:t>
      </w:r>
      <w:r>
        <w:rPr>
          <w:rtl w:val="true"/>
        </w:rPr>
        <w:t>:</w:t>
      </w:r>
      <w:r>
        <w:rPr>
          <w:rtl w:val="true"/>
        </w:rPr>
        <w:t>و يستحبّ فيهما الجماعة،</w:t>
      </w:r>
      <w:bookmarkEnd w:id="259"/>
    </w:p>
    <w:p>
      <w:pPr>
        <w:pStyle w:val="BookText"/>
        <w:rPr/>
      </w:pPr>
      <w:r>
        <w:rPr>
          <w:rFonts w:ascii="Amiri" w:hAnsi="Amiri" w:eastAsia="Amiri" w:cs="Amiri"/>
          <w:color w:val="111111"/>
          <w:sz w:val="28"/>
          <w:sz w:val="28"/>
          <w:szCs w:val="28"/>
          <w:rtl w:val="true"/>
          <w:lang w:bidi="ar-SA"/>
        </w:rPr>
        <w:t>و إن صلاّهما منفردا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693"/>
      </w:r>
      <w:r>
        <w:rPr>
          <w:rFonts w:ascii="Amiri" w:hAnsi="Amiri" w:eastAsia="Amiri" w:cs="Amiri"/>
          <w:color w:val="111111"/>
          <w:sz w:val="28"/>
          <w:sz w:val="28"/>
          <w:szCs w:val="28"/>
          <w:rtl w:val="true"/>
          <w:lang w:bidi="ar-SA"/>
        </w:rPr>
        <w:t xml:space="preserve">، و مالك </w:t>
      </w:r>
      <w:r>
        <w:rPr>
          <w:rStyle w:val="FootnoteAnchor"/>
          <w:rtl w:val="true"/>
        </w:rPr>
        <w:footnoteReference w:id="694"/>
      </w:r>
      <w:r>
        <w:rPr>
          <w:rFonts w:ascii="IRNazanin" w:hAnsi="IRNazanin" w:eastAsia="IRNazanin"/>
          <w:color w:val="111111"/>
          <w:sz w:val="28"/>
          <w:sz w:val="28"/>
          <w:szCs w:val="28"/>
          <w:rtl w:val="true"/>
          <w:lang w:bidi="fa-IR"/>
        </w:rPr>
        <w:t xml:space="preserve">،و أحمد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الاجتماع في خسوف القمر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الثوريّ </w:t>
      </w:r>
      <w:r>
        <w:rPr>
          <w:rStyle w:val="FootnoteAnchor"/>
          <w:rtl w:val="true"/>
        </w:rPr>
        <w:footnoteReference w:id="697"/>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صلّى الإمام صلّى معه </w:t>
      </w:r>
      <w:r>
        <w:rPr>
          <w:rStyle w:val="FootnoteAnchor"/>
          <w:rtl w:val="true"/>
        </w:rPr>
        <w:footnoteReference w:id="698"/>
      </w:r>
      <w:r>
        <w:rPr>
          <w:rFonts w:ascii="Amiri" w:hAnsi="Amiri" w:eastAsia="Amiri" w:cs="Amiri"/>
          <w:color w:val="111111"/>
          <w:sz w:val="28"/>
          <w:sz w:val="28"/>
          <w:szCs w:val="28"/>
          <w:rtl w:val="true"/>
          <w:lang w:bidi="ar-SA"/>
        </w:rPr>
        <w:t xml:space="preserve">و إلاّ فلا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استحباب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عائشة أنّ رسول اللّه صلّى اللّه عليه و آله خرج إلى المسجد فصفّ الناس وراءه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صلّى ابن عبّاس في البصرة لخسوف القمر جماعة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أحد الكسوفين فسنّ </w:t>
      </w:r>
      <w:r>
        <w:rPr>
          <w:rStyle w:val="FootnoteAnchor"/>
          <w:rtl w:val="true"/>
        </w:rPr>
        <w:footnoteReference w:id="702"/>
      </w:r>
      <w:r>
        <w:rPr>
          <w:rFonts w:ascii="Amiri" w:hAnsi="Amiri" w:eastAsia="Amiri" w:cs="Amiri"/>
          <w:color w:val="111111"/>
          <w:sz w:val="28"/>
          <w:sz w:val="28"/>
          <w:szCs w:val="28"/>
          <w:rtl w:val="true"/>
          <w:lang w:bidi="ar-SA"/>
        </w:rPr>
        <w:t>فيه الجماعة كالآخر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لأنّهما عندنا واجبان لما بيّنّا،و الاجتماع في الفرائض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عليّ بن أبي عبد اللّه،عن أبي الحسن موسى عليه السّلام،لمّا كسفت الشمس في عهد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فصلّى بالناس صلاة الكسوف</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الرهط عنهما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صلاّها رسول اللّه صلّى اللّه عليه و آله و الناس خلفه</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روى عبد اللّه بن ميمون القدّاح عن جعفر،عن أبيه،عن آبائه عليهم السّلام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الصّلاة حالة 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فريضة فلا تفوت بفوات الجماعة </w:t>
      </w:r>
      <w:bookmarkStart w:id="260" w:name="pg12674_122816"/>
    </w:p>
    <w:p>
      <w:pPr>
        <w:pStyle w:val="BookText"/>
        <w:rPr/>
      </w:pPr>
      <w:bookmarkEnd w:id="260"/>
      <w:r>
        <w:rPr>
          <w:rFonts w:ascii="Amiri" w:hAnsi="Amiri" w:eastAsia="Amiri" w:cs="Amiri"/>
          <w:color w:val="111111"/>
          <w:sz w:val="28"/>
          <w:sz w:val="28"/>
          <w:szCs w:val="28"/>
          <w:rtl w:val="true"/>
          <w:lang w:bidi="ar-SA"/>
        </w:rPr>
        <w:t>كالخمس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الشيخ عن روح بن عبد الرّحيم </w:t>
      </w:r>
      <w:r>
        <w:rPr>
          <w:rStyle w:val="FootnoteAnchor"/>
          <w:rtl w:val="true"/>
        </w:rPr>
        <w:footnoteReference w:id="7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صلاة الكسوف،تصلّى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و غير جماعة</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الشيخ عن محمّد بن يحيى الساباطيّ </w:t>
      </w:r>
      <w:r>
        <w:rPr>
          <w:rStyle w:val="FootnoteAnchor"/>
          <w:rtl w:val="true"/>
        </w:rPr>
        <w:footnoteReference w:id="708"/>
      </w:r>
      <w:r>
        <w:rPr>
          <w:rFonts w:ascii="Amiri" w:hAnsi="Amiri" w:eastAsia="Amiri" w:cs="Amiri"/>
          <w:color w:val="111111"/>
          <w:sz w:val="28"/>
          <w:sz w:val="28"/>
          <w:szCs w:val="28"/>
          <w:rtl w:val="true"/>
          <w:lang w:bidi="ar-SA"/>
        </w:rPr>
        <w:t>،عن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الكسوف،تصلّى جماعة أو فرادى؟فقال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شئت</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1" w:name="__RefHeading___Toc1007795_222507752"/>
      <w:bookmarkStart w:id="262" w:name="_Toc101"/>
      <w:bookmarkEnd w:id="261"/>
      <w:r>
        <w:rPr>
          <w:rtl w:val="true"/>
        </w:rPr>
        <w:t>فرع</w:t>
      </w:r>
      <w:r>
        <w:rPr>
          <w:rtl w:val="true"/>
        </w:rPr>
        <w:t>:</w:t>
      </w:r>
      <w:bookmarkEnd w:id="26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استوعب الكسوف القرص كان استحباب الاجتماع آكد </w:t>
      </w:r>
      <w:r>
        <w:rPr>
          <w:rStyle w:val="FootnoteAnchor"/>
          <w:rtl w:val="true"/>
        </w:rPr>
        <w:footnoteReference w:id="710"/>
      </w:r>
      <w:r>
        <w:rPr>
          <w:rFonts w:ascii="Amiri" w:hAnsi="Amiri" w:eastAsia="Amiri" w:cs="Amiri"/>
          <w:color w:val="111111"/>
          <w:sz w:val="28"/>
          <w:sz w:val="28"/>
          <w:szCs w:val="28"/>
          <w:rtl w:val="true"/>
          <w:lang w:bidi="ar-SA"/>
        </w:rPr>
        <w:t>،لما رواه الشيخ عن ابن أبي يعفور،عن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انكسفت الشمس أو القمر فانكسفت </w:t>
      </w:r>
      <w:r>
        <w:rPr>
          <w:rStyle w:val="FootnoteAnchor"/>
          <w:rtl w:val="true"/>
        </w:rPr>
        <w:footnoteReference w:id="711"/>
      </w:r>
      <w:r>
        <w:rPr>
          <w:rFonts w:ascii="Amiri" w:hAnsi="Amiri" w:eastAsia="Amiri" w:cs="Amiri"/>
          <w:color w:val="111111"/>
          <w:sz w:val="28"/>
          <w:sz w:val="28"/>
          <w:szCs w:val="28"/>
          <w:rtl w:val="true"/>
          <w:lang w:bidi="ar-SA"/>
        </w:rPr>
        <w:t>كلّها فإنّه ينبغي للناس أن يفزعوا إلى إمام يصلّي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أيّهما كسف </w:t>
      </w:r>
      <w:r>
        <w:rPr>
          <w:rStyle w:val="FootnoteAnchor"/>
          <w:rtl w:val="true"/>
        </w:rPr>
        <w:footnoteReference w:id="712"/>
      </w:r>
      <w:r>
        <w:rPr>
          <w:rFonts w:ascii="Amiri" w:hAnsi="Amiri" w:eastAsia="Amiri" w:cs="Amiri"/>
          <w:color w:val="111111"/>
          <w:sz w:val="28"/>
          <w:sz w:val="28"/>
          <w:szCs w:val="28"/>
          <w:rtl w:val="true"/>
          <w:lang w:bidi="ar-SA"/>
        </w:rPr>
        <w:t>بعضه فإنّه يجزئ الرّجل أن يصلّي وحده</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263" w:name="pg12674_122817"/>
    </w:p>
    <w:p>
      <w:pPr>
        <w:pStyle w:val="BookText"/>
        <w:rPr/>
      </w:pPr>
      <w:bookmarkEnd w:id="263"/>
      <w:r>
        <w:rPr>
          <w:rFonts w:ascii="IRNazanin" w:hAnsi="IRNazanin" w:eastAsia="IRNazanin"/>
          <w:color w:val="111111"/>
          <w:sz w:val="28"/>
          <w:sz w:val="28"/>
          <w:szCs w:val="28"/>
          <w:rtl w:val="true"/>
          <w:lang w:bidi="fa-IR"/>
        </w:rPr>
        <w:t xml:space="preserve">آخر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سبق المأموم بركوع </w:t>
      </w:r>
      <w:r>
        <w:rPr>
          <w:rStyle w:val="FootnoteAnchor"/>
          <w:rtl w:val="true"/>
        </w:rPr>
        <w:footnoteReference w:id="715"/>
      </w:r>
      <w:r>
        <w:rPr>
          <w:rFonts w:ascii="Amiri" w:hAnsi="Amiri" w:eastAsia="Amiri" w:cs="Amiri"/>
          <w:color w:val="111111"/>
          <w:sz w:val="28"/>
          <w:sz w:val="28"/>
          <w:szCs w:val="28"/>
          <w:rtl w:val="true"/>
          <w:lang w:bidi="ar-SA"/>
        </w:rPr>
        <w:t>فالأقرب فوات تلك الرّكعة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بعض الجمهور،خلافا لآخرين منهم </w:t>
      </w:r>
      <w:r>
        <w:rPr>
          <w:rStyle w:val="FootnoteAnchor"/>
          <w:rtl w:val="true"/>
        </w:rPr>
        <w:footnoteReference w:id="716"/>
      </w:r>
      <w:r>
        <w:rPr>
          <w:rFonts w:ascii="Amiri" w:hAnsi="Amiri" w:eastAsia="Amiri" w:cs="Amiri"/>
          <w:color w:val="111111"/>
          <w:sz w:val="28"/>
          <w:sz w:val="28"/>
          <w:szCs w:val="28"/>
          <w:rtl w:val="true"/>
          <w:lang w:bidi="ar-SA"/>
        </w:rPr>
        <w:t xml:space="preserve">،لأنّ الرّكوع ركن فيها و قد فات،و لا يتحمّله الإمام،فينبغي المتابعة في باقي الرّكعات إلى أن يقوم الإمام في ثانيته فيبتدئ </w:t>
      </w:r>
      <w:r>
        <w:rPr>
          <w:rStyle w:val="FootnoteAnchor"/>
          <w:rtl w:val="true"/>
        </w:rPr>
        <w:footnoteReference w:id="717"/>
      </w:r>
      <w:r>
        <w:rPr>
          <w:rFonts w:ascii="Amiri" w:hAnsi="Amiri" w:eastAsia="Amiri" w:cs="Amiri"/>
          <w:color w:val="111111"/>
          <w:sz w:val="28"/>
          <w:sz w:val="28"/>
          <w:szCs w:val="28"/>
          <w:rtl w:val="true"/>
          <w:lang w:bidi="ar-SA"/>
        </w:rPr>
        <w:t>المأموم بالصّلاة،فإذا سلّم الإمام أتمّ هو الثانية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007797_222507752"/>
      <w:bookmarkStart w:id="265" w:name="_Toc102"/>
      <w:bookmarkEnd w:id="264"/>
      <w:r>
        <w:rPr>
          <w:rtl w:val="true"/>
        </w:rPr>
        <w:t>البحث الثالث</w:t>
      </w:r>
      <w:r>
        <w:rPr>
          <w:rtl w:val="true"/>
        </w:rPr>
        <w:t>:</w:t>
      </w:r>
      <w:r>
        <w:rPr>
          <w:rtl w:val="true"/>
        </w:rPr>
        <w:t>في الأحكام</w:t>
      </w:r>
      <w:bookmarkEnd w:id="265"/>
    </w:p>
    <w:p>
      <w:pPr>
        <w:pStyle w:val="Heading6"/>
        <w:numPr>
          <w:ilvl w:val="5"/>
          <w:numId w:val="1"/>
        </w:numPr>
        <w:rPr/>
      </w:pPr>
      <w:bookmarkStart w:id="266" w:name="__RefHeading___Toc1007799_222507752"/>
      <w:bookmarkStart w:id="267" w:name="_Toc103"/>
      <w:bookmarkEnd w:id="266"/>
      <w:r>
        <w:rPr>
          <w:rtl w:val="true"/>
        </w:rPr>
        <w:t>مسألة</w:t>
      </w:r>
      <w:r>
        <w:rPr>
          <w:rtl w:val="true"/>
        </w:rPr>
        <w:t>:</w:t>
      </w:r>
      <w:r>
        <w:rPr>
          <w:rtl w:val="true"/>
        </w:rPr>
        <w:t>و أوّل وقت صلاة الكسوف ابتداؤه</w:t>
      </w:r>
      <w:r>
        <w:rPr>
          <w:rtl w:val="true"/>
        </w:rPr>
        <w:t>.</w:t>
      </w:r>
      <w:bookmarkEnd w:id="267"/>
    </w:p>
    <w:p>
      <w:pPr>
        <w:pStyle w:val="BookText"/>
        <w:rPr/>
      </w:pPr>
      <w:r>
        <w:rPr>
          <w:rFonts w:ascii="Amiri" w:hAnsi="Amiri" w:eastAsia="Amiri" w:cs="Amiri"/>
          <w:color w:val="111111"/>
          <w:sz w:val="28"/>
          <w:sz w:val="28"/>
          <w:szCs w:val="28"/>
          <w:rtl w:val="true"/>
          <w:lang w:bidi="ar-SA"/>
        </w:rPr>
        <w:t>و هو مذهب علماء الإسلام،لأنّ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ذلك فصلّوا</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الرؤية </w:t>
      </w:r>
      <w:r>
        <w:rPr>
          <w:rStyle w:val="FootnoteAnchor"/>
          <w:rtl w:val="true"/>
        </w:rPr>
        <w:footnoteReference w:id="719"/>
      </w:r>
      <w:r>
        <w:rPr>
          <w:rFonts w:ascii="Amiri" w:hAnsi="Amiri" w:eastAsia="Amiri" w:cs="Amiri"/>
          <w:color w:val="111111"/>
          <w:sz w:val="28"/>
          <w:sz w:val="28"/>
          <w:szCs w:val="28"/>
          <w:rtl w:val="true"/>
          <w:lang w:bidi="ar-SA"/>
        </w:rPr>
        <w:t>ممتنعة بدون الوجود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آخره،فقال الشيخ </w:t>
      </w:r>
      <w:r>
        <w:rPr>
          <w:rStyle w:val="FootnoteAnchor"/>
          <w:rtl w:val="true"/>
        </w:rPr>
        <w:footnoteReference w:id="720"/>
      </w:r>
      <w:r>
        <w:rPr>
          <w:rFonts w:ascii="Amiri" w:hAnsi="Amiri" w:eastAsia="Amiri" w:cs="Amiri"/>
          <w:color w:val="111111"/>
          <w:sz w:val="28"/>
          <w:sz w:val="28"/>
          <w:szCs w:val="28"/>
          <w:rtl w:val="true"/>
          <w:lang w:bidi="ar-SA"/>
        </w:rPr>
        <w:t xml:space="preserve">،و المفيد </w:t>
      </w:r>
      <w:r>
        <w:rPr>
          <w:rStyle w:val="FootnoteAnchor"/>
          <w:rtl w:val="true"/>
        </w:rPr>
        <w:footnoteReference w:id="721"/>
      </w:r>
      <w:r>
        <w:rPr>
          <w:rFonts w:ascii="Amiri" w:hAnsi="Amiri" w:eastAsia="Amiri" w:cs="Amiri"/>
          <w:color w:val="111111"/>
          <w:sz w:val="28"/>
          <w:sz w:val="28"/>
          <w:szCs w:val="28"/>
          <w:rtl w:val="true"/>
          <w:lang w:bidi="ar-SA"/>
        </w:rPr>
        <w:t xml:space="preserve">،و سلاّر </w:t>
      </w:r>
      <w:r>
        <w:rPr>
          <w:rStyle w:val="FootnoteAnchor"/>
          <w:rtl w:val="true"/>
        </w:rPr>
        <w:footnoteReference w:id="722"/>
      </w:r>
      <w:r>
        <w:rPr>
          <w:rFonts w:ascii="Amiri" w:hAnsi="Amiri" w:eastAsia="Amiri" w:cs="Amiri"/>
          <w:color w:val="111111"/>
          <w:sz w:val="28"/>
          <w:sz w:val="28"/>
          <w:szCs w:val="28"/>
          <w:rtl w:val="true"/>
          <w:lang w:bidi="ar-SA"/>
        </w:rPr>
        <w:t xml:space="preserve">،و ابن إدريس </w:t>
      </w:r>
      <w:r>
        <w:rPr>
          <w:rStyle w:val="FootnoteAnchor"/>
          <w:rtl w:val="true"/>
        </w:rPr>
        <w:footnoteReference w:id="723"/>
      </w:r>
      <w:r>
        <w:rPr>
          <w:rFonts w:ascii="Amiri" w:hAnsi="Amiri" w:eastAsia="Amiri" w:cs="Amiri"/>
          <w:color w:val="111111"/>
          <w:sz w:val="28"/>
          <w:sz w:val="28"/>
          <w:szCs w:val="28"/>
          <w:rtl w:val="true"/>
          <w:lang w:bidi="ar-SA"/>
        </w:rPr>
        <w:t>،و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الابتداء </w:t>
      </w:r>
    </w:p>
    <w:p>
      <w:pPr>
        <w:pStyle w:val="BookText"/>
        <w:rPr/>
      </w:pPr>
      <w:r>
        <w:rPr>
          <w:rFonts w:ascii="Amiri" w:hAnsi="Amiri" w:eastAsia="Amiri" w:cs="Amiri"/>
          <w:color w:val="111111"/>
          <w:sz w:val="28"/>
          <w:sz w:val="28"/>
          <w:szCs w:val="28"/>
          <w:rtl w:val="true"/>
          <w:lang w:bidi="ar-SA"/>
        </w:rPr>
        <w:t xml:space="preserve">في الانجلاء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وقتها ممتدّ بمقدار الكسوف أو الخسوف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اللائح من كلام السيّد المرتضى </w:t>
      </w:r>
      <w:r>
        <w:rPr>
          <w:rStyle w:val="FootnoteAnchor"/>
          <w:rtl w:val="true"/>
        </w:rPr>
        <w:footnoteReference w:id="726"/>
      </w:r>
      <w:r>
        <w:rPr>
          <w:rFonts w:ascii="Amiri" w:hAnsi="Amiri" w:eastAsia="Amiri" w:cs="Amiri"/>
          <w:color w:val="111111"/>
          <w:sz w:val="28"/>
          <w:sz w:val="28"/>
          <w:szCs w:val="28"/>
          <w:rtl w:val="true"/>
          <w:lang w:bidi="ar-SA"/>
        </w:rPr>
        <w:t xml:space="preserve">،و ابن أبي عقيل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آخره إذا انتهى الانجلاء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728"/>
      </w:r>
      <w:r>
        <w:rPr>
          <w:rFonts w:ascii="Amiri" w:hAnsi="Amiri" w:eastAsia="Amiri" w:cs="Amiri"/>
          <w:color w:val="111111"/>
          <w:sz w:val="28"/>
          <w:sz w:val="28"/>
          <w:szCs w:val="28"/>
          <w:rtl w:val="true"/>
          <w:lang w:bidi="ar-SA"/>
        </w:rPr>
        <w:t xml:space="preserve">،و أبي حنيفة </w:t>
      </w:r>
      <w:r>
        <w:rPr>
          <w:rStyle w:val="FootnoteAnchor"/>
          <w:rtl w:val="true"/>
        </w:rPr>
        <w:footnoteReference w:id="729"/>
      </w:r>
      <w:r>
        <w:rPr>
          <w:rFonts w:ascii="IRNazanin" w:hAnsi="IRNazanin" w:eastAsia="IRNazanin"/>
          <w:color w:val="111111"/>
          <w:sz w:val="28"/>
          <w:sz w:val="28"/>
          <w:szCs w:val="28"/>
          <w:rtl w:val="true"/>
          <w:lang w:bidi="fa-IR"/>
        </w:rPr>
        <w:t xml:space="preserve">،و أحمد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الأقرب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ذلك فافزعوا إلى الصّلاة حتّى ينجلي</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صلّيت الكسوف إلى أن يذهب الكسوف عن الشمس و القمر و تطوّل في صلاتك فإنّ ذلك أفضل</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الذهاب إنّما يكون بالانجلاء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الصّحيح عن الرّهط عنهما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صلاّها رسول اللّه صلّى اللّه عليه و آله و الناس خلفه في كسوف الشمس،ففرغ حين فرغ و قد انجلى كسوفها</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يستحبّ إعادتها قبل الانجلاء لما يأتي،و إنّما يكون ذلك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المقتضي هو </w:t>
      </w:r>
      <w:bookmarkStart w:id="268" w:name="pg12674_122819"/>
    </w:p>
    <w:p>
      <w:pPr>
        <w:pStyle w:val="BookText"/>
        <w:rPr/>
      </w:pPr>
      <w:bookmarkEnd w:id="268"/>
      <w:r>
        <w:rPr>
          <w:rFonts w:ascii="Amiri" w:hAnsi="Amiri" w:eastAsia="Amiri" w:cs="Amiri"/>
          <w:color w:val="111111"/>
          <w:sz w:val="28"/>
          <w:sz w:val="28"/>
          <w:szCs w:val="28"/>
          <w:rtl w:val="true"/>
          <w:lang w:bidi="ar-SA"/>
        </w:rPr>
        <w:t>الخوف و لا يزول إلاّ بعود النور بأسره،فيمتدّ وقت الصّلاة لاستدفاعه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بما رواه في الصّحيح عن حمّاد بن عثمان،عن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انكساف القمر و ما يلقى الناس من شدّته،قال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انجلى منه شيء فقد انجلى</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أنّه أراد التساوي في إزالة الشدّة،لا بيان الوقت،فلا حجّة فيه حينئذ</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007801_222507752"/>
      <w:bookmarkStart w:id="270" w:name="_Toc104"/>
      <w:bookmarkEnd w:id="269"/>
      <w:r>
        <w:rPr>
          <w:rtl w:val="true"/>
        </w:rPr>
        <w:t>مسألة</w:t>
      </w:r>
      <w:r>
        <w:rPr>
          <w:rtl w:val="true"/>
        </w:rPr>
        <w:t>:</w:t>
      </w:r>
      <w:r>
        <w:rPr>
          <w:rtl w:val="true"/>
        </w:rPr>
        <w:t>و الأقرب عندي</w:t>
      </w:r>
      <w:r>
        <w:rPr>
          <w:rtl w:val="true"/>
        </w:rPr>
        <w:t>-</w:t>
      </w:r>
      <w:r>
        <w:rPr>
          <w:rtl w:val="true"/>
        </w:rPr>
        <w:t>في الرياح و الزلازل و ما يشبهها من الآيات السريع</w:t>
      </w:r>
      <w:bookmarkEnd w:id="270"/>
    </w:p>
    <w:p>
      <w:pPr>
        <w:pStyle w:val="BookText"/>
        <w:rPr/>
      </w:pPr>
      <w:r>
        <w:rPr>
          <w:rFonts w:ascii="Amiri" w:hAnsi="Amiri" w:eastAsia="Amiri" w:cs="Amiri"/>
          <w:color w:val="111111"/>
          <w:sz w:val="28"/>
          <w:sz w:val="28"/>
          <w:szCs w:val="28"/>
          <w:rtl w:val="true"/>
          <w:lang w:bidi="ar-SA"/>
        </w:rPr>
        <w:t>زوالها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وقتها العمر كلّه،</w:t>
      </w:r>
    </w:p>
    <w:p>
      <w:pPr>
        <w:pStyle w:val="BookText"/>
        <w:rPr/>
      </w:pPr>
      <w:r>
        <w:rPr>
          <w:rFonts w:ascii="Amiri" w:hAnsi="Amiri" w:eastAsia="Amiri" w:cs="Amiri"/>
          <w:color w:val="111111"/>
          <w:sz w:val="28"/>
          <w:sz w:val="28"/>
          <w:szCs w:val="28"/>
          <w:rtl w:val="true"/>
          <w:lang w:bidi="ar-SA"/>
        </w:rPr>
        <w:t>و هذه الأشياء علامات للوجوب و أسباب له،لا أنّها 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خرج الوقت في الكسوفين و لم يفرغ منها أتمّها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 في الصّحيح عن زرارة و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انجلى قبل أن تفرغ من صلاتك فأتمّ ما بقي</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1007803_222507752"/>
      <w:bookmarkStart w:id="272" w:name="_Toc105"/>
      <w:bookmarkEnd w:id="271"/>
      <w:r>
        <w:rPr>
          <w:rtl w:val="true"/>
        </w:rPr>
        <w:t>مسألة</w:t>
      </w:r>
      <w:r>
        <w:rPr>
          <w:rtl w:val="true"/>
        </w:rPr>
        <w:t>:</w:t>
      </w:r>
      <w:r>
        <w:rPr>
          <w:rtl w:val="true"/>
        </w:rPr>
        <w:t>لو لم يصلّ الكسوف مع العلم و احتراق القرص بأسره وجب عليه</w:t>
      </w:r>
      <w:bookmarkEnd w:id="272"/>
    </w:p>
    <w:p>
      <w:pPr>
        <w:pStyle w:val="BookText"/>
        <w:rPr/>
      </w:pPr>
      <w:r>
        <w:rPr>
          <w:rFonts w:ascii="IRNazanin" w:hAnsi="IRNazanin" w:eastAsia="IRNazanin"/>
          <w:color w:val="111111"/>
          <w:sz w:val="28"/>
          <w:sz w:val="28"/>
          <w:szCs w:val="28"/>
          <w:rtl w:val="true"/>
          <w:lang w:bidi="fa-IR"/>
        </w:rPr>
        <w:t>القضاء</w:t>
      </w:r>
    </w:p>
    <w:p>
      <w:pPr>
        <w:pStyle w:val="BookText"/>
        <w:rPr/>
      </w:pPr>
      <w:r>
        <w:rPr>
          <w:rStyle w:val="FootnoteAnchor"/>
          <w:rtl w:val="true"/>
        </w:rPr>
        <w:footnoteReference w:id="736"/>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حريز،عمّن أخبره،عن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 القمر فاستيقظ الرّجل فكسل أن يصلّي فليغتسل من غد و ليقض الصّلاة، و إن لم يستيقظ و لم يعلم بانكساف القمر فليس عليه إلاّ القضاء بغير غسل</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أعلمك أحد و أنت نائم فعلمت </w:t>
      </w:r>
      <w:bookmarkStart w:id="273" w:name="pg12674_122820"/>
    </w:p>
    <w:p>
      <w:pPr>
        <w:pStyle w:val="BookText"/>
        <w:rPr/>
      </w:pPr>
      <w:bookmarkEnd w:id="273"/>
      <w:r>
        <w:rPr>
          <w:rFonts w:ascii="Amiri" w:hAnsi="Amiri" w:eastAsia="Amiri" w:cs="Amiri"/>
          <w:color w:val="111111"/>
          <w:sz w:val="28"/>
          <w:sz w:val="28"/>
          <w:szCs w:val="28"/>
          <w:rtl w:val="true"/>
          <w:lang w:bidi="ar-SA"/>
        </w:rPr>
        <w:t>ثمَّ غلبتك عينك فلم تصلّ فعليك قضاؤها</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فريضة فاتت،فوجب قضاؤها كالخمس</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007805_222507752"/>
      <w:bookmarkStart w:id="275" w:name="_Toc106"/>
      <w:bookmarkEnd w:id="274"/>
      <w:r>
        <w:rPr>
          <w:rtl w:val="true"/>
        </w:rPr>
        <w:t>فروع</w:t>
      </w:r>
      <w:r>
        <w:rPr>
          <w:rtl w:val="true"/>
        </w:rPr>
        <w:t>:</w:t>
      </w:r>
      <w:bookmarkEnd w:id="275"/>
    </w:p>
    <w:p>
      <w:pPr>
        <w:pStyle w:val="Heading6"/>
        <w:numPr>
          <w:ilvl w:val="5"/>
          <w:numId w:val="1"/>
        </w:numPr>
        <w:rPr/>
      </w:pPr>
      <w:bookmarkStart w:id="276" w:name="__RefHeading___Toc1007807_222507752"/>
      <w:bookmarkStart w:id="277" w:name="_Toc107"/>
      <w:bookmarkEnd w:id="276"/>
      <w:r>
        <w:rPr>
          <w:rtl w:val="true"/>
        </w:rPr>
        <w:t>الأوّل</w:t>
      </w:r>
      <w:r>
        <w:rPr>
          <w:rtl w:val="true"/>
        </w:rPr>
        <w:t>:</w:t>
      </w:r>
      <w:r>
        <w:rPr>
          <w:rtl w:val="true"/>
        </w:rPr>
        <w:t>لو فاتت نسيانا،قال في المبسوط و النهاية</w:t>
      </w:r>
      <w:r>
        <w:rPr>
          <w:rtl w:val="true"/>
        </w:rPr>
        <w:t>:</w:t>
      </w:r>
      <w:r>
        <w:rPr>
          <w:rtl w:val="true"/>
        </w:rPr>
        <w:t>لا يقضي إذا احترق بعضه</w:t>
      </w:r>
      <w:bookmarkEnd w:id="277"/>
    </w:p>
    <w:p>
      <w:pPr>
        <w:pStyle w:val="BookText"/>
        <w:rPr/>
      </w:pP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يقضي لو احترق كلّه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مطلقا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الأقوى عندي،لقوله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فريضة فليقضها إذا ذكرها</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أو نسيها فليقضها إذا ذكرها</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1007809_222507752"/>
      <w:bookmarkStart w:id="279" w:name="_Toc108"/>
      <w:bookmarkEnd w:id="278"/>
      <w:r>
        <w:rPr>
          <w:rtl w:val="true"/>
        </w:rPr>
        <w:t>الثاني</w:t>
      </w:r>
      <w:r>
        <w:rPr>
          <w:rtl w:val="true"/>
        </w:rPr>
        <w:t>:</w:t>
      </w:r>
      <w:r>
        <w:rPr>
          <w:rtl w:val="true"/>
        </w:rPr>
        <w:t>لو لم يعلم و احترق بعضه ثمَّ علم بعد الانجلاء،قال الشيخ في التهذيب</w:t>
      </w:r>
      <w:r>
        <w:rPr>
          <w:rtl w:val="true"/>
        </w:rPr>
        <w:t>:</w:t>
      </w:r>
      <w:bookmarkEnd w:id="279"/>
    </w:p>
    <w:p>
      <w:pPr>
        <w:pStyle w:val="BookText"/>
        <w:rPr/>
      </w:pPr>
      <w:r>
        <w:rPr>
          <w:rFonts w:ascii="Amiri" w:hAnsi="Amiri" w:eastAsia="Amiri" w:cs="Amiri"/>
          <w:color w:val="111111"/>
          <w:sz w:val="28"/>
          <w:sz w:val="28"/>
          <w:szCs w:val="28"/>
          <w:rtl w:val="true"/>
          <w:lang w:bidi="ar-SA"/>
        </w:rPr>
        <w:t xml:space="preserve">لا يقضي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فرادى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الأوّل،لما رواه الشيخ عن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انكسف القمر و لم تعلم به حتّى أصبحت، ثمَّ بلغك،فإن كان قد احترق كلّه فعليك القضاء،و إن لم يكن احترق كلّه فلا قضاء </w:t>
      </w:r>
    </w:p>
    <w:p>
      <w:p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زرارة و محمّد بن مسلم،عن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انكسفت الشمس كلّها و احترقت و لم تعلم،و علمت بعد ذلك فعليك القضاء،و إن لم يحترق كلّها فليس عليك قضاء</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تعلم </w:t>
      </w:r>
      <w:r>
        <w:rPr>
          <w:rStyle w:val="FootnoteAnchor"/>
          <w:rtl w:val="true"/>
        </w:rPr>
        <w:footnoteReference w:id="749"/>
      </w:r>
      <w:r>
        <w:rPr>
          <w:rFonts w:ascii="Amiri" w:hAnsi="Amiri" w:eastAsia="Amiri" w:cs="Amiri"/>
          <w:color w:val="111111"/>
          <w:sz w:val="28"/>
          <w:sz w:val="28"/>
          <w:szCs w:val="28"/>
          <w:rtl w:val="true"/>
          <w:lang w:bidi="ar-SA"/>
        </w:rPr>
        <w:t>حتّى يذهب الكسوف ثمَّ علمت بعد ذلك فليس عليك صلاة الكسوف</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و أنا في الحمّام،فعلمت بعد ما خرجت فلم أقض</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بابويه عن محمّد بن مسلم و الفضيل بن يسار،أنّهما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يقضي صلاة الكسوف من إذا أصبح فعلم،و إذا أمسى فعلم؟قال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القرصان احترقا كلّهما </w:t>
      </w:r>
      <w:r>
        <w:rPr>
          <w:rStyle w:val="FootnoteAnchor"/>
          <w:rtl w:val="true"/>
        </w:rPr>
        <w:footnoteReference w:id="753"/>
      </w:r>
      <w:r>
        <w:rPr>
          <w:rFonts w:ascii="Amiri" w:hAnsi="Amiri" w:eastAsia="Amiri" w:cs="Amiri"/>
          <w:color w:val="111111"/>
          <w:sz w:val="28"/>
          <w:sz w:val="28"/>
          <w:szCs w:val="28"/>
          <w:rtl w:val="true"/>
          <w:lang w:bidi="ar-SA"/>
        </w:rPr>
        <w:t>قضيت،و إن كان إنّما احترق بعضهما فليس عليك قضاؤه</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280" w:name="pg12674_122822"/>
    </w:p>
    <w:p>
      <w:pPr>
        <w:pStyle w:val="BookText"/>
        <w:rPr/>
      </w:pPr>
      <w:bookmarkEnd w:id="280"/>
      <w:r>
        <w:rPr>
          <w:rFonts w:ascii="Amiri" w:hAnsi="Amiri" w:eastAsia="Amiri" w:cs="Amiri"/>
          <w:color w:val="111111"/>
          <w:sz w:val="28"/>
          <w:sz w:val="28"/>
          <w:szCs w:val="28"/>
          <w:rtl w:val="true"/>
          <w:lang w:bidi="ar-SA"/>
        </w:rPr>
        <w:t xml:space="preserve">و لأنّها لم يجب أداؤها فلا يجب </w:t>
      </w:r>
      <w:r>
        <w:rPr>
          <w:rStyle w:val="FootnoteAnchor"/>
          <w:rtl w:val="true"/>
        </w:rPr>
        <w:footnoteReference w:id="755"/>
      </w:r>
      <w:r>
        <w:rPr>
          <w:rFonts w:ascii="Amiri" w:hAnsi="Amiri" w:eastAsia="Amiri" w:cs="Amiri"/>
          <w:color w:val="111111"/>
          <w:sz w:val="28"/>
          <w:sz w:val="28"/>
          <w:szCs w:val="28"/>
          <w:rtl w:val="true"/>
          <w:lang w:bidi="ar-SA"/>
        </w:rPr>
        <w:t>قضاؤها،عملا بالأصل السليم عن معارضة الوجوب،لاستحالة تكليف الغافل أوّلا</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1007811_222507752"/>
      <w:bookmarkStart w:id="282" w:name="_Toc109"/>
      <w:bookmarkEnd w:id="281"/>
      <w:r>
        <w:rPr>
          <w:rtl w:val="true"/>
        </w:rPr>
        <w:t>الثالث</w:t>
      </w:r>
      <w:r>
        <w:rPr>
          <w:rtl w:val="true"/>
        </w:rPr>
        <w:t>:</w:t>
      </w:r>
      <w:r>
        <w:rPr>
          <w:rtl w:val="true"/>
        </w:rPr>
        <w:t>لو احترق القرص كلّه وجب القضاء</w:t>
      </w:r>
      <w:bookmarkEnd w:id="282"/>
    </w:p>
    <w:p>
      <w:pPr>
        <w:pStyle w:val="BookText"/>
        <w:rPr/>
      </w:pPr>
      <w:r>
        <w:rPr>
          <w:rFonts w:ascii="Amiri" w:hAnsi="Amiri" w:eastAsia="Amiri" w:cs="Amiri"/>
          <w:color w:val="111111"/>
          <w:sz w:val="28"/>
          <w:sz w:val="28"/>
          <w:szCs w:val="28"/>
          <w:rtl w:val="true"/>
          <w:lang w:bidi="ar-SA"/>
        </w:rPr>
        <w:t>على كلّ حال،سواء فاتت عمدا أو سهوا،أو جهلا بوقوعها أو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756"/>
      </w:r>
      <w:r>
        <w:rPr>
          <w:rFonts w:ascii="IRNazanin" w:hAnsi="IRNazanin" w:eastAsia="IRNazanin"/>
          <w:color w:val="111111"/>
          <w:sz w:val="28"/>
          <w:sz w:val="28"/>
          <w:szCs w:val="28"/>
          <w:rtl w:val="true"/>
          <w:lang w:bidi="fa-IR"/>
        </w:rPr>
        <w:t xml:space="preserve">،خلافا للجمهور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فليقضها إذا ذكرها</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الرّوايات الدالّة على الوجوب مع احتراق القرص كلّه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القول بوجوب الأداء مع القول بعدم القضاء على هذه الصفة ممّا لا يجتمعان إجماعا،و الأوّل ثابت فالثاني منتف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76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ذلك فافزعوا إلى ذكر اللّه و الصّلاة حتّى ينجلي</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حتّى للغاية،فلا يجب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المطلوب منها ردّ النور،فمعه لا فائدة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 ذكروه غاية للأداء،و ذلك لا يستلزم عدم القضاء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كونه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فطلب ردّه لا يستلزم عدم الشكر بالصّلاة على ابتداء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ورد من الأحاديث الدالّة على وجوب القضاء مطلقا و على </w:t>
      </w:r>
      <w:bookmarkStart w:id="283" w:name="pg12674_122823"/>
    </w:p>
    <w:p>
      <w:pPr>
        <w:pStyle w:val="BookText"/>
        <w:rPr/>
      </w:pPr>
      <w:bookmarkEnd w:id="283"/>
      <w:r>
        <w:rPr>
          <w:rFonts w:ascii="Amiri" w:hAnsi="Amiri" w:eastAsia="Amiri" w:cs="Amiri"/>
          <w:color w:val="111111"/>
          <w:sz w:val="28"/>
          <w:sz w:val="28"/>
          <w:szCs w:val="28"/>
          <w:rtl w:val="true"/>
          <w:lang w:bidi="ar-SA"/>
        </w:rPr>
        <w:t>عدمه مطلقا فمحمولة على ما ذكرناه من التفصيل</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1007813_222507752"/>
      <w:bookmarkStart w:id="285" w:name="_Toc110"/>
      <w:bookmarkEnd w:id="284"/>
      <w:r>
        <w:rPr>
          <w:rtl w:val="true"/>
        </w:rPr>
        <w:t>الرابع</w:t>
      </w:r>
      <w:r>
        <w:rPr>
          <w:rtl w:val="true"/>
        </w:rPr>
        <w:t>:</w:t>
      </w:r>
      <w:r>
        <w:rPr>
          <w:rtl w:val="true"/>
        </w:rPr>
        <w:t>لو استترت الشمس أو القمر بالسّحاب و هما منكسفان صلّى،</w:t>
      </w:r>
      <w:bookmarkEnd w:id="285"/>
    </w:p>
    <w:p>
      <w:pPr>
        <w:pStyle w:val="BookText"/>
        <w:rPr/>
      </w:pP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بالأصل الدّالّ على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غابت الشمس كاسفة أو طلعت على القمر المنخسف صلّى أيضا،عملا بالعموم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يصلّي،لأنّه ذهب وقت الانتفاع بنورهما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فات وقتها فلا يطلب عود نورها،لاستحالته،و هو مبنيّ على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غاب القمر ليلا في حال انخسافه صلّى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الشافعيّ </w:t>
      </w:r>
      <w:r>
        <w:rPr>
          <w:rStyle w:val="FootnoteAnchor"/>
          <w:rtl w:val="true"/>
        </w:rPr>
        <w:footnoteReference w:id="764"/>
      </w:r>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765"/>
      </w:r>
      <w:r>
        <w:rPr>
          <w:rFonts w:ascii="Amiri" w:hAnsi="Amiri" w:eastAsia="Amiri" w:cs="Amiri"/>
          <w:color w:val="111111"/>
          <w:sz w:val="28"/>
          <w:sz w:val="28"/>
          <w:szCs w:val="28"/>
          <w:rtl w:val="true"/>
          <w:lang w:bidi="ar-SA"/>
        </w:rPr>
        <w:t>،عملا بالعموم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وقته باق و سلطانه لم يزل و جميع الليل وقت له،و يدعو الحاجة فيه،فكان كاستتار الشمس بالسّحاب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يصلّي،لأنّ ما يصلّي له قد غاب،فأشبه غيبوبة الشمس المنكسفة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طلع الفجر على القمر المنخسف صلّى أيضا عندنا،للعموم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 في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يصلّي،لأنّ بطلوع الفجر قد زال وقته و سلطانه،لأنّه من النهار فأشبه ما لو طلعت الشمس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ابتدأ خسوفه وقت طلوع الفجر صلّى عندنا،للعموم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الشافعيّ في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يصلّي،لأنّ الاستدامة أقوى من الابتداء،و قد قلنا أنّه لا يصلّي هناك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6" w:name="__RefHeading___Toc1007815_222507752"/>
      <w:bookmarkStart w:id="287" w:name="_Toc111"/>
      <w:bookmarkEnd w:id="286"/>
      <w:r>
        <w:rPr>
          <w:rtl w:val="true"/>
        </w:rPr>
        <w:t>مسألة</w:t>
      </w:r>
      <w:r>
        <w:rPr>
          <w:rtl w:val="true"/>
        </w:rPr>
        <w:t>:</w:t>
      </w:r>
      <w:r>
        <w:rPr>
          <w:rtl w:val="true"/>
        </w:rPr>
        <w:t>و تجب هذه الصّلاة على النساء و الرّجال و الخناثى و المسافر و الحاضر</w:t>
      </w:r>
      <w:bookmarkStart w:id="288" w:name="pg12674_122824"/>
      <w:bookmarkEnd w:id="287"/>
    </w:p>
    <w:p>
      <w:pPr>
        <w:pStyle w:val="BookText"/>
        <w:rPr/>
      </w:pPr>
      <w:bookmarkEnd w:id="288"/>
      <w:r>
        <w:rPr>
          <w:rFonts w:ascii="Amiri" w:hAnsi="Amiri" w:eastAsia="Amiri" w:cs="Amiri"/>
          <w:color w:val="111111"/>
          <w:sz w:val="28"/>
          <w:sz w:val="28"/>
          <w:szCs w:val="28"/>
          <w:rtl w:val="true"/>
          <w:lang w:bidi="ar-SA"/>
        </w:rPr>
        <w:t>و العبد و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إذن الإمام و لا المصر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أسماء بنت أبي بكر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 رسول اللّه صلّى اللّه عليه و آله يوم كسفت الشمس،فقام قياما،فرأيت المرأة التي هي أكبر منّي و المرأة التي هي أصغر منّي قائمة،فقلت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أحرى بالصّبر على طول القيام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لهنّ أن يصلّين جماعة و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 حضورهنّ جماعة الرّجال أولى،سواء كنّ عجائز أو ذوات </w:t>
      </w:r>
      <w:r>
        <w:rPr>
          <w:rStyle w:val="FootnoteAnchor"/>
          <w:rtl w:val="true"/>
        </w:rPr>
        <w:footnoteReference w:id="770"/>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007817_222507752"/>
      <w:bookmarkStart w:id="290" w:name="_Toc112"/>
      <w:bookmarkEnd w:id="289"/>
      <w:r>
        <w:rPr>
          <w:rtl w:val="true"/>
        </w:rPr>
        <w:t>مسألة</w:t>
      </w:r>
      <w:r>
        <w:rPr>
          <w:rtl w:val="true"/>
        </w:rPr>
        <w:t>:</w:t>
      </w:r>
      <w:r>
        <w:rPr>
          <w:rtl w:val="true"/>
        </w:rPr>
        <w:t>و يستحبّ للحائض أن تجلس في مصلاّها،تذكر اللّه تعالى</w:t>
      </w:r>
      <w:bookmarkEnd w:id="290"/>
    </w:p>
    <w:p>
      <w:pPr>
        <w:pStyle w:val="BookText"/>
        <w:rPr/>
      </w:pPr>
      <w:r>
        <w:rPr>
          <w:rFonts w:ascii="Amiri" w:hAnsi="Amiri" w:eastAsia="Amiri" w:cs="Amiri"/>
          <w:color w:val="111111"/>
          <w:sz w:val="28"/>
          <w:sz w:val="28"/>
          <w:szCs w:val="28"/>
          <w:rtl w:val="true"/>
          <w:lang w:bidi="ar-SA"/>
        </w:rPr>
        <w:t>بعد الوضوء بقدر زمان الكسوف،و كذا النفساء</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1007819_222507752"/>
      <w:bookmarkStart w:id="292" w:name="_Toc113"/>
      <w:bookmarkEnd w:id="291"/>
      <w:r>
        <w:rPr>
          <w:rtl w:val="true"/>
        </w:rPr>
        <w:t>مسألة</w:t>
      </w:r>
      <w:r>
        <w:rPr>
          <w:rtl w:val="true"/>
        </w:rPr>
        <w:t>:</w:t>
      </w:r>
      <w:r>
        <w:rPr>
          <w:rtl w:val="true"/>
        </w:rPr>
        <w:t>و لو فرغ من الصّلاة و لم ينجل الكسوف أعاد الصّلاة استحبابا</w:t>
      </w:r>
      <w:r>
        <w:rPr>
          <w:rtl w:val="true"/>
        </w:rPr>
        <w:t>.</w:t>
      </w:r>
      <w:bookmarkEnd w:id="292"/>
    </w:p>
    <w:p>
      <w:pPr>
        <w:pStyle w:val="BookText"/>
        <w:rPr/>
      </w:pP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يعاد وجوبا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يعاد وجوبا و لا استحبابا،بل يستحبّ الدعاء و ذكر اللّه تعالى إلى أن ينجلي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الجمهور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 على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عن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أحببت أن تصلّي فتفرغ من صلاتك قبل أن يذهب الكسوف فهو جائز</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293" w:name="pg12674_122825"/>
    </w:p>
    <w:p>
      <w:pPr>
        <w:pStyle w:val="BookText"/>
        <w:rPr/>
      </w:pPr>
      <w:bookmarkEnd w:id="293"/>
      <w:r>
        <w:rPr>
          <w:rFonts w:ascii="Amiri" w:hAnsi="Amiri" w:eastAsia="Amiri" w:cs="Amiri"/>
          <w:color w:val="111111"/>
          <w:sz w:val="28"/>
          <w:sz w:val="28"/>
          <w:szCs w:val="28"/>
          <w:rtl w:val="true"/>
          <w:lang w:bidi="ar-SA"/>
        </w:rPr>
        <w:t>و ما رواه في الصّحيح عن زرارة و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فرغت قبل أن ينجلي فاقعد و ادع اللّه حتّى ينجلي</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الأمر لا يدلّ على التكرار و يدلّ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الكسوف إذا فرغت قبل أن ينجلي فأعد</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لا يمكن حمله على الوجوب،للرّوايتين المتقدّمتين،فيحمل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المقتضي لمشروعيّة الصّلاة و هو الحذر موجود،فيكون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بالوجوب برواية 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w:t>
      </w:r>
      <w:r>
        <w:rPr>
          <w:rStyle w:val="FootnoteAnchor"/>
          <w:rtl w:val="true"/>
        </w:rPr>
        <w:footnoteReference w:id="778"/>
      </w:r>
      <w:r>
        <w:rPr>
          <w:rFonts w:ascii="Amiri" w:hAnsi="Amiri" w:eastAsia="Amiri" w:cs="Amiri"/>
          <w:color w:val="111111"/>
          <w:sz w:val="28"/>
          <w:sz w:val="28"/>
          <w:szCs w:val="28"/>
          <w:rtl w:val="true"/>
          <w:lang w:bidi="ar-SA"/>
        </w:rPr>
        <w:t>الوجه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إدريس بعدم الدليل على الاستحباب و الوجوب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دليل الاستحباب</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007821_222507752"/>
      <w:bookmarkStart w:id="295" w:name="_Toc114"/>
      <w:bookmarkEnd w:id="294"/>
      <w:r>
        <w:rPr>
          <w:rtl w:val="true"/>
        </w:rPr>
        <w:t>مسألة</w:t>
      </w:r>
      <w:r>
        <w:rPr>
          <w:rtl w:val="true"/>
        </w:rPr>
        <w:t>:</w:t>
      </w:r>
      <w:r>
        <w:rPr>
          <w:rtl w:val="true"/>
        </w:rPr>
        <w:t>و لا يستحبّ فيها الخطبة</w:t>
      </w:r>
      <w:r>
        <w:rPr>
          <w:rtl w:val="true"/>
        </w:rPr>
        <w:t>.</w:t>
      </w:r>
      <w:r>
        <w:rPr>
          <w:rtl w:val="true"/>
        </w:rPr>
        <w:t>ذهب إليه علماؤنا أجمع،</w:t>
      </w:r>
      <w:bookmarkEnd w:id="29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780"/>
      </w:r>
      <w:r>
        <w:rPr>
          <w:rFonts w:ascii="Amiri" w:hAnsi="Amiri" w:eastAsia="Amiri" w:cs="Amiri"/>
          <w:color w:val="111111"/>
          <w:sz w:val="28"/>
          <w:sz w:val="28"/>
          <w:szCs w:val="28"/>
          <w:rtl w:val="true"/>
          <w:lang w:bidi="ar-SA"/>
        </w:rPr>
        <w:t xml:space="preserve">، و مالك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يخطب كخطبتي الجمعة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ينقل عن أحمد شيء</w:t>
      </w:r>
      <w:r>
        <w:rPr>
          <w:rFonts w:eastAsia="Amiri" w:cs="Amiri" w:ascii="Amiri" w:hAnsi="Amiri"/>
          <w:color w:val="111111"/>
          <w:sz w:val="28"/>
          <w:szCs w:val="28"/>
          <w:rtl w:val="true"/>
          <w:lang w:bidi="ar-SA"/>
        </w:rPr>
        <w:t xml:space="preserve">. </w:t>
      </w:r>
      <w:bookmarkStart w:id="296" w:name="pg12674_122826"/>
    </w:p>
    <w:p>
      <w:pPr>
        <w:pStyle w:val="BookText"/>
        <w:rPr/>
      </w:pPr>
      <w:bookmarkEnd w:id="296"/>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يفعلها المنفرد في بيته فلم يشرع لها خطبة كالخمس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783"/>
      </w:r>
      <w:r>
        <w:rPr>
          <w:rFonts w:ascii="Amiri" w:hAnsi="Amiri" w:eastAsia="Amiri" w:cs="Amiri"/>
          <w:color w:val="111111"/>
          <w:sz w:val="28"/>
          <w:sz w:val="28"/>
          <w:szCs w:val="28"/>
          <w:rtl w:val="true"/>
          <w:lang w:bidi="ar-SA"/>
        </w:rPr>
        <w:t xml:space="preserve">بما روته عائشة أنّ النبيّ صلّى اللّه عليه و آله انصرف و قد انجلت </w:t>
      </w:r>
      <w:r>
        <w:rPr>
          <w:rStyle w:val="FootnoteAnchor"/>
          <w:rtl w:val="true"/>
        </w:rPr>
        <w:footnoteReference w:id="784"/>
      </w:r>
      <w:r>
        <w:rPr>
          <w:rFonts w:ascii="Amiri" w:hAnsi="Amiri" w:eastAsia="Amiri" w:cs="Amiri"/>
          <w:color w:val="111111"/>
          <w:sz w:val="28"/>
          <w:sz w:val="28"/>
          <w:szCs w:val="28"/>
          <w:rtl w:val="true"/>
          <w:lang w:bidi="ar-SA"/>
        </w:rPr>
        <w:t>الشمس فخطب الناس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الشمس و القمر آيتان من آيات اللّه لا يخسفان </w:t>
      </w:r>
      <w:r>
        <w:rPr>
          <w:rStyle w:val="FootnoteAnchor"/>
          <w:rtl w:val="true"/>
        </w:rPr>
        <w:footnoteReference w:id="785"/>
      </w:r>
      <w:r>
        <w:rPr>
          <w:rFonts w:ascii="Amiri" w:hAnsi="Amiri" w:eastAsia="Amiri" w:cs="Amiri"/>
          <w:color w:val="111111"/>
          <w:sz w:val="28"/>
          <w:sz w:val="28"/>
          <w:szCs w:val="28"/>
          <w:rtl w:val="true"/>
          <w:lang w:bidi="ar-SA"/>
        </w:rPr>
        <w:t>لموت أحد و لا لحياته،فإذا رأيتم ذلك فادعوا اللّه و كبّروا و صلّوا و تصدّقوا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محمّد،و اللّه يا أمّة محمّد،ما أحد أ غير من اللّه أن يزني عبده أو تزني أمته،يا أمّة محمّد،لو تعلمون ما أعلم لضحكتم قليلا و لبكيتم كثيرا</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غير دالّ على المطلوب،فإنّه عليه السّلام أمرهم بالصّلاة و الدّعاء و التكبير و الصدقة،و لم يأمرهم بالخطبة،و لو كانت مشروعة لأمرهم،و إنّما خطب ليعلّمهم وجوب الصّلاة و ليس ذلك خطبة</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007823_222507752"/>
      <w:bookmarkStart w:id="298" w:name="_Toc115"/>
      <w:bookmarkEnd w:id="297"/>
      <w:r>
        <w:rPr>
          <w:rtl w:val="true"/>
        </w:rPr>
        <w:t>مسألة</w:t>
      </w:r>
      <w:r>
        <w:rPr>
          <w:rtl w:val="true"/>
        </w:rPr>
        <w:t>:</w:t>
      </w:r>
      <w:r>
        <w:rPr>
          <w:rtl w:val="true"/>
        </w:rPr>
        <w:t>لو اتّفق الكسوف في وقت صلاة فريضة،فالذي ينبغي تحصيله أنّ الوقتين</w:t>
      </w:r>
      <w:bookmarkEnd w:id="298"/>
    </w:p>
    <w:p>
      <w:pPr>
        <w:pStyle w:val="BookText"/>
        <w:rPr/>
      </w:pPr>
      <w:r>
        <w:rPr>
          <w:rFonts w:ascii="Amiri" w:hAnsi="Amiri" w:eastAsia="Amiri" w:cs="Amiri"/>
          <w:color w:val="111111"/>
          <w:sz w:val="28"/>
          <w:sz w:val="28"/>
          <w:szCs w:val="28"/>
          <w:rtl w:val="true"/>
          <w:lang w:bidi="ar-SA"/>
        </w:rPr>
        <w:t>إن اتّسعا تخيّر في أيّهما شاء،</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بها ثمَّ صلّى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ضاق وقت إحداهما تعيّنت و صلّى الأخرى عقيبها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تضيّقا صلّى الحاضرة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الشيخ قد اختار لنفسه في النهاية مذهبا عجبا </w:t>
      </w:r>
      <w:r>
        <w:rPr>
          <w:rStyle w:val="FootnoteAnchor"/>
          <w:rtl w:val="true"/>
        </w:rPr>
        <w:footnoteReference w:id="788"/>
      </w:r>
      <w:r>
        <w:rPr>
          <w:rFonts w:ascii="Amiri" w:hAnsi="Amiri" w:eastAsia="Amiri" w:cs="Amiri"/>
          <w:color w:val="111111"/>
          <w:sz w:val="28"/>
          <w:sz w:val="28"/>
          <w:szCs w:val="28"/>
          <w:rtl w:val="true"/>
          <w:lang w:bidi="ar-SA"/>
        </w:rPr>
        <w:t>و هو البدأة بالحاضرة مطلقا،قال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دخل في الكسوف ثمَّ دخلت الحاضرة قطع و صلّى الحاضرة ثمَّ عاد فأتمّ الكسوف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السيّد المرتضى في </w:t>
      </w:r>
      <w:bookmarkStart w:id="299" w:name="pg12674_122827"/>
    </w:p>
    <w:p>
      <w:pPr>
        <w:pStyle w:val="BookText"/>
        <w:rPr/>
      </w:pPr>
      <w:bookmarkEnd w:id="299"/>
      <w:r>
        <w:rPr>
          <w:rFonts w:ascii="IRNazanin" w:hAnsi="IRNazanin" w:eastAsia="IRNazanin"/>
          <w:color w:val="111111"/>
          <w:sz w:val="28"/>
          <w:sz w:val="28"/>
          <w:szCs w:val="28"/>
          <w:rtl w:val="true"/>
          <w:lang w:bidi="fa-IR"/>
        </w:rPr>
        <w:t xml:space="preserve">المصباح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فرضان اجتمعا و لا أولويّة،و الجمع محال،و تعيّن أحدهما للوجوب ينافي وجوب الآخر،فوجب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ابن بابويه في الصّحيح عن محمّد بن مسلم و بريد بن معاوية،عن أبي جعفر و أبي عبد اللّه عليهما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الكسوف أو بعض هذه الآيات فصلّها </w:t>
      </w:r>
      <w:r>
        <w:rPr>
          <w:rStyle w:val="FootnoteAnchor"/>
          <w:rtl w:val="true"/>
        </w:rPr>
        <w:footnoteReference w:id="791"/>
      </w:r>
      <w:r>
        <w:rPr>
          <w:rFonts w:ascii="Amiri" w:hAnsi="Amiri" w:eastAsia="Amiri" w:cs="Amiri"/>
          <w:color w:val="111111"/>
          <w:sz w:val="28"/>
          <w:sz w:val="28"/>
          <w:szCs w:val="28"/>
          <w:rtl w:val="true"/>
          <w:lang w:bidi="ar-SA"/>
        </w:rPr>
        <w:t>ما لم تتخوّف أن يذهب وقت الفريضة</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0" w:name="__RefHeading___Toc1007825_222507752"/>
      <w:bookmarkStart w:id="301" w:name="_Toc116"/>
      <w:bookmarkEnd w:id="300"/>
      <w:r>
        <w:rPr>
          <w:rtl w:val="true"/>
        </w:rPr>
        <w:t>فروع</w:t>
      </w:r>
      <w:r>
        <w:rPr>
          <w:rtl w:val="true"/>
        </w:rPr>
        <w:t>:</w:t>
      </w:r>
      <w:bookmarkEnd w:id="301"/>
    </w:p>
    <w:p>
      <w:pPr>
        <w:pStyle w:val="Heading6"/>
        <w:numPr>
          <w:ilvl w:val="5"/>
          <w:numId w:val="1"/>
        </w:numPr>
        <w:rPr/>
      </w:pPr>
      <w:bookmarkStart w:id="302" w:name="__RefHeading___Toc1007827_222507752"/>
      <w:bookmarkStart w:id="303" w:name="_Toc117"/>
      <w:bookmarkEnd w:id="302"/>
      <w:r>
        <w:rPr>
          <w:rtl w:val="true"/>
        </w:rPr>
        <w:t>الأوّل</w:t>
      </w:r>
      <w:r>
        <w:rPr>
          <w:rtl w:val="true"/>
        </w:rPr>
        <w:t>:</w:t>
      </w:r>
      <w:r>
        <w:rPr>
          <w:rtl w:val="true"/>
        </w:rPr>
        <w:t>لو دخل في الكسوف و خاف فوت الحاضرة قطعها إجماعا</w:t>
      </w:r>
      <w:bookmarkEnd w:id="30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w:t>
      </w:r>
      <w:r>
        <w:rPr>
          <w:rStyle w:val="FootnoteAnchor"/>
          <w:rtl w:val="true"/>
        </w:rPr>
        <w:footnoteReference w:id="793"/>
      </w:r>
      <w:r>
        <w:rPr>
          <w:rFonts w:ascii="Amiri" w:hAnsi="Amiri" w:eastAsia="Amiri" w:cs="Amiri"/>
          <w:color w:val="111111"/>
          <w:sz w:val="28"/>
          <w:sz w:val="28"/>
          <w:szCs w:val="28"/>
          <w:rtl w:val="true"/>
          <w:lang w:bidi="ar-SA"/>
        </w:rPr>
        <w:t>الحاضرة ثمَّ عاد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يتمّ الكسوف،لما رواه الشيخ في الصّحيح عن أبي أيّوب إبراهيم بن عثمان </w:t>
      </w:r>
      <w:r>
        <w:rPr>
          <w:rStyle w:val="FootnoteAnchor"/>
          <w:rtl w:val="true"/>
        </w:rPr>
        <w:footnoteReference w:id="79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صلاة الكسوف قبل </w:t>
      </w:r>
      <w:bookmarkStart w:id="304" w:name="pg12674_122828"/>
    </w:p>
    <w:p>
      <w:pPr>
        <w:pStyle w:val="BookText"/>
        <w:rPr/>
      </w:pPr>
      <w:bookmarkEnd w:id="304"/>
      <w:r>
        <w:rPr>
          <w:rFonts w:ascii="Amiri" w:hAnsi="Amiri" w:eastAsia="Amiri" w:cs="Amiri"/>
          <w:color w:val="111111"/>
          <w:sz w:val="28"/>
          <w:sz w:val="28"/>
          <w:szCs w:val="28"/>
          <w:rtl w:val="true"/>
          <w:lang w:bidi="ar-SA"/>
        </w:rPr>
        <w:t xml:space="preserve">أن تغيب الشمس و يخشى </w:t>
      </w:r>
      <w:r>
        <w:rPr>
          <w:rStyle w:val="FootnoteAnchor"/>
          <w:rtl w:val="true"/>
        </w:rPr>
        <w:footnoteReference w:id="795"/>
      </w:r>
      <w:r>
        <w:rPr>
          <w:rFonts w:ascii="Amiri" w:hAnsi="Amiri" w:eastAsia="Amiri" w:cs="Amiri"/>
          <w:color w:val="111111"/>
          <w:sz w:val="28"/>
          <w:sz w:val="28"/>
          <w:szCs w:val="28"/>
          <w:rtl w:val="true"/>
          <w:lang w:bidi="ar-SA"/>
        </w:rPr>
        <w:t>فوت الفريضة،فقال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اقطعوها و صلّوا الفريضة و عودوا إلى صلاتكم</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فداك،ربّما ابتلينا بالكسوف بعد المغرب قبل العشاء الآخرة،فإن صلّينا الكسوف خشينا أن تفوتنا الفريضة،فقال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خشيت ذلك فاقطع صلاتك و اقض فريضتك ثمَّ عد فيها</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بابويه في الصّحيح عن بريد بن معاوية و محمّد بن مسلم،عن أبي جعفر و أبي عبد اللّه عليهما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تخوّفت فابدأ بالفريضة و اقطع ما كنت فيه من صلاة الكسوف،فإذا فرغت من الفريضة فارجع إلى حيث كنت قطعت و احتسب بما مضى</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الفعل الكثير مبطل و الفريضة فعل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عامّ و ما ذكرناه خاصّ،فيكون مقدّما</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007829_222507752"/>
      <w:bookmarkStart w:id="306" w:name="_Toc118"/>
      <w:bookmarkEnd w:id="305"/>
      <w:r>
        <w:rPr>
          <w:rtl w:val="true"/>
        </w:rPr>
        <w:t>الثاني</w:t>
      </w:r>
      <w:r>
        <w:rPr>
          <w:rtl w:val="true"/>
        </w:rPr>
        <w:t>:</w:t>
      </w:r>
      <w:r>
        <w:rPr>
          <w:rtl w:val="true"/>
        </w:rPr>
        <w:t>لو صلّى الحاضرة فانجلى الكسوف،فإن صلّى مع تضييق الحاضرة فالوجه</w:t>
      </w:r>
      <w:bookmarkEnd w:id="306"/>
    </w:p>
    <w:p>
      <w:pPr>
        <w:pStyle w:val="BookText"/>
        <w:rPr/>
      </w:pPr>
      <w:r>
        <w:rPr>
          <w:rFonts w:ascii="IRNazanin" w:hAnsi="IRNazanin" w:eastAsia="IRNazanin"/>
          <w:color w:val="111111"/>
          <w:sz w:val="28"/>
          <w:sz w:val="28"/>
          <w:szCs w:val="28"/>
          <w:rtl w:val="true"/>
          <w:lang w:bidi="fa-IR"/>
        </w:rPr>
        <w:t>عدم القضاء،</w:t>
      </w:r>
    </w:p>
    <w:p>
      <w:pPr>
        <w:pStyle w:val="BookText"/>
        <w:rPr/>
      </w:pPr>
      <w:r>
        <w:rPr>
          <w:rFonts w:ascii="Amiri" w:hAnsi="Amiri" w:eastAsia="Amiri" w:cs="Amiri"/>
          <w:color w:val="111111"/>
          <w:sz w:val="28"/>
          <w:sz w:val="28"/>
          <w:szCs w:val="28"/>
          <w:rtl w:val="true"/>
          <w:lang w:bidi="ar-SA"/>
        </w:rPr>
        <w:t>لاستحالة التكليف بفعلين مع ضيق الوقت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عدم التفريط،أمّا مع وجوده فإنّه يقضي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صلّى مع السعة،سواء غلب على ظنّه بقاء الكسوف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غلب على ظنّه بقاؤه لا يجب عليه القضاء،كان وجها</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1007831_222507752"/>
      <w:bookmarkStart w:id="308" w:name="_Toc119"/>
      <w:bookmarkEnd w:id="307"/>
      <w:r>
        <w:rPr>
          <w:rtl w:val="true"/>
        </w:rPr>
        <w:t>الثالث</w:t>
      </w:r>
      <w:r>
        <w:rPr>
          <w:rtl w:val="true"/>
        </w:rPr>
        <w:t>:</w:t>
      </w:r>
      <w:r>
        <w:rPr>
          <w:rtl w:val="true"/>
        </w:rPr>
        <w:t>لو اجتمعت مع صلاة الجنازة و الاستسقاء و العيد بدأ بما يخاف فوته</w:t>
      </w:r>
      <w:bookmarkEnd w:id="308"/>
    </w:p>
    <w:p>
      <w:pPr>
        <w:pStyle w:val="BookText"/>
        <w:rPr/>
      </w:pPr>
      <w:r>
        <w:rPr>
          <w:rFonts w:ascii="Amiri" w:hAnsi="Amiri" w:eastAsia="Amiri" w:cs="Amiri"/>
          <w:color w:val="111111"/>
          <w:sz w:val="28"/>
          <w:sz w:val="28"/>
          <w:szCs w:val="28"/>
          <w:rtl w:val="true"/>
          <w:lang w:bidi="ar-SA"/>
        </w:rPr>
        <w:t>أو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تساووا في اتّساع الوقت بدأ بالجنازة،ثمَّ بالكسوف،ثمَّ بالعيد،ثمَّ بالاستسقاء</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007833_222507752"/>
      <w:bookmarkStart w:id="310" w:name="_Toc120"/>
      <w:bookmarkEnd w:id="309"/>
      <w:r>
        <w:rPr>
          <w:rtl w:val="true"/>
        </w:rPr>
        <w:t>الرابع</w:t>
      </w:r>
      <w:r>
        <w:rPr>
          <w:rtl w:val="true"/>
        </w:rPr>
        <w:t>:</w:t>
      </w:r>
      <w:r>
        <w:rPr>
          <w:rtl w:val="true"/>
        </w:rPr>
        <w:t>لو اجتمعت مع النافلة قدّمت صلاة الكسوف،</w:t>
      </w:r>
      <w:bookmarkEnd w:id="31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فرض،سواء كانت </w:t>
      </w:r>
      <w:bookmarkStart w:id="311" w:name="pg12674_122829"/>
    </w:p>
    <w:p>
      <w:pPr>
        <w:pStyle w:val="BookText"/>
        <w:rPr/>
      </w:pPr>
      <w:bookmarkEnd w:id="311"/>
      <w:r>
        <w:rPr>
          <w:rFonts w:ascii="Amiri" w:hAnsi="Amiri" w:eastAsia="Amiri" w:cs="Amiri"/>
          <w:color w:val="111111"/>
          <w:sz w:val="28"/>
          <w:sz w:val="28"/>
          <w:szCs w:val="28"/>
          <w:rtl w:val="true"/>
          <w:lang w:bidi="ar-SA"/>
        </w:rPr>
        <w:t>نافلة موقّتة أو لا،راتبة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الشافعيّ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ما يخشى فوته،فإن اتّسع وقتاهما بدأ بآكدهما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واجبة فتكون أولى بالتقديم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 عن محمّد بن مسلم،عن أبي عبد اللّه عليه السّلام،قلت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الكسوف آخر الليل فصلّينا صلاة الكسوف فأتتنا صلاة الليل،فبأيّتهما </w:t>
      </w:r>
      <w:r>
        <w:rPr>
          <w:rStyle w:val="FootnoteAnchor"/>
          <w:rtl w:val="true"/>
        </w:rPr>
        <w:footnoteReference w:id="801"/>
      </w:r>
      <w:r>
        <w:rPr>
          <w:rFonts w:ascii="Amiri" w:hAnsi="Amiri" w:eastAsia="Amiri" w:cs="Amiri"/>
          <w:color w:val="111111"/>
          <w:sz w:val="28"/>
          <w:sz w:val="28"/>
          <w:szCs w:val="28"/>
          <w:rtl w:val="true"/>
          <w:lang w:bidi="ar-SA"/>
        </w:rPr>
        <w:t>نبدأ؟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الكسوف و اقض صلاة الليل حين تصبح</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يعقوب في الصّحيح 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في وقت الفريضة،فقال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صلاة 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الكسوف قبل صلاة الليل</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1007835_222507752"/>
      <w:bookmarkStart w:id="313" w:name="_Toc121"/>
      <w:bookmarkEnd w:id="312"/>
      <w:r>
        <w:rPr>
          <w:rtl w:val="true"/>
        </w:rPr>
        <w:t>الخامس</w:t>
      </w:r>
      <w:r>
        <w:rPr>
          <w:rtl w:val="true"/>
        </w:rPr>
        <w:t>:</w:t>
      </w:r>
      <w:r>
        <w:rPr>
          <w:rtl w:val="true"/>
        </w:rPr>
        <w:t>لو تضيّق وقت الكسوف حتّى لا يدرك ركعة لم يجب</w:t>
      </w:r>
      <w:r>
        <w:rPr>
          <w:rtl w:val="true"/>
        </w:rPr>
        <w:t>.</w:t>
      </w:r>
      <w:bookmarkEnd w:id="313"/>
    </w:p>
    <w:p>
      <w:pPr>
        <w:pStyle w:val="BookText"/>
        <w:rPr/>
      </w:pPr>
      <w:r>
        <w:rPr>
          <w:rFonts w:ascii="Amiri" w:hAnsi="Amiri" w:eastAsia="Amiri" w:cs="Amiri"/>
          <w:color w:val="111111"/>
          <w:sz w:val="28"/>
          <w:sz w:val="28"/>
          <w:szCs w:val="28"/>
          <w:rtl w:val="true"/>
          <w:lang w:bidi="ar-SA"/>
        </w:rPr>
        <w:t>و لو أدركها فالوجه الوجوب،لأنّ إدراك الركعة بمنزلة إدراك الصّلاة</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007837_222507752"/>
      <w:bookmarkStart w:id="315" w:name="_Toc122"/>
      <w:bookmarkEnd w:id="314"/>
      <w:r>
        <w:rPr>
          <w:rtl w:val="true"/>
        </w:rPr>
        <w:t>السادس</w:t>
      </w:r>
      <w:r>
        <w:rPr>
          <w:rtl w:val="true"/>
        </w:rPr>
        <w:t>:</w:t>
      </w:r>
      <w:r>
        <w:rPr>
          <w:rtl w:val="true"/>
        </w:rPr>
        <w:t>لو قصر الوقت</w:t>
      </w:r>
      <w:bookmarkEnd w:id="315"/>
    </w:p>
    <w:p>
      <w:pPr>
        <w:pStyle w:val="BookText"/>
        <w:rPr/>
      </w:pPr>
      <w:r>
        <w:rPr>
          <w:rFonts w:ascii="Amiri" w:hAnsi="Amiri" w:eastAsia="Amiri" w:cs="Amiri"/>
          <w:color w:val="111111"/>
          <w:sz w:val="28"/>
          <w:sz w:val="28"/>
          <w:szCs w:val="28"/>
          <w:rtl w:val="true"/>
          <w:lang w:bidi="ar-SA"/>
        </w:rPr>
        <w:t>عن أقلّ صلاة يمكن لم يجب على إشكال</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1007839_222507752"/>
      <w:bookmarkStart w:id="317" w:name="_Toc123"/>
      <w:bookmarkEnd w:id="316"/>
      <w:r>
        <w:rPr>
          <w:rtl w:val="true"/>
        </w:rPr>
        <w:t>مسألة</w:t>
      </w:r>
      <w:r>
        <w:rPr>
          <w:rtl w:val="true"/>
        </w:rPr>
        <w:t>:</w:t>
      </w:r>
      <w:r>
        <w:rPr>
          <w:rtl w:val="true"/>
        </w:rPr>
        <w:t>و تصلّى في كلّ وقت،</w:t>
      </w:r>
      <w:bookmarkEnd w:id="31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وقت كراهية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الشافعيّ </w:t>
      </w:r>
      <w:r>
        <w:rPr>
          <w:rStyle w:val="FootnoteAnchor"/>
          <w:rtl w:val="true"/>
        </w:rPr>
        <w:footnoteReference w:id="804"/>
      </w:r>
      <w:r>
        <w:rPr>
          <w:rFonts w:ascii="Amiri" w:hAnsi="Amiri" w:eastAsia="Amiri" w:cs="Amiri"/>
          <w:color w:val="111111"/>
          <w:sz w:val="28"/>
          <w:sz w:val="28"/>
          <w:szCs w:val="28"/>
          <w:rtl w:val="true"/>
          <w:lang w:bidi="ar-SA"/>
        </w:rPr>
        <w:t>،و أحمد في إحدى الرّوايتين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تصلّى في الأوقات المكروهة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806"/>
      </w:r>
      <w:r>
        <w:rPr>
          <w:rFonts w:ascii="IRNazanin" w:hAnsi="IRNazanin" w:eastAsia="IRNazanin"/>
          <w:color w:val="111111"/>
          <w:sz w:val="28"/>
          <w:sz w:val="28"/>
          <w:szCs w:val="28"/>
          <w:rtl w:val="true"/>
          <w:lang w:bidi="fa-IR"/>
        </w:rPr>
        <w:t xml:space="preserve">، </w:t>
      </w:r>
      <w:bookmarkStart w:id="318" w:name="pg12674_122830"/>
    </w:p>
    <w:p>
      <w:pPr>
        <w:pStyle w:val="BookText"/>
        <w:rPr/>
      </w:pPr>
      <w:bookmarkEnd w:id="318"/>
      <w:r>
        <w:rPr>
          <w:rFonts w:ascii="Amiri" w:hAnsi="Amiri" w:eastAsia="Amiri" w:cs="Amiri"/>
          <w:color w:val="111111"/>
          <w:sz w:val="28"/>
          <w:sz w:val="28"/>
          <w:szCs w:val="28"/>
          <w:rtl w:val="true"/>
          <w:lang w:bidi="ar-SA"/>
        </w:rPr>
        <w:t xml:space="preserve">و أبي حنيفة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ذلك فصلّوا</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حمران،عن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الكسوف في الساعة التي تنكسف عند طلوع الشمس و عند غروبها</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الصّحيح عن جميل بن درّاج،عن أبي عبد اللّه عليه السّلام مثله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واجبة فلا يكره في وقت من الأوقات،كقضاء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بأنّه قد نهي عن فعل النوافل في الأوقات المعيّنة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قد بيّنّا وجوبها </w:t>
      </w:r>
      <w:r>
        <w:rPr>
          <w:rStyle w:val="FootnoteAnchor"/>
          <w:rtl w:val="true"/>
        </w:rPr>
        <w:footnoteReference w:id="812"/>
      </w:r>
      <w:r>
        <w:rPr>
          <w:rFonts w:ascii="Amiri" w:hAnsi="Amiri" w:eastAsia="Amiri" w:cs="Amiri"/>
          <w:color w:val="111111"/>
          <w:sz w:val="28"/>
          <w:sz w:val="28"/>
          <w:szCs w:val="28"/>
          <w:rtl w:val="true"/>
          <w:lang w:bidi="ar-SA"/>
        </w:rPr>
        <w:t>،فلا يتناولها النهي</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1007841_222507752"/>
      <w:bookmarkStart w:id="320" w:name="_Toc124"/>
      <w:bookmarkEnd w:id="319"/>
      <w:r>
        <w:rPr>
          <w:rtl w:val="true"/>
        </w:rPr>
        <w:t>مسألة</w:t>
      </w:r>
      <w:r>
        <w:rPr>
          <w:rtl w:val="true"/>
        </w:rPr>
        <w:t>:</w:t>
      </w:r>
      <w:r>
        <w:rPr>
          <w:rtl w:val="true"/>
        </w:rPr>
        <w:t>و لا تصلّى على الراحلة مع الإمكان</w:t>
      </w:r>
      <w:r>
        <w:rPr>
          <w:rtl w:val="true"/>
        </w:rPr>
        <w:t>.</w:t>
      </w:r>
      <w:bookmarkEnd w:id="320"/>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 أن يصلّيها على الأرض،و إلاّ فبحسب حاله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يصلّي على الراحلة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واجبة و قد مضى وجوب الصّلاة على الأرض في الفرائض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321" w:name="pg12674_122831"/>
    </w:p>
    <w:p>
      <w:pPr>
        <w:pStyle w:val="BookText"/>
        <w:rPr/>
      </w:pPr>
      <w:bookmarkEnd w:id="321"/>
      <w:r>
        <w:rPr>
          <w:rFonts w:ascii="Amiri" w:hAnsi="Amiri" w:eastAsia="Amiri" w:cs="Amiri"/>
          <w:color w:val="111111"/>
          <w:sz w:val="28"/>
          <w:sz w:val="28"/>
          <w:szCs w:val="28"/>
          <w:rtl w:val="true"/>
          <w:lang w:bidi="ar-SA"/>
        </w:rPr>
        <w:t xml:space="preserve">و ما رواه الشيخ عن عليّ بن الفضل الواسطيّ </w:t>
      </w:r>
      <w:r>
        <w:rPr>
          <w:rStyle w:val="FootnoteAnchor"/>
          <w:rtl w:val="true"/>
        </w:rPr>
        <w:footnoteReference w:id="8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انكسفت الشمس و القمر و أنا راكب لا أقدر على النزول،قال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مركبك الذي أنت عليه</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التعليق بالوصف يقتضي التخصيص ظاهرا</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1007843_222507752"/>
      <w:bookmarkStart w:id="323" w:name="_Toc125"/>
      <w:bookmarkEnd w:id="322"/>
      <w:r>
        <w:rPr>
          <w:rtl w:val="true"/>
        </w:rPr>
        <w:t>تتمّة</w:t>
      </w:r>
      <w:r>
        <w:rPr>
          <w:rtl w:val="true"/>
        </w:rPr>
        <w:t>:</w:t>
      </w:r>
      <w:bookmarkEnd w:id="323"/>
    </w:p>
    <w:p>
      <w:pPr>
        <w:pStyle w:val="BookText"/>
        <w:rPr/>
      </w:pPr>
      <w:r>
        <w:rPr>
          <w:rFonts w:ascii="Amiri" w:hAnsi="Amiri" w:eastAsia="Amiri" w:cs="Amiri"/>
          <w:color w:val="111111"/>
          <w:sz w:val="28"/>
          <w:sz w:val="28"/>
          <w:szCs w:val="28"/>
          <w:rtl w:val="true"/>
          <w:lang w:bidi="ar-SA"/>
        </w:rPr>
        <w:t>روى الشيخ 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 شكوت إليه كثرة الزلازل في الأهواز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لي التحوّل عنها؟فكتب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تتحوّلوا عنها و صوموا الأربعاء و الخميس و الجمعة،و اغتسلوا و طهّروا ثيابكم،و ابرزوا يوم الجمعة،و ادعوا اللّه،فإنّه يدفع عنكم</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ففعلنا ذلك فسكنت الزلازل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أصابته زلزلة فليقرأ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يمسك السّموات و الأرض أن تزولا و لئن زالتا إن أمسكهما من أحد من بعده إنّه كان حليما غفورا،صلّ على محمّد و آل محمّد و أمسك عنّا السوء،إنّك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قرأها عند النوم لم يسقط عليه البيت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الصّاعقة تصيب المؤمن </w:t>
      </w:r>
      <w:bookmarkStart w:id="324" w:name="pg12674_122832"/>
    </w:p>
    <w:p>
      <w:pPr>
        <w:pStyle w:val="BookText"/>
        <w:rPr/>
      </w:pPr>
      <w:bookmarkEnd w:id="324"/>
      <w:r>
        <w:rPr>
          <w:rFonts w:ascii="Amiri" w:hAnsi="Amiri" w:eastAsia="Amiri" w:cs="Amiri"/>
          <w:color w:val="111111"/>
          <w:sz w:val="28"/>
          <w:sz w:val="28"/>
          <w:szCs w:val="28"/>
          <w:rtl w:val="true"/>
          <w:lang w:bidi="ar-SA"/>
        </w:rPr>
        <w:t>و الكافر و لا تصيب ذاكرا</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007845_222507752"/>
      <w:bookmarkStart w:id="326" w:name="_Toc126"/>
      <w:bookmarkEnd w:id="325"/>
      <w:r>
        <w:rPr>
          <w:rtl w:val="true"/>
        </w:rPr>
        <w:t>المقصد الرابع</w:t>
      </w:r>
      <w:r>
        <w:rPr>
          <w:rtl w:val="true"/>
        </w:rPr>
        <w:t>:</w:t>
      </w:r>
      <w:r>
        <w:rPr>
          <w:rtl w:val="true"/>
        </w:rPr>
        <w:t>في بقيّة الصّلوات المندوبة،و فيه مباحث</w:t>
      </w:r>
      <w:r>
        <w:rPr>
          <w:rtl w:val="true"/>
        </w:rPr>
        <w:t>:</w:t>
      </w:r>
      <w:bookmarkEnd w:id="326"/>
    </w:p>
    <w:p>
      <w:pPr>
        <w:pStyle w:val="Heading4"/>
        <w:numPr>
          <w:ilvl w:val="3"/>
          <w:numId w:val="1"/>
        </w:numPr>
        <w:rPr/>
      </w:pPr>
      <w:bookmarkStart w:id="327" w:name="__RefHeading___Toc1007847_222507752"/>
      <w:bookmarkStart w:id="328" w:name="_Toc127"/>
      <w:bookmarkEnd w:id="327"/>
      <w:r>
        <w:rPr>
          <w:rtl w:val="true"/>
        </w:rPr>
        <w:t>الأوّل</w:t>
      </w:r>
      <w:r>
        <w:rPr>
          <w:rtl w:val="true"/>
        </w:rPr>
        <w:t>:</w:t>
      </w:r>
      <w:r>
        <w:rPr>
          <w:rtl w:val="true"/>
        </w:rPr>
        <w:t>في صلاة الاستسقاء</w:t>
      </w:r>
      <w:bookmarkEnd w:id="328"/>
    </w:p>
    <w:p>
      <w:pPr>
        <w:pStyle w:val="Heading5"/>
        <w:numPr>
          <w:ilvl w:val="4"/>
          <w:numId w:val="1"/>
        </w:numPr>
        <w:rPr/>
      </w:pPr>
      <w:bookmarkStart w:id="329" w:name="__RefHeading___Toc1007849_222507752"/>
      <w:bookmarkStart w:id="330" w:name="_Toc128"/>
      <w:bookmarkEnd w:id="329"/>
      <w:r>
        <w:rPr>
          <w:rtl w:val="true"/>
        </w:rPr>
        <w:t>مسألة</w:t>
      </w:r>
      <w:r>
        <w:rPr>
          <w:rtl w:val="true"/>
        </w:rPr>
        <w:t>:</w:t>
      </w:r>
      <w:r>
        <w:rPr>
          <w:rtl w:val="true"/>
        </w:rPr>
        <w:t>أجمع كلّ من يحفظ عنه العلم على استحباب صلاة الاستسقاء</w:t>
      </w:r>
      <w:bookmarkEnd w:id="330"/>
    </w:p>
    <w:p>
      <w:pPr>
        <w:pStyle w:val="BookText"/>
        <w:rPr/>
      </w:pPr>
      <w:r>
        <w:rPr>
          <w:rFonts w:ascii="Amiri" w:hAnsi="Amiri" w:eastAsia="Amiri" w:cs="Amiri"/>
          <w:color w:val="111111"/>
          <w:sz w:val="28"/>
          <w:sz w:val="28"/>
          <w:szCs w:val="28"/>
          <w:rtl w:val="true"/>
          <w:lang w:bidi="ar-SA"/>
        </w:rPr>
        <w:t>عند الجدب، إلاّ أبا حنيفة،فإنّه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يسنّ لها الصلاة بل الدّعاء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عبّاس أنّ رسول اللّه صلّى اللّه عليه و آله خرج في الاستسقاء متذلّلا متواضعا متضرّعا حتّى أتى المصلّى و صلّى ركعتين،كما كان يصلّي في العيد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رووه </w:t>
      </w:r>
      <w:r>
        <w:rPr>
          <w:rStyle w:val="FootnoteAnchor"/>
          <w:rtl w:val="true"/>
        </w:rPr>
        <w:footnoteReference w:id="824"/>
      </w:r>
      <w:r>
        <w:rPr>
          <w:rFonts w:ascii="Amiri" w:hAnsi="Amiri" w:eastAsia="Amiri" w:cs="Amiri"/>
          <w:color w:val="111111"/>
          <w:sz w:val="28"/>
          <w:sz w:val="28"/>
          <w:szCs w:val="28"/>
          <w:rtl w:val="true"/>
          <w:lang w:bidi="ar-SA"/>
        </w:rPr>
        <w:t>عن عبد اللّه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استسقى النبيّ صلّى اللّه عليه و آله فصلّى ركعتين و قلب رداءه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رووه عن جعفر بن محمّد الصّادق عليهما السّلام،عن أبيه أنّ النبيّ صلّى اللّه عليه </w:t>
      </w:r>
    </w:p>
    <w:p>
      <w:pPr>
        <w:pStyle w:val="BookText"/>
        <w:rPr/>
      </w:pPr>
      <w:r>
        <w:rPr>
          <w:rFonts w:ascii="Amiri" w:hAnsi="Amiri" w:eastAsia="Amiri" w:cs="Amiri"/>
          <w:color w:val="111111"/>
          <w:sz w:val="28"/>
          <w:sz w:val="28"/>
          <w:szCs w:val="28"/>
          <w:rtl w:val="true"/>
          <w:lang w:bidi="ar-SA"/>
        </w:rPr>
        <w:t xml:space="preserve">و آله و أبا بكر و عمر كانوا يصلّون صلاة الاستسقاء،يكبّرون فيها سبعا و خمسا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رووه عن عائشة أنّ النبيّ صلّى اللّه عليه و آله دعا ثمَّ نزل فصلّى ركعتين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 عن عبد اللّه 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الاستسقاء،قال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ركعتين و يقلب رداءه</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هشام بن الحكم،عن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صلاة الاستسقاء،قال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صلاة العيدين</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طلحة بن زيد،عن أبي عبد اللّه،عن أبيه عليهما السلام أنّ رسول اللّه صلّى اللّه عليه و آله صلّى الاستسقاء ركعتين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832"/>
      </w:r>
      <w:r>
        <w:rPr>
          <w:rFonts w:ascii="Amiri" w:hAnsi="Amiri" w:eastAsia="Amiri" w:cs="Amiri"/>
          <w:color w:val="111111"/>
          <w:sz w:val="28"/>
          <w:sz w:val="28"/>
          <w:szCs w:val="28"/>
          <w:rtl w:val="true"/>
          <w:lang w:bidi="ar-SA"/>
        </w:rPr>
        <w:t>بما رواه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أهل المدينة قحط فبينا رسول اللّه صلّى اللّه عليه و آله يخطب،إذ 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الكراع و الشاء </w:t>
      </w:r>
      <w:r>
        <w:rPr>
          <w:rStyle w:val="FootnoteAnchor"/>
          <w:rtl w:val="true"/>
        </w:rPr>
        <w:footnoteReference w:id="833"/>
      </w:r>
      <w:r>
        <w:rPr>
          <w:rFonts w:ascii="Amiri" w:hAnsi="Amiri" w:eastAsia="Amiri" w:cs="Amiri"/>
          <w:color w:val="111111"/>
          <w:sz w:val="28"/>
          <w:sz w:val="28"/>
          <w:szCs w:val="28"/>
          <w:rtl w:val="true"/>
          <w:lang w:bidi="ar-SA"/>
        </w:rPr>
        <w:t>فادع اللّه تعالى أن يسقينا،فمدّ رسول اللّه صلّى اللّه عليه و آله يديه و دعا،قال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السماء كمثل الزجاجة،فهاجت </w:t>
      </w:r>
      <w:r>
        <w:rPr>
          <w:rStyle w:val="FootnoteAnchor"/>
          <w:rtl w:val="true"/>
        </w:rPr>
        <w:footnoteReference w:id="834"/>
      </w:r>
      <w:r>
        <w:rPr>
          <w:rFonts w:ascii="Amiri" w:hAnsi="Amiri" w:eastAsia="Amiri" w:cs="Amiri"/>
          <w:color w:val="111111"/>
          <w:sz w:val="28"/>
          <w:sz w:val="28"/>
          <w:szCs w:val="28"/>
          <w:rtl w:val="true"/>
          <w:lang w:bidi="ar-SA"/>
        </w:rPr>
        <w:t xml:space="preserve">ريح ثمَّ أنشأت سحابا،ثمَّ اجتمعت ثمَّ أرسلت عزاليها </w:t>
      </w:r>
      <w:r>
        <w:rPr>
          <w:rStyle w:val="FootnoteAnchor"/>
          <w:rtl w:val="true"/>
        </w:rPr>
        <w:footnoteReference w:id="835"/>
      </w:r>
      <w:r>
        <w:rPr>
          <w:rFonts w:ascii="IRNazanin" w:hAnsi="IRNazanin" w:eastAsia="IRNazanin"/>
          <w:color w:val="111111"/>
          <w:sz w:val="28"/>
          <w:sz w:val="28"/>
          <w:szCs w:val="28"/>
          <w:rtl w:val="true"/>
          <w:lang w:bidi="fa-IR"/>
        </w:rPr>
        <w:t xml:space="preserve">،فخرجنا </w:t>
      </w:r>
      <w:bookmarkStart w:id="331" w:name="pg12674_122834"/>
    </w:p>
    <w:p>
      <w:pPr>
        <w:pStyle w:val="BookText"/>
        <w:rPr/>
      </w:pPr>
      <w:bookmarkEnd w:id="331"/>
      <w:r>
        <w:rPr>
          <w:rFonts w:ascii="Amiri" w:hAnsi="Amiri" w:eastAsia="Amiri" w:cs="Amiri"/>
          <w:color w:val="111111"/>
          <w:sz w:val="28"/>
          <w:sz w:val="28"/>
          <w:szCs w:val="28"/>
          <w:rtl w:val="true"/>
          <w:lang w:bidi="ar-SA"/>
        </w:rPr>
        <w:t>نخوض الماء حتّى أتينا منازلنا،فلم يزل المطر إلى الجمعة الأخرى،فقام إليه الرّجل أو غيره،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تهدّمت البيوت و احتبس </w:t>
      </w:r>
      <w:r>
        <w:rPr>
          <w:rStyle w:val="FootnoteAnchor"/>
          <w:rtl w:val="true"/>
        </w:rPr>
        <w:footnoteReference w:id="836"/>
      </w:r>
      <w:r>
        <w:rPr>
          <w:rFonts w:ascii="Amiri" w:hAnsi="Amiri" w:eastAsia="Amiri" w:cs="Amiri"/>
          <w:color w:val="111111"/>
          <w:sz w:val="28"/>
          <w:sz w:val="28"/>
          <w:szCs w:val="28"/>
          <w:rtl w:val="true"/>
          <w:lang w:bidi="ar-SA"/>
        </w:rPr>
        <w:t>الركبان،فادع اللّه أن يحبسه،فتبسّم رسول اللّه صلّى اللّه عليه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حوالينا و لا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إلى السّحاب يتصدّع </w:t>
      </w:r>
      <w:r>
        <w:rPr>
          <w:rStyle w:val="FootnoteAnchor"/>
          <w:rtl w:val="true"/>
        </w:rPr>
        <w:footnoteReference w:id="837"/>
      </w:r>
      <w:r>
        <w:rPr>
          <w:rFonts w:ascii="Amiri" w:hAnsi="Amiri" w:eastAsia="Amiri" w:cs="Amiri"/>
          <w:color w:val="111111"/>
          <w:sz w:val="28"/>
          <w:sz w:val="28"/>
          <w:szCs w:val="28"/>
          <w:rtl w:val="true"/>
          <w:lang w:bidi="ar-SA"/>
        </w:rPr>
        <w:t xml:space="preserve">حوالي المدينة كأنّه إكليل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استسقى عمر بالعبّاس،فأخذ بضبعيه و أشخصه قائما و أومأ به نحو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جئناك نستسقيك و نستشفع إليك بعمّ نبيّك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ذلك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غير واجبة،فلا يدلّ تركها على عدم فعلها مع ثبوته،لحصول الاكتفاء بالدّعاء أحيانا</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007851_222507752"/>
      <w:bookmarkStart w:id="333" w:name="_Toc129"/>
      <w:bookmarkEnd w:id="332"/>
      <w:r>
        <w:rPr>
          <w:rtl w:val="true"/>
        </w:rPr>
        <w:t>مسألة</w:t>
      </w:r>
      <w:r>
        <w:rPr>
          <w:rtl w:val="true"/>
        </w:rPr>
        <w:t>:</w:t>
      </w:r>
      <w:r>
        <w:rPr>
          <w:rtl w:val="true"/>
        </w:rPr>
        <w:t>و هي ركعتان</w:t>
      </w:r>
      <w:bookmarkEnd w:id="33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 أهل العلم،إلاّ من شذّ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الخلاف في الكيفيّة، فالذي عليه علماؤنا أجمع أنّها كالعيد،يقرأ و يكبّر سبعا في الأولى،و خمسا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841"/>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سعيد بن المسيّب،و عمر ابن عبد العزيز،و داود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عن ابن عبّاس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أحمد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ركعتان كالتطوّع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مالك </w:t>
      </w:r>
      <w:r>
        <w:rPr>
          <w:rStyle w:val="FootnoteAnchor"/>
          <w:rtl w:val="true"/>
        </w:rPr>
        <w:footnoteReference w:id="846"/>
      </w:r>
      <w:r>
        <w:rPr>
          <w:rFonts w:ascii="Amiri" w:hAnsi="Amiri" w:eastAsia="Amiri" w:cs="Amiri"/>
          <w:color w:val="111111"/>
          <w:sz w:val="28"/>
          <w:sz w:val="28"/>
          <w:szCs w:val="28"/>
          <w:rtl w:val="true"/>
          <w:lang w:bidi="ar-SA"/>
        </w:rPr>
        <w:t xml:space="preserve">،و الأوزاعيّ </w:t>
      </w:r>
      <w:r>
        <w:rPr>
          <w:rStyle w:val="FootnoteAnchor"/>
          <w:rtl w:val="true"/>
        </w:rPr>
        <w:footnoteReference w:id="847"/>
      </w:r>
      <w:r>
        <w:rPr>
          <w:rFonts w:ascii="Amiri" w:hAnsi="Amiri" w:eastAsia="Amiri" w:cs="Amiri"/>
          <w:color w:val="111111"/>
          <w:sz w:val="28"/>
          <w:sz w:val="28"/>
          <w:szCs w:val="28"/>
          <w:rtl w:val="true"/>
          <w:lang w:bidi="ar-SA"/>
        </w:rPr>
        <w:t xml:space="preserve">، و أبي ثور،و إسحاق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في حديث ابن عبّاس </w:t>
      </w:r>
      <w:r>
        <w:rPr>
          <w:rStyle w:val="FootnoteAnchor"/>
          <w:rtl w:val="true"/>
        </w:rPr>
        <w:footnoteReference w:id="849"/>
      </w:r>
      <w:r>
        <w:rPr>
          <w:rFonts w:ascii="Amiri" w:hAnsi="Amiri" w:eastAsia="Amiri" w:cs="Amiri"/>
          <w:color w:val="111111"/>
          <w:sz w:val="28"/>
          <w:sz w:val="28"/>
          <w:szCs w:val="28"/>
          <w:rtl w:val="true"/>
          <w:lang w:bidi="ar-SA"/>
        </w:rPr>
        <w:t xml:space="preserve">،و جعفر بن محمّد عليهما السّلام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هشام بن الحكم </w:t>
      </w:r>
      <w:r>
        <w:rPr>
          <w:rStyle w:val="FootnoteAnchor"/>
          <w:rtl w:val="true"/>
        </w:rPr>
        <w:footnoteReference w:id="851"/>
      </w:r>
      <w:r>
        <w:rPr>
          <w:rFonts w:ascii="Amiri" w:hAnsi="Amiri" w:eastAsia="Amiri" w:cs="Amiri"/>
          <w:color w:val="111111"/>
          <w:sz w:val="28"/>
          <w:sz w:val="28"/>
          <w:szCs w:val="28"/>
          <w:rtl w:val="true"/>
          <w:lang w:bidi="ar-SA"/>
        </w:rPr>
        <w:t xml:space="preserve">و حديث طلحة بن زيد عن أبي عبد اللّه،عن أبيه عليهما السّلام أنّ رسول اللّه صلّى اللّه عليه و آله صلّى للاستسقاء ركعتين،و بدأ بالصلاة قبل الخطبة،و كبّر سبعا و خمسا،و جهر بالقراءة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853"/>
      </w:r>
      <w:r>
        <w:rPr>
          <w:rFonts w:ascii="Amiri" w:hAnsi="Amiri" w:eastAsia="Amiri" w:cs="Amiri"/>
          <w:color w:val="111111"/>
          <w:sz w:val="28"/>
          <w:sz w:val="28"/>
          <w:szCs w:val="28"/>
          <w:rtl w:val="true"/>
          <w:lang w:bidi="ar-SA"/>
        </w:rPr>
        <w:t xml:space="preserve">بحديث عبد اللّه بن زيد،فإنّه لم يذكر فيه التكبير </w:t>
      </w:r>
      <w:r>
        <w:rPr>
          <w:rStyle w:val="FootnoteAnchor"/>
          <w:rtl w:val="true"/>
        </w:rPr>
        <w:footnoteReference w:id="854"/>
      </w:r>
      <w:r>
        <w:rPr>
          <w:rFonts w:ascii="Amiri" w:hAnsi="Amiri" w:eastAsia="Amiri" w:cs="Amiri"/>
          <w:color w:val="111111"/>
          <w:sz w:val="28"/>
          <w:sz w:val="28"/>
          <w:szCs w:val="28"/>
          <w:rtl w:val="true"/>
          <w:lang w:bidi="ar-SA"/>
        </w:rPr>
        <w:t xml:space="preserve">،و كذا في حديث أبي هريرة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مع التكبير ركعتان أيضا،و كما لم يذكر التكبير لم يذكر عدمه فيبقى على الاحتمال،فلا يعارض النصّ الدالّ على الثبوت</w:t>
      </w:r>
      <w:r>
        <w:rPr>
          <w:rFonts w:eastAsia="Amiri" w:cs="Amiri" w:ascii="Amiri" w:hAnsi="Amiri"/>
          <w:color w:val="111111"/>
          <w:sz w:val="28"/>
          <w:szCs w:val="28"/>
          <w:rtl w:val="true"/>
          <w:lang w:bidi="ar-SA"/>
        </w:rPr>
        <w:t xml:space="preserve">. </w:t>
      </w:r>
      <w:bookmarkStart w:id="334" w:name="pg12674_122836"/>
    </w:p>
    <w:p>
      <w:pPr>
        <w:pStyle w:val="Heading5"/>
        <w:numPr>
          <w:ilvl w:val="4"/>
          <w:numId w:val="1"/>
        </w:numPr>
        <w:rPr/>
      </w:pPr>
      <w:bookmarkStart w:id="335" w:name="__RefHeading___Toc1007853_222507752"/>
      <w:bookmarkStart w:id="336" w:name="_Toc130"/>
      <w:bookmarkEnd w:id="334"/>
      <w:bookmarkEnd w:id="335"/>
      <w:r>
        <w:rPr>
          <w:rtl w:val="true"/>
        </w:rPr>
        <w:t>مسألة</w:t>
      </w:r>
      <w:r>
        <w:rPr>
          <w:rtl w:val="true"/>
        </w:rPr>
        <w:t>:</w:t>
      </w:r>
      <w:r>
        <w:rPr>
          <w:rtl w:val="true"/>
        </w:rPr>
        <w:t>و يقنت بين التكبيرات كالعيد،</w:t>
      </w:r>
      <w:bookmarkEnd w:id="336"/>
    </w:p>
    <w:p>
      <w:pPr>
        <w:pStyle w:val="BookText"/>
        <w:rPr/>
      </w:pPr>
      <w:r>
        <w:rPr>
          <w:rFonts w:ascii="Amiri" w:hAnsi="Amiri" w:eastAsia="Amiri" w:cs="Amiri"/>
          <w:color w:val="111111"/>
          <w:sz w:val="28"/>
          <w:sz w:val="28"/>
          <w:szCs w:val="28"/>
          <w:rtl w:val="true"/>
          <w:lang w:bidi="ar-SA"/>
        </w:rPr>
        <w:t xml:space="preserve">إلاّ أنّ الدّعاء هنا الاستغفار </w:t>
      </w:r>
      <w:r>
        <w:rPr>
          <w:rStyle w:val="FootnoteAnchor"/>
          <w:rtl w:val="true"/>
        </w:rPr>
        <w:footnoteReference w:id="856"/>
      </w:r>
      <w:r>
        <w:rPr>
          <w:rFonts w:ascii="Amiri" w:hAnsi="Amiri" w:eastAsia="Amiri" w:cs="Amiri"/>
          <w:color w:val="111111"/>
          <w:sz w:val="28"/>
          <w:sz w:val="28"/>
          <w:szCs w:val="28"/>
          <w:rtl w:val="true"/>
          <w:lang w:bidi="ar-SA"/>
        </w:rPr>
        <w:t xml:space="preserve">و سؤال الرحمة و إرسال الغيث،و أفضل ما يذكر في القنوت ما نقل عن أهل البيت عليهم السّلام </w:t>
      </w:r>
      <w:r>
        <w:rPr>
          <w:rStyle w:val="FootnoteAnchor"/>
          <w:rtl w:val="true"/>
        </w:rPr>
        <w:footnoteReference w:id="857"/>
      </w:r>
      <w:r>
        <w:rPr>
          <w:rFonts w:ascii="Amiri" w:hAnsi="Amiri" w:eastAsia="Amiri" w:cs="Amiri"/>
          <w:color w:val="111111"/>
          <w:sz w:val="28"/>
          <w:sz w:val="28"/>
          <w:szCs w:val="28"/>
          <w:rtl w:val="true"/>
          <w:lang w:bidi="ar-SA"/>
        </w:rPr>
        <w:t>،فإنّهم أعرف بما يناجي به الرّبّ تعالى</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007855_222507752"/>
      <w:bookmarkStart w:id="338" w:name="_Toc131"/>
      <w:bookmarkEnd w:id="337"/>
      <w:r>
        <w:rPr>
          <w:rtl w:val="true"/>
        </w:rPr>
        <w:t>مسألة</w:t>
      </w:r>
      <w:r>
        <w:rPr>
          <w:rtl w:val="true"/>
        </w:rPr>
        <w:t>:</w:t>
      </w:r>
      <w:r>
        <w:rPr>
          <w:rtl w:val="true"/>
        </w:rPr>
        <w:t>و يتقدّم الإمام إلى الناس</w:t>
      </w:r>
      <w:bookmarkEnd w:id="338"/>
    </w:p>
    <w:p>
      <w:pPr>
        <w:pStyle w:val="Heading6"/>
        <w:numPr>
          <w:ilvl w:val="5"/>
          <w:numId w:val="1"/>
        </w:numPr>
        <w:rPr/>
      </w:pPr>
      <w:bookmarkStart w:id="339" w:name="__RefHeading___Toc1007857_222507752"/>
      <w:bookmarkStart w:id="340" w:name="_Toc132"/>
      <w:bookmarkEnd w:id="339"/>
      <w:r>
        <w:rPr>
          <w:rtl w:val="true"/>
        </w:rPr>
        <w:t>اشارة</w:t>
      </w:r>
      <w:bookmarkEnd w:id="340"/>
    </w:p>
    <w:p>
      <w:pPr>
        <w:pStyle w:val="BookText"/>
        <w:rPr/>
      </w:pP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ليصوموا ثلاثة أيّام و يخرج بهم يوم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يصومون ثلاثا و يخرجون يوم الرّابع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استحباب الصّوم،فلقوله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الصائم لا يردّ</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الشيخ عن حمّاد السرّاج </w:t>
      </w:r>
      <w:r>
        <w:rPr>
          <w:rStyle w:val="FootnoteAnchor"/>
          <w:rtl w:val="true"/>
        </w:rPr>
        <w:footnoteReference w:id="861"/>
      </w:r>
      <w:r>
        <w:rPr>
          <w:rFonts w:ascii="Amiri" w:hAnsi="Amiri" w:eastAsia="Amiri" w:cs="Amiri"/>
          <w:color w:val="111111"/>
          <w:sz w:val="28"/>
          <w:sz w:val="28"/>
          <w:szCs w:val="28"/>
          <w:rtl w:val="true"/>
          <w:lang w:bidi="ar-SA"/>
        </w:rPr>
        <w:t xml:space="preserve">،عن أبي عبد اللّه عليه السّلام أنّه أمر محمّد ابن خالد </w:t>
      </w:r>
      <w:r>
        <w:rPr>
          <w:rStyle w:val="FootnoteAnchor"/>
          <w:rtl w:val="true"/>
        </w:rPr>
        <w:footnoteReference w:id="862"/>
      </w:r>
      <w:r>
        <w:rPr>
          <w:rFonts w:ascii="Amiri" w:hAnsi="Amiri" w:eastAsia="Amiri" w:cs="Amiri"/>
          <w:color w:val="111111"/>
          <w:sz w:val="28"/>
          <w:sz w:val="28"/>
          <w:szCs w:val="28"/>
          <w:rtl w:val="true"/>
          <w:lang w:bidi="ar-SA"/>
        </w:rPr>
        <w:t xml:space="preserve">أن يأمر الناس بالصّيام ثلاثا و يخرج بهم يوم الثالث و هم صيام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الخروج يوم الثالث،فلهذه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رواه الشيخ و ابن يعقوب معا عن </w:t>
      </w:r>
      <w:bookmarkStart w:id="341" w:name="pg12674_122837"/>
    </w:p>
    <w:p>
      <w:pPr>
        <w:pStyle w:val="BookText"/>
        <w:rPr/>
      </w:pPr>
      <w:bookmarkEnd w:id="341"/>
      <w:r>
        <w:rPr>
          <w:rFonts w:ascii="Amiri" w:hAnsi="Amiri" w:eastAsia="Amiri" w:cs="Amiri"/>
          <w:color w:val="111111"/>
          <w:sz w:val="28"/>
          <w:sz w:val="28"/>
          <w:szCs w:val="28"/>
          <w:rtl w:val="true"/>
          <w:lang w:bidi="ar-SA"/>
        </w:rPr>
        <w:t xml:space="preserve">مرّة </w:t>
      </w:r>
      <w:r>
        <w:rPr>
          <w:rStyle w:val="FootnoteAnchor"/>
          <w:rtl w:val="true"/>
        </w:rPr>
        <w:footnoteReference w:id="864"/>
      </w:r>
      <w:r>
        <w:rPr>
          <w:rFonts w:ascii="Amiri" w:hAnsi="Amiri" w:eastAsia="Amiri" w:cs="Amiri"/>
          <w:color w:val="111111"/>
          <w:sz w:val="28"/>
          <w:sz w:val="28"/>
          <w:szCs w:val="28"/>
          <w:rtl w:val="true"/>
          <w:lang w:bidi="ar-SA"/>
        </w:rPr>
        <w:t>مولى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أهل المدينة إلى محمّد بن خالد في الاستسقاء،فقال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إلى أبي عبد اللّه عليه السّلام فاسأله ما رأيك،فإنّ هؤلاء قد صاحوا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فقلت 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يخرج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المنبر ثمَّ يخرج يمشي كما يخرج </w:t>
      </w:r>
      <w:r>
        <w:rPr>
          <w:rStyle w:val="FootnoteAnchor"/>
          <w:rtl w:val="true"/>
        </w:rPr>
        <w:footnoteReference w:id="865"/>
      </w:r>
      <w:r>
        <w:rPr>
          <w:rFonts w:ascii="Amiri" w:hAnsi="Amiri" w:eastAsia="Amiri" w:cs="Amiri"/>
          <w:color w:val="111111"/>
          <w:sz w:val="28"/>
          <w:sz w:val="28"/>
          <w:szCs w:val="28"/>
          <w:rtl w:val="true"/>
          <w:lang w:bidi="ar-SA"/>
        </w:rPr>
        <w:t xml:space="preserve">يوم العيدين،و بين يديه المؤذّنون في أيديهم عنزهم حتّى إذا انتهى إلى المصلّى،صلّى </w:t>
      </w:r>
      <w:r>
        <w:rPr>
          <w:rStyle w:val="FootnoteAnchor"/>
          <w:rtl w:val="true"/>
        </w:rPr>
        <w:footnoteReference w:id="866"/>
      </w:r>
      <w:r>
        <w:rPr>
          <w:rFonts w:ascii="Amiri" w:hAnsi="Amiri" w:eastAsia="Amiri" w:cs="Amiri"/>
          <w:color w:val="111111"/>
          <w:sz w:val="28"/>
          <w:sz w:val="28"/>
          <w:szCs w:val="28"/>
          <w:rtl w:val="true"/>
          <w:lang w:bidi="ar-SA"/>
        </w:rPr>
        <w:t xml:space="preserve">بالناس ركعتين بغير أذان و لا إقامة،ثمَّ يصعد المنبر فيقلب رداءه،فيجعل الذي على يمينه على يساره و الذي على يساره على يمينه،ثمَّ يستقبل القبلة فيكبّر اللّه مائة تكبيرة رافعا بها صوته،ثمَّ يلتفت إلى الناس عن يمينه فيسبّح اللّه مائة تسبيحة رافعا بها صوته،ثمَّ يلتفت إلى الناس عن يمينه فيسبّح اللّه مائة تسبيحة رافعا بها صوته،ثمَّ يلتفت إلى الناس عن يساره فيهلّل اللّه مائة تهليلة رافعا بها صوته،ثمَّ يستقبل الناس فيحمد اللّه مائة تحميدة،ثمَّ يرفع يديه فيدعو،ثمَّ يدعون،فإنّي لأرجو </w:t>
      </w:r>
      <w:r>
        <w:rPr>
          <w:rStyle w:val="FootnoteAnchor"/>
          <w:rtl w:val="true"/>
        </w:rPr>
        <w:footnoteReference w:id="867"/>
      </w:r>
      <w:r>
        <w:rPr>
          <w:rFonts w:ascii="Amiri" w:hAnsi="Amiri" w:eastAsia="Amiri" w:cs="Amiri"/>
          <w:color w:val="111111"/>
          <w:sz w:val="28"/>
          <w:sz w:val="28"/>
          <w:szCs w:val="28"/>
          <w:rtl w:val="true"/>
          <w:lang w:bidi="ar-SA"/>
        </w:rPr>
        <w:t>أن لا يخيبوا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ففعل،فلمّا رجعنا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تعليم جعفر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2" w:name="__RefHeading___Toc1007859_222507752"/>
      <w:bookmarkStart w:id="343" w:name="_Toc133"/>
      <w:bookmarkEnd w:id="342"/>
      <w:r>
        <w:rPr>
          <w:rtl w:val="true"/>
        </w:rPr>
        <w:t>فرعان</w:t>
      </w:r>
      <w:r>
        <w:rPr>
          <w:rtl w:val="true"/>
        </w:rPr>
        <w:t>:</w:t>
      </w:r>
      <w:bookmarkEnd w:id="343"/>
    </w:p>
    <w:p>
      <w:pPr>
        <w:pStyle w:val="Heading6"/>
        <w:numPr>
          <w:ilvl w:val="5"/>
          <w:numId w:val="1"/>
        </w:numPr>
        <w:rPr/>
      </w:pPr>
      <w:bookmarkStart w:id="344" w:name="__RefHeading___Toc1007861_222507752"/>
      <w:bookmarkStart w:id="345" w:name="_Toc134"/>
      <w:bookmarkEnd w:id="344"/>
      <w:r>
        <w:rPr>
          <w:rtl w:val="true"/>
        </w:rPr>
        <w:t>الأوّل</w:t>
      </w:r>
      <w:r>
        <w:rPr>
          <w:rtl w:val="true"/>
        </w:rPr>
        <w:t>:</w:t>
      </w:r>
      <w:r>
        <w:rPr>
          <w:rtl w:val="true"/>
        </w:rPr>
        <w:t>يستحبّ أن يكون الخروج يوم الاثنين،</w:t>
      </w:r>
      <w:bookmarkEnd w:id="3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لهذه </w:t>
      </w:r>
      <w:r>
        <w:rPr>
          <w:rStyle w:val="FootnoteAnchor"/>
          <w:rtl w:val="true"/>
        </w:rPr>
        <w:footnoteReference w:id="869"/>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bookmarkStart w:id="346" w:name="pg12674_122838"/>
    </w:p>
    <w:p>
      <w:pPr>
        <w:pStyle w:val="BookText"/>
        <w:rPr/>
      </w:pPr>
      <w:bookmarkEnd w:id="346"/>
      <w:r>
        <w:rPr>
          <w:rFonts w:ascii="Amiri" w:hAnsi="Amiri" w:eastAsia="Amiri" w:cs="Amiri"/>
          <w:color w:val="111111"/>
          <w:sz w:val="28"/>
          <w:sz w:val="28"/>
          <w:szCs w:val="28"/>
          <w:rtl w:val="true"/>
          <w:lang w:bidi="ar-SA"/>
        </w:rPr>
        <w:t xml:space="preserve">يخرج يوم الجمعة بعد أن يصوموا الأربعاء و الخميس و الجمعة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يكون استناده ما </w:t>
      </w:r>
      <w:r>
        <w:rPr>
          <w:rStyle w:val="FootnoteAnchor"/>
          <w:rtl w:val="true"/>
        </w:rPr>
        <w:footnoteReference w:id="871"/>
      </w:r>
      <w:r>
        <w:rPr>
          <w:rFonts w:ascii="Amiri" w:hAnsi="Amiri" w:eastAsia="Amiri" w:cs="Amiri"/>
          <w:color w:val="111111"/>
          <w:sz w:val="28"/>
          <w:sz w:val="28"/>
          <w:szCs w:val="28"/>
          <w:rtl w:val="true"/>
          <w:lang w:bidi="ar-SA"/>
        </w:rPr>
        <w:t xml:space="preserve">روي من أنّ العبد يسأل اللّه تعالى،فربّما أخّرت إجابته إلى الجمعة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بذلك</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007863_222507752"/>
      <w:bookmarkStart w:id="348" w:name="_Toc135"/>
      <w:bookmarkEnd w:id="347"/>
      <w:r>
        <w:rPr>
          <w:rtl w:val="true"/>
        </w:rPr>
        <w:t>الثاني</w:t>
      </w:r>
      <w:r>
        <w:rPr>
          <w:rtl w:val="true"/>
        </w:rPr>
        <w:t>:</w:t>
      </w:r>
      <w:r>
        <w:rPr>
          <w:rtl w:val="true"/>
        </w:rPr>
        <w:t>قال السيّد المرتضى</w:t>
      </w:r>
      <w:r>
        <w:rPr>
          <w:rtl w:val="true"/>
        </w:rPr>
        <w:t>:</w:t>
      </w:r>
      <w:r>
        <w:rPr>
          <w:rtl w:val="true"/>
        </w:rPr>
        <w:t xml:space="preserve">يخرج المنبر </w:t>
      </w:r>
      <w:r>
        <w:rPr>
          <w:rtl w:val="true"/>
        </w:rPr>
        <w:t>.</w:t>
      </w:r>
      <w:bookmarkEnd w:id="348"/>
    </w:p>
    <w:p>
      <w:pPr>
        <w:pStyle w:val="BookText"/>
        <w:rPr/>
      </w:pP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ينقل،بل يعمل منبر من طين كالعيد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ابن إدريس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استناد السيّد إلى رواية مرّة</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007865_222507752"/>
      <w:bookmarkStart w:id="350" w:name="_Toc136"/>
      <w:bookmarkEnd w:id="349"/>
      <w:r>
        <w:rPr>
          <w:rtl w:val="true"/>
        </w:rPr>
        <w:t>مسألة</w:t>
      </w:r>
      <w:r>
        <w:rPr>
          <w:rtl w:val="true"/>
        </w:rPr>
        <w:t>:</w:t>
      </w:r>
      <w:r>
        <w:rPr>
          <w:rtl w:val="true"/>
        </w:rPr>
        <w:t>و يستحبّ الجهر بالقراءة،</w:t>
      </w:r>
      <w:bookmarkEnd w:id="350"/>
    </w:p>
    <w:p>
      <w:pPr>
        <w:pStyle w:val="BookText"/>
        <w:rPr/>
      </w:pPr>
      <w:r>
        <w:rPr>
          <w:rFonts w:ascii="Amiri" w:hAnsi="Amiri" w:eastAsia="Amiri" w:cs="Amiri"/>
          <w:color w:val="111111"/>
          <w:sz w:val="28"/>
          <w:sz w:val="28"/>
          <w:szCs w:val="28"/>
          <w:rtl w:val="true"/>
          <w:lang w:bidi="ar-SA"/>
        </w:rPr>
        <w:t>لأنّها كالعيدين،لما رواه الشيخ في الحسن عن هشام بن الحكم،عن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الاستسقاء،قال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صلاة العيدين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عن طلحة بن يزد،عن أبي عبد اللّه،عن أبيه عليهما السّلام أنّ رسول اللّه صلّى اللّه عليه و آله جهر بالقراءة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يقرأ في الأولى منهما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قلنا في العيد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007867_222507752"/>
      <w:bookmarkStart w:id="352" w:name="_Toc137"/>
      <w:bookmarkEnd w:id="351"/>
      <w:r>
        <w:rPr>
          <w:rtl w:val="true"/>
        </w:rPr>
        <w:t>مسألة</w:t>
      </w:r>
      <w:r>
        <w:rPr>
          <w:rtl w:val="true"/>
        </w:rPr>
        <w:t>:</w:t>
      </w:r>
      <w:r>
        <w:rPr>
          <w:rtl w:val="true"/>
        </w:rPr>
        <w:t>و يستحبّ أن تصلّى في الصحاري ،إلاّ بمكّة</w:t>
      </w:r>
      <w:r>
        <w:rPr>
          <w:rtl w:val="true"/>
        </w:rPr>
        <w:t>.</w:t>
      </w:r>
      <w:bookmarkEnd w:id="3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علماؤنا أجمع،و </w:t>
      </w:r>
      <w:bookmarkStart w:id="353" w:name="pg12674_122839"/>
    </w:p>
    <w:p>
      <w:pPr>
        <w:pStyle w:val="BookText"/>
        <w:rPr/>
      </w:pPr>
      <w:bookmarkEnd w:id="353"/>
      <w:r>
        <w:rPr>
          <w:rFonts w:ascii="Amiri" w:hAnsi="Amiri" w:eastAsia="Amiri" w:cs="Amiri"/>
          <w:color w:val="111111"/>
          <w:sz w:val="28"/>
          <w:sz w:val="28"/>
          <w:szCs w:val="28"/>
          <w:rtl w:val="true"/>
          <w:lang w:bidi="ar-SA"/>
        </w:rPr>
        <w:t xml:space="preserve">أكثر أهل العلم </w:t>
      </w:r>
      <w:r>
        <w:rPr>
          <w:rStyle w:val="FootnoteAnchor"/>
          <w:rtl w:val="true"/>
        </w:rPr>
        <w:footnoteReference w:id="879"/>
      </w:r>
      <w:r>
        <w:rPr>
          <w:rFonts w:ascii="Amiri" w:hAnsi="Amiri" w:eastAsia="Amiri" w:cs="Amiri"/>
          <w:color w:val="111111"/>
          <w:sz w:val="28"/>
          <w:sz w:val="28"/>
          <w:szCs w:val="28"/>
          <w:rtl w:val="true"/>
          <w:lang w:bidi="ar-SA"/>
        </w:rPr>
        <w:t xml:space="preserve">،لما رواه ابن عبّاس أنّ رسول اللّه صلّى اللّه عليه و آله خرج متذلّلا متواضعا متخشّعا متضرّعا حتّى أتى المصلّى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هشام أنّها مثل العيدين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عن أبي البختريّ،عن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قضت السنّة أنّه لا يستسقى إلاّ بالبراري حيث ينظر الناس إلى السماء،و لا يستسقى في المساجد إلاّ بمكّة</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007869_222507752"/>
      <w:bookmarkStart w:id="355" w:name="_Toc138"/>
      <w:bookmarkEnd w:id="354"/>
      <w:r>
        <w:rPr>
          <w:rtl w:val="true"/>
        </w:rPr>
        <w:t>مسألة</w:t>
      </w:r>
      <w:r>
        <w:rPr>
          <w:rtl w:val="true"/>
        </w:rPr>
        <w:t>:</w:t>
      </w:r>
      <w:r>
        <w:rPr>
          <w:rtl w:val="true"/>
        </w:rPr>
        <w:t>و يستحبّ أن يخرج الناس حفاة على سكينة و وقار متذلّلين خاضعين،</w:t>
      </w:r>
      <w:bookmarkEnd w:id="355"/>
    </w:p>
    <w:p>
      <w:pPr>
        <w:pStyle w:val="BookText"/>
        <w:rPr/>
      </w:pPr>
      <w:r>
        <w:rPr>
          <w:rFonts w:ascii="Amiri" w:hAnsi="Amiri" w:eastAsia="Amiri" w:cs="Amiri"/>
          <w:color w:val="111111"/>
          <w:sz w:val="28"/>
          <w:sz w:val="28"/>
          <w:szCs w:val="28"/>
          <w:rtl w:val="true"/>
          <w:lang w:bidi="ar-SA"/>
        </w:rPr>
        <w:t>كما خرج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إخراج الشيوخ الكبار،و الأطفال الصغار،و العجائز،لأنّهم أقرب إلى الرحمة </w:t>
      </w:r>
      <w:r>
        <w:rPr>
          <w:rStyle w:val="FootnoteAnchor"/>
          <w:rtl w:val="true"/>
        </w:rPr>
        <w:footnoteReference w:id="883"/>
      </w:r>
      <w:r>
        <w:rPr>
          <w:rFonts w:ascii="Amiri" w:hAnsi="Amiri" w:eastAsia="Amiri" w:cs="Amiri"/>
          <w:color w:val="111111"/>
          <w:sz w:val="28"/>
          <w:sz w:val="28"/>
          <w:szCs w:val="28"/>
          <w:rtl w:val="true"/>
          <w:lang w:bidi="ar-SA"/>
        </w:rPr>
        <w:t>،و لا تخرج الشوابّ من النساء،لحصول الافتتان بخروجهنّ،و ذلك مناف للغرض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يفرّق بين الأطفال و أمّهاتهم،فإنّ ذلك مقتض لكثرة البكاء بين يدي اللّه تعالى فيقرّب </w:t>
      </w:r>
      <w:r>
        <w:rPr>
          <w:rStyle w:val="FootnoteAnchor"/>
          <w:rtl w:val="true"/>
        </w:rPr>
        <w:footnoteReference w:id="884"/>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يخرج البهائم </w:t>
      </w:r>
      <w:r>
        <w:rPr>
          <w:rStyle w:val="FootnoteAnchor"/>
          <w:rtl w:val="true"/>
        </w:rPr>
        <w:footnoteReference w:id="885"/>
      </w:r>
      <w:r>
        <w:rPr>
          <w:rFonts w:ascii="IRNazanin" w:hAnsi="IRNazanin" w:eastAsia="IRNazanin"/>
          <w:color w:val="111111"/>
          <w:sz w:val="28"/>
          <w:sz w:val="28"/>
          <w:szCs w:val="28"/>
          <w:rtl w:val="true"/>
          <w:lang w:bidi="fa-IR"/>
        </w:rPr>
        <w:t xml:space="preserve">،خلافا لأحمد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356" w:name="pg12674_122840"/>
    </w:p>
    <w:p>
      <w:pPr>
        <w:pStyle w:val="BookText"/>
        <w:rPr/>
      </w:pPr>
      <w:bookmarkEnd w:id="356"/>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الرحمة قد يحصل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887"/>
      </w:r>
      <w:r>
        <w:rPr>
          <w:rFonts w:ascii="Amiri" w:hAnsi="Amiri" w:eastAsia="Amiri" w:cs="Amiri"/>
          <w:color w:val="111111"/>
          <w:sz w:val="28"/>
          <w:sz w:val="28"/>
          <w:szCs w:val="28"/>
          <w:rtl w:val="true"/>
          <w:lang w:bidi="ar-SA"/>
        </w:rPr>
        <w:t>ابن بابويه عن حفص بن غياث،عن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بن داود عليهما السّلام خرج ذات يوم مع أصحابه،فوجد نملة قد رفعت قائمة من قوائمها إلى السّماء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خلق من خلقك لا غنى بنا عن رزقك،فلا تهلكنا بذنوب بني آدم،فقال سليمان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فقد سقيتم بغيركم</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1007871_222507752"/>
      <w:bookmarkStart w:id="358" w:name="_Toc139"/>
      <w:bookmarkEnd w:id="357"/>
      <w:r>
        <w:rPr>
          <w:rtl w:val="true"/>
        </w:rPr>
        <w:t>مسألة</w:t>
      </w:r>
      <w:r>
        <w:rPr>
          <w:rtl w:val="true"/>
        </w:rPr>
        <w:t>:</w:t>
      </w:r>
      <w:r>
        <w:rPr>
          <w:rtl w:val="true"/>
        </w:rPr>
        <w:t>و يمنع أهل الذمّة و الكفّار من الخروج</w:t>
      </w:r>
      <w:r>
        <w:rPr>
          <w:rtl w:val="true"/>
        </w:rPr>
        <w:t>.</w:t>
      </w:r>
      <w:bookmarkEnd w:id="358"/>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إخراجهم، و إن خرجوا لم يمنعوا،و يؤمرون بالانفراد من المسلمين،لئلاّ يصيبهم عذاب فيعمّ،كما أرسل على قوم عاد ريح صرصر يوم استسقائهم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أعداء اللّه و أنّهم مغضوب عليهم و قد بدّلوا نعمة اللّه كفرا،فهم بعيدون من الإجابة،قال اللّه تعالى وَ ما دُعاءُ الْكافِرِينَ إِلاّ فِي ضَلالٍ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ابن بابويه عن الصّادق عليه السّلام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أصحاب فرعون إليه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ماء النيل و فيه هلاكنا،فقال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انصرفوا اليوم،فلمّا أن </w:t>
      </w:r>
      <w:r>
        <w:rPr>
          <w:rStyle w:val="FootnoteAnchor"/>
          <w:rtl w:val="true"/>
        </w:rPr>
        <w:footnoteReference w:id="891"/>
      </w:r>
      <w:r>
        <w:rPr>
          <w:rFonts w:ascii="Amiri" w:hAnsi="Amiri" w:eastAsia="Amiri" w:cs="Amiri"/>
          <w:color w:val="111111"/>
          <w:sz w:val="28"/>
          <w:sz w:val="28"/>
          <w:szCs w:val="28"/>
          <w:rtl w:val="true"/>
          <w:lang w:bidi="ar-SA"/>
        </w:rPr>
        <w:t>كان من الليل توسّط النيل و رفع يديه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أعلم أنّه لا يقدر على أن يجيء بالماء إلاّ أنت،فجئنا به،فأصبح النيل يتدفّق</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ascii="Amiri" w:hAnsi="Amiri" w:eastAsia="Amiri" w:cs="Amiri"/>
          <w:color w:val="111111"/>
          <w:sz w:val="28"/>
          <w:sz w:val="28"/>
          <w:szCs w:val="28"/>
          <w:rtl w:val="true"/>
          <w:lang w:bidi="ar-SA"/>
        </w:rPr>
        <w:t>فعلى هذه الرواية لو خرجوا جاز أن لا يمنعوا،لأنّهم يطلبون أرزاقهم من اللّه تعالى و قد ضمنها لهم في الدنيا،فلا يمنعون من طلبها فلا يبعد إجابتهم</w:t>
      </w:r>
      <w:r>
        <w:rPr>
          <w:rFonts w:eastAsia="Amiri" w:cs="Amiri" w:ascii="Amiri" w:hAnsi="Amiri"/>
          <w:color w:val="111111"/>
          <w:sz w:val="28"/>
          <w:szCs w:val="28"/>
          <w:rtl w:val="true"/>
          <w:lang w:bidi="ar-SA"/>
        </w:rPr>
        <w:t xml:space="preserve">. </w:t>
      </w:r>
      <w:bookmarkStart w:id="359" w:name="pg12674_122841"/>
    </w:p>
    <w:p>
      <w:pPr>
        <w:pStyle w:val="BookText"/>
        <w:rPr/>
      </w:pPr>
      <w:bookmarkEnd w:id="359"/>
      <w:r>
        <w:rPr>
          <w:rFonts w:ascii="Amiri" w:hAnsi="Amiri" w:eastAsia="Amiri" w:cs="Amiri"/>
          <w:color w:val="111111"/>
          <w:sz w:val="28"/>
          <w:sz w:val="28"/>
          <w:szCs w:val="28"/>
          <w:rtl w:val="true"/>
          <w:lang w:bidi="ar-SA"/>
        </w:rPr>
        <w:t>و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ربّما ظنّوا أنّ ما حصل من السقيا بدعائهم </w:t>
      </w:r>
      <w:r>
        <w:rPr>
          <w:rStyle w:val="FootnoteAnchor"/>
          <w:rtl w:val="true"/>
        </w:rPr>
        <w:footnoteReference w:id="894"/>
      </w:r>
      <w:r>
        <w:rPr>
          <w:rFonts w:ascii="Amiri" w:hAnsi="Amiri" w:eastAsia="Amiri" w:cs="Amiri"/>
          <w:color w:val="111111"/>
          <w:sz w:val="28"/>
          <w:sz w:val="28"/>
          <w:szCs w:val="28"/>
          <w:rtl w:val="true"/>
          <w:lang w:bidi="ar-SA"/>
        </w:rPr>
        <w:t>،ضعيف،لأنّه لا يبعد أن يتّفق نزول الغيث يوم يخرجون بانفرادهم،فيكون أعظم لفتنتهم</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007873_222507752"/>
      <w:bookmarkStart w:id="361" w:name="_Toc140"/>
      <w:bookmarkEnd w:id="360"/>
      <w:r>
        <w:rPr>
          <w:rtl w:val="true"/>
        </w:rPr>
        <w:t>مسألة</w:t>
      </w:r>
      <w:r>
        <w:rPr>
          <w:rtl w:val="true"/>
        </w:rPr>
        <w:t>:</w:t>
      </w:r>
      <w:r>
        <w:rPr>
          <w:rtl w:val="true"/>
        </w:rPr>
        <w:t>و يستحبّ أن يستسقى بأهل الصّلاح</w:t>
      </w:r>
      <w:r>
        <w:rPr>
          <w:rtl w:val="true"/>
        </w:rPr>
        <w:t>.</w:t>
      </w:r>
      <w:bookmarkEnd w:id="361"/>
    </w:p>
    <w:p>
      <w:pPr>
        <w:pStyle w:val="BookText"/>
        <w:rPr/>
      </w:pPr>
      <w:r>
        <w:rPr>
          <w:rFonts w:ascii="Amiri" w:hAnsi="Amiri" w:eastAsia="Amiri" w:cs="Amiri"/>
          <w:color w:val="111111"/>
          <w:sz w:val="28"/>
          <w:sz w:val="28"/>
          <w:szCs w:val="28"/>
          <w:rtl w:val="true"/>
          <w:lang w:bidi="ar-SA"/>
        </w:rPr>
        <w:t xml:space="preserve">روى ابن بابويه أنّ أمير المؤمنين عليه السّلام استسقى،ثمَّ أمر الحسن </w:t>
      </w:r>
      <w:r>
        <w:rPr>
          <w:rStyle w:val="FootnoteAnchor"/>
          <w:rtl w:val="true"/>
        </w:rPr>
        <w:footnoteReference w:id="895"/>
      </w:r>
      <w:r>
        <w:rPr>
          <w:rFonts w:ascii="Amiri" w:hAnsi="Amiri" w:eastAsia="Amiri" w:cs="Amiri"/>
          <w:color w:val="111111"/>
          <w:sz w:val="28"/>
          <w:sz w:val="28"/>
          <w:szCs w:val="28"/>
          <w:rtl w:val="true"/>
          <w:lang w:bidi="ar-SA"/>
        </w:rPr>
        <w:t xml:space="preserve">عليه السّلام بالدّعاء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ابن عبّاس أنّ عمر بن الخطّاب استسقى بالعبّاس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للإمام أن يأمرهم بالخروج من المعاصي و الصدقة،و ترك التشاجر </w:t>
      </w:r>
      <w:r>
        <w:rPr>
          <w:rStyle w:val="FootnoteAnchor"/>
          <w:rtl w:val="true"/>
        </w:rPr>
        <w:footnoteReference w:id="898"/>
      </w:r>
      <w:r>
        <w:rPr>
          <w:rFonts w:ascii="Amiri" w:hAnsi="Amiri" w:eastAsia="Amiri" w:cs="Amiri"/>
          <w:color w:val="111111"/>
          <w:sz w:val="28"/>
          <w:sz w:val="28"/>
          <w:szCs w:val="28"/>
          <w:rtl w:val="true"/>
          <w:lang w:bidi="ar-SA"/>
        </w:rPr>
        <w:t xml:space="preserve">،فإنّ المعاصي سبب للجدب،قال اللّه تعالى وَ لَوْ أَنَّ أَهْلَ الْقُرى آمَنُوا وَ اتَّقَوْا لَفَتَحْنا عَلَيْهِمْ بَرَكاتٍ مِنَ السَّماءِ وَ الْأَرْضِ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بابويه و الشيخ معا عن عبد الرحمن بن كثير </w:t>
      </w:r>
      <w:r>
        <w:rPr>
          <w:rStyle w:val="FootnoteAnchor"/>
          <w:rtl w:val="true"/>
        </w:rPr>
        <w:footnoteReference w:id="900"/>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فشت أربعة ظهرت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فشا الزنا ظهرت الزلازل،و إذا أمسكت الزكاة هلكت الماشية،و إذا جار الحكّام في القضاء أمسك القطر من السّماء،و إذا خفرت الذمّة نصر المشركون</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اللّه تعالى على </w:t>
      </w:r>
      <w:bookmarkStart w:id="362" w:name="pg12674_122842"/>
    </w:p>
    <w:p>
      <w:pPr>
        <w:pStyle w:val="BookText"/>
        <w:rPr/>
      </w:pPr>
      <w:bookmarkEnd w:id="362"/>
      <w:r>
        <w:rPr>
          <w:rFonts w:ascii="Amiri" w:hAnsi="Amiri" w:eastAsia="Amiri" w:cs="Amiri"/>
          <w:color w:val="111111"/>
          <w:sz w:val="28"/>
          <w:sz w:val="28"/>
          <w:szCs w:val="28"/>
          <w:rtl w:val="true"/>
          <w:lang w:bidi="ar-SA"/>
        </w:rPr>
        <w:t>أمّة ثمَّ لم ينزل بها العذاب غلت أسعارها،و قصرت أعمارها،و لم تربح تجّارها،و لم تزكّ ثمارها،و لم تغزر أنهارها،و حبس عنها أمطارها،و سلّط عليها أشرارها</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يأمرهم بالاستغفار وقت الصّلاة،لقوله تعالى 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007875_222507752"/>
      <w:bookmarkStart w:id="364" w:name="_Toc141"/>
      <w:bookmarkEnd w:id="363"/>
      <w:r>
        <w:rPr>
          <w:rtl w:val="true"/>
        </w:rPr>
        <w:t>مسألة</w:t>
      </w:r>
      <w:r>
        <w:rPr>
          <w:rtl w:val="true"/>
        </w:rPr>
        <w:t>:</w:t>
      </w:r>
      <w:r>
        <w:rPr>
          <w:rtl w:val="true"/>
        </w:rPr>
        <w:t>و لا أذان و لا إقامة فيها</w:t>
      </w:r>
      <w:r>
        <w:rPr>
          <w:rtl w:val="true"/>
        </w:rPr>
        <w:t>.</w:t>
      </w:r>
      <w:bookmarkEnd w:id="364"/>
    </w:p>
    <w:p>
      <w:pPr>
        <w:pStyle w:val="BookText"/>
        <w:rPr/>
      </w:pPr>
      <w:r>
        <w:rPr>
          <w:rFonts w:ascii="Amiri" w:hAnsi="Amiri" w:eastAsia="Amiri" w:cs="Amiri"/>
          <w:color w:val="111111"/>
          <w:sz w:val="28"/>
          <w:sz w:val="28"/>
          <w:szCs w:val="28"/>
          <w:rtl w:val="true"/>
          <w:lang w:bidi="ar-SA"/>
        </w:rPr>
        <w:t>و هو اتّفاق كلّ من يحفظ عنه العلم،بل يقول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جامعة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يشترط فيها إذن الإمام </w:t>
      </w:r>
      <w:r>
        <w:rPr>
          <w:rStyle w:val="FootnoteAnchor"/>
          <w:rtl w:val="true"/>
        </w:rPr>
        <w:footnoteReference w:id="905"/>
      </w:r>
      <w:r>
        <w:rPr>
          <w:rFonts w:ascii="Amiri" w:hAnsi="Amiri" w:eastAsia="Amiri" w:cs="Amiri"/>
          <w:color w:val="111111"/>
          <w:sz w:val="28"/>
          <w:sz w:val="28"/>
          <w:szCs w:val="28"/>
          <w:rtl w:val="true"/>
          <w:lang w:bidi="ar-SA"/>
        </w:rPr>
        <w:t>،صلّيت جماعة أو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906"/>
      </w:r>
      <w:r>
        <w:rPr>
          <w:rFonts w:ascii="Amiri" w:hAnsi="Amiri" w:eastAsia="Amiri" w:cs="Amiri"/>
          <w:color w:val="111111"/>
          <w:sz w:val="28"/>
          <w:sz w:val="28"/>
          <w:szCs w:val="28"/>
          <w:rtl w:val="true"/>
          <w:lang w:bidi="ar-SA"/>
        </w:rPr>
        <w:t xml:space="preserve">، و أبو حنيفة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لأحمد روايتان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العلّة طلب الماء،فلا يشترط فيها إذن الإمام كغيرها من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صلاّها رسول اللّه صلّى اللّه عليه و آله و لم يأمر بها،فلا يشرع </w:t>
      </w:r>
      <w:r>
        <w:rPr>
          <w:rStyle w:val="FootnoteAnchor"/>
          <w:rtl w:val="true"/>
        </w:rPr>
        <w:footnoteReference w:id="909"/>
      </w:r>
      <w:r>
        <w:rPr>
          <w:rFonts w:ascii="Amiri" w:hAnsi="Amiri" w:eastAsia="Amiri" w:cs="Amiri"/>
          <w:color w:val="111111"/>
          <w:sz w:val="28"/>
          <w:sz w:val="28"/>
          <w:szCs w:val="28"/>
          <w:rtl w:val="true"/>
          <w:lang w:bidi="ar-SA"/>
        </w:rPr>
        <w:t xml:space="preserve">إلاّ في مثل تلك الصفة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دلّ على المشروعيّة مطلقا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تصلّى جماعة و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جماعة فيها،و إن </w:t>
      </w:r>
      <w:r>
        <w:rPr>
          <w:rStyle w:val="FootnoteAnchor"/>
          <w:rtl w:val="true"/>
        </w:rPr>
        <w:footnoteReference w:id="911"/>
      </w:r>
      <w:r>
        <w:rPr>
          <w:rFonts w:ascii="Amiri" w:hAnsi="Amiri" w:eastAsia="Amiri" w:cs="Amiri"/>
          <w:color w:val="111111"/>
          <w:sz w:val="28"/>
          <w:sz w:val="28"/>
          <w:szCs w:val="28"/>
          <w:rtl w:val="true"/>
          <w:lang w:bidi="ar-SA"/>
        </w:rPr>
        <w:t xml:space="preserve">صلّيت وحدانا جاز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365" w:name="pg12674_122843"/>
    </w:p>
    <w:p>
      <w:pPr>
        <w:pStyle w:val="BookText"/>
        <w:rPr/>
      </w:pPr>
      <w:bookmarkEnd w:id="365"/>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أنس </w:t>
      </w:r>
      <w:r>
        <w:rPr>
          <w:rStyle w:val="FootnoteAnchor"/>
          <w:rtl w:val="true"/>
        </w:rPr>
        <w:footnoteReference w:id="913"/>
      </w:r>
      <w:r>
        <w:rPr>
          <w:rFonts w:ascii="Amiri" w:hAnsi="Amiri" w:eastAsia="Amiri" w:cs="Amiri"/>
          <w:color w:val="111111"/>
          <w:sz w:val="28"/>
          <w:sz w:val="28"/>
          <w:szCs w:val="28"/>
          <w:rtl w:val="true"/>
          <w:lang w:bidi="ar-SA"/>
        </w:rPr>
        <w:t xml:space="preserve">و ابن عبّاس أنّه صلّى اللّه عليه و آله صلّى بهم ركعتين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انتهى إلى المصلّى صلّى بالناس ركعتين</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بالاجتماع قد يحصل البركة،قال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جماعة ثمَّ سأل اللّه حاجة قضيت له</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رحمة</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تصلّى في كلّ وقت و إن كان وقت كراهية،لأنّها من ذوات الأسباب</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007877_222507752"/>
      <w:bookmarkStart w:id="367" w:name="_Toc142"/>
      <w:bookmarkEnd w:id="366"/>
      <w:r>
        <w:rPr>
          <w:rtl w:val="true"/>
        </w:rPr>
        <w:t>مسألة</w:t>
      </w:r>
      <w:r>
        <w:rPr>
          <w:rtl w:val="true"/>
        </w:rPr>
        <w:t>:</w:t>
      </w:r>
      <w:r>
        <w:rPr>
          <w:rtl w:val="true"/>
        </w:rPr>
        <w:t>و يستحبّ للإمام أن يحوّل رداءه،</w:t>
      </w:r>
      <w:bookmarkEnd w:id="367"/>
    </w:p>
    <w:p>
      <w:pPr>
        <w:pStyle w:val="BookText"/>
        <w:rPr/>
      </w:pPr>
      <w:r>
        <w:rPr>
          <w:rFonts w:ascii="Amiri" w:hAnsi="Amiri" w:eastAsia="Amiri" w:cs="Amiri"/>
          <w:color w:val="111111"/>
          <w:sz w:val="28"/>
          <w:sz w:val="28"/>
          <w:szCs w:val="28"/>
          <w:rtl w:val="true"/>
          <w:lang w:bidi="ar-SA"/>
        </w:rPr>
        <w:t>بأن يجعل ما على اليمين على اليسار و ما على اليسار على اليمين بعد الصّلاة،و لا يستحبّ ذلك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سعيد بن المسيّب، و عروة،و الثوريّ،و الليث،و أبو يوسف،و محمّد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للإمام و المأموم التحويل،بأن يجعل طرفه الأسفل الذي على شقّه الأيمن على عاتقه الأيسر،و طرفه الأسفل الذي على شقّه الأيسر على عاتقه الأيمن،و إن حوّله و لم ينكسه أجزأه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الشيخ رحمه اللّه </w:t>
      </w:r>
    </w:p>
    <w:p>
      <w:pPr>
        <w:pStyle w:val="BookText"/>
        <w:rPr/>
      </w:pPr>
      <w:r>
        <w:rPr>
          <w:rFonts w:ascii="Amiri" w:hAnsi="Amiri" w:eastAsia="Amiri" w:cs="Amiri"/>
          <w:color w:val="111111"/>
          <w:sz w:val="28"/>
          <w:sz w:val="28"/>
          <w:szCs w:val="28"/>
          <w:rtl w:val="true"/>
          <w:lang w:bidi="ar-SA"/>
        </w:rPr>
        <w:t xml:space="preserve">في المبسوط </w:t>
      </w:r>
      <w:r>
        <w:rPr>
          <w:rStyle w:val="FootnoteAnchor"/>
          <w:rtl w:val="true"/>
        </w:rPr>
        <w:footnoteReference w:id="920"/>
      </w:r>
      <w:r>
        <w:rPr>
          <w:rFonts w:ascii="IRNazanin" w:hAnsi="IRNazanin" w:eastAsia="IRNazanin"/>
          <w:color w:val="111111"/>
          <w:sz w:val="28"/>
          <w:sz w:val="28"/>
          <w:szCs w:val="28"/>
          <w:rtl w:val="true"/>
          <w:lang w:bidi="fa-IR"/>
        </w:rPr>
        <w:t xml:space="preserve">،و أحمد </w:t>
      </w:r>
      <w:r>
        <w:rPr>
          <w:rStyle w:val="FootnoteAnchor"/>
          <w:rtl w:val="true"/>
        </w:rPr>
        <w:footnoteReference w:id="921"/>
      </w:r>
      <w:r>
        <w:rPr>
          <w:rFonts w:ascii="Amiri" w:hAnsi="Amiri" w:eastAsia="Amiri" w:cs="Amiri"/>
          <w:color w:val="111111"/>
          <w:sz w:val="28"/>
          <w:sz w:val="28"/>
          <w:szCs w:val="28"/>
          <w:rtl w:val="true"/>
          <w:lang w:bidi="ar-SA"/>
        </w:rPr>
        <w:t xml:space="preserve">،و مالك </w:t>
      </w:r>
      <w:r>
        <w:rPr>
          <w:rStyle w:val="FootnoteAnchor"/>
          <w:rtl w:val="true"/>
        </w:rPr>
        <w:footnoteReference w:id="922"/>
      </w:r>
      <w:r>
        <w:rPr>
          <w:rFonts w:ascii="Amiri" w:hAnsi="Amiri" w:eastAsia="Amiri" w:cs="Amiri"/>
          <w:color w:val="111111"/>
          <w:sz w:val="28"/>
          <w:sz w:val="28"/>
          <w:szCs w:val="28"/>
          <w:rtl w:val="true"/>
          <w:lang w:bidi="ar-SA"/>
        </w:rPr>
        <w:t xml:space="preserve">،و عمر بن عبد العزيز،إلاّ أنّهم خالفوا الشافعيّ في الكيفيّة فقالوا فيها كقولنا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التحويل للإمام و المأمومين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عبد اللّه بن زيد أنّ النبيّ صلّى اللّه عليه و آله حوّل رداءه و جعل عطافه الأيمن على عاتقه الأيسر،و عطافه الأيسر على عاتقه الأيمن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هشام بن الحكم،عن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 الإمام قلب ثوبه و جعل الجانب الذي على المنكب الأيمن على المنكب الأيسر،و الذي على الأيسر على الأيمن،فإنّ النبيّ صلّى اللّه عليه و آله كذلك صنع</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يصعد المنبر فيقلب رداءه،فيجعل الذي على يمينه على يساره، و الذي على يساره على يمينه</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فيه تفاؤلا بقلب </w:t>
      </w:r>
      <w:r>
        <w:rPr>
          <w:rStyle w:val="FootnoteAnchor"/>
          <w:rtl w:val="true"/>
        </w:rPr>
        <w:footnoteReference w:id="928"/>
      </w:r>
      <w:r>
        <w:rPr>
          <w:rFonts w:ascii="Amiri" w:hAnsi="Amiri" w:eastAsia="Amiri" w:cs="Amiri"/>
          <w:color w:val="111111"/>
          <w:sz w:val="28"/>
          <w:sz w:val="28"/>
          <w:szCs w:val="28"/>
          <w:rtl w:val="true"/>
          <w:lang w:bidi="ar-SA"/>
        </w:rPr>
        <w:t>حالهم من الجدب إلى الخصب،و قد جاء ذلك في أحاديث الجمهور و أحاديث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اختصاص الإمام بذلك،فلما ثبت أنّ الرسول صلّى اللّه عليه و آله فعله دون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يقلب رداءه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 الإمام قلب ثوبه</w:t>
      </w:r>
      <w:r>
        <w:rPr>
          <w:rFonts w:eastAsia="Amiri" w:cs="Amiri" w:ascii="Amiri" w:hAnsi="Amiri"/>
          <w:color w:val="111111"/>
          <w:sz w:val="28"/>
          <w:szCs w:val="28"/>
          <w:rtl w:val="true"/>
          <w:lang w:bidi="ar-SA"/>
        </w:rPr>
        <w:t xml:space="preserve">». </w:t>
      </w:r>
      <w:bookmarkStart w:id="368" w:name="pg12674_122845"/>
    </w:p>
    <w:p>
      <w:pPr>
        <w:pStyle w:val="BookText"/>
        <w:rPr/>
      </w:pPr>
      <w:bookmarkEnd w:id="368"/>
      <w:r>
        <w:rPr>
          <w:rFonts w:ascii="Amiri" w:hAnsi="Amiri" w:eastAsia="Amiri" w:cs="Amiri"/>
          <w:color w:val="111111"/>
          <w:sz w:val="28"/>
          <w:sz w:val="28"/>
          <w:szCs w:val="28"/>
          <w:rtl w:val="true"/>
          <w:lang w:bidi="ar-SA"/>
        </w:rPr>
        <w:t xml:space="preserve">احتجّ الشافعيّ </w:t>
      </w:r>
      <w:r>
        <w:rPr>
          <w:rStyle w:val="FootnoteAnchor"/>
          <w:rtl w:val="true"/>
        </w:rPr>
        <w:footnoteReference w:id="929"/>
      </w:r>
      <w:r>
        <w:rPr>
          <w:rFonts w:ascii="Amiri" w:hAnsi="Amiri" w:eastAsia="Amiri" w:cs="Amiri"/>
          <w:color w:val="111111"/>
          <w:sz w:val="28"/>
          <w:sz w:val="28"/>
          <w:szCs w:val="28"/>
          <w:rtl w:val="true"/>
          <w:lang w:bidi="ar-SA"/>
        </w:rPr>
        <w:t xml:space="preserve">بما رواه أبو داود أنّ النبيّ صلّى اللّه عليه و آله استسقى و عليه خميصة سوداء فأراد أن يجعل أسفلها أعلاها،فلمّا ثقلت عليه جعل العطاف الذي على الأيسر على عاتقه الأيمن،و الّذي على الأيمن على عاتقه الأيسر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تخمين من الراوي،فلا يترك لأجله فعل النبيّ صلّى اللّه عليه و آله،مع أنّ أحدا لم ينقل أنّه جعل أسفله أعلاه،و يبعد أن يكون النبيّ صلّى اللّه عليه و آله ترك ذلك في جميع الأوقات لثقل 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الانتكاس إنّما يكون في الرّداء المربّع،أمّا المقوّر فإنّه كما قلناه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بأنّه دعاء فلا يستحبّ له تغيير الثياب كغيره من الأدعية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ثبت فعله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007879_222507752"/>
      <w:bookmarkStart w:id="370" w:name="_Toc143"/>
      <w:bookmarkEnd w:id="369"/>
      <w:r>
        <w:rPr>
          <w:rtl w:val="true"/>
        </w:rPr>
        <w:t>مسألة</w:t>
      </w:r>
      <w:r>
        <w:rPr>
          <w:rtl w:val="true"/>
        </w:rPr>
        <w:t>:</w:t>
      </w:r>
      <w:r>
        <w:rPr>
          <w:rtl w:val="true"/>
        </w:rPr>
        <w:t>و يستحبّ للإمام أن يستقبل القبلة</w:t>
      </w:r>
      <w:bookmarkEnd w:id="370"/>
    </w:p>
    <w:p>
      <w:pPr>
        <w:pStyle w:val="BookText"/>
        <w:rPr/>
      </w:pPr>
      <w:r>
        <w:rPr>
          <w:rFonts w:ascii="Amiri" w:hAnsi="Amiri" w:eastAsia="Amiri" w:cs="Amiri"/>
          <w:color w:val="111111"/>
          <w:sz w:val="28"/>
          <w:sz w:val="28"/>
          <w:szCs w:val="28"/>
          <w:rtl w:val="true"/>
          <w:lang w:bidi="ar-SA"/>
        </w:rPr>
        <w:t xml:space="preserve">و يكبّر اللّه مائة،ثمَّ يتحوّل إلى الجانب الأيمن و يسبّح اللّه مائة،ثمَّ الأيسر فيهلّل اللّه مائة،ثمَّ يستقبل الناس فيحمد اللّه مائة رافعا بذلك صوته و الناس يتّبعونه في ذلك،لرواية مرّة </w:t>
      </w:r>
      <w:r>
        <w:rPr>
          <w:rStyle w:val="FootnoteAnchor"/>
          <w:rtl w:val="true"/>
        </w:rPr>
        <w:footnoteReference w:id="933"/>
      </w:r>
      <w:r>
        <w:rPr>
          <w:rFonts w:ascii="Amiri" w:hAnsi="Amiri" w:eastAsia="Amiri" w:cs="Amiri"/>
          <w:color w:val="111111"/>
          <w:sz w:val="28"/>
          <w:sz w:val="28"/>
          <w:szCs w:val="28"/>
          <w:rtl w:val="true"/>
          <w:lang w:bidi="ar-SA"/>
        </w:rPr>
        <w:t>،و للجهل بالجهة الّتي يأتي منها الرحمة،فشرع الاستغفار في الجميع</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007881_222507752"/>
      <w:bookmarkStart w:id="372" w:name="_Toc144"/>
      <w:bookmarkEnd w:id="371"/>
      <w:r>
        <w:rPr>
          <w:rtl w:val="true"/>
        </w:rPr>
        <w:t>مسألة</w:t>
      </w:r>
      <w:r>
        <w:rPr>
          <w:rtl w:val="true"/>
        </w:rPr>
        <w:t>:</w:t>
      </w:r>
      <w:r>
        <w:rPr>
          <w:rtl w:val="true"/>
        </w:rPr>
        <w:t>و يخطب الإمام خطبتين</w:t>
      </w:r>
      <w:r>
        <w:rPr>
          <w:rtl w:val="true"/>
        </w:rPr>
        <w:t>.</w:t>
      </w:r>
      <w:bookmarkEnd w:id="372"/>
    </w:p>
    <w:p>
      <w:pPr>
        <w:pStyle w:val="Heading6"/>
        <w:numPr>
          <w:ilvl w:val="5"/>
          <w:numId w:val="1"/>
        </w:numPr>
        <w:rPr/>
      </w:pPr>
      <w:bookmarkStart w:id="373" w:name="__RefHeading___Toc1007883_222507752"/>
      <w:bookmarkStart w:id="374" w:name="_Toc145"/>
      <w:bookmarkEnd w:id="373"/>
      <w:r>
        <w:rPr>
          <w:rtl w:val="true"/>
        </w:rPr>
        <w:t>اشارة</w:t>
      </w:r>
      <w:bookmarkEnd w:id="37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9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الشافعيّ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أحمد </w:t>
      </w:r>
      <w:r>
        <w:rPr>
          <w:rStyle w:val="FootnoteAnchor"/>
          <w:rtl w:val="true"/>
        </w:rPr>
        <w:footnoteReference w:id="936"/>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يخطب أصلا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عن أحمد أنّه يخطب خطبة واحدة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صلّى اللّه عليه و آله ركعتين ثمَّ خطبنا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رووه عن ابن عبّاس أنّ رسول اللّه صلّى اللّه عليه و آله صنع كما صنع في العيدين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طلحة بن زيد،عن أبي عبد اللّه عليه السّلام، عن أبيه عليه السّلام أنّ النبيّ صلّى اللّه عليه و آله بدأ بالصّلاة قبل الخطبة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الاستسقاء،قال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صلاة العيدين</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أشبهتها في التكبير و الهيئة فأشبهتها في الخطبتين</w:t>
      </w:r>
      <w:r>
        <w:rPr>
          <w:rFonts w:eastAsia="Amiri" w:cs="Amiri" w:ascii="Amiri" w:hAnsi="Amiri"/>
          <w:color w:val="111111"/>
          <w:sz w:val="28"/>
          <w:szCs w:val="28"/>
          <w:rtl w:val="true"/>
          <w:lang w:bidi="ar-SA"/>
        </w:rPr>
        <w:t xml:space="preserve">. </w:t>
      </w:r>
      <w:bookmarkStart w:id="375" w:name="pg12674_122847"/>
    </w:p>
    <w:p>
      <w:pPr>
        <w:pStyle w:val="BookText"/>
        <w:rPr/>
      </w:pPr>
      <w:bookmarkEnd w:id="375"/>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943"/>
      </w:r>
      <w:r>
        <w:rPr>
          <w:rFonts w:ascii="Amiri" w:hAnsi="Amiri" w:eastAsia="Amiri" w:cs="Amiri"/>
          <w:color w:val="111111"/>
          <w:sz w:val="28"/>
          <w:sz w:val="28"/>
          <w:szCs w:val="28"/>
          <w:rtl w:val="true"/>
          <w:lang w:bidi="ar-SA"/>
        </w:rPr>
        <w:t xml:space="preserve">بما رواه ابن عبّاس أنّ رسول اللّه صلّى اللّه عليه و آله لم يخطب خطبتكم هذه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على نفي الخطبة،إذ خطبة الاستسقاء مغايرة للخطبة في الجمعة</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1007885_222507752"/>
      <w:bookmarkStart w:id="377" w:name="_Toc146"/>
      <w:bookmarkEnd w:id="376"/>
      <w:r>
        <w:rPr>
          <w:rtl w:val="true"/>
        </w:rPr>
        <w:t>فرعان</w:t>
      </w:r>
      <w:r>
        <w:rPr>
          <w:rtl w:val="true"/>
        </w:rPr>
        <w:t>:</w:t>
      </w:r>
      <w:bookmarkEnd w:id="377"/>
    </w:p>
    <w:p>
      <w:pPr>
        <w:pStyle w:val="Heading6"/>
        <w:numPr>
          <w:ilvl w:val="5"/>
          <w:numId w:val="1"/>
        </w:numPr>
        <w:rPr/>
      </w:pPr>
      <w:bookmarkStart w:id="378" w:name="__RefHeading___Toc1007887_222507752"/>
      <w:bookmarkStart w:id="379" w:name="_Toc147"/>
      <w:bookmarkEnd w:id="378"/>
      <w:r>
        <w:rPr>
          <w:rtl w:val="true"/>
        </w:rPr>
        <w:t>الأوّل</w:t>
      </w:r>
      <w:r>
        <w:rPr>
          <w:rtl w:val="true"/>
        </w:rPr>
        <w:t>:</w:t>
      </w:r>
      <w:r>
        <w:rPr>
          <w:rtl w:val="true"/>
        </w:rPr>
        <w:t>الخطبة بعد الصّلاة</w:t>
      </w:r>
      <w:r>
        <w:rPr>
          <w:rtl w:val="true"/>
        </w:rPr>
        <w:t>.</w:t>
      </w:r>
      <w:r>
        <w:rPr>
          <w:rtl w:val="true"/>
        </w:rPr>
        <w:t>ذهب إليه علماؤنا،</w:t>
      </w:r>
      <w:bookmarkEnd w:id="379"/>
    </w:p>
    <w:p>
      <w:pPr>
        <w:pStyle w:val="BookText"/>
        <w:rPr/>
      </w:pPr>
      <w:r>
        <w:rPr>
          <w:rFonts w:ascii="Amiri" w:hAnsi="Amiri" w:eastAsia="Amiri" w:cs="Amiri"/>
          <w:color w:val="111111"/>
          <w:sz w:val="28"/>
          <w:sz w:val="28"/>
          <w:szCs w:val="28"/>
          <w:rtl w:val="true"/>
          <w:lang w:bidi="ar-SA"/>
        </w:rPr>
        <w:t xml:space="preserve">و هو قول مالك </w:t>
      </w:r>
      <w:r>
        <w:rPr>
          <w:rStyle w:val="FootnoteAnchor"/>
          <w:rtl w:val="true"/>
        </w:rPr>
        <w:footnoteReference w:id="945"/>
      </w:r>
      <w:r>
        <w:rPr>
          <w:rFonts w:ascii="Amiri" w:hAnsi="Amiri" w:eastAsia="Amiri" w:cs="Amiri"/>
          <w:color w:val="111111"/>
          <w:sz w:val="28"/>
          <w:sz w:val="28"/>
          <w:szCs w:val="28"/>
          <w:rtl w:val="true"/>
          <w:lang w:bidi="ar-SA"/>
        </w:rPr>
        <w:t xml:space="preserve">،و الشافعيّ </w:t>
      </w:r>
      <w:r>
        <w:rPr>
          <w:rStyle w:val="FootnoteAnchor"/>
          <w:rtl w:val="true"/>
        </w:rPr>
        <w:footnoteReference w:id="946"/>
      </w:r>
      <w:r>
        <w:rPr>
          <w:rFonts w:ascii="IRNazanin" w:hAnsi="IRNazanin" w:eastAsia="IRNazanin"/>
          <w:color w:val="111111"/>
          <w:sz w:val="28"/>
          <w:sz w:val="28"/>
          <w:szCs w:val="28"/>
          <w:rtl w:val="true"/>
          <w:lang w:bidi="fa-IR"/>
        </w:rPr>
        <w:t xml:space="preserve">،و محمّد بن الحسن </w:t>
      </w:r>
      <w:r>
        <w:rPr>
          <w:rStyle w:val="FootnoteAnchor"/>
          <w:rtl w:val="true"/>
        </w:rPr>
        <w:footnoteReference w:id="947"/>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جماعة الفقهاء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عمر،و ابن الزبير،و أبان بن عثمان </w:t>
      </w:r>
      <w:r>
        <w:rPr>
          <w:rStyle w:val="FootnoteAnchor"/>
          <w:rtl w:val="true"/>
        </w:rPr>
        <w:footnoteReference w:id="950"/>
      </w:r>
      <w:r>
        <w:rPr>
          <w:rFonts w:ascii="Amiri" w:hAnsi="Amiri" w:eastAsia="Amiri" w:cs="Amiri"/>
          <w:color w:val="111111"/>
          <w:sz w:val="28"/>
          <w:sz w:val="28"/>
          <w:szCs w:val="28"/>
          <w:rtl w:val="true"/>
          <w:lang w:bidi="ar-SA"/>
        </w:rPr>
        <w:t xml:space="preserve">،و الليث بن سعد </w:t>
      </w:r>
      <w:r>
        <w:rPr>
          <w:rStyle w:val="FootnoteAnchor"/>
          <w:rtl w:val="true"/>
        </w:rPr>
        <w:footnoteReference w:id="951"/>
      </w:r>
      <w:r>
        <w:rPr>
          <w:rFonts w:ascii="Amiri" w:hAnsi="Amiri" w:eastAsia="Amiri" w:cs="Amiri"/>
          <w:color w:val="111111"/>
          <w:sz w:val="28"/>
          <w:sz w:val="28"/>
          <w:szCs w:val="28"/>
          <w:rtl w:val="true"/>
          <w:lang w:bidi="ar-SA"/>
        </w:rPr>
        <w:t>،و أحمد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قبل الصّلاة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أبي هريرة،عن النبيّ صلّى اللّه عليه و آله أنّه صلّى ركعتين </w:t>
      </w:r>
      <w:bookmarkStart w:id="380" w:name="pg12674_122848"/>
    </w:p>
    <w:p>
      <w:pPr>
        <w:pStyle w:val="BookText"/>
        <w:rPr/>
      </w:pPr>
      <w:bookmarkEnd w:id="380"/>
      <w:r>
        <w:rPr>
          <w:rFonts w:ascii="Amiri" w:hAnsi="Amiri" w:eastAsia="Amiri" w:cs="Amiri"/>
          <w:color w:val="111111"/>
          <w:sz w:val="28"/>
          <w:sz w:val="28"/>
          <w:szCs w:val="28"/>
          <w:rtl w:val="true"/>
          <w:lang w:bidi="ar-SA"/>
        </w:rPr>
        <w:t xml:space="preserve">ثمَّ خطب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كما صنع في العيدين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طلحة بن زيد و قد تقدّم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صلاة ذات تكبير فأشبهت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عن إسحاق بن عمّار،عن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في الاستسقاء قبل الصّلاة</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طريقها أبان بن عثمان و فيه قول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التي نقلتموها في طريقها طلحة بن زيد و هو بتريّ،فلا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من وجهين،الأوّل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هشام الدالّة على المساواة بينها و بين العيدين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1" w:name="__RefHeading___Toc1007889_222507752"/>
      <w:bookmarkStart w:id="382" w:name="_Toc148"/>
      <w:bookmarkEnd w:id="381"/>
      <w:r>
        <w:rPr>
          <w:rtl w:val="true"/>
        </w:rPr>
        <w:t>الثاني</w:t>
      </w:r>
      <w:r>
        <w:rPr>
          <w:rtl w:val="true"/>
        </w:rPr>
        <w:t>:</w:t>
      </w:r>
      <w:r>
        <w:rPr>
          <w:rtl w:val="true"/>
        </w:rPr>
        <w:t>ذهب الشيخ المفيد ،و المرتضى إلى أنّ التكبير و التهليل و التسبيح</w:t>
      </w:r>
      <w:bookmarkEnd w:id="382"/>
    </w:p>
    <w:p>
      <w:pPr>
        <w:pStyle w:val="BookText"/>
        <w:rPr/>
      </w:pPr>
      <w:r>
        <w:rPr>
          <w:rFonts w:ascii="Amiri" w:hAnsi="Amiri" w:eastAsia="Amiri" w:cs="Amiri"/>
          <w:color w:val="111111"/>
          <w:sz w:val="28"/>
          <w:sz w:val="28"/>
          <w:szCs w:val="28"/>
          <w:rtl w:val="true"/>
          <w:lang w:bidi="ar-SA"/>
        </w:rPr>
        <w:t xml:space="preserve">و التحميد بعد الخطبة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9"/>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الشيخ أبو جعفر الطوسيّ رحمه اللّه إلى أنّه مقدّم، </w:t>
      </w:r>
      <w:bookmarkStart w:id="383" w:name="pg12674_122849"/>
    </w:p>
    <w:p>
      <w:pPr>
        <w:pStyle w:val="BookText"/>
        <w:rPr/>
      </w:pPr>
      <w:bookmarkEnd w:id="383"/>
      <w:r>
        <w:rPr>
          <w:rFonts w:ascii="Amiri" w:hAnsi="Amiri" w:eastAsia="Amiri" w:cs="Amiri"/>
          <w:color w:val="111111"/>
          <w:sz w:val="28"/>
          <w:sz w:val="28"/>
          <w:szCs w:val="28"/>
          <w:rtl w:val="true"/>
          <w:lang w:bidi="ar-SA"/>
        </w:rPr>
        <w:t xml:space="preserve">و لو لم يحسن الخطبة دعا بدلها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1007891_222507752"/>
      <w:bookmarkStart w:id="385" w:name="_Toc149"/>
      <w:bookmarkEnd w:id="384"/>
      <w:r>
        <w:rPr>
          <w:rtl w:val="true"/>
        </w:rPr>
        <w:t>مسألة</w:t>
      </w:r>
      <w:r>
        <w:rPr>
          <w:rtl w:val="true"/>
        </w:rPr>
        <w:t>:</w:t>
      </w:r>
      <w:r>
        <w:rPr>
          <w:rtl w:val="true"/>
        </w:rPr>
        <w:t>و لو تأخّرت الإجابة خرجوا ثانيا و ثالثا إلى أن يجابوا</w:t>
      </w:r>
      <w:r>
        <w:rPr>
          <w:rtl w:val="true"/>
        </w:rPr>
        <w:t>.</w:t>
      </w:r>
      <w:bookmarkEnd w:id="385"/>
    </w:p>
    <w:p>
      <w:pPr>
        <w:pStyle w:val="BookText"/>
        <w:rPr/>
      </w:pPr>
      <w:r>
        <w:rPr>
          <w:rFonts w:ascii="Amiri" w:hAnsi="Amiri" w:eastAsia="Amiri" w:cs="Amiri"/>
          <w:color w:val="111111"/>
          <w:sz w:val="28"/>
          <w:sz w:val="28"/>
          <w:szCs w:val="28"/>
          <w:rtl w:val="true"/>
          <w:lang w:bidi="ar-SA"/>
        </w:rPr>
        <w:t xml:space="preserve">ذهب إليه علماؤنا أجمع،و به قال مالك،و الشافعيّ،و أحمد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يخرج إلاّ مرّة واحدة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الملحّين في الدّعاء</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الحاجة باقية، فكان طلبها بالدعاء مشروعا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يستدفع بها أذى،فكانت مشروعة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إسحاق بأنّ النبيّ صلّى اللّه عليه و آله لم يخرج إلاّ مرّة واحدة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استغنى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تأهّبوا للخروج فسقوا لم يخرجوا،لحصول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خرجوا فسقوا قبل الصّلاة لم يصلّوا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نعم،يستحبّ صلاة الشكر للّه تعالى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لأهل الخصب أن يدعوا لأهل الجدب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وَ الَّذِينَ جاؤُ مِنْ بَعْدِهِمْ يَقُولُونَ رَبَّنَا اغْفِرْ لَنا وَ لِإِخْوانِنَا الَّذِينَ سَبَقُونا بِالْإِيمانِ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مدحهم اللّه تعالى بدعائهم لإخوانهم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يعقوب في الصحيح عن الفضيل بن يسار،عن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 دعوة و أسرع إجابة دعوة المرء لأخيه بظهر الغيب</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386" w:name="pg12674_122850"/>
    </w:p>
    <w:p>
      <w:pPr>
        <w:pStyle w:val="BookText"/>
        <w:rPr/>
      </w:pPr>
      <w:bookmarkEnd w:id="386"/>
      <w:r>
        <w:rPr>
          <w:rFonts w:ascii="Amiri" w:hAnsi="Amiri" w:eastAsia="Amiri" w:cs="Amiri"/>
          <w:color w:val="111111"/>
          <w:sz w:val="28"/>
          <w:sz w:val="28"/>
          <w:szCs w:val="28"/>
          <w:rtl w:val="true"/>
          <w:lang w:bidi="ar-SA"/>
        </w:rPr>
        <w:t xml:space="preserve">و روى في الحسن عن إبراهيم بن هاشم </w:t>
      </w:r>
      <w:r>
        <w:rPr>
          <w:rStyle w:val="FootnoteAnchor"/>
          <w:rtl w:val="true"/>
        </w:rPr>
        <w:footnoteReference w:id="9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عبد اللّه بن جندب في الموقف </w:t>
      </w:r>
      <w:r>
        <w:rPr>
          <w:rStyle w:val="FootnoteAnchor"/>
          <w:rtl w:val="true"/>
        </w:rPr>
        <w:footnoteReference w:id="969"/>
      </w:r>
      <w:r>
        <w:rPr>
          <w:rFonts w:ascii="Amiri" w:hAnsi="Amiri" w:eastAsia="Amiri" w:cs="Amiri"/>
          <w:color w:val="111111"/>
          <w:sz w:val="28"/>
          <w:sz w:val="28"/>
          <w:szCs w:val="28"/>
          <w:rtl w:val="true"/>
          <w:lang w:bidi="ar-SA"/>
        </w:rPr>
        <w:t>،فلم أر موقفا كان أحسن من موقفه،ما زال مادّا يديه إلى السّماء و دموعه تسيل على خدّيه حتّى تبلغ الأرض،فلمّا صدر الناس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محمّد،ما رأيت موقفا قطّ أحسن من موقفك،قال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دعوت إلاّ لإخواني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أبا الحسن موسى بن جعفر عليهما السلام أخبرني أنّه من دعا لأخيه بظهر الغيب نودي من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 مائة ألف ضعف،فكرهت أن أدع مائة ألف مضمونة لواحدة لا أدري تستجاب أم لا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1007893_222507752"/>
      <w:bookmarkStart w:id="388" w:name="_Toc150"/>
      <w:bookmarkEnd w:id="387"/>
      <w:r>
        <w:rPr>
          <w:rtl w:val="true"/>
        </w:rPr>
        <w:t>مسألة</w:t>
      </w:r>
      <w:r>
        <w:rPr>
          <w:rtl w:val="true"/>
        </w:rPr>
        <w:t>:</w:t>
      </w:r>
      <w:r>
        <w:rPr>
          <w:rtl w:val="true"/>
        </w:rPr>
        <w:t>و يستحبّ الدعاء عند نزول الغيث</w:t>
      </w:r>
      <w:r>
        <w:rPr>
          <w:rtl w:val="true"/>
        </w:rPr>
        <w:t>.</w:t>
      </w:r>
      <w:bookmarkEnd w:id="388"/>
    </w:p>
    <w:p>
      <w:pPr>
        <w:pStyle w:val="BookText"/>
        <w:rPr/>
      </w:pPr>
      <w:r>
        <w:rPr>
          <w:rFonts w:ascii="Amiri" w:hAnsi="Amiri" w:eastAsia="Amiri" w:cs="Amiri"/>
          <w:color w:val="111111"/>
          <w:sz w:val="28"/>
          <w:sz w:val="28"/>
          <w:szCs w:val="28"/>
          <w:rtl w:val="true"/>
          <w:lang w:bidi="ar-SA"/>
        </w:rPr>
        <w:t>روى الجمهور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استجابة الدّعاء عند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التقاء الجيوش،و إقامة الصّلاة،و نزول الغيث</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يعقوب 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اغتنموا الدّعاء عند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قراءة القرآن،و عند الأذان،و عند نزول الغيث،و عند التقاء الصفّين للشهادة</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يعقوب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w:t>
      </w:r>
      <w:bookmarkStart w:id="389" w:name="pg12674_122851"/>
    </w:p>
    <w:p>
      <w:pPr>
        <w:pStyle w:val="BookText"/>
        <w:rPr/>
      </w:pPr>
      <w:bookmarkEnd w:id="389"/>
      <w:r>
        <w:rPr>
          <w:rFonts w:ascii="Amiri" w:hAnsi="Amiri" w:eastAsia="Amiri" w:cs="Amiri"/>
          <w:color w:val="111111"/>
          <w:sz w:val="28"/>
          <w:sz w:val="28"/>
          <w:szCs w:val="28"/>
          <w:rtl w:val="true"/>
          <w:lang w:bidi="ar-SA"/>
        </w:rPr>
        <w:t>الدّعاء في أربع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هبوب الرّياح،و زوال الأفياء </w:t>
      </w:r>
      <w:r>
        <w:rPr>
          <w:rStyle w:val="FootnoteAnchor"/>
          <w:rtl w:val="true"/>
        </w:rPr>
        <w:footnoteReference w:id="973"/>
      </w:r>
      <w:r>
        <w:rPr>
          <w:rFonts w:ascii="Amiri" w:hAnsi="Amiri" w:eastAsia="Amiri" w:cs="Amiri"/>
          <w:color w:val="111111"/>
          <w:sz w:val="28"/>
          <w:sz w:val="28"/>
          <w:szCs w:val="28"/>
          <w:rtl w:val="true"/>
          <w:lang w:bidi="ar-SA"/>
        </w:rPr>
        <w:t>،و نزول القطر،و أوّل قطرة من دم القتيل المؤمن،فإنّ أبواب السّماء تفتح عند هذه الأشياء</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1007895_222507752"/>
      <w:bookmarkStart w:id="391" w:name="_Toc151"/>
      <w:bookmarkEnd w:id="390"/>
      <w:r>
        <w:rPr>
          <w:rtl w:val="true"/>
        </w:rPr>
        <w:t>مسألة</w:t>
      </w:r>
      <w:r>
        <w:rPr>
          <w:rtl w:val="true"/>
        </w:rPr>
        <w:t>:</w:t>
      </w:r>
      <w:r>
        <w:rPr>
          <w:rtl w:val="true"/>
        </w:rPr>
        <w:t>و إذا نذر الإمام أن يصلّي للاستسقاء صحّ نذره</w:t>
      </w:r>
      <w:bookmarkEnd w:id="391"/>
    </w:p>
    <w:p>
      <w:pPr>
        <w:pStyle w:val="BookText"/>
        <w:rPr/>
      </w:pP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انعقد،لأنّه نذر في طاعة،و لا يلزم غيره بالخروج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نذر غير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 الإمام أن يستسقي هو و غيره انعقد نذره في نفسه خاصّة دون غيره،لأنّه لا ينعقد نذره فيما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له أن يخرج فيمن يطيعه كالولد 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انعقد نذره صلاّها في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 أن يصلّيها في المسجد انعقد،و يعيد لو صلاّها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w:t>
      </w:r>
      <w:r>
        <w:rPr>
          <w:rStyle w:val="FootnoteAnchor"/>
          <w:rtl w:val="true"/>
        </w:rPr>
        <w:footnoteReference w:id="976"/>
      </w:r>
      <w:r>
        <w:rPr>
          <w:rFonts w:ascii="Amiri" w:hAnsi="Amiri" w:eastAsia="Amiri" w:cs="Amiri"/>
          <w:color w:val="111111"/>
          <w:sz w:val="28"/>
          <w:sz w:val="28"/>
          <w:szCs w:val="28"/>
          <w:rtl w:val="true"/>
          <w:lang w:bidi="ar-SA"/>
        </w:rPr>
        <w:t xml:space="preserve">،خلافا للشافعيّ فإنّه جوّزه في بيته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نذر أن يخطب انعقد و جاز قائما و قاعدا و على منبر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 أن يخطب على المنبر وجب،و لا يجزئه لو خطب على حائط 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يجب،إذ القصد الإعلام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1007897_222507752"/>
      <w:bookmarkStart w:id="393" w:name="_Toc152"/>
      <w:bookmarkEnd w:id="392"/>
      <w:r>
        <w:rPr>
          <w:rtl w:val="true"/>
        </w:rPr>
        <w:t>مسألة</w:t>
      </w:r>
      <w:r>
        <w:rPr>
          <w:rtl w:val="true"/>
        </w:rPr>
        <w:t>:</w:t>
      </w:r>
      <w:r>
        <w:rPr>
          <w:rtl w:val="true"/>
        </w:rPr>
        <w:t>و كما تستحبّ لانقطاع الغيوث تستحبّ لنضب ماء العيون</w:t>
      </w:r>
      <w:bookmarkEnd w:id="39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الآبار،لوجود المعنى المقتضي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المطر و الغيوث بحيث بلغ حدّ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 التضرّع إلى اللّه تعالى لإزالة ذلك،لأنّه ضرر فجاز طلب استدفاعه بالدعاء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النبيّ صلّى اللّه عليه و آله دعا في ذلك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الضرر بزيادة المطر أحد الضررين،فاستحبّ </w:t>
      </w:r>
      <w:bookmarkStart w:id="394" w:name="pg12674_122852"/>
    </w:p>
    <w:p>
      <w:pPr>
        <w:pStyle w:val="BookText"/>
        <w:rPr/>
      </w:pPr>
      <w:bookmarkEnd w:id="394"/>
      <w:r>
        <w:rPr>
          <w:rFonts w:ascii="Amiri" w:hAnsi="Amiri" w:eastAsia="Amiri" w:cs="Amiri"/>
          <w:color w:val="111111"/>
          <w:sz w:val="28"/>
          <w:sz w:val="28"/>
          <w:szCs w:val="28"/>
          <w:rtl w:val="true"/>
          <w:lang w:bidi="ar-SA"/>
        </w:rPr>
        <w:t>الدّعاء لإزالته كانقطاعه</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007899_222507752"/>
      <w:bookmarkStart w:id="396" w:name="_Toc153"/>
      <w:bookmarkEnd w:id="395"/>
      <w:r>
        <w:rPr>
          <w:rtl w:val="true"/>
        </w:rPr>
        <w:t>مسألة</w:t>
      </w:r>
      <w:r>
        <w:rPr>
          <w:rtl w:val="true"/>
        </w:rPr>
        <w:t>:</w:t>
      </w:r>
      <w:r>
        <w:rPr>
          <w:rtl w:val="true"/>
        </w:rPr>
        <w:t>قال الشيخ</w:t>
      </w:r>
      <w:r>
        <w:rPr>
          <w:rtl w:val="true"/>
        </w:rPr>
        <w:t>:</w:t>
      </w:r>
      <w:r>
        <w:rPr>
          <w:rtl w:val="true"/>
        </w:rPr>
        <w:t>و لا يجوز أن يقول</w:t>
      </w:r>
      <w:r>
        <w:rPr>
          <w:rtl w:val="true"/>
        </w:rPr>
        <w:t>:</w:t>
      </w:r>
      <w:r>
        <w:rPr>
          <w:rtl w:val="true"/>
        </w:rPr>
        <w:t>مطرنا بنوء كذا،</w:t>
      </w:r>
      <w:bookmarkEnd w:id="396"/>
    </w:p>
    <w:p>
      <w:pPr>
        <w:pStyle w:val="BookText"/>
        <w:rPr/>
      </w:pPr>
      <w:r>
        <w:rPr>
          <w:rFonts w:ascii="Amiri" w:hAnsi="Amiri" w:eastAsia="Amiri" w:cs="Amiri"/>
          <w:color w:val="111111"/>
          <w:sz w:val="28"/>
          <w:sz w:val="28"/>
          <w:szCs w:val="28"/>
          <w:rtl w:val="true"/>
          <w:lang w:bidi="ar-SA"/>
        </w:rPr>
        <w:t xml:space="preserve">لأنّ النبيّ صلّى اللّه عليه و آله نهى عن ذلك </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النوء سقوط كوكب و طلوع رقيبه</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007901_222507752"/>
      <w:bookmarkStart w:id="398" w:name="_Toc154"/>
      <w:bookmarkEnd w:id="397"/>
      <w:r>
        <w:rPr>
          <w:rtl w:val="true"/>
        </w:rPr>
        <w:t>البحث الثاني</w:t>
      </w:r>
      <w:r>
        <w:rPr>
          <w:rtl w:val="true"/>
        </w:rPr>
        <w:t>:</w:t>
      </w:r>
      <w:r>
        <w:rPr>
          <w:rtl w:val="true"/>
        </w:rPr>
        <w:t>في نافلة رمضان</w:t>
      </w:r>
      <w:bookmarkEnd w:id="398"/>
    </w:p>
    <w:p>
      <w:pPr>
        <w:pStyle w:val="Heading5"/>
        <w:numPr>
          <w:ilvl w:val="4"/>
          <w:numId w:val="1"/>
        </w:numPr>
        <w:rPr/>
      </w:pPr>
      <w:bookmarkStart w:id="399" w:name="__RefHeading___Toc1007903_222507752"/>
      <w:bookmarkStart w:id="400" w:name="_Toc155"/>
      <w:bookmarkEnd w:id="399"/>
      <w:r>
        <w:rPr>
          <w:rtl w:val="true"/>
        </w:rPr>
        <w:t>مسألة</w:t>
      </w:r>
      <w:r>
        <w:rPr>
          <w:rtl w:val="true"/>
        </w:rPr>
        <w:t>:</w:t>
      </w:r>
      <w:r>
        <w:rPr>
          <w:rtl w:val="true"/>
        </w:rPr>
        <w:t>اتّفق أهل العلم على استحباب نافلة رمضان</w:t>
      </w:r>
      <w:bookmarkEnd w:id="400"/>
    </w:p>
    <w:p>
      <w:pPr>
        <w:pStyle w:val="BookText"/>
        <w:rPr/>
      </w:pPr>
      <w:r>
        <w:rPr>
          <w:rFonts w:ascii="Amiri" w:hAnsi="Amiri" w:eastAsia="Amiri" w:cs="Amiri"/>
          <w:color w:val="111111"/>
          <w:sz w:val="28"/>
          <w:sz w:val="28"/>
          <w:szCs w:val="28"/>
          <w:rtl w:val="true"/>
          <w:lang w:bidi="ar-SA"/>
        </w:rPr>
        <w:t>زيادة على غيره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فيه زائدة على غيره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رمضان إيمانا و احتسابا غفر له ما تقدّم من ذنبه</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 عن أبي خديجة،عن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جاء شهر رمضان زاد في الصّلاة و أنا أزيد،فزيدوا</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أصحابنا هؤلاء أبوا أن يزيدوا في صلاتهم في </w:t>
      </w:r>
      <w:r>
        <w:rPr>
          <w:rStyle w:val="FootnoteAnchor"/>
          <w:rtl w:val="true"/>
        </w:rPr>
        <w:footnoteReference w:id="985"/>
      </w:r>
      <w:r>
        <w:rPr>
          <w:rFonts w:ascii="Amiri" w:hAnsi="Amiri" w:eastAsia="Amiri" w:cs="Amiri"/>
          <w:color w:val="111111"/>
          <w:sz w:val="28"/>
          <w:sz w:val="28"/>
          <w:szCs w:val="28"/>
          <w:rtl w:val="true"/>
          <w:lang w:bidi="ar-SA"/>
        </w:rPr>
        <w:t xml:space="preserve">رمضان و قد زاد رسول اللّه صلّى اللّه عليه و آله في </w:t>
      </w:r>
    </w:p>
    <w:p>
      <w:pPr>
        <w:pStyle w:val="BookText"/>
        <w:rPr/>
      </w:pPr>
      <w:r>
        <w:rPr>
          <w:rFonts w:ascii="Amiri" w:hAnsi="Amiri" w:eastAsia="Amiri" w:cs="Amiri"/>
          <w:color w:val="111111"/>
          <w:sz w:val="28"/>
          <w:sz w:val="28"/>
          <w:szCs w:val="28"/>
          <w:rtl w:val="true"/>
          <w:lang w:bidi="ar-SA"/>
        </w:rPr>
        <w:t>صلاته في رمضان</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أبي بصير أنّه سأل أبا عبد اللّه عليه السّلام،أ يزيد الرّجل في الصّلاة في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رسول اللّه صلّى اللّه عليه و آله قد زاد في رمضان في الصّلاة</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أبي العبّاس البقباق و عبيد بن زرارة،عن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يزيد في صلاته في شهر رمضان إذا صلّى العتمة صلّى بعدها يقوم الناس خلفه فيدخل و يدعهم،ثمَّ يخرج أيضا فيجيؤن فيقومون خلفه فيدخل و يدعهم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بعد العتمة في غير شهر رمضان</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المفضّل بن عمر،عن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في شهر رمضان زيادة ألف ركعة</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عن أحمد بن محمّد بن مطهّر </w:t>
      </w:r>
      <w:r>
        <w:rPr>
          <w:rStyle w:val="FootnoteAnchor"/>
          <w:rtl w:val="true"/>
        </w:rPr>
        <w:footnoteReference w:id="9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عليه السّلام أنّ رجلا روى عن آبائك عليهم السّلام أنّ رسول اللّه صلّى اللّه عليه و آله ما كان يزيد من </w:t>
      </w:r>
    </w:p>
    <w:p>
      <w:pPr>
        <w:pStyle w:val="BookText"/>
        <w:rPr/>
      </w:pPr>
      <w:r>
        <w:rPr>
          <w:rFonts w:ascii="Amiri" w:hAnsi="Amiri" w:eastAsia="Amiri" w:cs="Amiri"/>
          <w:color w:val="111111"/>
          <w:sz w:val="28"/>
          <w:sz w:val="28"/>
          <w:szCs w:val="28"/>
          <w:rtl w:val="true"/>
          <w:lang w:bidi="ar-SA"/>
        </w:rPr>
        <w:t>الصّلاة في شهر رمضان على ما كان يصلّيه في سائر الأيّام،فوقّع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كذب،فضّ اللّه فاه،صلّى في كلّ ليلة من شهر رمضان عشرين ركعة إلى عشرين من الشهر،و صلّى ليلة إحدى و عشرين مائة ركعة،و صلّى ليلة ثلاث و عشرين مائة ركعة،و صلّى في كلّ ليلة من العشر الأواخر ثلاثين ركعة</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شهر تضاعف فيه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أبي الورد،عن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رسول اللّه صلّى اللّه عليه و آله الناس في آخر جمعة من شعبان و قال </w:t>
      </w:r>
      <w:r>
        <w:rPr>
          <w:rStyle w:val="FootnoteAnchor"/>
          <w:rtl w:val="true"/>
        </w:rPr>
        <w:footnoteReference w:id="992"/>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قيام ليلة فيه بتطوّع صلاة كمن تطوّع بصلاة سبعين ليلة فيما سواه من الشهور،و جعل لمن تطوّع فيه بخصلة من خصال الخير و البرّ كأجر من أدّى فريضة من فرائض اللّه تعالى</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اختصاصه بمزيد أفضل الطاعات و 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بابويه </w:t>
      </w:r>
      <w:r>
        <w:rPr>
          <w:rStyle w:val="FootnoteAnchor"/>
          <w:rtl w:val="true"/>
        </w:rPr>
        <w:footnoteReference w:id="994"/>
      </w:r>
      <w:r>
        <w:rPr>
          <w:rFonts w:ascii="Amiri" w:hAnsi="Amiri" w:eastAsia="Amiri" w:cs="Amiri"/>
          <w:color w:val="111111"/>
          <w:sz w:val="28"/>
          <w:sz w:val="28"/>
          <w:szCs w:val="28"/>
          <w:rtl w:val="true"/>
          <w:lang w:bidi="ar-SA"/>
        </w:rPr>
        <w:t>بما رواه الجمهور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رسول اللّه صلّى اللّه عليه و آله يزيد في رمضان و لا غيره عن إحدى عشرة ركعة منها الوتر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مسلم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صلّى العشاء الآخرة آوى إلى فراشه و لا يصلّي شيئا إلاّ بعد انتصاف الليل،لا في رمضان و لا غيره</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الحلبيّ في الصّحيح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الصّلاة في رمضان،فقال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عشرة ركعة منها الوتر و ركعتا الصّبح بعد الفجر،كذلك كان رسول اللّه صلّى اللّه عليه و آله </w:t>
      </w:r>
    </w:p>
    <w:p>
      <w:pPr>
        <w:pStyle w:val="BookText"/>
        <w:rPr/>
      </w:pPr>
      <w:r>
        <w:rPr>
          <w:rFonts w:ascii="Amiri" w:hAnsi="Amiri" w:eastAsia="Amiri" w:cs="Amiri"/>
          <w:color w:val="111111"/>
          <w:sz w:val="28"/>
          <w:sz w:val="28"/>
          <w:szCs w:val="28"/>
          <w:rtl w:val="true"/>
          <w:lang w:bidi="ar-SA"/>
        </w:rPr>
        <w:t>يصلّي و أنا كذلك أصلّي،و لو كان خيرا لم يتركه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عبد اللّه بن سنان في الصحيح عن أبي عبد اللّه عليه السّلام مثله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المعارضة بالأحاديث المنقولة من طرق الجمهور عن رسول اللّه صلّى اللّه عليه و آله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طريقه عليّ بن فضّال و عبد اللّه بن بكير،و هما فطحيّان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الحلبيّ لم يسنده إلى إمام،فلا 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رسول اللّه صلّى اللّه عليه و آله يصلّي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زرارة و محمّد بن مسلم و الفضيل قالوا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سألناهما عليهما السّلام عن الصّلاة في رمضان نافلة بالليل جماعة </w:t>
      </w:r>
      <w:r>
        <w:rPr>
          <w:rStyle w:val="FootnoteAnchor"/>
          <w:rtl w:val="true"/>
        </w:rPr>
        <w:footnoteReference w:id="1000"/>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كان إذا صلّى العشاء الآخرة انصرف إلى منزله،ثمَّ يخرج من آخر الليل إلى المسجد فيقوم فيصلّي،فخرج في أوّل ليلة من شهر رمضان ليصلّي كما كان يصلّي فاصطفّ الناس خلفه فهرب منهم إلى بيته و تركهم،ففعلوا ذلك ثلاث ليال،فقام في اليوم الرّابع على منبره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r>
        <w:rPr>
          <w:rStyle w:val="FootnoteAnchor"/>
          <w:rtl w:val="true"/>
        </w:rPr>
        <w:footnoteReference w:id="1001"/>
      </w:r>
      <w:r>
        <w:rPr>
          <w:rFonts w:ascii="Amiri" w:hAnsi="Amiri" w:eastAsia="Amiri" w:cs="Amiri"/>
          <w:color w:val="111111"/>
          <w:sz w:val="28"/>
          <w:sz w:val="28"/>
          <w:szCs w:val="28"/>
          <w:rtl w:val="true"/>
          <w:lang w:bidi="ar-SA"/>
        </w:rPr>
        <w:t xml:space="preserve">الناس إنّ الصّلاة بالليل في شهر رمضان من </w:t>
      </w:r>
      <w:r>
        <w:rPr>
          <w:rStyle w:val="FootnoteAnchor"/>
          <w:rtl w:val="true"/>
        </w:rPr>
        <w:footnoteReference w:id="1002"/>
      </w:r>
      <w:r>
        <w:rPr>
          <w:rFonts w:ascii="Amiri" w:hAnsi="Amiri" w:eastAsia="Amiri" w:cs="Amiri"/>
          <w:color w:val="111111"/>
          <w:sz w:val="28"/>
          <w:sz w:val="28"/>
          <w:szCs w:val="28"/>
          <w:rtl w:val="true"/>
          <w:lang w:bidi="ar-SA"/>
        </w:rPr>
        <w:t xml:space="preserve">النافلة في جماعة بدعة و صلاة الضحى بدعة،ألا فلا تجتمعوا ليلا في شهر رمضان لصلاة الليل،و لا تصلّوا صلاة الضحى فإنّ ذلك معصية،ألا و إنّ كلّ بدعة ضلالة و </w:t>
      </w:r>
      <w:bookmarkStart w:id="401" w:name="pg12674_122856"/>
    </w:p>
    <w:p>
      <w:pPr>
        <w:pStyle w:val="BookText"/>
        <w:rPr/>
      </w:pPr>
      <w:bookmarkEnd w:id="401"/>
      <w:r>
        <w:rPr>
          <w:rFonts w:ascii="Amiri" w:hAnsi="Amiri" w:eastAsia="Amiri" w:cs="Amiri"/>
          <w:color w:val="111111"/>
          <w:sz w:val="28"/>
          <w:sz w:val="28"/>
          <w:szCs w:val="28"/>
          <w:rtl w:val="true"/>
          <w:lang w:bidi="ar-SA"/>
        </w:rPr>
        <w:t>كلّ ضلالة سبيلها إلى النار،ثمَّ نزل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الإجماع واقع على استحباب الصّلاة،إلاّ من شذّ</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007905_222507752"/>
      <w:bookmarkStart w:id="403" w:name="_Toc156"/>
      <w:bookmarkEnd w:id="402"/>
      <w:r>
        <w:rPr>
          <w:rtl w:val="true"/>
        </w:rPr>
        <w:t>مسألة</w:t>
      </w:r>
      <w:r>
        <w:rPr>
          <w:rtl w:val="true"/>
        </w:rPr>
        <w:t>:</w:t>
      </w:r>
      <w:r>
        <w:rPr>
          <w:rtl w:val="true"/>
        </w:rPr>
        <w:t>و هي ألف ركعة</w:t>
      </w:r>
      <w:r>
        <w:rPr>
          <w:rtl w:val="true"/>
        </w:rPr>
        <w:t>.</w:t>
      </w:r>
      <w:bookmarkEnd w:id="403"/>
    </w:p>
    <w:p>
      <w:pPr>
        <w:pStyle w:val="BookText"/>
        <w:rPr/>
      </w:pPr>
      <w:r>
        <w:rPr>
          <w:rFonts w:ascii="Amiri" w:hAnsi="Amiri" w:eastAsia="Amiri" w:cs="Amiri"/>
          <w:color w:val="111111"/>
          <w:sz w:val="28"/>
          <w:sz w:val="28"/>
          <w:szCs w:val="28"/>
          <w:rtl w:val="true"/>
          <w:lang w:bidi="ar-SA"/>
        </w:rPr>
        <w:t xml:space="preserve">و هو مذهب علمائنا عدا ابن بابويه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الثوريّ </w:t>
      </w:r>
      <w:r>
        <w:rPr>
          <w:rStyle w:val="FootnoteAnchor"/>
          <w:rtl w:val="true"/>
        </w:rPr>
        <w:footnoteReference w:id="1005"/>
      </w:r>
      <w:r>
        <w:rPr>
          <w:rFonts w:ascii="Amiri" w:hAnsi="Amiri" w:eastAsia="Amiri" w:cs="Amiri"/>
          <w:color w:val="111111"/>
          <w:sz w:val="28"/>
          <w:sz w:val="28"/>
          <w:szCs w:val="28"/>
          <w:rtl w:val="true"/>
          <w:lang w:bidi="ar-SA"/>
        </w:rPr>
        <w:t xml:space="preserve">،و أبو حنيفة </w:t>
      </w:r>
      <w:r>
        <w:rPr>
          <w:rStyle w:val="FootnoteAnchor"/>
          <w:rtl w:val="true"/>
        </w:rPr>
        <w:footnoteReference w:id="1006"/>
      </w:r>
      <w:r>
        <w:rPr>
          <w:rFonts w:ascii="Amiri" w:hAnsi="Amiri" w:eastAsia="Amiri" w:cs="Amiri"/>
          <w:color w:val="111111"/>
          <w:sz w:val="28"/>
          <w:sz w:val="28"/>
          <w:szCs w:val="28"/>
          <w:rtl w:val="true"/>
          <w:lang w:bidi="ar-SA"/>
        </w:rPr>
        <w:t xml:space="preserve">،و الشافعيّ </w:t>
      </w:r>
      <w:r>
        <w:rPr>
          <w:rStyle w:val="FootnoteAnchor"/>
          <w:rtl w:val="true"/>
        </w:rPr>
        <w:footnoteReference w:id="1007"/>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مائة ركعة،في كلّ ليلة عشرون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و ثمانون ركعة،في كلّ ليلة ستّ و ثلاثون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المفضّل بن عمر،و قد تقدّمت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الشيخ عن جميل بن صالح </w:t>
      </w:r>
      <w:r>
        <w:rPr>
          <w:rStyle w:val="FootnoteAnchor"/>
          <w:rtl w:val="true"/>
        </w:rPr>
        <w:footnoteReference w:id="101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404" w:name="pg12674_122857"/>
    </w:p>
    <w:p>
      <w:pPr>
        <w:pStyle w:val="BookText"/>
        <w:rPr/>
      </w:pPr>
      <w:bookmarkEnd w:id="404"/>
      <w:r>
        <w:rPr>
          <w:rFonts w:ascii="Amiri" w:hAnsi="Amiri" w:eastAsia="Amiri" w:cs="Amiri"/>
          <w:color w:val="111111"/>
          <w:sz w:val="28"/>
          <w:sz w:val="28"/>
          <w:szCs w:val="28"/>
          <w:rtl w:val="true"/>
          <w:lang w:bidi="ar-SA"/>
        </w:rPr>
        <w:t>استطعت أن تصلّي في شهر رمضان و غيره في اليوم و الليلة ألف ركعة فافعل،فإنّ عليّا عليه السّلام كان يصلّي في اليوم و الليلة ألف ركعة</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013"/>
      </w:r>
      <w:r>
        <w:rPr>
          <w:rFonts w:ascii="Amiri" w:hAnsi="Amiri" w:eastAsia="Amiri" w:cs="Amiri"/>
          <w:color w:val="111111"/>
          <w:sz w:val="28"/>
          <w:sz w:val="28"/>
          <w:szCs w:val="28"/>
          <w:rtl w:val="true"/>
          <w:lang w:bidi="ar-SA"/>
        </w:rPr>
        <w:t>بأنّ عمر جمع الناس على أبيّ و كان أبيّ يصلّي بهم عشرين ركعة كلّ ليلة،فإذا كان في العشر الأواخر تخلّف أبيّ فصلّى في بيته و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أبق أبيّ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بأنّ عليّا عليه السّلام أمر رجلا يصلّي بهم في رمضان عشرين ركعة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مالك بأنّ صالحا </w:t>
      </w:r>
      <w:r>
        <w:rPr>
          <w:rStyle w:val="FootnoteAnchor"/>
          <w:rtl w:val="true"/>
        </w:rPr>
        <w:footnoteReference w:id="10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الناس يقومون بإحدى و أربعين ركعة يوترون منها بخمس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دلّ على صلاة عشرين في العشرين الأولى و 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استتار أبيّ في بيته في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حجّة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صالحا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الذين أخبر عنهم ربّما لا يكونون من أهل الاتّباع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5" w:name="__RefHeading___Toc1007907_222507752"/>
      <w:bookmarkStart w:id="406" w:name="_Toc157"/>
      <w:bookmarkEnd w:id="405"/>
      <w:r>
        <w:rPr>
          <w:rtl w:val="true"/>
        </w:rPr>
        <w:t>مسألة</w:t>
      </w:r>
      <w:r>
        <w:rPr>
          <w:rtl w:val="true"/>
        </w:rPr>
        <w:t>:</w:t>
      </w:r>
      <w:r>
        <w:rPr>
          <w:rtl w:val="true"/>
        </w:rPr>
        <w:t>و لا خلاف بين علمائنا القائلين بالوظيفة في أنّه يصلّي في كلّ ليلة عشرين،</w:t>
      </w:r>
      <w:bookmarkEnd w:id="406"/>
    </w:p>
    <w:p>
      <w:pPr>
        <w:pStyle w:val="BookText"/>
        <w:rPr/>
      </w:pPr>
      <w:r>
        <w:rPr>
          <w:rFonts w:ascii="Amiri" w:hAnsi="Amiri" w:eastAsia="Amiri" w:cs="Amiri"/>
          <w:color w:val="111111"/>
          <w:sz w:val="28"/>
          <w:sz w:val="28"/>
          <w:szCs w:val="28"/>
          <w:rtl w:val="true"/>
          <w:lang w:bidi="ar-SA"/>
        </w:rPr>
        <w:t>من أوّل الشهر إلى ليلة عشرين منه،و في كلّ ليلة من العشر الأواخر ثلاثين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اختلفوا في ليالي 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تسع عشرة،و إحدى و عشرين،و ثلاث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يصلّي فيها ثلاثمائة،في كلّ ليلة مائة،زائدة على ما وظّف،و هذه هي الألف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يصلّي في كلّ ليلة منها تمام المائة على ما وظّف،فيتخلّف عليه ثمانون،يصلّي في كلّ جمعة من الشهر عشر ركعات،أربع منها صلاة أمير المؤمنين عليه السّلام،و ركعتان صلاة فاطمة عليها السّلام،و أربع صلاة جعفر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تصلّى في ليلة الجمعة في العشر الأواخر لأمير المؤمنين عليه السّلام عشرين ركعة</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و في عشيّة آخر جمعة ليلة السبت عشرين ركعة صلاة فاطمة عليها السّلام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مسعدة بن صدقة </w:t>
      </w:r>
      <w:r>
        <w:rPr>
          <w:rStyle w:val="FootnoteAnchor"/>
          <w:rtl w:val="true"/>
        </w:rPr>
        <w:footnoteReference w:id="1021"/>
      </w:r>
      <w:r>
        <w:rPr>
          <w:rFonts w:ascii="Amiri" w:hAnsi="Amiri" w:eastAsia="Amiri" w:cs="Amiri"/>
          <w:color w:val="111111"/>
          <w:sz w:val="28"/>
          <w:sz w:val="28"/>
          <w:szCs w:val="28"/>
          <w:rtl w:val="true"/>
          <w:lang w:bidi="ar-SA"/>
        </w:rPr>
        <w:t xml:space="preserve">عن أبي عبد اللّه عليه السّلام </w:t>
      </w:r>
      <w:r>
        <w:rPr>
          <w:rStyle w:val="FootnoteAnchor"/>
          <w:rtl w:val="true"/>
        </w:rPr>
        <w:footnoteReference w:id="1022"/>
      </w:r>
      <w:r>
        <w:rPr>
          <w:rFonts w:ascii="Amiri" w:hAnsi="Amiri" w:eastAsia="Amiri" w:cs="Amiri"/>
          <w:color w:val="111111"/>
          <w:sz w:val="28"/>
          <w:sz w:val="28"/>
          <w:szCs w:val="28"/>
          <w:rtl w:val="true"/>
          <w:lang w:bidi="ar-SA"/>
        </w:rPr>
        <w:t xml:space="preserve">،و رواية سماعة بن مهران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407" w:name="pg12674_122859"/>
    </w:p>
    <w:p>
      <w:pPr>
        <w:pStyle w:val="BookText"/>
        <w:rPr/>
      </w:pPr>
      <w:bookmarkEnd w:id="407"/>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عبد اللّه بن سنان،و سماعة بن مهران عن أبي عبد اللّه عليه السّلام، و رواية إسحاق بن عمّار عن أبي الحسن عليه السّلام </w:t>
      </w:r>
      <w:r>
        <w:rPr>
          <w:rStyle w:val="FootnoteAnchor"/>
          <w:rtl w:val="true"/>
        </w:rPr>
        <w:footnoteReference w:id="1024"/>
      </w:r>
      <w:r>
        <w:rPr>
          <w:rFonts w:ascii="Amiri" w:hAnsi="Amiri" w:eastAsia="Amiri" w:cs="Amiri"/>
          <w:color w:val="111111"/>
          <w:sz w:val="28"/>
          <w:sz w:val="28"/>
          <w:szCs w:val="28"/>
          <w:rtl w:val="true"/>
          <w:lang w:bidi="ar-SA"/>
        </w:rPr>
        <w:t xml:space="preserve">،و المفضّل بن عمر عن أبي عبد اللّه عليه السّلام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1007909_222507752"/>
      <w:bookmarkStart w:id="409" w:name="_Toc158"/>
      <w:bookmarkEnd w:id="408"/>
      <w:r>
        <w:rPr>
          <w:rtl w:val="true"/>
        </w:rPr>
        <w:t>مسألة</w:t>
      </w:r>
      <w:r>
        <w:rPr>
          <w:rtl w:val="true"/>
        </w:rPr>
        <w:t>:</w:t>
      </w:r>
      <w:r>
        <w:rPr>
          <w:rtl w:val="true"/>
        </w:rPr>
        <w:t>و في ترتيب العشرين روايتان</w:t>
      </w:r>
      <w:r>
        <w:rPr>
          <w:rtl w:val="true"/>
        </w:rPr>
        <w:t>.</w:t>
      </w:r>
      <w:bookmarkEnd w:id="409"/>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يصلّي بعد المغرب ثمانيا و بعد العشاء اثنتي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الثلاثين يصلّي بعد المغرب ثمانيا و الباقي بعد العشاء،و هي المشهورة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الشيخ في الصّحيح عن عليّ بن يقطين،عن أبي جعفر عليه السّلام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رواها عن مسعدة بن صدقة عن أبي عبد اللّه عليه السّلام </w:t>
      </w:r>
      <w:r>
        <w:rPr>
          <w:rStyle w:val="FootnoteAnchor"/>
          <w:rtl w:val="true"/>
        </w:rPr>
        <w:footnoteReference w:id="1027"/>
      </w:r>
      <w:r>
        <w:rPr>
          <w:rFonts w:ascii="Amiri" w:hAnsi="Amiri" w:eastAsia="Amiri" w:cs="Amiri"/>
          <w:color w:val="111111"/>
          <w:sz w:val="28"/>
          <w:sz w:val="28"/>
          <w:szCs w:val="28"/>
          <w:rtl w:val="true"/>
          <w:lang w:bidi="ar-SA"/>
        </w:rPr>
        <w:t xml:space="preserve">،و عن عليّ بن أبي حمزة عنه عليه السّلام </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رواها عن أبي بصير عنه عليه السّلام </w:t>
      </w:r>
      <w:r>
        <w:rPr>
          <w:rStyle w:val="FootnoteAnchor"/>
          <w:rtl w:val="true"/>
        </w:rPr>
        <w:footnoteReference w:id="1029"/>
      </w:r>
      <w:r>
        <w:rPr>
          <w:rFonts w:ascii="Amiri" w:hAnsi="Amiri" w:eastAsia="Amiri" w:cs="Amiri"/>
          <w:color w:val="111111"/>
          <w:sz w:val="28"/>
          <w:sz w:val="28"/>
          <w:szCs w:val="28"/>
          <w:rtl w:val="true"/>
          <w:lang w:bidi="ar-SA"/>
        </w:rPr>
        <w:t xml:space="preserve">،و عن عبد اللّه بن سنان و سماعة بن مهران عن أبي عبد اللّه عليه السّلام،و عن إسحاق بن عمّار عن أبي الحسن عليه السّلام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يصلّي بعد المغرب اثنتي عشرة ركعة،و ما يخلف من العشرين و الثلاثين </w:t>
      </w:r>
      <w:bookmarkStart w:id="410" w:name="pg12674_122860"/>
    </w:p>
    <w:p>
      <w:pPr>
        <w:pStyle w:val="BookText"/>
        <w:rPr/>
      </w:pPr>
      <w:bookmarkEnd w:id="410"/>
      <w:r>
        <w:rPr>
          <w:rFonts w:ascii="Amiri" w:hAnsi="Amiri" w:eastAsia="Amiri" w:cs="Amiri"/>
          <w:color w:val="111111"/>
          <w:sz w:val="28"/>
          <w:sz w:val="28"/>
          <w:szCs w:val="28"/>
          <w:rtl w:val="true"/>
          <w:lang w:bidi="ar-SA"/>
        </w:rPr>
        <w:t>بعد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الشيخ عن سماعة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الرّوايتان جائزتان</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007911_222507752"/>
      <w:bookmarkStart w:id="412" w:name="_Toc159"/>
      <w:bookmarkEnd w:id="411"/>
      <w:r>
        <w:rPr>
          <w:rtl w:val="true"/>
        </w:rPr>
        <w:t>مسألة</w:t>
      </w:r>
      <w:r>
        <w:rPr>
          <w:rtl w:val="true"/>
        </w:rPr>
        <w:t>:</w:t>
      </w:r>
      <w:r>
        <w:rPr>
          <w:rtl w:val="true"/>
        </w:rPr>
        <w:t>و يستحبّ أن يقرأ في كلّ ركعة من المائة في الليالي</w:t>
      </w:r>
      <w:r>
        <w:rPr>
          <w:rtl w:val="true"/>
        </w:rPr>
        <w:t>«</w:t>
      </w:r>
      <w:r>
        <w:rPr>
          <w:rtl w:val="true"/>
        </w:rPr>
        <w:t>قل هو اللّه أحد</w:t>
      </w:r>
      <w:r>
        <w:rPr>
          <w:rtl w:val="true"/>
        </w:rPr>
        <w:t>»</w:t>
      </w:r>
      <w:r>
        <w:rPr>
          <w:rtl w:val="true"/>
        </w:rPr>
        <w:t>عشر</w:t>
      </w:r>
      <w:bookmarkEnd w:id="412"/>
    </w:p>
    <w:p>
      <w:pPr>
        <w:pStyle w:val="BookText"/>
        <w:rPr/>
      </w:pP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الشيخ عن الجعفريّ أنّه سمع العبد الصالح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إحدى و عشرين،و ثلاث و عشرين مائة ركعة يقرأ في كلّ ركعة قل هو اللّه أحد عشر مرّات</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عن عبد اللّه بن سنان و سماعة بن مهران عن أبي عبد اللّه عليه السّلام،و عن إسحاق بن عمّار عن أبي الحسن عليه السّلام </w:t>
      </w:r>
      <w:r>
        <w:rPr>
          <w:rStyle w:val="FootnoteAnchor"/>
          <w:rtl w:val="true"/>
        </w:rPr>
        <w:footnoteReference w:id="1033"/>
      </w:r>
      <w:r>
        <w:rPr>
          <w:rFonts w:ascii="Amiri" w:hAnsi="Amiri" w:eastAsia="Amiri" w:cs="Amiri"/>
          <w:color w:val="111111"/>
          <w:sz w:val="28"/>
          <w:sz w:val="28"/>
          <w:szCs w:val="28"/>
          <w:rtl w:val="true"/>
          <w:lang w:bidi="ar-SA"/>
        </w:rPr>
        <w:t xml:space="preserve">،و عن محمّد بن أحمد بن مطهّر عن أبي محمّد عليه السّلام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يصلّي ليلة النصف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على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ركعة،يقرأ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الشيخ عن سليمان بن عمرو </w:t>
      </w:r>
      <w:r>
        <w:rPr>
          <w:rStyle w:val="FootnoteAnchor"/>
          <w:rtl w:val="true"/>
        </w:rPr>
        <w:footnoteReference w:id="103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ليلة النصف من شهر رمضان مائة ركعة،يقرأ في كلّ ركعة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مرّات،أهبط اللّه عزّ و جلّ إليه من الملائكة عشرة يدرءون عنه أعداءه من الجنّ و الإنس،و أهبط اللّه إليه عند موته ثلاثين ملكا يؤمنونه من النار</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413" w:name="pg12674_122861"/>
    </w:p>
    <w:p>
      <w:pPr>
        <w:pStyle w:val="Heading5"/>
        <w:numPr>
          <w:ilvl w:val="4"/>
          <w:numId w:val="1"/>
        </w:numPr>
        <w:rPr/>
      </w:pPr>
      <w:bookmarkStart w:id="414" w:name="__RefHeading___Toc1007913_222507752"/>
      <w:bookmarkStart w:id="415" w:name="_Toc160"/>
      <w:bookmarkEnd w:id="413"/>
      <w:bookmarkEnd w:id="414"/>
      <w:r>
        <w:rPr>
          <w:rtl w:val="true"/>
        </w:rPr>
        <w:t>مسألة</w:t>
      </w:r>
      <w:r>
        <w:rPr>
          <w:rtl w:val="true"/>
        </w:rPr>
        <w:t>:</w:t>
      </w:r>
      <w:r>
        <w:rPr>
          <w:rtl w:val="true"/>
        </w:rPr>
        <w:t>قال علماؤنا</w:t>
      </w:r>
      <w:r>
        <w:rPr>
          <w:rtl w:val="true"/>
        </w:rPr>
        <w:t>:</w:t>
      </w:r>
      <w:r>
        <w:rPr>
          <w:rtl w:val="true"/>
        </w:rPr>
        <w:t>الجماعة في نافلة رمضان بدعة</w:t>
      </w:r>
      <w:r>
        <w:rPr>
          <w:rtl w:val="true"/>
        </w:rPr>
        <w:t>.</w:t>
      </w:r>
      <w:bookmarkEnd w:id="415"/>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037"/>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الأفضل فيها الانفراد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039"/>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الأفضل الاجتماع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احتجر رسول اللّه صلّى اللّه عليه و آله حجيرة </w:t>
      </w:r>
      <w:r>
        <w:rPr>
          <w:rStyle w:val="FootnoteAnchor"/>
          <w:rtl w:val="true"/>
        </w:rPr>
        <w:footnoteReference w:id="1041"/>
      </w:r>
      <w:r>
        <w:rPr>
          <w:rFonts w:ascii="Amiri" w:hAnsi="Amiri" w:eastAsia="Amiri" w:cs="Amiri"/>
          <w:color w:val="111111"/>
          <w:sz w:val="28"/>
          <w:sz w:val="28"/>
          <w:szCs w:val="28"/>
          <w:rtl w:val="true"/>
          <w:lang w:bidi="ar-SA"/>
        </w:rPr>
        <w:t>بخصفة أو حصير،فخرج إليهم رسول اللّه صلّى اللّه عليه و آله يصلّي فيها،قال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 إليه رجال و جاؤا يصلّون بصلاته،ثمَّ جاؤا ليلة فحضروا و أبطأ رسول اللّه صلّى اللّه عليه و آله عنهم،فلم يخرج إليهم،فرفعوا أصواتهم و حصبوا الباب،فخرج إليهم رسول اللّه صلّى اللّه عليه و آله مغضبا،فقال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بكم صنيعكم حتّى ظننت أنّه سيكتب عليكم،فعليكم بالصّلاة في بيوتكم،فإنّ خير صلاة المرء في بيته،إلاّ المكتوبة</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رووه عن عليّ عليه السّلام أنّه لم يجمع فيها </w:t>
      </w:r>
      <w:r>
        <w:rPr>
          <w:rStyle w:val="FootnoteAnchor"/>
          <w:rtl w:val="true"/>
        </w:rPr>
        <w:footnoteReference w:id="1043"/>
      </w:r>
      <w:r>
        <w:rPr>
          <w:rFonts w:ascii="Amiri" w:hAnsi="Amiri" w:eastAsia="Amiri" w:cs="Amiri"/>
          <w:color w:val="111111"/>
          <w:sz w:val="28"/>
          <w:sz w:val="28"/>
          <w:szCs w:val="28"/>
          <w:rtl w:val="true"/>
          <w:lang w:bidi="ar-SA"/>
        </w:rPr>
        <w:t>،و لو كانت الجماعة مشروعة لسارع إليها،و لما زهد النبيّ صلّى اللّه عليه و آله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الفضل البقباق و عبيد بن زرارة،و قد تقدّمت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زرارة،و محمّد بن مسلم،و الفضيل عنهما عليهما السّلام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عن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الصّلاة في </w:t>
      </w:r>
    </w:p>
    <w:p>
      <w:pPr>
        <w:pStyle w:val="BookText"/>
        <w:rPr/>
      </w:pPr>
      <w:r>
        <w:rPr>
          <w:rFonts w:ascii="Amiri" w:hAnsi="Amiri" w:eastAsia="Amiri" w:cs="Amiri"/>
          <w:color w:val="111111"/>
          <w:sz w:val="28"/>
          <w:sz w:val="28"/>
          <w:szCs w:val="28"/>
          <w:rtl w:val="true"/>
          <w:lang w:bidi="ar-SA"/>
        </w:rPr>
        <w:t>رمضان في المساجد،قال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أمير المؤمنين عليه السّلام الكوفة أمر الحسن بن عليّ عليهما السّلام أن ينادي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في شهر رمضان في المساجد جماعة،فنادى في الناس الحسن بن عليّ عليهما السّلام بما أمره به أبوه أمير المؤمنين عليه السّلام،فلمّا سمع الناس مقالة الحسن بن عليّ عليهما السّلام صاحوا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عمراه وا عمراه،فلمّا رجع الحسن إلى أمير المؤمنين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الصوت؟قال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المؤمنين،الناس يصيحون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عمراه وا عمراه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المخالف بما رووه عن عليّ عليه السّلام،و جابر،و عبد اللّه أنّهم كانوا يصلّونها جماعة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رووه عن عمر أنّه خرج ليلة في رمضان فإذا الناس أوزاع متفرّقون يصلّي الرجل لنفسه و يصلّي الرجل فيصلّي بصلاته الرهط،فقال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لو جمعت هؤلاء على قارئ واحد لكان أمثل،ثمَّ عزم فجمعهم على أبيّ بن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خرجت معه ليلة أخرى و الناس يصلّون بصلاة قارئهم،فقال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 البدعة هذه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فعل عليّ عليه السّلام فقد ثبت بالنقل عن أبنائه عليهم السّلام أنّه وقع منفردا،و هم أعرف بصنيع </w:t>
      </w:r>
      <w:r>
        <w:rPr>
          <w:rStyle w:val="FootnoteAnchor"/>
          <w:rtl w:val="true"/>
        </w:rPr>
        <w:footnoteReference w:id="1049"/>
      </w:r>
      <w:r>
        <w:rPr>
          <w:rFonts w:ascii="Amiri" w:hAnsi="Amiri" w:eastAsia="Amiri" w:cs="Amiri"/>
          <w:color w:val="111111"/>
          <w:sz w:val="28"/>
          <w:sz w:val="28"/>
          <w:szCs w:val="28"/>
          <w:rtl w:val="true"/>
          <w:lang w:bidi="ar-SA"/>
        </w:rPr>
        <w:t>أبيهم و معالم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 فلا احتجاج به،إذ قد ثبت أنّ الرّسول صلّى اللّه عليه و آله لم يجمع، و فعله هو الحجّة لا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 بكر لم يجمع،فليس قول عمر بأولى من قوله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عمر قد اعترف بأنّها بدعة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البدعة،و لو كان الاجتماع مشروعا عنده لما كان بدعة</w:t>
      </w:r>
      <w:r>
        <w:rPr>
          <w:rFonts w:eastAsia="Amiri" w:cs="Amiri" w:ascii="Amiri" w:hAnsi="Amiri"/>
          <w:color w:val="111111"/>
          <w:sz w:val="28"/>
          <w:szCs w:val="28"/>
          <w:rtl w:val="true"/>
          <w:lang w:bidi="ar-SA"/>
        </w:rPr>
        <w:t xml:space="preserve">. </w:t>
      </w:r>
      <w:bookmarkStart w:id="416" w:name="pg12674_122863"/>
    </w:p>
    <w:p>
      <w:pPr>
        <w:pStyle w:val="Heading5"/>
        <w:numPr>
          <w:ilvl w:val="4"/>
          <w:numId w:val="1"/>
        </w:numPr>
        <w:rPr/>
      </w:pPr>
      <w:bookmarkStart w:id="417" w:name="__RefHeading___Toc1007915_222507752"/>
      <w:bookmarkStart w:id="418" w:name="_Toc161"/>
      <w:bookmarkEnd w:id="416"/>
      <w:bookmarkEnd w:id="417"/>
      <w:r>
        <w:rPr>
          <w:rtl w:val="true"/>
        </w:rPr>
        <w:t>مسألة</w:t>
      </w:r>
      <w:r>
        <w:rPr>
          <w:rtl w:val="true"/>
        </w:rPr>
        <w:t>:</w:t>
      </w:r>
      <w:r>
        <w:rPr>
          <w:rtl w:val="true"/>
        </w:rPr>
        <w:t>و يستحبّ الدعاء بين كلّ ركعتين</w:t>
      </w:r>
      <w:bookmarkEnd w:id="418"/>
    </w:p>
    <w:p>
      <w:pPr>
        <w:pStyle w:val="BookText"/>
        <w:rPr/>
      </w:pPr>
      <w:r>
        <w:rPr>
          <w:rFonts w:ascii="Amiri" w:hAnsi="Amiri" w:eastAsia="Amiri" w:cs="Amiri"/>
          <w:color w:val="111111"/>
          <w:sz w:val="28"/>
          <w:sz w:val="28"/>
          <w:szCs w:val="28"/>
          <w:rtl w:val="true"/>
          <w:lang w:bidi="ar-SA"/>
        </w:rPr>
        <w:t xml:space="preserve">بما نقله الشيخ رحمه اللّه في التهذيب </w:t>
      </w:r>
      <w:r>
        <w:rPr>
          <w:rStyle w:val="FootnoteAnchor"/>
          <w:rtl w:val="true"/>
        </w:rPr>
        <w:footnoteReference w:id="1050"/>
      </w:r>
      <w:r>
        <w:rPr>
          <w:rFonts w:ascii="IRNazanin" w:hAnsi="IRNazanin" w:eastAsia="IRNazanin"/>
          <w:color w:val="111111"/>
          <w:sz w:val="28"/>
          <w:sz w:val="28"/>
          <w:szCs w:val="28"/>
          <w:rtl w:val="true"/>
          <w:lang w:bidi="fa-IR"/>
        </w:rPr>
        <w:t xml:space="preserve">و المصباح </w:t>
      </w:r>
      <w:r>
        <w:rPr>
          <w:rStyle w:val="FootnoteAnchor"/>
          <w:rtl w:val="true"/>
        </w:rPr>
        <w:footnoteReference w:id="1051"/>
      </w:r>
      <w:r>
        <w:rPr>
          <w:rFonts w:ascii="Amiri" w:hAnsi="Amiri" w:eastAsia="Amiri" w:cs="Amiri"/>
          <w:color w:val="111111"/>
          <w:sz w:val="28"/>
          <w:sz w:val="28"/>
          <w:szCs w:val="28"/>
          <w:rtl w:val="true"/>
          <w:lang w:bidi="ar-SA"/>
        </w:rPr>
        <w:t xml:space="preserve">،و الوداع في آخر ليلة من الشهر </w:t>
      </w:r>
      <w:r>
        <w:rPr>
          <w:rStyle w:val="FootnoteAnchor"/>
          <w:rtl w:val="true"/>
        </w:rPr>
        <w:footnoteReference w:id="1052"/>
      </w:r>
      <w:r>
        <w:rPr>
          <w:rFonts w:ascii="IRNazanin" w:hAnsi="IRNazanin" w:eastAsia="IRNazanin"/>
          <w:color w:val="111111"/>
          <w:sz w:val="28"/>
          <w:sz w:val="28"/>
          <w:szCs w:val="28"/>
          <w:rtl w:val="true"/>
          <w:lang w:bidi="fa-IR"/>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و ما نقله من الأدعية و التسبيح و غير ذلك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1007917_222507752"/>
      <w:bookmarkStart w:id="420" w:name="_Toc162"/>
      <w:bookmarkEnd w:id="419"/>
      <w:r>
        <w:rPr>
          <w:rtl w:val="true"/>
        </w:rPr>
        <w:t>مسألة</w:t>
      </w:r>
      <w:r>
        <w:rPr>
          <w:rtl w:val="true"/>
        </w:rPr>
        <w:t>:</w:t>
      </w:r>
      <w:r>
        <w:rPr>
          <w:rtl w:val="true"/>
        </w:rPr>
        <w:t>و لا يصلّي ليلة الشكّ شيئا،</w:t>
      </w:r>
      <w:bookmarkEnd w:id="420"/>
    </w:p>
    <w:p>
      <w:pPr>
        <w:pStyle w:val="BookText"/>
        <w:rPr/>
      </w:pPr>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من شعبان،إذ الأصل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صومه محرّم،فالصّلاة فيه غير مسنونة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056"/>
      </w:r>
      <w:r>
        <w:rPr>
          <w:rFonts w:ascii="Amiri" w:hAnsi="Amiri" w:eastAsia="Amiri" w:cs="Amiri"/>
          <w:color w:val="111111"/>
          <w:sz w:val="28"/>
          <w:sz w:val="28"/>
          <w:szCs w:val="28"/>
          <w:rtl w:val="true"/>
          <w:lang w:bidi="ar-SA"/>
        </w:rPr>
        <w:t>بقول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عليكم صيامه،و سننت لكم قيامه</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القيام مع الصّيام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نقول نحن،فإنّ الصّوم محرّم فيه،لما رواه الجمهور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 الشكّ فقد عصى أبا القاسم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سلّمنا،لكن الصّيام إنّما وجب على قولهم احتياطا للواجب،و الصّلاة </w:t>
      </w:r>
      <w:r>
        <w:rPr>
          <w:rStyle w:val="FootnoteAnchor"/>
          <w:rtl w:val="true"/>
        </w:rPr>
        <w:footnoteReference w:id="1059"/>
      </w:r>
      <w:r>
        <w:rPr>
          <w:rFonts w:ascii="Amiri" w:hAnsi="Amiri" w:eastAsia="Amiri" w:cs="Amiri"/>
          <w:color w:val="111111"/>
          <w:sz w:val="28"/>
          <w:sz w:val="28"/>
          <w:szCs w:val="28"/>
          <w:rtl w:val="true"/>
          <w:lang w:bidi="ar-SA"/>
        </w:rPr>
        <w:t>غير واجبة،فتبقى على الأصل</w:t>
      </w:r>
      <w:r>
        <w:rPr>
          <w:rFonts w:eastAsia="Amiri" w:cs="Amiri" w:ascii="Amiri" w:hAnsi="Amiri"/>
          <w:color w:val="111111"/>
          <w:sz w:val="28"/>
          <w:szCs w:val="28"/>
          <w:rtl w:val="true"/>
          <w:lang w:bidi="ar-SA"/>
        </w:rPr>
        <w:t xml:space="preserve">. </w:t>
      </w:r>
      <w:bookmarkStart w:id="421" w:name="pg12674_122864"/>
    </w:p>
    <w:p>
      <w:pPr>
        <w:pStyle w:val="Heading4"/>
        <w:numPr>
          <w:ilvl w:val="3"/>
          <w:numId w:val="1"/>
        </w:numPr>
        <w:rPr/>
      </w:pPr>
      <w:bookmarkStart w:id="422" w:name="__RefHeading___Toc1007919_222507752"/>
      <w:bookmarkStart w:id="423" w:name="_Toc163"/>
      <w:bookmarkEnd w:id="421"/>
      <w:bookmarkEnd w:id="422"/>
      <w:r>
        <w:rPr>
          <w:rtl w:val="true"/>
        </w:rPr>
        <w:t>البحث الثالث</w:t>
      </w:r>
      <w:r>
        <w:rPr>
          <w:rtl w:val="true"/>
        </w:rPr>
        <w:t>:</w:t>
      </w:r>
      <w:r>
        <w:rPr>
          <w:rtl w:val="true"/>
        </w:rPr>
        <w:t>في بقيّة المرغّبات</w:t>
      </w:r>
      <w:bookmarkEnd w:id="423"/>
    </w:p>
    <w:p>
      <w:pPr>
        <w:pStyle w:val="Heading5"/>
        <w:numPr>
          <w:ilvl w:val="4"/>
          <w:numId w:val="1"/>
        </w:numPr>
        <w:rPr/>
      </w:pPr>
      <w:bookmarkStart w:id="424" w:name="__RefHeading___Toc1007921_222507752"/>
      <w:bookmarkStart w:id="425" w:name="_Toc164"/>
      <w:bookmarkEnd w:id="424"/>
      <w:r>
        <w:rPr>
          <w:rtl w:val="true"/>
        </w:rPr>
        <w:t>مسألة</w:t>
      </w:r>
      <w:r>
        <w:rPr>
          <w:rtl w:val="true"/>
        </w:rPr>
        <w:t>:</w:t>
      </w:r>
      <w:r>
        <w:rPr>
          <w:rtl w:val="true"/>
        </w:rPr>
        <w:t>صلاة التسبيح،و هي صلاة الحبوة،مستحبّة شديدة الاستحباب</w:t>
      </w:r>
      <w:r>
        <w:rPr>
          <w:rtl w:val="true"/>
        </w:rPr>
        <w:t>.</w:t>
      </w:r>
      <w:bookmarkEnd w:id="425"/>
    </w:p>
    <w:p>
      <w:pPr>
        <w:pStyle w:val="Heading6"/>
        <w:numPr>
          <w:ilvl w:val="5"/>
          <w:numId w:val="1"/>
        </w:numPr>
        <w:rPr/>
      </w:pPr>
      <w:bookmarkStart w:id="426" w:name="__RefHeading___Toc1007923_222507752"/>
      <w:bookmarkStart w:id="427" w:name="_Toc165"/>
      <w:bookmarkEnd w:id="426"/>
      <w:r>
        <w:rPr>
          <w:rtl w:val="true"/>
        </w:rPr>
        <w:t>اشارة</w:t>
      </w:r>
      <w:bookmarkEnd w:id="427"/>
    </w:p>
    <w:p>
      <w:pPr>
        <w:pStyle w:val="BookText"/>
        <w:rPr/>
      </w:pP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مذهب علمائنا أجمع و بعض الجمهور </w:t>
      </w:r>
      <w:r>
        <w:rPr>
          <w:rStyle w:val="FootnoteAnchor"/>
          <w:rtl w:val="true"/>
        </w:rPr>
        <w:footnoteReference w:id="1061"/>
      </w:r>
      <w:r>
        <w:rPr>
          <w:rFonts w:ascii="IRNazanin" w:hAnsi="IRNazanin" w:eastAsia="IRNazanin"/>
          <w:color w:val="111111"/>
          <w:sz w:val="28"/>
          <w:sz w:val="28"/>
          <w:szCs w:val="28"/>
          <w:rtl w:val="true"/>
          <w:lang w:bidi="fa-IR"/>
        </w:rPr>
        <w:t xml:space="preserve">،خلافا لأحمد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 أنّ رسول اللّه صلّى اللّه عليه و آله قال للعبّاس ابن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عمّاه،ألا أعطيك،ألا أمنحك،ألا أحبوك،ألا أفعل بك عشر خصال،إذا أنت فعلت ذلك غفر اللّه لك ذنبك،أوّله و آخره،و قديمه و حديثه،خطأه و عمده،صغيره و كبيره،سرّه و علانيته؟عشر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تصلّي أربع ركعات تقرأ في كلّ ركعة فاتحة الكتاب و سورة،فإذا فرغت من القراءة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تصلّي أربع ركعات تقرأ في كلّ ركعة فاتحة الكتاب و صورة،فإذا فرغت من القراءة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أكبر،خمس عشرة مرّة،ثمَّ تركع و تقولها عشرا و أنت راكع،ثمَّ ترفع رأسك من الرّكوع فتقولها عشرا،ثمَّ تهوي ساجدا فتقولها و أنت ساجد عشرا،ثمَّ ترفع رأسك من السّجود فتقولها عشرا،ثمَّ تسجد فتقولها عشرا،ثمَّ ترفع رأسك فتقولها عشرا،فذلك خمس و سبعون في كلّ ركعة،تفعل ذلك في الأربع ركعات،إن استطعت أن تصلّيها في كلّ يوم مرّة فافعل، فإن لم تفعل ففي كلّ جمعة مرّة،فن لم تفعل ففي كلّ شهر مرّة،فإن لم تفعل ففي كلّ سنة مرّة، فإن لم تفعل ففي عمرك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داود،و الترمذيّ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 عن بسطام </w:t>
      </w:r>
      <w:r>
        <w:rPr>
          <w:rStyle w:val="FootnoteAnchor"/>
          <w:rtl w:val="true"/>
        </w:rPr>
        <w:footnoteReference w:id="1064"/>
      </w:r>
      <w:r>
        <w:rPr>
          <w:rFonts w:ascii="Amiri" w:hAnsi="Amiri" w:eastAsia="Amiri" w:cs="Amiri"/>
          <w:color w:val="111111"/>
          <w:sz w:val="28"/>
          <w:sz w:val="28"/>
          <w:szCs w:val="28"/>
          <w:rtl w:val="true"/>
          <w:lang w:bidi="ar-SA"/>
        </w:rPr>
        <w:t xml:space="preserve">،عن أبي عبد اللّه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 يلتزم الرّجل أخاه؟فقال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رسول اللّه صلّى اللّه عليه و آله يوم افتتح خيبر أتاه الخبر أنّ جعفرا قد قدم،فقال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بأيّهما أنا أشدّ سرورا،بقدوم جعفر،أو بفتح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 أن جاء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رسول اللّه صلّى اللّه عليه و آله فالتزمه و قبّل ما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 ركعات التي بلغني أنّ رسول اللّه صلّى اللّه عليه و آله أمر جعفرا عليه السّلام أن يصلّيها؟فقال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جعفر،إلا أعطيك،ألا أمنحك،ألا أحبوك؟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فتشوّف الناس و رأوا أنّه يعطيه ذهبا أو فضّة،قال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أربع ركعات،متى ما صلّيتهنّ غفر لك ما بينهنّ،إن استطعت كلّ يوم و إلاّ فكلّ يومين،أو كلّ جمعة،أو كلّ شهر،أو كلّ سنة،فإنّه يغفر لك ما بينهما،قال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أصلّيها؟قال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تفتتح الصّلاة ثمَّ تقرأ ثمَّ تقول خمس عشرة مرّة و أنت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أكبر،فإذا ركعت قلت ذلك عشرا،و إذا رفعت رأسك فعشرا،و إذا سجدت فعشرا، فإذا رفعت رأسك فعشرا،و إذا سجدت الثانية عشرا،و إذا رفعت رأسك عشرا،فذلك خمس و سبعون تكون ثلاثمائة في أربع ركعات فهنّ ألف و مائتان</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روايتكم منافية لرواية الجمهور،إذ قد نسبتم الصّلاة إلى جعفر عليه السّلام، و في تلك نسبت إلى العبّاس عليه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روايتنا أرجح،لأنّها منقولة عن أهل البيت عليهم السّلام،كجعفر و موسى عليهما السّلام،و هم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إنّما ذكرنا تلك الرّواية احتجاجا على أحمد،النافي لمشروعيّتها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428" w:name="pg12674_122866"/>
    </w:p>
    <w:p>
      <w:pPr>
        <w:pStyle w:val="Heading6"/>
        <w:numPr>
          <w:ilvl w:val="5"/>
          <w:numId w:val="1"/>
        </w:numPr>
        <w:rPr/>
      </w:pPr>
      <w:bookmarkStart w:id="429" w:name="__RefHeading___Toc1007925_222507752"/>
      <w:bookmarkStart w:id="430" w:name="_Toc166"/>
      <w:bookmarkEnd w:id="428"/>
      <w:bookmarkEnd w:id="429"/>
      <w:r>
        <w:rPr>
          <w:rtl w:val="true"/>
        </w:rPr>
        <w:t>فروع</w:t>
      </w:r>
      <w:r>
        <w:rPr>
          <w:rtl w:val="true"/>
        </w:rPr>
        <w:t>:</w:t>
      </w:r>
      <w:bookmarkEnd w:id="4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يقرأ في الأولى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الشيخ عن إبراهيم بن عبد الحميد،عن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الأولى إذا زلزلت،و في الثانية و العاديات،و في الثالثة إذا جاء نصر اللّه،و في الرابعة قل هو اللّه أحد</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 عن إبراهيم بن أبي البلاد،عن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فيها إذا زلزلت الأرض،و إذا جاء نصر اللّه،و إنّا أنزلناه في ليلة القدر،و قل هو اللّه أحد</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الأولى أشهر بين الأصحاب،و الثانية أصحّ طريقا،فمن عمل بأيّهما كان حاز الأجر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 رواية ثالثة صحيحة السند عن بسطام،عن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تقرأ في كلّ ركعة بقل هو اللّه أحد و 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مستعجلا يصلّي صلاة جعفر مجرّدة،ثمَّ يقضي التسبيح و هو ذاهب في حوائجه</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يدعو في آخر سجدة من الأربع بما رواه الشيخ عن أبي سعيد المدائنيّ </w:t>
      </w:r>
      <w:r>
        <w:rPr>
          <w:rStyle w:val="FootnoteAnchor"/>
          <w:rtl w:val="true"/>
        </w:rPr>
        <w:footnoteReference w:id="1073"/>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لبس العزّ و الوقار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النافلة تصلّى كلّ ركعتين بتسليمة،و كذا كلّ النوافل إلاّ الوتر و صلاة </w:t>
      </w:r>
      <w:bookmarkStart w:id="431" w:name="pg12674_122867"/>
    </w:p>
    <w:p>
      <w:pPr>
        <w:pStyle w:val="BookText"/>
        <w:rPr/>
      </w:pPr>
      <w:bookmarkEnd w:id="431"/>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في الصّحيح عن عليّ بن سليمان </w:t>
      </w:r>
      <w:r>
        <w:rPr>
          <w:rStyle w:val="FootnoteAnchor"/>
          <w:rtl w:val="true"/>
        </w:rPr>
        <w:footnoteReference w:id="10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الرجل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صلاة التسبيح في المحمل؟فكتب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مسافرا فصلّ</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ذريح بن محمّد المحاربيّ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صلاة جعفر أحتسب بها من نافلتي؟فقال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من ليل أو نهار</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في الصّحيح </w:t>
      </w:r>
      <w:r>
        <w:rPr>
          <w:rStyle w:val="FootnoteAnchor"/>
          <w:rtl w:val="true"/>
        </w:rPr>
        <w:footnoteReference w:id="1078"/>
      </w:r>
      <w:r>
        <w:rPr>
          <w:rFonts w:ascii="Amiri" w:hAnsi="Amiri" w:eastAsia="Amiri" w:cs="Amiri"/>
          <w:color w:val="111111"/>
          <w:sz w:val="28"/>
          <w:sz w:val="28"/>
          <w:szCs w:val="28"/>
          <w:rtl w:val="true"/>
          <w:lang w:bidi="ar-SA"/>
        </w:rPr>
        <w:t>عن عليّ بن الرّيّان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w:t>
      </w:r>
      <w:r>
        <w:rPr>
          <w:rStyle w:val="FootnoteAnchor"/>
          <w:rtl w:val="true"/>
        </w:rPr>
        <w:footnoteReference w:id="1079"/>
      </w:r>
      <w:r>
        <w:rPr>
          <w:rFonts w:ascii="Amiri" w:hAnsi="Amiri" w:eastAsia="Amiri" w:cs="Amiri"/>
          <w:color w:val="111111"/>
          <w:sz w:val="28"/>
          <w:sz w:val="28"/>
          <w:szCs w:val="28"/>
          <w:rtl w:val="true"/>
          <w:lang w:bidi="ar-SA"/>
        </w:rPr>
        <w:t xml:space="preserve">الماضي الأخير عليه السّلام أسأله عن رجل صلّى صلاة جعفر ركعتين،ثمَّ تعجله عن الركعتين الأخيرتين حاجة،أو يقطع ذلك لحادث يحدث </w:t>
      </w:r>
      <w:r>
        <w:rPr>
          <w:rStyle w:val="FootnoteAnchor"/>
          <w:rtl w:val="true"/>
        </w:rPr>
        <w:footnoteReference w:id="1080"/>
      </w:r>
      <w:r>
        <w:rPr>
          <w:rFonts w:ascii="Amiri" w:hAnsi="Amiri" w:eastAsia="Amiri" w:cs="Amiri"/>
          <w:color w:val="111111"/>
          <w:sz w:val="28"/>
          <w:sz w:val="28"/>
          <w:szCs w:val="28"/>
          <w:rtl w:val="true"/>
          <w:lang w:bidi="ar-SA"/>
        </w:rPr>
        <w:t>،أ يجوز له أن يتمّها إذا فرغ من حاجته و إن قام عن مجلسه،أم لا يحتسب ذلك إلاّ أن يستأنف الصّلاة و يصلّي الأربع ركعات كلّها في مقام واحد؟فكتب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إن قطعه عن ذلك أمر لا بدّ له منه فليقطع ذلك ثمَّ ليرجع فليبن على ما بقي منها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007927_222507752"/>
      <w:bookmarkStart w:id="433" w:name="_Toc167"/>
      <w:bookmarkEnd w:id="432"/>
      <w:r>
        <w:rPr>
          <w:rtl w:val="true"/>
        </w:rPr>
        <w:t>مسألة</w:t>
      </w:r>
      <w:r>
        <w:rPr>
          <w:rtl w:val="true"/>
        </w:rPr>
        <w:t>:</w:t>
      </w:r>
      <w:r>
        <w:rPr>
          <w:rtl w:val="true"/>
        </w:rPr>
        <w:t>و صلاة فاطمة عليها السّلام مستحبّة،</w:t>
      </w:r>
      <w:bookmarkEnd w:id="433"/>
    </w:p>
    <w:p>
      <w:pPr>
        <w:pStyle w:val="Heading6"/>
        <w:numPr>
          <w:ilvl w:val="5"/>
          <w:numId w:val="1"/>
        </w:numPr>
        <w:rPr/>
      </w:pPr>
      <w:bookmarkStart w:id="434" w:name="__RefHeading___Toc1007929_222507752"/>
      <w:bookmarkStart w:id="435" w:name="_Toc168"/>
      <w:bookmarkEnd w:id="434"/>
      <w:r>
        <w:rPr>
          <w:rtl w:val="true"/>
        </w:rPr>
        <w:t>اشارة</w:t>
      </w:r>
      <w:bookmarkEnd w:id="43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أربع ركعات بتسليمتين،يقرأ في كلّ ركعة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في الصحيح عن هشام بن سالم،عن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أربع ركعات يقرأ في كلّ ركعة بخمسين مرّة قل هو اللّه أحد كانت صلاة فاطمة عليها السلام،و هي صلاة </w:t>
      </w:r>
      <w:bookmarkStart w:id="436" w:name="pg12674_122868"/>
    </w:p>
    <w:p>
      <w:pPr>
        <w:pStyle w:val="BookText"/>
        <w:rPr/>
      </w:pPr>
      <w:bookmarkEnd w:id="436"/>
      <w:r>
        <w:rPr>
          <w:rFonts w:ascii="Amiri" w:hAnsi="Amiri" w:eastAsia="Amiri" w:cs="Amiri"/>
          <w:color w:val="111111"/>
          <w:sz w:val="28"/>
          <w:sz w:val="28"/>
          <w:szCs w:val="28"/>
          <w:rtl w:val="true"/>
          <w:lang w:bidi="ar-SA"/>
        </w:rPr>
        <w:t>الأوّابين</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فأسبغ الوضوء،و افتتح الصّلاة فصلّى أربع ركعات يفصل بينهنّ بتسليمة،يقرأ في كلّ ركعة بفاتحة الكتاب و قل هو اللّه أحد خمسين مرّة انفتل حين ينفتل و ليس بينه و بين اللّه عزّ و جلّ ذنب إلاّ غفر له</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1007931_222507752"/>
      <w:bookmarkStart w:id="438" w:name="_Toc169"/>
      <w:bookmarkEnd w:id="437"/>
      <w:r>
        <w:rPr>
          <w:rtl w:val="true"/>
        </w:rPr>
        <w:t>فرع</w:t>
      </w:r>
      <w:r>
        <w:rPr>
          <w:rtl w:val="true"/>
        </w:rPr>
        <w:t>:</w:t>
      </w:r>
      <w:bookmarkEnd w:id="438"/>
    </w:p>
    <w:p>
      <w:pPr>
        <w:pStyle w:val="BookText"/>
        <w:rPr/>
      </w:pPr>
      <w:r>
        <w:rPr>
          <w:rFonts w:ascii="Amiri" w:hAnsi="Amiri" w:eastAsia="Amiri" w:cs="Amiri"/>
          <w:color w:val="111111"/>
          <w:sz w:val="28"/>
          <w:sz w:val="28"/>
          <w:szCs w:val="28"/>
          <w:rtl w:val="true"/>
          <w:lang w:bidi="ar-SA"/>
        </w:rPr>
        <w:t>و الشيخ نسب هذه الصّلاة إلى أمير المؤمنين عليه السّلام،و نقل صلاة فاطمة عليها السلام على غير هذه الصفة،و هي ركعتان يقرأ في الأولى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مرّة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أيضا الشيخ صلاة أخرى عنها صلّى اللّه عليها و آلها،و هي ركعتان يقرأ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خمسين مرّة،و في الثانية كذلك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1007933_222507752"/>
      <w:bookmarkStart w:id="440" w:name="_Toc170"/>
      <w:bookmarkEnd w:id="439"/>
      <w:r>
        <w:rPr>
          <w:rtl w:val="true"/>
        </w:rPr>
        <w:t>مسألة</w:t>
      </w:r>
      <w:r>
        <w:rPr>
          <w:rtl w:val="true"/>
        </w:rPr>
        <w:t>:</w:t>
      </w:r>
      <w:r>
        <w:rPr>
          <w:rtl w:val="true"/>
        </w:rPr>
        <w:t>و صلاة رسول اللّه صلّى اللّه عليه و آله مستحبّة يوم الجمعة،</w:t>
      </w:r>
      <w:bookmarkEnd w:id="440"/>
    </w:p>
    <w:p>
      <w:pPr>
        <w:pStyle w:val="BookText"/>
        <w:rPr/>
      </w:pPr>
      <w:r>
        <w:rPr>
          <w:rFonts w:ascii="Amiri" w:hAnsi="Amiri" w:eastAsia="Amiri" w:cs="Amiri"/>
          <w:color w:val="111111"/>
          <w:sz w:val="28"/>
          <w:sz w:val="28"/>
          <w:szCs w:val="28"/>
          <w:rtl w:val="true"/>
          <w:lang w:bidi="ar-SA"/>
        </w:rPr>
        <w:t>و هي ركعتان يقرأ في كلّ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عشرة مرّة،ثمَّ يركع و يقرأها خمس عشرة مرّة،ثمَّ يرفع رأسه و يقرأها كذلك،ثمَّ يسجد و يقرأها خمس عشرة مرّة،ثمَّ يرفع رأسه فيقرأها كذلك،ثمَّ يسجد ثانيا فيقرأها خمس عشرة مرّة،ثمَّ يرفع رأسه </w:t>
      </w:r>
      <w:r>
        <w:rPr>
          <w:rStyle w:val="FootnoteAnchor"/>
          <w:rtl w:val="true"/>
        </w:rPr>
        <w:footnoteReference w:id="1087"/>
      </w:r>
      <w:r>
        <w:rPr>
          <w:rFonts w:ascii="Amiri" w:hAnsi="Amiri" w:eastAsia="Amiri" w:cs="Amiri"/>
          <w:color w:val="111111"/>
          <w:sz w:val="28"/>
          <w:sz w:val="28"/>
          <w:szCs w:val="28"/>
          <w:rtl w:val="true"/>
          <w:lang w:bidi="ar-SA"/>
        </w:rPr>
        <w:t>و يقوم، فيفعل كما فعل في الأولى</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007935_222507752"/>
      <w:bookmarkStart w:id="442" w:name="_Toc171"/>
      <w:bookmarkEnd w:id="441"/>
      <w:r>
        <w:rPr>
          <w:rtl w:val="true"/>
        </w:rPr>
        <w:t>مسألة</w:t>
      </w:r>
      <w:r>
        <w:rPr>
          <w:rtl w:val="true"/>
        </w:rPr>
        <w:t>:</w:t>
      </w:r>
      <w:r>
        <w:rPr>
          <w:rtl w:val="true"/>
        </w:rPr>
        <w:t>و الصلاة الكاملة مستحبّة،و هي أربع ركعات</w:t>
      </w:r>
      <w:r>
        <w:rPr>
          <w:rtl w:val="true"/>
        </w:rPr>
        <w:t>.</w:t>
      </w:r>
      <w:bookmarkEnd w:id="44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088"/>
      </w:r>
      <w:r>
        <w:rPr>
          <w:rFonts w:ascii="Amiri" w:hAnsi="Amiri" w:eastAsia="Amiri" w:cs="Amiri"/>
          <w:color w:val="111111"/>
          <w:sz w:val="28"/>
          <w:sz w:val="28"/>
          <w:szCs w:val="28"/>
          <w:rtl w:val="true"/>
          <w:lang w:bidi="ar-SA"/>
        </w:rPr>
        <w:t xml:space="preserve">الشيخ عن محمّد </w:t>
      </w:r>
      <w:bookmarkStart w:id="443" w:name="pg12674_122869"/>
    </w:p>
    <w:p>
      <w:pPr>
        <w:pStyle w:val="BookText"/>
        <w:rPr/>
      </w:pPr>
      <w:bookmarkEnd w:id="443"/>
      <w:r>
        <w:rPr>
          <w:rFonts w:ascii="Amiri" w:hAnsi="Amiri" w:eastAsia="Amiri" w:cs="Amiri"/>
          <w:color w:val="111111"/>
          <w:sz w:val="28"/>
          <w:sz w:val="28"/>
          <w:szCs w:val="28"/>
          <w:rtl w:val="true"/>
          <w:lang w:bidi="ar-SA"/>
        </w:rPr>
        <w:t xml:space="preserve">ابن عمارة </w:t>
      </w:r>
      <w:r>
        <w:rPr>
          <w:rStyle w:val="FootnoteAnchor"/>
          <w:rtl w:val="true"/>
        </w:rPr>
        <w:footnoteReference w:id="1089"/>
      </w:r>
      <w:r>
        <w:rPr>
          <w:rFonts w:ascii="IRNazanin" w:hAnsi="IRNazanin" w:eastAsia="IRNazanin"/>
          <w:color w:val="111111"/>
          <w:sz w:val="28"/>
          <w:sz w:val="28"/>
          <w:szCs w:val="28"/>
          <w:rtl w:val="true"/>
          <w:lang w:bidi="fa-IR"/>
        </w:rPr>
        <w:t xml:space="preserve">، </w:t>
      </w:r>
      <w:r>
        <w:rPr>
          <w:rStyle w:val="FootnoteAnchor"/>
          <w:rtl w:val="true"/>
        </w:rPr>
        <w:footnoteReference w:id="1090"/>
      </w:r>
      <w:r>
        <w:rPr>
          <w:rFonts w:ascii="Amiri" w:hAnsi="Amiri" w:eastAsia="Amiri" w:cs="Amiri"/>
          <w:color w:val="111111"/>
          <w:sz w:val="28"/>
          <w:sz w:val="28"/>
          <w:szCs w:val="28"/>
          <w:rtl w:val="true"/>
          <w:lang w:bidi="ar-SA"/>
        </w:rPr>
        <w:t>و عن عتبة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الزبير </w:t>
      </w:r>
      <w:r>
        <w:rPr>
          <w:rStyle w:val="FootnoteAnchor"/>
          <w:rtl w:val="true"/>
        </w:rPr>
        <w:footnoteReference w:id="1092"/>
      </w:r>
      <w:r>
        <w:rPr>
          <w:rFonts w:ascii="Amiri" w:hAnsi="Amiri" w:eastAsia="Amiri" w:cs="Amiri"/>
          <w:color w:val="111111"/>
          <w:sz w:val="28"/>
          <w:sz w:val="28"/>
          <w:szCs w:val="28"/>
          <w:rtl w:val="true"/>
          <w:lang w:bidi="ar-SA"/>
        </w:rPr>
        <w:t>جميعا،عن جعفر بن محمّد،عن أبيه،عن جدّه،عن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 ركعات يوم الجمعة قبل الصّلاة،يقرأ في كلّ ركعة فاتحة الكتاب عشر مرّات،و قل أعوذ بربّ الناس عشر مرّات،و قل أعوذ بربّ الفلق عشر مرّات و قل هو اللّه أحد عشر مرّات، و قل يا أيّها الكافرون عشر مرّات،و آية الكرسيّ عشر مرّات</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عشر مرّات،و شهد اللّه عشر مرّات،فإذا فرغ من الصّلاة استغفر اللّه مائة مرّة،ثمَّ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أكبر،و لا حول و لا قوّة إلاّ باللّه العليّ العظيم مائة مرّة،و يصلّي على النبيّ صلّى اللّه عليه و آله مائة مرّة،دفع اللّه عنه شرّ أهل السّماء و شرّ أهل الأرض</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1007937_222507752"/>
      <w:bookmarkStart w:id="445" w:name="_Toc172"/>
      <w:bookmarkEnd w:id="444"/>
      <w:r>
        <w:rPr>
          <w:rtl w:val="true"/>
        </w:rPr>
        <w:t>مسألة</w:t>
      </w:r>
      <w:r>
        <w:rPr>
          <w:rtl w:val="true"/>
        </w:rPr>
        <w:t>:</w:t>
      </w:r>
      <w:r>
        <w:rPr>
          <w:rtl w:val="true"/>
        </w:rPr>
        <w:t>و صلاة الأعرابيّ مستحبّة</w:t>
      </w:r>
      <w:r>
        <w:rPr>
          <w:rtl w:val="true"/>
        </w:rPr>
        <w:t>.</w:t>
      </w:r>
      <w:bookmarkEnd w:id="445"/>
    </w:p>
    <w:p>
      <w:pPr>
        <w:pStyle w:val="BookText"/>
        <w:rPr/>
      </w:pPr>
      <w:r>
        <w:rPr>
          <w:rFonts w:ascii="Amiri" w:hAnsi="Amiri" w:eastAsia="Amiri" w:cs="Amiri"/>
          <w:color w:val="111111"/>
          <w:sz w:val="28"/>
          <w:sz w:val="28"/>
          <w:szCs w:val="28"/>
          <w:rtl w:val="true"/>
          <w:lang w:bidi="ar-SA"/>
        </w:rPr>
        <w:t>روى الشيخ عن زيد بن ثابت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رجل من الأعراب إلى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 يا رسول اللّه،إنّا نكون في هذه البادية بعيدا من المدينة و لا نقدر </w:t>
      </w:r>
      <w:r>
        <w:rPr>
          <w:rStyle w:val="FootnoteAnchor"/>
          <w:rtl w:val="true"/>
        </w:rPr>
        <w:footnoteReference w:id="1095"/>
      </w:r>
      <w:r>
        <w:rPr>
          <w:rFonts w:ascii="Amiri" w:hAnsi="Amiri" w:eastAsia="Amiri" w:cs="Amiri"/>
          <w:color w:val="111111"/>
          <w:sz w:val="28"/>
          <w:sz w:val="28"/>
          <w:szCs w:val="28"/>
          <w:rtl w:val="true"/>
          <w:lang w:bidi="ar-SA"/>
        </w:rPr>
        <w:t xml:space="preserve">أن نأتيك في كلّ جمعة،فدلّني على عمل فيه فضل صلاة الجمعة إذا رجعت إلى أهلي </w:t>
      </w:r>
      <w:r>
        <w:rPr>
          <w:rStyle w:val="FootnoteAnchor"/>
          <w:rtl w:val="true"/>
        </w:rPr>
        <w:footnoteReference w:id="1096"/>
      </w:r>
      <w:bookmarkStart w:id="446" w:name="pg12674_122870"/>
    </w:p>
    <w:p>
      <w:pPr>
        <w:pStyle w:val="BookText"/>
        <w:rPr/>
      </w:pPr>
      <w:bookmarkEnd w:id="446"/>
      <w:r>
        <w:rPr>
          <w:rFonts w:ascii="Amiri" w:hAnsi="Amiri" w:eastAsia="Amiri" w:cs="Amiri"/>
          <w:color w:val="111111"/>
          <w:sz w:val="28"/>
          <w:sz w:val="28"/>
          <w:szCs w:val="28"/>
          <w:rtl w:val="true"/>
          <w:lang w:bidi="ar-SA"/>
        </w:rPr>
        <w:t xml:space="preserve">خبّرتهم </w:t>
      </w:r>
      <w:r>
        <w:rPr>
          <w:rStyle w:val="FootnoteAnchor"/>
          <w:rtl w:val="true"/>
        </w:rPr>
        <w:footnoteReference w:id="1097"/>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ارتفاع النهار فصلّ ركعتين تقرأ في أوّل ركعة </w:t>
      </w:r>
      <w:r>
        <w:rPr>
          <w:rStyle w:val="FootnoteAnchor"/>
          <w:rtl w:val="true"/>
        </w:rPr>
        <w:footnoteReference w:id="1098"/>
      </w:r>
      <w:r>
        <w:rPr>
          <w:rFonts w:ascii="Amiri" w:hAnsi="Amiri" w:eastAsia="Amiri" w:cs="Amiri"/>
          <w:color w:val="111111"/>
          <w:sz w:val="28"/>
          <w:sz w:val="28"/>
          <w:szCs w:val="28"/>
          <w:rtl w:val="true"/>
          <w:lang w:bidi="ar-SA"/>
        </w:rPr>
        <w:t>الحمد مرّة و قل أعوذ بربّ الفلق سبع مرّات،و اقرأ في الثانية الحمد مرّة و قل أعوذ بربّ الناس سبع مرّات،فإذا سلّمت فاقرأ آية الكرسيّ سبع مرّات،ثمَّ قم فصلّ ثمان ركعات بتسليمتين،و اقرأ في كلّ ركعة منها الحمد مرّة،و إذا جاء نصر اللّه و الفتح مرّة، و قل هو اللّه أحد خمسا و عشرين مرّة،فإذا فرغت من صلاتك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ربّ العرش الكريم،و لا حول و لا قوّة إلاّ باللّه العليّ العظيم سبعين مرّة،فو الذي اصطفاني بالنبوّة،ما من مؤمن و لا مؤمنة يصلّي هذه الصّلاة يوم الجمعة كما أقول،إلاّ و أنا ضامن له الجنّة،و لا يقوم من مقامه حتّى يغفر اللّه له ذنوبه و لأبويه ذنوبهما</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1007939_222507752"/>
      <w:bookmarkStart w:id="448" w:name="_Toc173"/>
      <w:bookmarkEnd w:id="447"/>
      <w:r>
        <w:rPr>
          <w:rtl w:val="true"/>
        </w:rPr>
        <w:t>مسألة</w:t>
      </w:r>
      <w:r>
        <w:rPr>
          <w:rtl w:val="true"/>
        </w:rPr>
        <w:t>:</w:t>
      </w:r>
      <w:r>
        <w:rPr>
          <w:rtl w:val="true"/>
        </w:rPr>
        <w:t>و صلاة ليلة الفطر مستحبّة</w:t>
      </w:r>
      <w:r>
        <w:rPr>
          <w:rtl w:val="true"/>
        </w:rPr>
        <w:t>.</w:t>
      </w:r>
      <w:bookmarkEnd w:id="448"/>
    </w:p>
    <w:p>
      <w:pPr>
        <w:pStyle w:val="BookText"/>
        <w:rPr/>
      </w:pPr>
      <w:r>
        <w:rPr>
          <w:rFonts w:ascii="Amiri" w:hAnsi="Amiri" w:eastAsia="Amiri" w:cs="Amiri"/>
          <w:color w:val="111111"/>
          <w:sz w:val="28"/>
          <w:sz w:val="28"/>
          <w:szCs w:val="28"/>
          <w:rtl w:val="true"/>
          <w:lang w:bidi="ar-SA"/>
        </w:rPr>
        <w:t xml:space="preserve">روى الشيخ عن أحمد بن محمّد السيّاري </w:t>
      </w:r>
      <w:r>
        <w:rPr>
          <w:rStyle w:val="FootnoteAnchor"/>
          <w:rtl w:val="true"/>
        </w:rPr>
        <w:footnoteReference w:id="1100"/>
      </w:r>
      <w:r>
        <w:rPr>
          <w:rFonts w:ascii="Amiri" w:hAnsi="Amiri" w:eastAsia="Amiri" w:cs="Amiri"/>
          <w:color w:val="111111"/>
          <w:sz w:val="28"/>
          <w:sz w:val="28"/>
          <w:szCs w:val="28"/>
          <w:rtl w:val="true"/>
          <w:lang w:bidi="ar-SA"/>
        </w:rPr>
        <w:t>، رفعه إلى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ليلة الفطر ركعتين يقرأ في أوّل ركعة منهما الحمد و قل هو اللّه أحد ألف مرّة،و في الرّكعة الثانية الحمد و قل هو اللّه أحد مرّة واحدة،لم يسأل اللّه تعالى شيئا إلاّ أعطاه إيّاه</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007941_222507752"/>
      <w:bookmarkStart w:id="450" w:name="_Toc174"/>
      <w:bookmarkEnd w:id="449"/>
      <w:r>
        <w:rPr>
          <w:rtl w:val="true"/>
        </w:rPr>
        <w:t>مسألة</w:t>
      </w:r>
      <w:r>
        <w:rPr>
          <w:rtl w:val="true"/>
        </w:rPr>
        <w:t>:</w:t>
      </w:r>
      <w:r>
        <w:rPr>
          <w:rtl w:val="true"/>
        </w:rPr>
        <w:t>صلاة يوم الغدير مستحبّة،</w:t>
      </w:r>
      <w:bookmarkEnd w:id="450"/>
    </w:p>
    <w:p>
      <w:pPr>
        <w:pStyle w:val="Heading6"/>
        <w:numPr>
          <w:ilvl w:val="5"/>
          <w:numId w:val="1"/>
        </w:numPr>
        <w:rPr/>
      </w:pPr>
      <w:bookmarkStart w:id="451" w:name="__RefHeading___Toc1007943_222507752"/>
      <w:bookmarkStart w:id="452" w:name="_Toc175"/>
      <w:bookmarkEnd w:id="451"/>
      <w:r>
        <w:rPr>
          <w:rtl w:val="true"/>
        </w:rPr>
        <w:t>اشارة</w:t>
      </w:r>
      <w:bookmarkEnd w:id="45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فيها من الشكر للّه تعالى على ما منّ به من الهداية و إكمال الدّين و إتمام النعمة،و هي ركعتان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عن عليّ بن الحسين </w:t>
      </w:r>
      <w:bookmarkStart w:id="453" w:name="pg12674_122871"/>
    </w:p>
    <w:p>
      <w:pPr>
        <w:pStyle w:val="BookText"/>
        <w:rPr/>
      </w:pPr>
      <w:bookmarkEnd w:id="453"/>
      <w:r>
        <w:rPr>
          <w:rFonts w:ascii="Amiri" w:hAnsi="Amiri" w:eastAsia="Amiri" w:cs="Amiri"/>
          <w:color w:val="111111"/>
          <w:sz w:val="28"/>
          <w:sz w:val="28"/>
          <w:szCs w:val="28"/>
          <w:rtl w:val="true"/>
          <w:lang w:bidi="ar-SA"/>
        </w:rPr>
        <w:t xml:space="preserve">العبديّ </w:t>
      </w:r>
      <w:r>
        <w:rPr>
          <w:rStyle w:val="FootnoteAnchor"/>
          <w:rtl w:val="true"/>
        </w:rPr>
        <w:footnoteReference w:id="110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فيه ركعتين يغتسل عند زوال الشمس من قبل أن تزول مقدار نصف ساعة يسأل اللّه عزّ و جلّ،يقرأ في كلّ ركعة سورة الحمد مرّة،و عشر مرّات قل هو اللّه أحد،و عشر مرّات آية الكرسيّ،و عشر مرّات إنّا أنزلناه،عدلت عند اللّه عزّ و جلّ مائة ألف حجّة و مائة ألف عمرة،و ما سأل اللّه عزّ و جلّ حاجة من حوائج الدّنيا و الآخرة إلاّ قضيت،كائنا ما كانت الحاجة</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4" w:name="__RefHeading___Toc1007945_222507752"/>
      <w:bookmarkStart w:id="455" w:name="_Toc176"/>
      <w:bookmarkEnd w:id="454"/>
      <w:r>
        <w:rPr>
          <w:rtl w:val="true"/>
        </w:rPr>
        <w:t>فروع</w:t>
      </w:r>
      <w:r>
        <w:rPr>
          <w:rtl w:val="true"/>
        </w:rPr>
        <w:t>:</w:t>
      </w:r>
      <w:bookmarkEnd w:id="45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الصّلاة تستحبّ في هذا اليوم،و أشدّه تأكيدا قبل الزوال بنصف ساعة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عن عمّار بن حريز العبديّ </w:t>
      </w:r>
      <w:r>
        <w:rPr>
          <w:rStyle w:val="FootnoteAnchor"/>
          <w:rtl w:val="true"/>
        </w:rPr>
        <w:footnoteReference w:id="1104"/>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فيه ركعتين أيّ وقت شاء و أفضله قرب الزوال،و هي السّاعة التي أقيم فيها أمير المؤمنين عليه السّلام بغدير خمّ علما للناس</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456" w:name="pg12674_122872"/>
    </w:p>
    <w:p>
      <w:pPr>
        <w:pStyle w:val="BookText"/>
        <w:rPr/>
      </w:pPr>
      <w:bookmarkEnd w:id="45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يسجد عقيب الصّلاة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 مائة مرّة،و يدعو بالدعاء المذكور في المصباح للشيخ،لرواية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فيه اعترافا بالنعمة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فاتت استحبّ </w:t>
      </w:r>
      <w:r>
        <w:rPr>
          <w:rStyle w:val="FootnoteAnchor"/>
          <w:rtl w:val="true"/>
        </w:rPr>
        <w:footnoteReference w:id="1106"/>
      </w:r>
      <w:r>
        <w:rPr>
          <w:rFonts w:ascii="IRNazanin" w:hAnsi="IRNazanin" w:eastAsia="IRNazanin"/>
          <w:color w:val="111111"/>
          <w:sz w:val="28"/>
          <w:sz w:val="28"/>
          <w:szCs w:val="28"/>
          <w:rtl w:val="true"/>
          <w:lang w:bidi="fa-IR"/>
        </w:rPr>
        <w:t>قضاؤها،عملا بعموم الأمر الدالّ على استحباب قضاء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w:t>
      </w:r>
      <w:r>
        <w:rPr>
          <w:rStyle w:val="FootnoteAnchor"/>
          <w:rtl w:val="true"/>
        </w:rPr>
        <w:footnoteReference w:id="1107"/>
      </w:r>
      <w:r>
        <w:rPr>
          <w:rFonts w:ascii="Amiri" w:hAnsi="Amiri" w:eastAsia="Amiri" w:cs="Amiri"/>
          <w:color w:val="111111"/>
          <w:sz w:val="28"/>
          <w:sz w:val="28"/>
          <w:szCs w:val="28"/>
          <w:rtl w:val="true"/>
          <w:lang w:bidi="ar-SA"/>
        </w:rPr>
        <w:t>رواه الشيخ عن عليّ بن الحسين العبديّ،عن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فاتتك الرّكعتان و الدعاء قضيتها بعد ذلك</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في هذا اليوم الصّيام،لما رواه الشيخ عن الحسن بن راشد،عن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صامه؟قال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ستّين شهرا</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فيه صلة الرحم و الإخوان،لرواية زياد بن محمّد </w:t>
      </w:r>
      <w:r>
        <w:rPr>
          <w:rStyle w:val="FootnoteAnchor"/>
          <w:rtl w:val="true"/>
        </w:rPr>
        <w:footnoteReference w:id="1110"/>
      </w:r>
      <w:r>
        <w:rPr>
          <w:rFonts w:ascii="Amiri" w:hAnsi="Amiri" w:eastAsia="Amiri" w:cs="Amiri"/>
          <w:color w:val="111111"/>
          <w:sz w:val="28"/>
          <w:sz w:val="28"/>
          <w:szCs w:val="28"/>
          <w:rtl w:val="true"/>
          <w:lang w:bidi="ar-SA"/>
        </w:rPr>
        <w:t xml:space="preserve">عن أبي عبد اللّه عليه السّلام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فيه زيارة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فيه الصدقة،و المعروف،و الاستكثار من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 عظيم ورد فيه أمور كثيرة من الفضائل</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007947_222507752"/>
      <w:bookmarkStart w:id="458" w:name="_Toc177"/>
      <w:bookmarkEnd w:id="457"/>
      <w:r>
        <w:rPr>
          <w:rtl w:val="true"/>
        </w:rPr>
        <w:t>مسألة</w:t>
      </w:r>
      <w:r>
        <w:rPr>
          <w:rtl w:val="true"/>
        </w:rPr>
        <w:t>:</w:t>
      </w:r>
      <w:r>
        <w:rPr>
          <w:rtl w:val="true"/>
        </w:rPr>
        <w:t>و صلاة ليلة النصف من شعبان مستحبّة</w:t>
      </w:r>
      <w:r>
        <w:rPr>
          <w:rtl w:val="true"/>
        </w:rPr>
        <w:t>.</w:t>
      </w:r>
      <w:bookmarkEnd w:id="45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أربع ركعات يقرأ في كلّ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مرّة،و يدعو بالدعاء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w:t>
      </w:r>
      <w:bookmarkStart w:id="459" w:name="pg12674_122873"/>
    </w:p>
    <w:p>
      <w:pPr>
        <w:pStyle w:val="BookText"/>
        <w:rPr/>
      </w:pPr>
      <w:bookmarkEnd w:id="459"/>
      <w:r>
        <w:rPr>
          <w:rFonts w:ascii="Amiri" w:hAnsi="Amiri" w:eastAsia="Amiri" w:cs="Amiri"/>
          <w:color w:val="111111"/>
          <w:sz w:val="28"/>
          <w:sz w:val="28"/>
          <w:szCs w:val="28"/>
          <w:rtl w:val="true"/>
          <w:lang w:bidi="ar-SA"/>
        </w:rPr>
        <w:t xml:space="preserve">ذلك عن أبي يحيى الصنعانيّ </w:t>
      </w:r>
      <w:r>
        <w:rPr>
          <w:rStyle w:val="FootnoteAnchor"/>
          <w:rtl w:val="true"/>
        </w:rPr>
        <w:footnoteReference w:id="1112"/>
      </w:r>
      <w:r>
        <w:rPr>
          <w:rFonts w:ascii="Amiri" w:hAnsi="Amiri" w:eastAsia="Amiri" w:cs="Amiri"/>
          <w:color w:val="111111"/>
          <w:sz w:val="28"/>
          <w:sz w:val="28"/>
          <w:szCs w:val="28"/>
          <w:rtl w:val="true"/>
          <w:lang w:bidi="ar-SA"/>
        </w:rPr>
        <w:t>،عن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ثلاثون رجلا ممّن يوثق به عنهما عليهما السلام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ليلة شريفة ولد فيها صاحب الأمر عليه السّلام،فينبغي فيها الاستكثار من الشكر للّه على هذه النعمة</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1007949_222507752"/>
      <w:bookmarkStart w:id="461" w:name="_Toc178"/>
      <w:bookmarkEnd w:id="460"/>
      <w:r>
        <w:rPr>
          <w:rtl w:val="true"/>
        </w:rPr>
        <w:t>مسألة</w:t>
      </w:r>
      <w:r>
        <w:rPr>
          <w:rtl w:val="true"/>
        </w:rPr>
        <w:t>:</w:t>
      </w:r>
      <w:r>
        <w:rPr>
          <w:rtl w:val="true"/>
        </w:rPr>
        <w:t>و صلاة ليلة المبعث مستحبّة و يومها</w:t>
      </w:r>
      <w:r>
        <w:rPr>
          <w:rtl w:val="true"/>
        </w:rPr>
        <w:t>.</w:t>
      </w:r>
      <w:bookmarkEnd w:id="461"/>
    </w:p>
    <w:p>
      <w:pPr>
        <w:pStyle w:val="BookText"/>
        <w:rPr/>
      </w:pPr>
      <w:r>
        <w:rPr>
          <w:rFonts w:ascii="Amiri" w:hAnsi="Amiri" w:eastAsia="Amiri" w:cs="Amiri"/>
          <w:color w:val="111111"/>
          <w:sz w:val="28"/>
          <w:sz w:val="28"/>
          <w:szCs w:val="28"/>
          <w:rtl w:val="true"/>
          <w:lang w:bidi="ar-SA"/>
        </w:rPr>
        <w:t>أمّا الليلة،فقد روى الشيخ عن صالح بن عقبة،عن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ليلة سبع و عشرين من رجب،أيّ وقت شئت من الليل،اثنتي عشرة ركعة تقرأ في كلّ ركعة الحمد و المعوّذتين و قل هو اللّه أحد أربع مرّات،فإذا فرغت قلت و أنت في مكانك،أربع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 و الحمد للّه و سبحان اللّه و لا حول و لا قوّة إلاّ باللّه،ثمَّ ادع بما شئت</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عن أبي جعفر محمّد بن عليّ الرّضا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العشاء الآخرة و أخذت مضجعك،ثمَّ استيقظت أيّ ساعة من الليل إلى قبل الزوال،صلّيت اثنتي عشرة ركعة،تقرأ في كلّ ركعة الحمد و سورة من خفاف المفصّل،فإذا سلّمت في كلّ شفع جلست بعد التسليم و قرأت الحمد سبعا،و المعوّذتين سبعا،و قل هو اللّه أحد و قل يا أيّها الكافرون و إنّا أنزلناه و آية الكرسيّ سبعا سبعا،و قل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bookmarkStart w:id="462" w:name="pg12674_122874"/>
    </w:p>
    <w:p>
      <w:pPr>
        <w:pStyle w:val="BookText"/>
        <w:rPr/>
      </w:pPr>
      <w:bookmarkEnd w:id="462"/>
      <w:r>
        <w:rPr>
          <w:rFonts w:ascii="Amiri" w:hAnsi="Amiri" w:eastAsia="Amiri" w:cs="Amiri"/>
          <w:color w:val="111111"/>
          <w:sz w:val="28"/>
          <w:sz w:val="28"/>
          <w:szCs w:val="28"/>
          <w:rtl w:val="true"/>
          <w:lang w:bidi="ar-SA"/>
        </w:rPr>
        <w:t>و أمّا صلاة اليوم،فقد رواها الشيخ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أبو جعفر الثاني عليه السّلام بصوم السابع و العشرين من رجب،و أمرنا أن نصلّي الصّلاة التي هي اثنتا عشرة ركعة،تقرأ في كلّ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قرأت الحمد أربعا، و قل هو اللّه أحد أربعا،و المعوّذتين أربعا،و قلت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 اللّه أكبر و سبحان اللّه و الحمد للّه </w:t>
      </w:r>
      <w:r>
        <w:rPr>
          <w:rStyle w:val="FootnoteAnchor"/>
          <w:rtl w:val="true"/>
        </w:rPr>
        <w:footnoteReference w:id="1117"/>
      </w:r>
      <w:r>
        <w:rPr>
          <w:rFonts w:ascii="Amiri" w:hAnsi="Amiri" w:eastAsia="Amiri" w:cs="Amiri"/>
          <w:color w:val="111111"/>
          <w:sz w:val="28"/>
          <w:sz w:val="28"/>
          <w:szCs w:val="28"/>
          <w:rtl w:val="true"/>
          <w:lang w:bidi="ar-SA"/>
        </w:rPr>
        <w:t xml:space="preserve">و لا حول و لا قوّة إلاّ باللّه العليّ العظيم أربعا،اللّه اللّه ربّي لا أشرك </w:t>
      </w:r>
      <w:r>
        <w:rPr>
          <w:rStyle w:val="FootnoteAnchor"/>
          <w:rtl w:val="true"/>
        </w:rPr>
        <w:footnoteReference w:id="1118"/>
      </w:r>
      <w:r>
        <w:rPr>
          <w:rFonts w:ascii="Amiri" w:hAnsi="Amiri" w:eastAsia="Amiri" w:cs="Amiri"/>
          <w:color w:val="111111"/>
          <w:sz w:val="28"/>
          <w:sz w:val="28"/>
          <w:szCs w:val="28"/>
          <w:rtl w:val="true"/>
          <w:lang w:bidi="ar-SA"/>
        </w:rPr>
        <w:t>به شيئا أربعا،لا أشرك بربي أحدا أربعا</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رواها محمّد بن يعقوب عن عليّ بن محمّد رفعه،عن أبي عبد اللّه عليه السّلام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1007951_222507752"/>
      <w:bookmarkStart w:id="464" w:name="_Toc179"/>
      <w:bookmarkEnd w:id="463"/>
      <w:r>
        <w:rPr>
          <w:rtl w:val="true"/>
        </w:rPr>
        <w:t>مسألة</w:t>
      </w:r>
      <w:r>
        <w:rPr>
          <w:rtl w:val="true"/>
        </w:rPr>
        <w:t>:</w:t>
      </w:r>
      <w:r>
        <w:rPr>
          <w:rtl w:val="true"/>
        </w:rPr>
        <w:t>و روى الشيخ أنّه يستحبّ أن تصلّى صلاة يوم الغدير في الرابع</w:t>
      </w:r>
      <w:bookmarkEnd w:id="464"/>
    </w:p>
    <w:p>
      <w:pPr>
        <w:pStyle w:val="BookText"/>
        <w:rPr/>
      </w:pPr>
      <w:r>
        <w:rPr>
          <w:rFonts w:ascii="Amiri" w:hAnsi="Amiri" w:eastAsia="Amiri" w:cs="Amiri"/>
          <w:color w:val="111111"/>
          <w:sz w:val="28"/>
          <w:sz w:val="28"/>
          <w:szCs w:val="28"/>
          <w:rtl w:val="true"/>
          <w:lang w:bidi="ar-SA"/>
        </w:rPr>
        <w:t>و العشرين من ذي الحجّة أيضا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1"/>
      </w:r>
      <w:r>
        <w:rPr>
          <w:rStyle w:val="FootnoteAnchor"/>
          <w:rtl w:val="true"/>
        </w:rPr>
        <w:footnoteReference w:id="1122"/>
      </w:r>
      <w:r>
        <w:rPr>
          <w:rFonts w:ascii="Amiri" w:hAnsi="Amiri" w:eastAsia="Amiri" w:cs="Amiri"/>
          <w:color w:val="111111"/>
          <w:sz w:val="28"/>
          <w:sz w:val="28"/>
          <w:szCs w:val="28"/>
          <w:rtl w:val="true"/>
          <w:lang w:bidi="ar-SA"/>
        </w:rPr>
        <w:t xml:space="preserve">مع صلاتها في ذلك اليوم،و هو اليوم الذي تصدّق فيه أمير المؤمنين عليه السّلام بخاتمه و هو راكع في الصّلاة و نزلت </w:t>
      </w:r>
      <w:r>
        <w:rPr>
          <w:rStyle w:val="FootnoteAnchor"/>
          <w:rtl w:val="true"/>
        </w:rPr>
        <w:footnoteReference w:id="1123"/>
      </w:r>
      <w:r>
        <w:rPr>
          <w:rFonts w:ascii="Amiri" w:hAnsi="Amiri" w:eastAsia="Amiri" w:cs="Amiri"/>
          <w:color w:val="111111"/>
          <w:sz w:val="28"/>
          <w:sz w:val="28"/>
          <w:szCs w:val="28"/>
          <w:rtl w:val="true"/>
          <w:lang w:bidi="ar-SA"/>
        </w:rPr>
        <w:t xml:space="preserve">فيه قوله تعالى إِنَّما وَلِيُّكُمُ اللّهُ وَ رَسُولُهُ </w:t>
      </w:r>
      <w:r>
        <w:rPr>
          <w:rStyle w:val="FootnoteAnchor"/>
          <w:rtl w:val="true"/>
        </w:rPr>
        <w:footnoteReference w:id="112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ذلك،لأنّ فيه اعترافا بنعمة اللّه تعالى،و شكرا على ما منّ به من إكمال الدين و ثبوت الولاية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أيضا يوم المباهلة على قول،و على قول هو يوم الخامس و العشرين من ذي الحجة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أيضا فيه الصّلاة،لأنّ فيها شكرا للّه تعالى على ثبوت كرامة لمحمّد صلّى اللّه </w:t>
      </w:r>
      <w:bookmarkStart w:id="465" w:name="pg12674_122875"/>
    </w:p>
    <w:p>
      <w:pPr>
        <w:pStyle w:val="BookText"/>
        <w:rPr/>
      </w:pPr>
      <w:bookmarkEnd w:id="465"/>
      <w:r>
        <w:rPr>
          <w:rFonts w:ascii="Amiri" w:hAnsi="Amiri" w:eastAsia="Amiri" w:cs="Amiri"/>
          <w:color w:val="111111"/>
          <w:sz w:val="28"/>
          <w:sz w:val="28"/>
          <w:szCs w:val="28"/>
          <w:rtl w:val="true"/>
          <w:lang w:bidi="ar-SA"/>
        </w:rPr>
        <w:t>عليه و آله و لأهل بيته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فيه مستحبّ بالمأثور</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1007953_222507752"/>
      <w:bookmarkStart w:id="467" w:name="_Toc180"/>
      <w:bookmarkEnd w:id="466"/>
      <w:r>
        <w:rPr>
          <w:rtl w:val="true"/>
        </w:rPr>
        <w:t>يستحبّ أن تصلّى ليلة النصف من رجب صلاة ليلة المبعث</w:t>
      </w:r>
      <w:bookmarkEnd w:id="4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الشيخ عن داود بن فرقد،عن أبي عبد اللّه عليه السّلام أنّه يستحبّ أن تصلّى ليلة النصف من رجب صلاة ليلة المبعث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1007955_222507752"/>
      <w:bookmarkStart w:id="469" w:name="_Toc181"/>
      <w:bookmarkEnd w:id="468"/>
      <w:r>
        <w:rPr>
          <w:rtl w:val="true"/>
        </w:rPr>
        <w:t>أربع ركعات في كلّ يوم قبل الزوال</w:t>
      </w:r>
      <w:bookmarkEnd w:id="4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r>
        <w:rPr>
          <w:rStyle w:val="FootnoteAnchor"/>
          <w:rtl w:val="true"/>
        </w:rPr>
        <w:footnoteReference w:id="1127"/>
      </w:r>
      <w:r>
        <w:rPr>
          <w:rFonts w:ascii="Amiri" w:hAnsi="Amiri" w:eastAsia="Amiri" w:cs="Amiri"/>
          <w:color w:val="111111"/>
          <w:sz w:val="28"/>
          <w:sz w:val="28"/>
          <w:szCs w:val="28"/>
          <w:rtl w:val="true"/>
          <w:lang w:bidi="ar-SA"/>
        </w:rPr>
        <w:t>الشيخ عن عبيد بن زرارة،عن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 ركعات في كلّ يوم قبل الزوال،يقرأ في كلّ ركعة فاتحة الكتاب،و خمسا و عشرين مرّة إنّا أنزلناه،لم يمرض مرضا،إلاّ مرض الموت</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أبي برزة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كلّ يوم اثنتي عشرة ركعة،بنى اللّه له بيتا في الجنّة</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أبي الحسن موسى،عن أبيه،عن آبائه،عن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w:t>
      </w:r>
      <w:r>
        <w:rPr>
          <w:rStyle w:val="FootnoteAnchor"/>
          <w:rtl w:val="true"/>
        </w:rPr>
        <w:footnoteReference w:id="1130"/>
      </w:r>
      <w:r>
        <w:rPr>
          <w:rFonts w:ascii="Amiri" w:hAnsi="Amiri" w:eastAsia="Amiri" w:cs="Amiri"/>
          <w:color w:val="111111"/>
          <w:sz w:val="28"/>
          <w:sz w:val="28"/>
          <w:szCs w:val="28"/>
          <w:rtl w:val="true"/>
          <w:lang w:bidi="ar-SA"/>
        </w:rPr>
        <w:t>أربع ركعات عند زوال الشمس،يقرأ في كلّ ركعة فاتحة الكتاب و آية الكرسيّ،عصمه اللّه تعالى في أهله و ماله و دينه و دنياه</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007957_222507752"/>
      <w:bookmarkStart w:id="471" w:name="_Toc182"/>
      <w:bookmarkEnd w:id="470"/>
      <w:r>
        <w:rPr>
          <w:rtl w:val="true"/>
        </w:rPr>
        <w:t>صلاة أربع ركعات ليلة السبت و كيفيتها</w:t>
      </w:r>
      <w:bookmarkEnd w:id="4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ليلة السبت أربع ركعات،يقرأ في كلّ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مرّة،و آية الكرسيّ ثلاث مرّات،و قل هو اللّه أحد مرّة، فإذا سلّم قرأ في دبر هذه الصّلاة آية الكرسيّ ثلاث مرّات،غفر اللّه تعالى له و لوالديه</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يوم السبت أربع ركعات،يقرأ في كلّ ركعة فاتحة الكتاب و ثلاث مرّات قل يا أيّها الكافرون،فإذا فرغ منها قرأ آية الكرسيّ مرّة،كتب اللّه تعالى له بكلّ يهوديّ </w:t>
      </w:r>
    </w:p>
    <w:p>
      <w:pPr>
        <w:pStyle w:val="BookText"/>
        <w:rPr/>
      </w:pPr>
      <w:r>
        <w:rPr>
          <w:rFonts w:ascii="Amiri" w:hAnsi="Amiri" w:eastAsia="Amiri" w:cs="Amiri"/>
          <w:color w:val="111111"/>
          <w:sz w:val="28"/>
          <w:sz w:val="28"/>
          <w:szCs w:val="28"/>
          <w:rtl w:val="true"/>
          <w:lang w:bidi="ar-SA"/>
        </w:rPr>
        <w:t>و يهوديّة عبادة سنة</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ليلة الأحد أربع ركعات،يقرأ في كلّ ركعة فاتحة الكتاب مرّة،و آية الكرسيّ مرّة،و سبّح اسم ربّك الأعلى مرّة،و قل هو اللّه أحد مرّة،جاء يوم القيامة و وجهه كالقمر ليلة البدر،و متّعه اللّه تعالى بعقله حتّى يموت</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يوم الأحد أربع ركعات،يقرأ في كلّ ركعة فاتحة الكتاب مرّة، و آمَنَ الرَّسُولُ </w:t>
      </w:r>
      <w:r>
        <w:rPr>
          <w:rStyle w:val="FootnoteAnchor"/>
          <w:rtl w:val="true"/>
        </w:rPr>
        <w:footnoteReference w:id="1135"/>
      </w:r>
      <w:r>
        <w:rPr>
          <w:rFonts w:ascii="Amiri" w:hAnsi="Amiri" w:eastAsia="Amiri" w:cs="Amiri"/>
          <w:color w:val="111111"/>
          <w:sz w:val="28"/>
          <w:sz w:val="28"/>
          <w:szCs w:val="28"/>
          <w:rtl w:val="true"/>
          <w:lang w:bidi="ar-SA"/>
        </w:rPr>
        <w:t>إلى آخرها،كتب اللّه تعالى له بكلّ نصرانيّ و نصرانيّة عبادة ألف سنة</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ليلة الاثنين أربع ركعات،يقرأ في كلّ ركعة فاتحة الكتاب سبع مرّات، و إنّا أنزلناه مرّة واحدة،و يفصل بينهما بتسليمة،فإذا فرغ يقول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محمّد،و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جبرئيل،أعطاه اللّه سبعين ألف قصر في الجنّة، في كلّ قصر سبعون ألف دار،في كلّ دار سبعون ألف بيت،في كلّ بيت سبعون ألف جارية</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يوم الاثنين أربع ركعات،يقرأ في كلّ ركعة فاتحة الكتاب سبع مرّات، و إنّا أنزلناه في ليلة القدر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كما قلناه في صلاة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سبعين ألف قصر في الجنّة</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تمام الحديث الّذي ذكرناه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عنه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ليلة الثلاثاء ركعتين،يقرأ في كلّ ركعة فاتحة الكتاب،و آية الكرسيّ،و قل هو اللّه أحد،و شهد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مرّة أعطاه </w:t>
      </w:r>
    </w:p>
    <w:p>
      <w:pPr>
        <w:pStyle w:val="BookText"/>
        <w:rPr/>
      </w:pPr>
      <w:r>
        <w:rPr>
          <w:rFonts w:ascii="Amiri" w:hAnsi="Amiri" w:eastAsia="Amiri" w:cs="Amiri"/>
          <w:color w:val="111111"/>
          <w:sz w:val="28"/>
          <w:sz w:val="28"/>
          <w:szCs w:val="28"/>
          <w:rtl w:val="true"/>
          <w:lang w:bidi="ar-SA"/>
        </w:rPr>
        <w:t>اللّه ما سأل</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يوم الثلاثاء عشرين ركعة بعد انتصاف النهار،يقرأ في كلّ ركعة فاتحة الكتاب و آية الكرسيّ مرّة،و قل هو اللّه أحد ثلاث مرّات،لم يكتب عليه خطيئة إلى سبعين يوما</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ليلة الأربعاء ركعتين،يقرأ في كلّ ركعة فاتحة الكتاب،و آية الكرسيّ، و قل هو اللّه أحد،و إنّا أنزلناه في ليلة القدر مرّة مرّة،غفر اللّه له ما تقدّم من ذنبه و ما تأخّر</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يوم الأربعاء اثنتي عشرة ركعة،يقرأ في كلّ ركعة فاتحة الكتاب مرّة،و قل هو اللّه أحد ثلاث مرّات،و قل أعوذ بربّ الفلق ثلاث مرّات،و قل أعوذ بربّ الناس ثلاث مرّات،نادى مناد من عند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اللّه،استأنف العمل،فقد غفر لك ما تقدّم من ذنبك و ما تأخّر</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ليلة الخميس بين المغرب و العشاء ركعتين،يقرأ في كلّ ركعة فاتحة الكتاب مرّة،و آية الكرسيّ خمس مرّات،و قل يا أيّها الكافرون و قل هو اللّه أحد و المعوّذتين كلّ واحد منها </w:t>
      </w:r>
      <w:r>
        <w:rPr>
          <w:rStyle w:val="FootnoteAnchor"/>
          <w:rtl w:val="true"/>
        </w:rPr>
        <w:footnoteReference w:id="1144"/>
      </w:r>
      <w:r>
        <w:rPr>
          <w:rFonts w:ascii="Amiri" w:hAnsi="Amiri" w:eastAsia="Amiri" w:cs="Amiri"/>
          <w:color w:val="111111"/>
          <w:sz w:val="28"/>
          <w:sz w:val="28"/>
          <w:szCs w:val="28"/>
          <w:rtl w:val="true"/>
          <w:lang w:bidi="ar-SA"/>
        </w:rPr>
        <w:t>خمس مرّات،فإذا فرغ من صلاته استغفر اللّه تعالى خمس عشرة مرّة و جعل ثوابه لوالديه،فقد أدّى حقّ والديه</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يوم الخميس ما بين الظهر و العصر ركعتين،يقرأ في أوّل ركعة </w:t>
      </w:r>
      <w:r>
        <w:rPr>
          <w:rStyle w:val="FootnoteAnchor"/>
          <w:rtl w:val="true"/>
        </w:rPr>
        <w:footnoteReference w:id="1146"/>
      </w:r>
      <w:r>
        <w:rPr>
          <w:rFonts w:ascii="Amiri" w:hAnsi="Amiri" w:eastAsia="Amiri" w:cs="Amiri"/>
          <w:color w:val="111111"/>
          <w:sz w:val="28"/>
          <w:sz w:val="28"/>
          <w:szCs w:val="28"/>
          <w:rtl w:val="true"/>
          <w:lang w:bidi="ar-SA"/>
        </w:rPr>
        <w:t xml:space="preserve">بفاتحة </w:t>
      </w:r>
      <w:bookmarkStart w:id="472" w:name="pg12674_122878"/>
    </w:p>
    <w:p>
      <w:pPr>
        <w:pStyle w:val="BookText"/>
        <w:rPr/>
      </w:pPr>
      <w:bookmarkEnd w:id="472"/>
      <w:r>
        <w:rPr>
          <w:rFonts w:ascii="Amiri" w:hAnsi="Amiri" w:eastAsia="Amiri" w:cs="Amiri"/>
          <w:color w:val="111111"/>
          <w:sz w:val="28"/>
          <w:sz w:val="28"/>
          <w:szCs w:val="28"/>
          <w:rtl w:val="true"/>
          <w:lang w:bidi="ar-SA"/>
        </w:rPr>
        <w:t xml:space="preserve">الكتاب و آية الكرسيّ مائة مرّة،و في الثانية بفاتحة </w:t>
      </w:r>
      <w:r>
        <w:rPr>
          <w:rStyle w:val="FootnoteAnchor"/>
          <w:rtl w:val="true"/>
        </w:rPr>
        <w:footnoteReference w:id="1147"/>
      </w:r>
      <w:r>
        <w:rPr>
          <w:rFonts w:ascii="Amiri" w:hAnsi="Amiri" w:eastAsia="Amiri" w:cs="Amiri"/>
          <w:color w:val="111111"/>
          <w:sz w:val="28"/>
          <w:sz w:val="28"/>
          <w:szCs w:val="28"/>
          <w:rtl w:val="true"/>
          <w:lang w:bidi="ar-SA"/>
        </w:rPr>
        <w:t>الكتاب و قل هو اللّه أحد مائة مرّة، فإذا فرغ من صلاته استغفر اللّه مائة مرّة،و صلّى على النبيّ صلّى اللّه عليه و آله مائة مرّة،لا يقوم من مقامه حتّى يغفر اللّه له البتّة</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طلب العلم فيه و في الاثنين،و قراءة سورة المائدة فيه،و زيارة الشهداء و قبور المؤمنين،و الصّلاة على النبيّ صلّى اللّه عليه و آله فيه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ليلة الجمعة بين المغرب و العشاء اثنتي عشرة ركعة،يقرأ في كلّ ركعة فاتحة الكتاب و قل هو اللّه أحد أربعين مرّة،لقيته على الصراط و صافحته،و من لقيته و صافحته على الصراط كفيته الحساب و الميزان</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صلّى فيها عشرين ركعة،في كلّ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مرّات،حفظه اللّه في أهله و ماله و دينه و دنياه و آخرته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صلّى فيها ركعتين،يقرأ في كلّ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عشرة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،آمنه اللّه من عذاب القبر و من أهوال يوم القيامة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استحباب صلاة النبيّ صلّى اللّه عليه و آله،و صلاة أمير المؤمنين عليه السّلام، و فاطمة عليها السّلام،و جعفر بن أبي طالب عليه السّلام يوم الجمعة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1007959_222507752"/>
      <w:bookmarkStart w:id="474" w:name="_Toc183"/>
      <w:bookmarkEnd w:id="473"/>
      <w:r>
        <w:rPr>
          <w:rtl w:val="true"/>
        </w:rPr>
        <w:t>مسألة</w:t>
      </w:r>
      <w:r>
        <w:rPr>
          <w:rtl w:val="true"/>
        </w:rPr>
        <w:t>:</w:t>
      </w:r>
      <w:r>
        <w:rPr>
          <w:rtl w:val="true"/>
        </w:rPr>
        <w:t>و يستحبّ صلاة ركعتين بين المغرب و العشاء،</w:t>
      </w:r>
      <w:bookmarkEnd w:id="47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يقرأ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ذَا النُّونِ إلى قوله وَ كَذلِكَ نُنْجِي الْمُؤْمِنِينَ </w:t>
      </w:r>
      <w:r>
        <w:rPr>
          <w:rStyle w:val="FootnoteAnchor"/>
          <w:rtl w:val="true"/>
        </w:rPr>
        <w:footnoteReference w:id="1153"/>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bookmarkStart w:id="475" w:name="pg12674_122879"/>
    </w:p>
    <w:p>
      <w:pPr>
        <w:pStyle w:val="BookText"/>
        <w:rPr/>
      </w:pPr>
      <w:bookmarkEnd w:id="475"/>
      <w:r>
        <w:rPr>
          <w:rFonts w:ascii="Amiri" w:hAnsi="Amiri" w:eastAsia="Amiri" w:cs="Amiri"/>
          <w:color w:val="111111"/>
          <w:sz w:val="28"/>
          <w:sz w:val="28"/>
          <w:szCs w:val="28"/>
          <w:rtl w:val="true"/>
          <w:lang w:bidi="ar-SA"/>
        </w:rPr>
        <w:t xml:space="preserve">وَ عِنْدَهُ مَفاتِحُ الْغَيْبِ لا يَعْلَمُها إِلاّ هُوَ </w:t>
      </w:r>
      <w:r>
        <w:rPr>
          <w:rStyle w:val="FootnoteAnchor"/>
          <w:rtl w:val="true"/>
        </w:rPr>
        <w:footnoteReference w:id="1154"/>
      </w:r>
      <w:r>
        <w:rPr>
          <w:rFonts w:ascii="Amiri" w:hAnsi="Amiri" w:eastAsia="Amiri" w:cs="Amiri"/>
          <w:color w:val="111111"/>
          <w:sz w:val="28"/>
          <w:sz w:val="28"/>
          <w:szCs w:val="28"/>
          <w:rtl w:val="true"/>
          <w:lang w:bidi="ar-SA"/>
        </w:rPr>
        <w:t>إلى آخر الآية،فإذا فرغ من القراءة 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بمفاتح الغيب التي لا يعلمها إلاّ أنت،أن تصلّي على محمّد و آل محمّد و أن تفعل بي كذا و كذا،ثمَّ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وليّ نعمتي و القادر على طلبتي تعلم حاجتي، فأسألك بحقّ محمّد و آله </w:t>
      </w:r>
      <w:r>
        <w:rPr>
          <w:rStyle w:val="FootnoteAnchor"/>
          <w:rtl w:val="true"/>
        </w:rPr>
        <w:footnoteReference w:id="1155"/>
      </w:r>
      <w:r>
        <w:rPr>
          <w:rFonts w:ascii="Amiri" w:hAnsi="Amiri" w:eastAsia="Amiri" w:cs="Amiri"/>
          <w:color w:val="111111"/>
          <w:sz w:val="28"/>
          <w:sz w:val="28"/>
          <w:szCs w:val="28"/>
          <w:rtl w:val="true"/>
          <w:lang w:bidi="ar-SA"/>
        </w:rPr>
        <w:t>عليه و عليهم السّلام لمّا قضيتها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الشيخ عن هشام ابن سالم،عن أبي عبد اللّه عليه السّلام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عن أبيه،عن آبائه،عن أمير المؤمنين عليهم السّلام،عن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بركعتين بين العشائين،تقرأ في الأولى الحمد و إذا زلزلت ثلاث عشرة مرّة،و في الثانية الحمد مرّة و قل هو اللّه أحد خمس عشرة مرّة، فإنّه من فعل ذلك في كلّ شهر كان من المتّقين،فإن فعل ذلك كلّ سنة كتب من المحسنين،فإن فعل ذلك في كلّ جمعة كتب من المصلحين،فإن فعل ذلك في كلّ ليلة زاحمني في الجنّة و لم يحص ثوابه إلاّ اللّه تعالى</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007961_222507752"/>
      <w:bookmarkStart w:id="477" w:name="_Toc184"/>
      <w:bookmarkEnd w:id="476"/>
      <w:r>
        <w:rPr>
          <w:rtl w:val="true"/>
        </w:rPr>
        <w:t>مسألة</w:t>
      </w:r>
      <w:r>
        <w:rPr>
          <w:rtl w:val="true"/>
        </w:rPr>
        <w:t>:</w:t>
      </w:r>
      <w:r>
        <w:rPr>
          <w:rtl w:val="true"/>
        </w:rPr>
        <w:t>صلاة الاستخارة مستحبّة</w:t>
      </w:r>
      <w:r>
        <w:rPr>
          <w:rtl w:val="true"/>
        </w:rPr>
        <w:t>.</w:t>
      </w:r>
      <w:bookmarkEnd w:id="477"/>
    </w:p>
    <w:p>
      <w:pPr>
        <w:pStyle w:val="BookText"/>
        <w:rPr/>
      </w:pPr>
      <w:r>
        <w:rPr>
          <w:rFonts w:ascii="Amiri" w:hAnsi="Amiri" w:eastAsia="Amiri" w:cs="Amiri"/>
          <w:color w:val="111111"/>
          <w:sz w:val="28"/>
          <w:sz w:val="28"/>
          <w:szCs w:val="28"/>
          <w:rtl w:val="true"/>
          <w:lang w:bidi="ar-SA"/>
        </w:rPr>
        <w:t xml:space="preserve">و هو مذهب علمائنا و أكثر الجمهور </w:t>
      </w:r>
      <w:r>
        <w:rPr>
          <w:rStyle w:val="FootnoteAnchor"/>
          <w:rtl w:val="true"/>
        </w:rPr>
        <w:footnoteReference w:id="1158"/>
      </w:r>
      <w:r>
        <w:rPr>
          <w:rFonts w:ascii="IRNazanin" w:hAnsi="IRNazanin" w:eastAsia="IRNazanin"/>
          <w:color w:val="111111"/>
          <w:sz w:val="28"/>
          <w:sz w:val="28"/>
          <w:szCs w:val="28"/>
          <w:rtl w:val="true"/>
          <w:lang w:bidi="fa-IR"/>
        </w:rPr>
        <w:t xml:space="preserve">خلافا لبعضهم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الجمهور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يعلّمنا الاستخارة في الأمور كلّها،كما يعلّمنا السورة من القرآن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أحدكم بالأمر فليركع ركعتين من غير الفريضة،ثمَّ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أستخيرك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عمرو بن حريث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ركعتين و استخر اللّه،فو اللّه ما استخار اللّه مسلم إلاّ خار </w:t>
      </w:r>
      <w:r>
        <w:rPr>
          <w:rStyle w:val="FootnoteAnchor"/>
          <w:rtl w:val="true"/>
        </w:rPr>
        <w:footnoteReference w:id="1161"/>
      </w:r>
      <w:r>
        <w:rPr>
          <w:rFonts w:ascii="Amiri" w:hAnsi="Amiri" w:eastAsia="Amiri" w:cs="Amiri"/>
          <w:color w:val="111111"/>
          <w:sz w:val="28"/>
          <w:sz w:val="28"/>
          <w:szCs w:val="28"/>
          <w:rtl w:val="true"/>
          <w:lang w:bidi="ar-SA"/>
        </w:rPr>
        <w:t>له البتّة</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إذا همّ بأمر حجّ أو عمرة أو بيع أو شراء أو عتق،تطهّر ثمَّ صلّى ركعتين للاستخارة،يقرأ فيهما سورة الحشر و سورة الرحمن،ثمَّ يقرأ المعوّذتين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هو اللّه أحد</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كذا و كذا خيرا لي في ديني و دنياي و عاجل أمري و آجله فيسّره لي على أحسن الوجوه و أجملها،اللّهمّ و إن كان كذا و كذا شرّا لي في ديني و دنياي و آخرتي و عاجل أمري و آجله فاصرفه عنّي على أحسن الوجوه،ربّ اعزم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رشدي و إن كرهت ذلك أو أبته نفسي</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 مرازم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أحدكم شيئا فليصلّ ركعتين و ليحمد اللّه و ليثن عليه،ثمَّ يصلّي على محمّد و آله </w:t>
      </w:r>
      <w:r>
        <w:rPr>
          <w:rStyle w:val="FootnoteAnchor"/>
          <w:rtl w:val="true"/>
        </w:rPr>
        <w:footnoteReference w:id="116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الأمر خيرا لي في ديني و دنياي فيسّره لي و قدّره،و إن كان على غير ذلك فاصرفه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أيّ شيء أقرأ فيهما؟فقال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فيهما ما شئت،و إن شئت قرأت قل هو اللّه أحد و 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bookmarkStart w:id="478" w:name="pg12674_122881"/>
    </w:p>
    <w:p>
      <w:pPr>
        <w:pStyle w:val="BookText"/>
        <w:rPr/>
      </w:pPr>
      <w:bookmarkEnd w:id="478"/>
      <w:r>
        <w:rPr>
          <w:rFonts w:ascii="Amiri" w:hAnsi="Amiri" w:eastAsia="Amiri" w:cs="Amiri"/>
          <w:color w:val="111111"/>
          <w:sz w:val="28"/>
          <w:sz w:val="28"/>
          <w:szCs w:val="28"/>
          <w:rtl w:val="true"/>
          <w:lang w:bidi="ar-SA"/>
        </w:rPr>
        <w:t>و ما رواه الشيخ عن هارون بن خارجة،عن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أمرا فخذ ستّ رقاع،فاكتب في ثلاث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خيرة من اللّه العزيز الحكيم لفلان بن فلانة لا تفعل،ثمَّ ضعها تحت مصلاّك،ثمَّ صلّ ركعتين،فإذا فرغت فاسجد سجدة و قل فيها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أستخير اللّه برحمته خيرة في عافية،ثمَّ استو جالسا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لي في جميع أموري في يسر منك و عافية،ثمَّ اضرب بيدك إلى الرقاع فشوّشها و اخرج واحدة،فإن خرج ثلاث متواليات افعل فافعل الأمر الذي تريده،و إن خرج ثلاث متواليات لا تفعل فلا تفعله،و إن خرجت واحدة افعل و الأخرى لا تفعل فاخرج من الرقاع إلى خمس،فانظر أكثرها فاعمل به،و دع السادسة لا تحتاج إليها</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الموثّق عن ابن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الحسن بن الجهم أبا الحسن عليه السّلام لابن أسباط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أسباط حاضر و نحن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يركب البحر أو البرّ إلى مصر؟و أخبره بخبر طريق البرّ،فقال </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 المسجد في غير وقت صلاة فريضة فصلّ ركعتين و استخر </w:t>
      </w:r>
      <w:r>
        <w:rPr>
          <w:rStyle w:val="FootnoteAnchor"/>
          <w:rtl w:val="true"/>
        </w:rPr>
        <w:footnoteReference w:id="1170"/>
      </w:r>
      <w:r>
        <w:rPr>
          <w:rFonts w:ascii="Amiri" w:hAnsi="Amiri" w:eastAsia="Amiri" w:cs="Amiri"/>
          <w:color w:val="111111"/>
          <w:sz w:val="28"/>
          <w:sz w:val="28"/>
          <w:szCs w:val="28"/>
          <w:rtl w:val="true"/>
          <w:lang w:bidi="ar-SA"/>
        </w:rPr>
        <w:t xml:space="preserve">اللّه مائة مرّة،ثمَّ انظر أيّ شيء يقع </w:t>
      </w:r>
      <w:r>
        <w:rPr>
          <w:rStyle w:val="FootnoteAnchor"/>
          <w:rtl w:val="true"/>
        </w:rPr>
        <w:footnoteReference w:id="1171"/>
      </w:r>
      <w:r>
        <w:rPr>
          <w:rFonts w:ascii="Amiri" w:hAnsi="Amiri" w:eastAsia="Amiri" w:cs="Amiri"/>
          <w:color w:val="111111"/>
          <w:sz w:val="28"/>
          <w:sz w:val="28"/>
          <w:szCs w:val="28"/>
          <w:rtl w:val="true"/>
          <w:lang w:bidi="ar-SA"/>
        </w:rPr>
        <w:t>في قلبك،فاعمل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أحبّ إليّ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1007963_222507752"/>
      <w:bookmarkStart w:id="480" w:name="_Toc185"/>
      <w:bookmarkEnd w:id="479"/>
      <w:r>
        <w:rPr>
          <w:rtl w:val="true"/>
        </w:rPr>
        <w:t>مسألة</w:t>
      </w:r>
      <w:r>
        <w:rPr>
          <w:rtl w:val="true"/>
        </w:rPr>
        <w:t>:</w:t>
      </w:r>
      <w:r>
        <w:rPr>
          <w:rtl w:val="true"/>
        </w:rPr>
        <w:t>قال علماؤنا</w:t>
      </w:r>
      <w:r>
        <w:rPr>
          <w:rtl w:val="true"/>
        </w:rPr>
        <w:t>:</w:t>
      </w:r>
      <w:r>
        <w:rPr>
          <w:rtl w:val="true"/>
        </w:rPr>
        <w:t>يستحبّ صلاة الحاجة</w:t>
      </w:r>
      <w:r>
        <w:rPr>
          <w:rtl w:val="true"/>
        </w:rPr>
        <w:t>.</w:t>
      </w:r>
      <w:bookmarkEnd w:id="48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أكثر الجمهور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bookmarkStart w:id="481" w:name="pg12674_122882"/>
    </w:p>
    <w:p>
      <w:pPr>
        <w:pStyle w:val="BookText"/>
        <w:rPr/>
      </w:pPr>
      <w:bookmarkEnd w:id="481"/>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 xml:space="preserve">] </w:t>
      </w:r>
      <w:r>
        <w:rPr>
          <w:rStyle w:val="FootnoteAnchor"/>
          <w:rtl w:val="true"/>
        </w:rPr>
        <w:footnoteReference w:id="1174"/>
      </w:r>
      <w:r>
        <w:rPr>
          <w:rFonts w:ascii="Amiri" w:hAnsi="Amiri" w:eastAsia="Amiri" w:cs="Amiri"/>
          <w:color w:val="111111"/>
          <w:sz w:val="28"/>
          <w:sz w:val="28"/>
          <w:szCs w:val="28"/>
          <w:rtl w:val="true"/>
          <w:lang w:bidi="ar-SA"/>
        </w:rPr>
        <w:t>عن عبد اللّه بن أبي أوفى،قال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إلى اللّه حاجة أو إلى أحد من بني آدم فليتوضّأ و ليحسن الوضوء،ثمَّ ليصلّ ركعتين،ثمَّ ليثن على اللّه تعالى و ليصلّ عليّ النبيّ صلّى اللّه عليه و آله،ثمَّ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و ابن بابويه عن سماعة،عن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إذا مرض دعا الطبيب و أعطاه،و إذا كانت له حاجة إلى سلطان رشا البوّاب و أعطاه،و لو أنّ أحدكم إذا فدحه </w:t>
      </w:r>
      <w:r>
        <w:rPr>
          <w:rStyle w:val="FootnoteAnchor"/>
          <w:rtl w:val="true"/>
        </w:rPr>
        <w:footnoteReference w:id="1176"/>
      </w:r>
      <w:r>
        <w:rPr>
          <w:rFonts w:ascii="Amiri" w:hAnsi="Amiri" w:eastAsia="Amiri" w:cs="Amiri"/>
          <w:color w:val="111111"/>
          <w:sz w:val="28"/>
          <w:sz w:val="28"/>
          <w:szCs w:val="28"/>
          <w:rtl w:val="true"/>
          <w:lang w:bidi="ar-SA"/>
        </w:rPr>
        <w:t xml:space="preserve">أمر فزع إلى اللّه عزّ و جلّ فتطهّر و تصدّق بصدقة،قلّت أو كثرت،ثمَّ دخل المسجد فصلّى ركعتين فحمد اللّه </w:t>
      </w:r>
      <w:r>
        <w:rPr>
          <w:rStyle w:val="FootnoteAnchor"/>
          <w:rtl w:val="true"/>
        </w:rPr>
        <w:footnoteReference w:id="1177"/>
      </w:r>
      <w:r>
        <w:rPr>
          <w:rFonts w:ascii="Amiri" w:hAnsi="Amiri" w:eastAsia="Amiri" w:cs="Amiri"/>
          <w:color w:val="111111"/>
          <w:sz w:val="28"/>
          <w:sz w:val="28"/>
          <w:szCs w:val="28"/>
          <w:rtl w:val="true"/>
          <w:lang w:bidi="ar-SA"/>
        </w:rPr>
        <w:t>و أثنى عليه، و صلّى على النبيّ صلّى اللّه عليه و آله و أهل بيته،ثمَّ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عافيتني من مرضي أو رددتني من سفري أو عافيتني ممّا أخاف من كذا و كذا،إلاّ آتاه اللّه ذلك و هي اليمين الواجبة،و ما جعل اللّه تعالى عليه في الشكر</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وردت روايات كثيرة في صلاة الحاجة،ذكرها الشيخ </w:t>
      </w:r>
      <w:r>
        <w:rPr>
          <w:rStyle w:val="FootnoteAnchor"/>
          <w:rtl w:val="true"/>
        </w:rPr>
        <w:footnoteReference w:id="1179"/>
      </w:r>
      <w:r>
        <w:rPr>
          <w:rFonts w:ascii="Amiri" w:hAnsi="Amiri" w:eastAsia="Amiri" w:cs="Amiri"/>
          <w:color w:val="111111"/>
          <w:sz w:val="28"/>
          <w:sz w:val="28"/>
          <w:szCs w:val="28"/>
          <w:rtl w:val="true"/>
          <w:lang w:bidi="ar-SA"/>
        </w:rPr>
        <w:t xml:space="preserve">و غيره </w:t>
      </w:r>
      <w:r>
        <w:rPr>
          <w:rStyle w:val="FootnoteAnchor"/>
          <w:rtl w:val="true"/>
        </w:rPr>
        <w:footnoteReference w:id="1180"/>
      </w:r>
      <w:r>
        <w:rPr>
          <w:rFonts w:ascii="Amiri" w:hAnsi="Amiri" w:eastAsia="Amiri" w:cs="Amiri"/>
          <w:color w:val="111111"/>
          <w:sz w:val="28"/>
          <w:sz w:val="28"/>
          <w:szCs w:val="28"/>
          <w:rtl w:val="true"/>
          <w:lang w:bidi="ar-SA"/>
        </w:rPr>
        <w:t>في كتب العبادات</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1007965_222507752"/>
      <w:bookmarkStart w:id="483" w:name="_Toc186"/>
      <w:bookmarkEnd w:id="482"/>
      <w:r>
        <w:rPr>
          <w:rtl w:val="true"/>
        </w:rPr>
        <w:t>مسألة</w:t>
      </w:r>
      <w:r>
        <w:rPr>
          <w:rtl w:val="true"/>
        </w:rPr>
        <w:t>:</w:t>
      </w:r>
      <w:r>
        <w:rPr>
          <w:rtl w:val="true"/>
        </w:rPr>
        <w:t>و صلاة الشكر مستحبّة</w:t>
      </w:r>
      <w:r>
        <w:rPr>
          <w:rtl w:val="true"/>
        </w:rPr>
        <w:t>.</w:t>
      </w:r>
      <w:bookmarkEnd w:id="4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عن هارون بن خارجة،عن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صلاة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أنعم اللّه عزّ و جلّ عليك بنعمة فصلّ ركعتين،تقرأ في الأولى بفاتحة الكتاب و قل هو اللّه أحد،و تقرأ في الثانية بفاتحة الكتاب و </w:t>
      </w:r>
      <w:bookmarkStart w:id="484" w:name="pg12674_122883"/>
    </w:p>
    <w:p>
      <w:pPr>
        <w:pStyle w:val="BookText"/>
        <w:rPr/>
      </w:pPr>
      <w:bookmarkEnd w:id="484"/>
      <w:r>
        <w:rPr>
          <w:rFonts w:ascii="Amiri" w:hAnsi="Amiri" w:eastAsia="Amiri" w:cs="Amiri"/>
          <w:color w:val="111111"/>
          <w:sz w:val="28"/>
          <w:sz w:val="28"/>
          <w:szCs w:val="28"/>
          <w:rtl w:val="true"/>
          <w:lang w:bidi="ar-SA"/>
        </w:rPr>
        <w:t>قل يا أيّها الكافرون،و تقول في الرّكعة الأولى في ركوعك و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شكرا شكرا و حمدا،و تقول في الرّكعة الثانية في ركوعك و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استجاب دعائي و أعطاني مسألتي</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1007967_222507752"/>
      <w:bookmarkStart w:id="486" w:name="_Toc187"/>
      <w:bookmarkEnd w:id="485"/>
      <w:r>
        <w:rPr>
          <w:rtl w:val="true"/>
        </w:rPr>
        <w:t>مسألة</w:t>
      </w:r>
      <w:r>
        <w:rPr>
          <w:rtl w:val="true"/>
        </w:rPr>
        <w:t>:</w:t>
      </w:r>
      <w:r>
        <w:rPr>
          <w:rtl w:val="true"/>
        </w:rPr>
        <w:t>و صلاة التوبة مستحبّة</w:t>
      </w:r>
      <w:r>
        <w:rPr>
          <w:rtl w:val="true"/>
        </w:rPr>
        <w:t>.</w:t>
      </w:r>
      <w:bookmarkEnd w:id="486"/>
    </w:p>
    <w:p>
      <w:pPr>
        <w:pStyle w:val="BookText"/>
        <w:rPr/>
      </w:pPr>
      <w:r>
        <w:rPr>
          <w:rFonts w:ascii="Amiri" w:hAnsi="Amiri" w:eastAsia="Amiri" w:cs="Amiri"/>
          <w:color w:val="111111"/>
          <w:sz w:val="28"/>
          <w:sz w:val="28"/>
          <w:szCs w:val="28"/>
          <w:rtl w:val="true"/>
          <w:lang w:bidi="ar-SA"/>
        </w:rPr>
        <w:t>روى الجمهور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و صدق أبو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يذنب ذنبا ثمَّ يقوم فيتطهّر ثمَّ يصلّي ركعتين ثمَّ يستغفر اللّه إلاّ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وَ الَّذِينَ إِذا فَعَلُوا فاحِشَةً أَوْ ظَلَمُوا أَنْفُسَهُمْ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 ركعات يقرأ في كلّ ركعة قل هو اللّه أحد خمسين مرّة،لم ينفتل و بينه و بين اللّه ذنب</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أورد الشيخ أحاديث كثيرة في عبادات و نوافل متعدّدة </w:t>
      </w:r>
      <w:r>
        <w:rPr>
          <w:rStyle w:val="FootnoteAnchor"/>
          <w:rtl w:val="true"/>
        </w:rPr>
        <w:footnoteReference w:id="1185"/>
      </w:r>
      <w:r>
        <w:rPr>
          <w:rFonts w:ascii="Amiri" w:hAnsi="Amiri" w:eastAsia="Amiri" w:cs="Amiri"/>
          <w:color w:val="111111"/>
          <w:sz w:val="28"/>
          <w:sz w:val="28"/>
          <w:szCs w:val="28"/>
          <w:rtl w:val="true"/>
          <w:lang w:bidi="ar-SA"/>
        </w:rPr>
        <w:t xml:space="preserve">،من أرادها فليقف عليها من هناك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007969_222507752"/>
      <w:bookmarkStart w:id="488" w:name="_Toc188"/>
      <w:bookmarkEnd w:id="487"/>
      <w:r>
        <w:rPr>
          <w:rtl w:val="true"/>
        </w:rPr>
        <w:t>المقصد الخامس</w:t>
      </w:r>
      <w:r>
        <w:rPr>
          <w:rtl w:val="true"/>
        </w:rPr>
        <w:t>:</w:t>
      </w:r>
      <w:r>
        <w:rPr>
          <w:rtl w:val="true"/>
        </w:rPr>
        <w:t>في الجماعة،و فيه مباحث</w:t>
      </w:r>
      <w:r>
        <w:rPr>
          <w:rtl w:val="true"/>
        </w:rPr>
        <w:t>:</w:t>
      </w:r>
      <w:bookmarkEnd w:id="488"/>
    </w:p>
    <w:p>
      <w:pPr>
        <w:pStyle w:val="Heading4"/>
        <w:numPr>
          <w:ilvl w:val="3"/>
          <w:numId w:val="1"/>
        </w:numPr>
        <w:rPr/>
      </w:pPr>
      <w:bookmarkStart w:id="489" w:name="__RefHeading___Toc1007971_222507752"/>
      <w:bookmarkStart w:id="490" w:name="_Toc189"/>
      <w:bookmarkEnd w:id="489"/>
      <w:r>
        <w:rPr>
          <w:rtl w:val="true"/>
        </w:rPr>
        <w:t>الأوّل</w:t>
      </w:r>
      <w:r>
        <w:rPr>
          <w:rtl w:val="true"/>
        </w:rPr>
        <w:t>:</w:t>
      </w:r>
      <w:r>
        <w:rPr>
          <w:rtl w:val="true"/>
        </w:rPr>
        <w:t>قال علماؤنا</w:t>
      </w:r>
      <w:r>
        <w:rPr>
          <w:rtl w:val="true"/>
        </w:rPr>
        <w:t>:</w:t>
      </w:r>
      <w:r>
        <w:rPr>
          <w:rtl w:val="true"/>
        </w:rPr>
        <w:t>الجماعة مستحبّة في الفرائض،</w:t>
      </w:r>
      <w:bookmarkEnd w:id="490"/>
    </w:p>
    <w:p>
      <w:pPr>
        <w:pStyle w:val="Heading5"/>
        <w:numPr>
          <w:ilvl w:val="4"/>
          <w:numId w:val="1"/>
        </w:numPr>
        <w:rPr/>
      </w:pPr>
      <w:bookmarkStart w:id="491" w:name="__RefHeading___Toc1007973_222507752"/>
      <w:bookmarkStart w:id="492" w:name="_Toc190"/>
      <w:bookmarkEnd w:id="491"/>
      <w:r>
        <w:rPr>
          <w:rtl w:val="true"/>
        </w:rPr>
        <w:t>اشارة</w:t>
      </w:r>
      <w:bookmarkEnd w:id="49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أشدّها تأكيدا في الخمس، و ليست واجبة،إلاّ في الجمعة و العيدين مع الشرائط السابقة،لا على الأعيان و لا على </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مالك </w:t>
      </w:r>
      <w:r>
        <w:rPr>
          <w:rStyle w:val="FootnoteAnchor"/>
          <w:rtl w:val="true"/>
        </w:rPr>
        <w:footnoteReference w:id="1187"/>
      </w:r>
      <w:r>
        <w:rPr>
          <w:rFonts w:ascii="Amiri" w:hAnsi="Amiri" w:eastAsia="Amiri" w:cs="Amiri"/>
          <w:color w:val="111111"/>
          <w:sz w:val="28"/>
          <w:sz w:val="28"/>
          <w:szCs w:val="28"/>
          <w:rtl w:val="true"/>
          <w:lang w:bidi="ar-SA"/>
        </w:rPr>
        <w:t xml:space="preserve">،و الثوريّ </w:t>
      </w:r>
      <w:r>
        <w:rPr>
          <w:rStyle w:val="FootnoteAnchor"/>
          <w:rtl w:val="true"/>
        </w:rPr>
        <w:footnoteReference w:id="1188"/>
      </w:r>
      <w:r>
        <w:rPr>
          <w:rFonts w:ascii="Amiri" w:hAnsi="Amiri" w:eastAsia="Amiri" w:cs="Amiri"/>
          <w:color w:val="111111"/>
          <w:sz w:val="28"/>
          <w:sz w:val="28"/>
          <w:szCs w:val="28"/>
          <w:rtl w:val="true"/>
          <w:lang w:bidi="ar-SA"/>
        </w:rPr>
        <w:t xml:space="preserve">،و أبي حنيفة </w:t>
      </w:r>
      <w:r>
        <w:rPr>
          <w:rStyle w:val="FootnoteAnchor"/>
          <w:rtl w:val="true"/>
        </w:rPr>
        <w:footnoteReference w:id="1189"/>
      </w:r>
      <w:r>
        <w:rPr>
          <w:rFonts w:ascii="Amiri" w:hAnsi="Amiri" w:eastAsia="Amiri" w:cs="Amiri"/>
          <w:color w:val="111111"/>
          <w:sz w:val="28"/>
          <w:sz w:val="28"/>
          <w:szCs w:val="28"/>
          <w:rtl w:val="true"/>
          <w:lang w:bidi="ar-SA"/>
        </w:rPr>
        <w:t xml:space="preserve">،و بعض الشافعيّة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فرض على الكفاية في الخمس </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إليه أبو العبّاس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سريج</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و أبو إسحاق،و أكثر أصحابه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الأوزاعيّ،و أحمد،و أبو ثور،و داود،و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فرض على الأعيان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هي شرط فيها؟أكثر القائلين بالوجوب ذهبوا إلى أنّها ليست شرطا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شرط في الصّلاة،فلو أخلّ بها بطلت </w:t>
      </w:r>
      <w:r>
        <w:rPr>
          <w:rStyle w:val="FootnoteAnchor"/>
          <w:rtl w:val="true"/>
        </w:rPr>
        <w:footnoteReference w:id="1196"/>
      </w:r>
      <w:r>
        <w:rPr>
          <w:rFonts w:ascii="Amiri" w:hAnsi="Amiri" w:eastAsia="Amiri" w:cs="Amiri"/>
          <w:color w:val="111111"/>
          <w:sz w:val="28"/>
          <w:sz w:val="28"/>
          <w:szCs w:val="28"/>
          <w:rtl w:val="true"/>
          <w:lang w:bidi="ar-SA"/>
        </w:rPr>
        <w:t xml:space="preserve">كسائر واجبات الصّلاة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تفضل صلاة الجماعة </w:t>
      </w:r>
    </w:p>
    <w:p>
      <w:pPr>
        <w:pStyle w:val="BookText"/>
        <w:rPr/>
      </w:pPr>
      <w:r>
        <w:rPr>
          <w:rFonts w:ascii="Amiri" w:hAnsi="Amiri" w:eastAsia="Amiri" w:cs="Amiri"/>
          <w:color w:val="111111"/>
          <w:sz w:val="28"/>
          <w:sz w:val="28"/>
          <w:szCs w:val="28"/>
          <w:rtl w:val="true"/>
          <w:lang w:bidi="ar-SA"/>
        </w:rPr>
        <w:t>على صلاة الفذّ بخمس و عشرين درجة</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على جوازها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صلّى اللّه عليه و آله لم ينكر على اللذين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صلّينا في رحالنا </w:t>
      </w:r>
      <w:r>
        <w:rPr>
          <w:rStyle w:val="FootnoteAnchor"/>
          <w:rtl w:val="true"/>
        </w:rPr>
        <w:footnoteReference w:id="1199"/>
      </w:r>
      <w:r>
        <w:rPr>
          <w:rFonts w:ascii="Amiri" w:hAnsi="Amiri" w:eastAsia="Amiri" w:cs="Amiri"/>
          <w:color w:val="111111"/>
          <w:sz w:val="28"/>
          <w:sz w:val="28"/>
          <w:szCs w:val="28"/>
          <w:rtl w:val="true"/>
          <w:lang w:bidi="ar-SA"/>
        </w:rPr>
        <w:t>،و لو كانت واجبة لأنكر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يروي الناس أنّ الصّلاة في جماعة أفضل من صلاة الرّجل وحده بخمس و عشرين 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زرارة و الفضيل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Style w:val="FootnoteAnchor"/>
          <w:rtl w:val="true"/>
        </w:rPr>
        <w:footnoteReference w:id="1201"/>
      </w:r>
      <w:r>
        <w:rPr>
          <w:rFonts w:ascii="Amiri" w:hAnsi="Amiri" w:eastAsia="Amiri" w:cs="Amiri"/>
          <w:color w:val="111111"/>
          <w:sz w:val="28"/>
          <w:sz w:val="28"/>
          <w:szCs w:val="28"/>
          <w:rtl w:val="true"/>
          <w:lang w:bidi="ar-SA"/>
        </w:rPr>
        <w:t>في جماعة فريضة 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w:t>
      </w:r>
      <w:r>
        <w:rPr>
          <w:rStyle w:val="FootnoteAnchor"/>
          <w:rtl w:val="true"/>
        </w:rPr>
        <w:footnoteReference w:id="1202"/>
      </w:r>
      <w:r>
        <w:rPr>
          <w:rFonts w:ascii="Amiri" w:hAnsi="Amiri" w:eastAsia="Amiri" w:cs="Amiri"/>
          <w:color w:val="111111"/>
          <w:sz w:val="28"/>
          <w:sz w:val="28"/>
          <w:szCs w:val="28"/>
          <w:rtl w:val="true"/>
          <w:lang w:bidi="ar-SA"/>
        </w:rPr>
        <w:t>فريضة و ليس الاجتماع بمفروض في الصلوات كلّها،و لكنّها سنّة، من تركها رغبة عنها و عن جماعة المؤمنين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الفجر فأقبل بوجهه على أصحابه فسأل عن أناس يسمّيهم بأسمائهم،فقال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حضروا الصّلاة؟فقالوا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أغيّب هم؟ فقالوا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ليس من صلاة أشدّ على المنافقين من هذه الصّلاة و العشاء،و لو علموا أيّ فضل فيهما لأتوهما و لو حبوا</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ascii="Amiri" w:hAnsi="Amiri" w:eastAsia="Amiri" w:cs="Amiri"/>
          <w:color w:val="111111"/>
          <w:sz w:val="28"/>
          <w:sz w:val="28"/>
          <w:szCs w:val="28"/>
          <w:rtl w:val="true"/>
          <w:lang w:bidi="ar-SA"/>
        </w:rPr>
        <w:t>و ذلك يؤتي عدم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رواه عن محمّد بن عمارة </w:t>
      </w:r>
      <w:r>
        <w:rPr>
          <w:rStyle w:val="FootnoteAnchor"/>
          <w:rtl w:val="true"/>
        </w:rPr>
        <w:footnoteReference w:id="1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إلى أبي الحسن الرّضا عليه السّلام أسأله عن الرّجل يصلّي المكتوبة وحده في مسجد الكوفة أفضل،أو صلاته في جماعة؟ </w:t>
      </w:r>
      <w:r>
        <w:rPr>
          <w:rStyle w:val="FootnoteAnchor"/>
          <w:rtl w:val="true"/>
        </w:rPr>
        <w:footnoteReference w:id="12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جماعة أفضل</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لو وجبت لكانت شرطا كالجمعة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210"/>
      </w:r>
      <w:r>
        <w:rPr>
          <w:rFonts w:ascii="Amiri" w:hAnsi="Amiri" w:eastAsia="Amiri" w:cs="Amiri"/>
          <w:color w:val="111111"/>
          <w:sz w:val="28"/>
          <w:sz w:val="28"/>
          <w:szCs w:val="28"/>
          <w:rtl w:val="true"/>
          <w:lang w:bidi="ar-SA"/>
        </w:rPr>
        <w:t xml:space="preserve">بقوله تعالى وَ إِذا كُنْتَ فِيهِمْ فَأَقَمْتَ لَهُمُ الصَّلاةَ </w:t>
      </w:r>
      <w:r>
        <w:rPr>
          <w:rStyle w:val="FootnoteAnchor"/>
          <w:rtl w:val="true"/>
        </w:rPr>
        <w:footnoteReference w:id="1211"/>
      </w:r>
      <w:r>
        <w:rPr>
          <w:rFonts w:ascii="Amiri" w:hAnsi="Amiri" w:eastAsia="Amiri" w:cs="Amiri"/>
          <w:color w:val="111111"/>
          <w:sz w:val="28"/>
          <w:sz w:val="28"/>
          <w:szCs w:val="28"/>
          <w:rtl w:val="true"/>
          <w:lang w:bidi="ar-SA"/>
        </w:rPr>
        <w:t xml:space="preserve">و لو لم تكن واجبة لرخّص فيها حالة </w:t>
      </w:r>
      <w:r>
        <w:rPr>
          <w:rStyle w:val="FootnoteAnchor"/>
          <w:rtl w:val="true"/>
        </w:rPr>
        <w:footnoteReference w:id="1212"/>
      </w:r>
      <w:r>
        <w:rPr>
          <w:rFonts w:ascii="Amiri" w:hAnsi="Amiri" w:eastAsia="Amiri" w:cs="Amiri"/>
          <w:color w:val="111111"/>
          <w:sz w:val="28"/>
          <w:sz w:val="28"/>
          <w:szCs w:val="28"/>
          <w:rtl w:val="true"/>
          <w:lang w:bidi="ar-SA"/>
        </w:rPr>
        <w:t>الخوف،و لم يجز الإخلال بواجبات الصّلاة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أبو هريرة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لقد هممت أن آمر بحطب ليحطب،ثمَّ آمر بالصّلاة فيؤذّن لها،ثمَّ آمر رجلا فيؤمّ الناس،ثمَّ أخالف إلى رجال لا يشهدون الصّلاة فأحرق عليهم بيوتهم</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المنادي فلم يمنعه من اتّباعه عذر،لم تقبل منه الصّلاة التي صلّى</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أبو الدرداء عنه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ثلاثة في قرية أو بلد لا تقام فيهم الصّلاة إلاّ استحوذ عليهم الشيطان،فعليك بالجماعة،فإنّ الذئب يأكل </w:t>
      </w:r>
    </w:p>
    <w:p>
      <w:pPr>
        <w:pStyle w:val="BookText"/>
        <w:rPr/>
      </w:pPr>
      <w:r>
        <w:rPr>
          <w:rFonts w:ascii="Amiri" w:hAnsi="Amiri" w:eastAsia="Amiri" w:cs="Amiri"/>
          <w:color w:val="111111"/>
          <w:sz w:val="28"/>
          <w:sz w:val="28"/>
          <w:szCs w:val="28"/>
          <w:rtl w:val="true"/>
          <w:lang w:bidi="ar-SA"/>
        </w:rPr>
        <w:t>القاصية</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الحديثان الأوّلان روى أصحابنا ما يقاربهما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لشدّة استحبابها لم يرخّص في تركها في حالتي الاختيار و الاضطرار،كالخوف و العرى،و ذلك لا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واحد يطلب براءة ذمّته مبادرا لغلبة ظنّه بالتلف،و صلاة الجميع دفعة واحدة،جماعة أو فرادى،مطلوب الترك،إذ لا حارس لهم حينئذ،فاقتضت الحكمة </w:t>
      </w:r>
      <w:r>
        <w:rPr>
          <w:rStyle w:val="FootnoteAnchor"/>
          <w:rtl w:val="true"/>
        </w:rPr>
        <w:footnoteReference w:id="1217"/>
      </w:r>
      <w:r>
        <w:rPr>
          <w:rFonts w:ascii="Amiri" w:hAnsi="Amiri" w:eastAsia="Amiri" w:cs="Amiri"/>
          <w:color w:val="111111"/>
          <w:sz w:val="28"/>
          <w:sz w:val="28"/>
          <w:szCs w:val="28"/>
          <w:rtl w:val="true"/>
          <w:lang w:bidi="ar-SA"/>
        </w:rPr>
        <w:t>صلاة الخوف على الوصف المنقول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واجبة لم يجز الإخلال بشيء من واجبات الصلاة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إخلال فيها،لما يأتي من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دالّ على الاستحباب لا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w:t>
      </w:r>
      <w:r>
        <w:rPr>
          <w:rStyle w:val="FootnoteAnchor"/>
          <w:rtl w:val="true"/>
        </w:rPr>
        <w:footnoteReference w:id="1219"/>
      </w:r>
      <w:r>
        <w:rPr>
          <w:rFonts w:ascii="Amiri" w:hAnsi="Amiri" w:eastAsia="Amiri" w:cs="Amiri"/>
          <w:color w:val="111111"/>
          <w:sz w:val="28"/>
          <w:sz w:val="28"/>
          <w:szCs w:val="28"/>
          <w:rtl w:val="true"/>
          <w:lang w:bidi="ar-SA"/>
        </w:rPr>
        <w:t>اهتمامه عليه السّلام بذلك،و لم يضيّق و لم يوجب و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بذلك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أنّه أراد نفي الكمال دون الإجزاء،كما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فيه</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يدلّ على الوجوب بل </w:t>
      </w:r>
      <w:r>
        <w:rPr>
          <w:rStyle w:val="FootnoteAnchor"/>
          <w:rtl w:val="true"/>
        </w:rPr>
        <w:footnoteReference w:id="1221"/>
      </w:r>
      <w:r>
        <w:rPr>
          <w:rFonts w:ascii="Amiri" w:hAnsi="Amiri" w:eastAsia="Amiri" w:cs="Amiri"/>
          <w:color w:val="111111"/>
          <w:sz w:val="28"/>
          <w:sz w:val="28"/>
          <w:szCs w:val="28"/>
          <w:rtl w:val="true"/>
          <w:lang w:bidi="ar-SA"/>
        </w:rPr>
        <w:t xml:space="preserve">على الإخبار بأنّ الجماعة تطرد </w:t>
      </w:r>
      <w:bookmarkStart w:id="493" w:name="pg12674_122888"/>
    </w:p>
    <w:p>
      <w:pPr>
        <w:pStyle w:val="BookText"/>
        <w:rPr/>
      </w:pPr>
      <w:bookmarkEnd w:id="493"/>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دالاّ على الوجوب أيضا بل </w:t>
      </w:r>
      <w:r>
        <w:rPr>
          <w:rStyle w:val="FootnoteAnchor"/>
          <w:rtl w:val="true"/>
        </w:rPr>
        <w:footnoteReference w:id="1222"/>
      </w:r>
      <w:r>
        <w:rPr>
          <w:rFonts w:ascii="IRNazanin" w:hAnsi="IRNazanin" w:eastAsia="IRNazanin"/>
          <w:color w:val="111111"/>
          <w:sz w:val="28"/>
          <w:sz w:val="28"/>
          <w:szCs w:val="28"/>
          <w:rtl w:val="true"/>
          <w:lang w:bidi="fa-IR"/>
        </w:rPr>
        <w:t xml:space="preserve">على الحثّ على فعلها دفعا </w:t>
      </w:r>
      <w:r>
        <w:rPr>
          <w:rStyle w:val="FootnoteAnchor"/>
          <w:rtl w:val="true"/>
        </w:rPr>
        <w:footnoteReference w:id="1223"/>
      </w:r>
      <w:r>
        <w:rPr>
          <w:rFonts w:ascii="IRNazanin" w:hAnsi="IRNazanin" w:eastAsia="IRNazanin"/>
          <w:color w:val="111111"/>
          <w:sz w:val="28"/>
          <w:sz w:val="28"/>
          <w:szCs w:val="28"/>
          <w:rtl w:val="true"/>
          <w:lang w:bidi="fa-IR"/>
        </w:rPr>
        <w:t>للاستحواذ</w:t>
      </w:r>
      <w:r>
        <w:rPr>
          <w:rFonts w:eastAsia="IRNazanin" w:cs="IRNazanin"/>
          <w:color w:val="111111"/>
          <w:sz w:val="28"/>
          <w:szCs w:val="28"/>
          <w:rtl w:val="true"/>
          <w:lang w:bidi="fa-IR"/>
        </w:rPr>
        <w:t>.</w:t>
      </w:r>
    </w:p>
    <w:p>
      <w:pPr>
        <w:pStyle w:val="Heading5"/>
        <w:numPr>
          <w:ilvl w:val="4"/>
          <w:numId w:val="1"/>
        </w:numPr>
        <w:rPr/>
      </w:pPr>
      <w:bookmarkStart w:id="494" w:name="__RefHeading___Toc1007975_222507752"/>
      <w:bookmarkStart w:id="495" w:name="_Toc191"/>
      <w:bookmarkEnd w:id="494"/>
      <w:r>
        <w:rPr>
          <w:rtl w:val="true"/>
        </w:rPr>
        <w:t>فروع</w:t>
      </w:r>
      <w:r>
        <w:rPr>
          <w:rtl w:val="true"/>
        </w:rPr>
        <w:t>:</w:t>
      </w:r>
      <w:bookmarkEnd w:id="495"/>
    </w:p>
    <w:p>
      <w:pPr>
        <w:pStyle w:val="Heading6"/>
        <w:numPr>
          <w:ilvl w:val="5"/>
          <w:numId w:val="1"/>
        </w:numPr>
        <w:rPr/>
      </w:pPr>
      <w:bookmarkStart w:id="496" w:name="__RefHeading___Toc1007977_222507752"/>
      <w:bookmarkStart w:id="497" w:name="_Toc192"/>
      <w:bookmarkEnd w:id="496"/>
      <w:r>
        <w:rPr>
          <w:rtl w:val="true"/>
        </w:rPr>
        <w:t>الأوّل</w:t>
      </w:r>
      <w:r>
        <w:rPr>
          <w:rtl w:val="true"/>
        </w:rPr>
        <w:t>:</w:t>
      </w:r>
      <w:r>
        <w:rPr>
          <w:rtl w:val="true"/>
        </w:rPr>
        <w:t>لا ينبغي ترك الجماعة إلاّ مع العذر،</w:t>
      </w:r>
      <w:bookmarkEnd w:id="497"/>
    </w:p>
    <w:p>
      <w:pPr>
        <w:pStyle w:val="BookText"/>
        <w:rPr/>
      </w:pPr>
      <w:r>
        <w:rPr>
          <w:rFonts w:ascii="Amiri" w:hAnsi="Amiri" w:eastAsia="Amiri" w:cs="Amiri"/>
          <w:color w:val="111111"/>
          <w:sz w:val="28"/>
          <w:sz w:val="28"/>
          <w:szCs w:val="28"/>
          <w:rtl w:val="true"/>
          <w:lang w:bidi="ar-SA"/>
        </w:rPr>
        <w:t>عامّا كان،كالمطر و الوحل،أو خاصّا كالمرض و الخوف و مدافعة الأخبثين و فوات الرفقة و هلاك الطعام و غير ذلك،لشدّة استحبابها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الصلوات الخمس جماعة فظنّوا به كلّ خير</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يشهد الصلاة من جيران المسجد،إلاّ مريض أو مشغول</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مع المطر و </w:t>
      </w:r>
      <w:r>
        <w:rPr>
          <w:rStyle w:val="FootnoteAnchor"/>
          <w:rtl w:val="true"/>
        </w:rPr>
        <w:footnoteReference w:id="1226"/>
      </w:r>
      <w:r>
        <w:rPr>
          <w:rFonts w:ascii="Amiri" w:hAnsi="Amiri" w:eastAsia="Amiri" w:cs="Amiri"/>
          <w:color w:val="111111"/>
          <w:sz w:val="28"/>
          <w:sz w:val="28"/>
          <w:szCs w:val="28"/>
          <w:rtl w:val="true"/>
          <w:lang w:bidi="ar-SA"/>
        </w:rPr>
        <w:t>شبهه فإنّه يجوز تركها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بابويه 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ابتلّت النعال فالصلاة في الرّحال</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الغليظة،يبرق حصاها لا تنبت شيئا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8" w:name="__RefHeading___Toc1007979_222507752"/>
      <w:bookmarkStart w:id="499" w:name="_Toc193"/>
      <w:bookmarkEnd w:id="498"/>
      <w:r>
        <w:rPr>
          <w:rtl w:val="true"/>
        </w:rPr>
        <w:t>الثاني</w:t>
      </w:r>
      <w:r>
        <w:rPr>
          <w:rtl w:val="true"/>
        </w:rPr>
        <w:t>:</w:t>
      </w:r>
      <w:r>
        <w:rPr>
          <w:rtl w:val="true"/>
        </w:rPr>
        <w:t>لا يسقط استحباب الجماعة بفعل الصّلاة،</w:t>
      </w:r>
      <w:bookmarkEnd w:id="499"/>
    </w:p>
    <w:p>
      <w:pPr>
        <w:pStyle w:val="BookText"/>
        <w:rPr/>
      </w:pPr>
      <w:r>
        <w:rPr>
          <w:rFonts w:ascii="Amiri" w:hAnsi="Amiri" w:eastAsia="Amiri" w:cs="Amiri"/>
          <w:color w:val="111111"/>
          <w:sz w:val="28"/>
          <w:sz w:val="28"/>
          <w:szCs w:val="28"/>
          <w:rtl w:val="true"/>
          <w:lang w:bidi="ar-SA"/>
        </w:rPr>
        <w:t>بل يستحبّ إعادتها جماعة و سيأتي</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1007981_222507752"/>
      <w:bookmarkStart w:id="501" w:name="_Toc194"/>
      <w:bookmarkEnd w:id="500"/>
      <w:r>
        <w:rPr>
          <w:rtl w:val="true"/>
        </w:rPr>
        <w:t>الثالث</w:t>
      </w:r>
      <w:r>
        <w:rPr>
          <w:rtl w:val="true"/>
        </w:rPr>
        <w:t>:</w:t>
      </w:r>
      <w:r>
        <w:rPr>
          <w:rtl w:val="true"/>
        </w:rPr>
        <w:t>لا يجب حضور المسجد لها،</w:t>
      </w:r>
      <w:bookmarkEnd w:id="50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ليست واجبة،و الحضور لأجلها أولى أن </w:t>
      </w:r>
      <w:bookmarkStart w:id="502" w:name="pg12674_122889"/>
    </w:p>
    <w:p>
      <w:pPr>
        <w:pStyle w:val="BookText"/>
        <w:rPr/>
      </w:pPr>
      <w:bookmarkEnd w:id="502"/>
      <w:r>
        <w:rPr>
          <w:rFonts w:ascii="Amiri" w:hAnsi="Amiri" w:eastAsia="Amiri" w:cs="Amiri"/>
          <w:color w:val="111111"/>
          <w:sz w:val="28"/>
          <w:sz w:val="28"/>
          <w:szCs w:val="28"/>
          <w:rtl w:val="true"/>
          <w:lang w:bidi="ar-SA"/>
        </w:rPr>
        <w:t>لا يكون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بعض الجمهور </w:t>
      </w:r>
      <w:r>
        <w:rPr>
          <w:rStyle w:val="FootnoteAnchor"/>
          <w:rtl w:val="true"/>
        </w:rPr>
        <w:footnoteReference w:id="1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طيّبة طهورا و مسجدا،فأيّما رجل أدركته الصّلاة صلّى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 المخالف </w:t>
      </w:r>
      <w:r>
        <w:rPr>
          <w:rStyle w:val="FootnoteAnchor"/>
          <w:rtl w:val="true"/>
        </w:rPr>
        <w:footnoteReference w:id="1231"/>
      </w:r>
      <w:r>
        <w:rPr>
          <w:rFonts w:ascii="Amiri" w:hAnsi="Amiri" w:eastAsia="Amiri" w:cs="Amiri"/>
          <w:color w:val="111111"/>
          <w:sz w:val="28"/>
          <w:sz w:val="28"/>
          <w:szCs w:val="28"/>
          <w:rtl w:val="true"/>
          <w:lang w:bidi="ar-SA"/>
        </w:rPr>
        <w:t>بقول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نفي الكمال،إذ لا يستقيم بدون الإضمار،و إضمار ما ذكرناه أولى، للإجماع الواقع على أنّ صلاة من صلّى خارج المسجد جائزة</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1007983_222507752"/>
      <w:bookmarkStart w:id="504" w:name="_Toc195"/>
      <w:bookmarkEnd w:id="503"/>
      <w:r>
        <w:rPr>
          <w:rtl w:val="true"/>
        </w:rPr>
        <w:t>الرابع</w:t>
      </w:r>
      <w:r>
        <w:rPr>
          <w:rtl w:val="true"/>
        </w:rPr>
        <w:t>:</w:t>
      </w:r>
      <w:r>
        <w:rPr>
          <w:rtl w:val="true"/>
        </w:rPr>
        <w:t>الصّلاة فيما كثرت فيه الجماعة من المساجد أولى ممّا قلّت فيه،</w:t>
      </w:r>
      <w:bookmarkEnd w:id="50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المطلوب الاجتماع،لحصول البركة </w:t>
      </w:r>
      <w:r>
        <w:rPr>
          <w:rStyle w:val="FootnoteAnchor"/>
          <w:rtl w:val="true"/>
        </w:rPr>
        <w:footnoteReference w:id="1233"/>
      </w:r>
      <w:r>
        <w:rPr>
          <w:rFonts w:ascii="Amiri" w:hAnsi="Amiri" w:eastAsia="Amiri" w:cs="Amiri"/>
          <w:color w:val="111111"/>
          <w:sz w:val="28"/>
          <w:sz w:val="28"/>
          <w:szCs w:val="28"/>
          <w:rtl w:val="true"/>
          <w:lang w:bidi="ar-SA"/>
        </w:rPr>
        <w:t xml:space="preserve">و الدّعاء،و ربّما كان فيهم مستجاب الدّعوة،و لو تساوى المسجدان في الجماعة فهل الأبعد أولى أم الأقرب؟قيل بالأوّل،فتكثر الخطوات فكثرت الحسنات </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بالثاني،لأنّه جار له </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bookmarkStart w:id="505" w:name="pg12674_122890"/>
    </w:p>
    <w:p>
      <w:pPr>
        <w:pStyle w:val="BookText"/>
        <w:rPr/>
      </w:pPr>
      <w:bookmarkEnd w:id="505"/>
      <w:r>
        <w:rPr>
          <w:rFonts w:ascii="IRNazanin" w:hAnsi="IRNazanin" w:eastAsia="IRNazanin"/>
          <w:color w:val="111111"/>
          <w:sz w:val="28"/>
          <w:sz w:val="28"/>
          <w:szCs w:val="28"/>
          <w:rtl w:val="true"/>
          <w:lang w:bidi="fa-IR"/>
        </w:rPr>
        <w:t xml:space="preserve">و لا اعتبار بتقادم عهد المسجد خلافا لبعضهم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في جواره مسجد لا ينعقد فيه الجماعة إلاّ به،فالأقرب الصّلاة فيه و أن لا يمضي إلى الأبعد،لأنّه يكون عامرا له بإقامة الجماعة فيه</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1007985_222507752"/>
      <w:bookmarkStart w:id="507" w:name="_Toc196"/>
      <w:bookmarkEnd w:id="506"/>
      <w:r>
        <w:rPr>
          <w:rtl w:val="true"/>
        </w:rPr>
        <w:t>مسألة</w:t>
      </w:r>
      <w:r>
        <w:rPr>
          <w:rtl w:val="true"/>
        </w:rPr>
        <w:t>:</w:t>
      </w:r>
      <w:r>
        <w:rPr>
          <w:rtl w:val="true"/>
        </w:rPr>
        <w:t>و لا جماعة في النوافل إلاّ ما استثني</w:t>
      </w:r>
      <w:r>
        <w:rPr>
          <w:rtl w:val="true"/>
        </w:rPr>
        <w:t>.</w:t>
      </w:r>
      <w:bookmarkEnd w:id="507"/>
    </w:p>
    <w:p>
      <w:pPr>
        <w:pStyle w:val="BookText"/>
        <w:rPr/>
      </w:pPr>
      <w:r>
        <w:rPr>
          <w:rFonts w:ascii="Amiri" w:hAnsi="Amiri" w:eastAsia="Amiri" w:cs="Amiri"/>
          <w:color w:val="111111"/>
          <w:sz w:val="28"/>
          <w:sz w:val="28"/>
          <w:szCs w:val="28"/>
          <w:rtl w:val="true"/>
          <w:lang w:bidi="ar-SA"/>
        </w:rPr>
        <w:t xml:space="preserve">ذهب إليه علماؤنا أجمع،خلافا لأحمد </w:t>
      </w:r>
      <w:r>
        <w:rPr>
          <w:rStyle w:val="FootnoteAnchor"/>
          <w:rtl w:val="true"/>
        </w:rPr>
        <w:footnoteReference w:id="1238"/>
      </w:r>
      <w:r>
        <w:rPr>
          <w:rFonts w:ascii="IRNazanin" w:hAnsi="IRNazanin" w:eastAsia="IRNazanin"/>
          <w:color w:val="111111"/>
          <w:sz w:val="28"/>
          <w:sz w:val="28"/>
          <w:szCs w:val="28"/>
          <w:rtl w:val="true"/>
          <w:lang w:bidi="fa-IR"/>
        </w:rPr>
        <w:t xml:space="preserve">،و بعض الجمهور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رجال يصلّون بصلاة النبيّ صلّى اللّه عليه و آله فخرج مغضبا و أمرهم أن يصلّوا النوافل في بيوتهم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الصّلاة صلاة المرء في بيته،إلاّ المكتوبة</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زرارة و محمّد بن مسلم و الفضيل،عن أبي جعفر و أبي عبد اللّه عليهما السّلام،عن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بالليل في شهر رمضان </w:t>
      </w:r>
      <w:r>
        <w:rPr>
          <w:rStyle w:val="FootnoteAnchor"/>
          <w:rtl w:val="true"/>
        </w:rPr>
        <w:footnoteReference w:id="1242"/>
      </w:r>
      <w:r>
        <w:rPr>
          <w:rFonts w:ascii="Amiri" w:hAnsi="Amiri" w:eastAsia="Amiri" w:cs="Amiri"/>
          <w:color w:val="111111"/>
          <w:sz w:val="28"/>
          <w:sz w:val="28"/>
          <w:szCs w:val="28"/>
          <w:rtl w:val="true"/>
          <w:lang w:bidi="ar-SA"/>
        </w:rPr>
        <w:t>النافلة في جماعة بدعة</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 إسحاق بن عمّار،عن الرّضا عليه السّلام،عن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يجمع لنافلة</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bookmarkStart w:id="508" w:name="pg12674_122891"/>
    </w:p>
    <w:p>
      <w:pPr>
        <w:pStyle w:val="Heading5"/>
        <w:numPr>
          <w:ilvl w:val="4"/>
          <w:numId w:val="1"/>
        </w:numPr>
        <w:rPr/>
      </w:pPr>
      <w:bookmarkStart w:id="509" w:name="__RefHeading___Toc1007987_222507752"/>
      <w:bookmarkStart w:id="510" w:name="_Toc197"/>
      <w:bookmarkEnd w:id="508"/>
      <w:bookmarkEnd w:id="509"/>
      <w:r>
        <w:rPr>
          <w:rtl w:val="true"/>
        </w:rPr>
        <w:t>مسألة</w:t>
      </w:r>
      <w:r>
        <w:rPr>
          <w:rtl w:val="true"/>
        </w:rPr>
        <w:t>:</w:t>
      </w:r>
      <w:r>
        <w:rPr>
          <w:rtl w:val="true"/>
        </w:rPr>
        <w:t>و تنعقد الجماعة باثنين</w:t>
      </w:r>
      <w:r>
        <w:rPr>
          <w:rtl w:val="true"/>
        </w:rPr>
        <w:t>.</w:t>
      </w:r>
      <w:bookmarkEnd w:id="510"/>
    </w:p>
    <w:p>
      <w:pPr>
        <w:pStyle w:val="Heading6"/>
        <w:numPr>
          <w:ilvl w:val="5"/>
          <w:numId w:val="1"/>
        </w:numPr>
        <w:rPr/>
      </w:pPr>
      <w:bookmarkStart w:id="511" w:name="__RefHeading___Toc1007989_222507752"/>
      <w:bookmarkStart w:id="512" w:name="_Toc198"/>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و هو قول فقهاء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 عن أبي موسى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 فما فوقهما جماعة</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رسول اللّه صلّى اللّه عليه و آله حذيفة مرّة و ابن مسعود أخرى و ابن عبّاس مرّة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 يؤمّ أحدهما صاحبه يقوم عن يمينه</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3" w:name="__RefHeading___Toc1007991_222507752"/>
      <w:bookmarkStart w:id="514" w:name="_Toc199"/>
      <w:bookmarkEnd w:id="513"/>
      <w:r>
        <w:rPr>
          <w:rtl w:val="true"/>
        </w:rPr>
        <w:t>فروع</w:t>
      </w:r>
      <w:r>
        <w:rPr>
          <w:rtl w:val="true"/>
        </w:rPr>
        <w:t>:</w:t>
      </w:r>
      <w:bookmarkEnd w:id="5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 الرّجل بعبده أدرك فضيلة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اتّفاق العلماء،لوجوب الصّلاة عليه،فكان كالحرّ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 بزوجته أو بامرأة أخرى أدركها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و ابن بابويه عن الحسن الصيقل،عن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أقلّ ما يكون الجماعة؟قال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 امرأة</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أمّ صبيّا أدرك الفضيلة أيضا،خلافا لبعض الجمهور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صلاته شرعيّة و هو متنفّل شرعا،فأمكن أن يكون مأموما لمفترض كالبالغ، و لهذا قال النبيّ صلّى اللّه عليه و آله في الرّجل الذي فاتته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يتصدّق على هذا فيصلّي معه</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bookmarkStart w:id="515" w:name="pg12674_122892"/>
    </w:p>
    <w:p>
      <w:pPr>
        <w:pStyle w:val="Heading5"/>
        <w:numPr>
          <w:ilvl w:val="4"/>
          <w:numId w:val="1"/>
        </w:numPr>
        <w:rPr/>
      </w:pPr>
      <w:bookmarkStart w:id="516" w:name="__RefHeading___Toc1007993_222507752"/>
      <w:bookmarkStart w:id="517" w:name="_Toc200"/>
      <w:bookmarkEnd w:id="515"/>
      <w:bookmarkEnd w:id="516"/>
      <w:r>
        <w:rPr>
          <w:rtl w:val="true"/>
        </w:rPr>
        <w:t>مسألة</w:t>
      </w:r>
      <w:r>
        <w:rPr>
          <w:rtl w:val="true"/>
        </w:rPr>
        <w:t>:</w:t>
      </w:r>
      <w:r>
        <w:rPr>
          <w:rtl w:val="true"/>
        </w:rPr>
        <w:t>و يدرك الجماعة بإدراك الرّكعة من أوّلها</w:t>
      </w:r>
      <w:r>
        <w:rPr>
          <w:rtl w:val="true"/>
        </w:rPr>
        <w:t>.</w:t>
      </w:r>
      <w:bookmarkEnd w:id="517"/>
    </w:p>
    <w:p>
      <w:pPr>
        <w:pStyle w:val="BookText"/>
        <w:rPr/>
      </w:pPr>
      <w:r>
        <w:rPr>
          <w:rFonts w:ascii="Amiri" w:hAnsi="Amiri" w:eastAsia="Amiri" w:cs="Amiri"/>
          <w:color w:val="111111"/>
          <w:sz w:val="28"/>
          <w:sz w:val="28"/>
          <w:szCs w:val="28"/>
          <w:rtl w:val="true"/>
          <w:lang w:bidi="ar-SA"/>
        </w:rPr>
        <w:t>و هو قول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أدرك تكبيرة الركوع أدرك الركعة أيضا بلا خلاف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يدرك التكبيرة و أدرك الإمام في الركوع ففي إدراكه حينئذ إشكال،أقربه الإدراك،لما رواه الشيخ في الحسن عن سليمان بن خالد،عن أبي عبد اللّه عليه السّلام قال في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الإمام و هو راكع و كبّر الرّجل و هو مقيم صلبه،ثمَّ ركع قبل أن يرفع الإمام رأسه فقد أدرك الرّكعة</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أدركت الإمام و قد ركع فكبّرت و ركعت قبل أن يرفع رأسه فقد أدركت الرّكعة،فإن رفع الإمام رأسه قبل أن يركع فقد فاتت </w:t>
      </w:r>
      <w:r>
        <w:rPr>
          <w:rStyle w:val="FootnoteAnchor"/>
          <w:rtl w:val="true"/>
        </w:rPr>
        <w:footnoteReference w:id="1252"/>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قد أدرك أكثر الرّكعة و لم يفته سوى القراءة،و ليست شرطا في الإدراك،إذ لو التحق </w:t>
      </w:r>
      <w:r>
        <w:rPr>
          <w:rStyle w:val="FootnoteAnchor"/>
          <w:rtl w:val="true"/>
        </w:rPr>
        <w:footnoteReference w:id="1254"/>
      </w:r>
      <w:r>
        <w:rPr>
          <w:rFonts w:ascii="Amiri" w:hAnsi="Amiri" w:eastAsia="Amiri" w:cs="Amiri"/>
          <w:color w:val="111111"/>
          <w:sz w:val="28"/>
          <w:sz w:val="28"/>
          <w:szCs w:val="28"/>
          <w:rtl w:val="true"/>
          <w:lang w:bidi="ar-SA"/>
        </w:rPr>
        <w:t>به في آخرها أدرك الجماعة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يدرك الجماعة إلاّ بإدراك التكبيرة </w:t>
      </w:r>
      <w:r>
        <w:rPr>
          <w:rStyle w:val="FootnoteAnchor"/>
          <w:rtl w:val="true"/>
        </w:rPr>
        <w:footnoteReference w:id="1255"/>
      </w:r>
      <w:r>
        <w:rPr>
          <w:rFonts w:ascii="Amiri" w:hAnsi="Amiri" w:eastAsia="Amiri" w:cs="Amiri"/>
          <w:color w:val="111111"/>
          <w:sz w:val="28"/>
          <w:sz w:val="28"/>
          <w:szCs w:val="28"/>
          <w:rtl w:val="true"/>
          <w:lang w:bidi="ar-SA"/>
        </w:rPr>
        <w:t>،لما رواه في الصّحيح عن محمّد ابن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تدرك القوم قبل أن يكبّر الإمام للرّكعة فلا تدخل معهم في تلك الرّكعة</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في الصّحيح عن محمّد،عن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تعتدّ بالرّكعة </w:t>
      </w:r>
      <w:bookmarkStart w:id="518" w:name="pg12674_122893"/>
    </w:p>
    <w:p>
      <w:pPr>
        <w:pStyle w:val="BookText"/>
        <w:rPr/>
      </w:pPr>
      <w:bookmarkEnd w:id="518"/>
      <w:r>
        <w:rPr>
          <w:rFonts w:ascii="Amiri" w:hAnsi="Amiri" w:eastAsia="Amiri" w:cs="Amiri"/>
          <w:color w:val="111111"/>
          <w:sz w:val="28"/>
          <w:sz w:val="28"/>
          <w:szCs w:val="28"/>
          <w:rtl w:val="true"/>
          <w:lang w:bidi="ar-SA"/>
        </w:rPr>
        <w:t>التي لم تشهد تكبيرها مع الإمام</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 بأنّ من لم يدرك التكبيرة ففي الغالب لا يدرك الرّكعة،و يحمل الإدراك على السّماع لا على متابعة الفعل</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007995_222507752"/>
      <w:bookmarkStart w:id="520" w:name="_Toc201"/>
      <w:bookmarkEnd w:id="519"/>
      <w:r>
        <w:rPr>
          <w:rtl w:val="true"/>
        </w:rPr>
        <w:t>البحث الثاني</w:t>
      </w:r>
      <w:r>
        <w:rPr>
          <w:rtl w:val="true"/>
        </w:rPr>
        <w:t>:</w:t>
      </w:r>
      <w:r>
        <w:rPr>
          <w:rtl w:val="true"/>
        </w:rPr>
        <w:t>في شروط الجماعة</w:t>
      </w:r>
      <w:bookmarkEnd w:id="520"/>
    </w:p>
    <w:p>
      <w:pPr>
        <w:pStyle w:val="Heading5"/>
        <w:numPr>
          <w:ilvl w:val="4"/>
          <w:numId w:val="1"/>
        </w:numPr>
        <w:rPr/>
      </w:pPr>
      <w:bookmarkStart w:id="521" w:name="__RefHeading___Toc1007997_222507752"/>
      <w:bookmarkStart w:id="522" w:name="_Toc202"/>
      <w:bookmarkEnd w:id="521"/>
      <w:r>
        <w:rPr>
          <w:rtl w:val="true"/>
        </w:rPr>
        <w:t>مسألة</w:t>
      </w:r>
      <w:r>
        <w:rPr>
          <w:rtl w:val="true"/>
        </w:rPr>
        <w:t>:</w:t>
      </w:r>
      <w:r>
        <w:rPr>
          <w:rtl w:val="true"/>
        </w:rPr>
        <w:t>العدد شرط في الجماعة و أقلّه اثنان</w:t>
      </w:r>
      <w:r>
        <w:rPr>
          <w:rtl w:val="true"/>
        </w:rPr>
        <w:t>.</w:t>
      </w:r>
      <w:bookmarkEnd w:id="522"/>
    </w:p>
    <w:p>
      <w:pPr>
        <w:pStyle w:val="BookText"/>
        <w:rPr/>
      </w:pPr>
      <w:r>
        <w:rPr>
          <w:rFonts w:ascii="Amiri" w:hAnsi="Amiri" w:eastAsia="Amiri" w:cs="Amiri"/>
          <w:color w:val="111111"/>
          <w:sz w:val="28"/>
          <w:sz w:val="28"/>
          <w:szCs w:val="28"/>
          <w:rtl w:val="true"/>
          <w:lang w:bidi="ar-SA"/>
        </w:rPr>
        <w:t>و لا نعرف فيه خلافا،فلا جماعة للمنفرد للتنافي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ابن بابويه في كتابه من أنّ الواحد جماعة،لأنّه إذا دخل المسجد و أذّن و أقام صلّى خلفه صفّان من الملائكة،و متى أقام و لم يؤذّن صلّى خلفه صفّ واحد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محمول على شدّة استحباب الأذان و الإقامة</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007999_222507752"/>
      <w:bookmarkStart w:id="524" w:name="_Toc203"/>
      <w:bookmarkEnd w:id="523"/>
      <w:r>
        <w:rPr>
          <w:rtl w:val="true"/>
        </w:rPr>
        <w:t>مسألة</w:t>
      </w:r>
      <w:r>
        <w:rPr>
          <w:rtl w:val="true"/>
        </w:rPr>
        <w:t>:</w:t>
      </w:r>
      <w:r>
        <w:rPr>
          <w:rtl w:val="true"/>
        </w:rPr>
        <w:t>و رفع الحجاب المانع من المشاهدة و الاستطراق أو من المشاهدة خاصّة بين</w:t>
      </w:r>
      <w:bookmarkEnd w:id="524"/>
    </w:p>
    <w:p>
      <w:pPr>
        <w:pStyle w:val="Heading6"/>
        <w:numPr>
          <w:ilvl w:val="5"/>
          <w:numId w:val="1"/>
        </w:numPr>
        <w:rPr/>
      </w:pPr>
      <w:bookmarkStart w:id="525" w:name="__RefHeading___Toc1008001_222507752"/>
      <w:bookmarkStart w:id="526" w:name="_Toc204"/>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الإمام و المأموم شرط في الجماعة،</w:t>
      </w:r>
    </w:p>
    <w:p>
      <w:pPr>
        <w:pStyle w:val="BookText"/>
        <w:rPr/>
      </w:pPr>
      <w:r>
        <w:rPr>
          <w:rFonts w:ascii="Amiri" w:hAnsi="Amiri" w:eastAsia="Amiri" w:cs="Amiri"/>
          <w:color w:val="111111"/>
          <w:sz w:val="28"/>
          <w:sz w:val="28"/>
          <w:szCs w:val="28"/>
          <w:rtl w:val="true"/>
          <w:lang w:bidi="ar-SA"/>
        </w:rPr>
        <w:t>فلا يجوز صلاة من بينه و بين الإمام حائط و شبهه يمنع مشاهدته أو مشاهدة المأمومين،سواء كان من حيطان المسجد أو غيره،و سواء صلّى في المسجد أو 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علمائنا أجمع و أحمد في إحدى الروايتين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صلّى في المسجد صحّت صلاته،سواء شاهده أو كان في بيت أو غرفة أو حال بينه و بينه 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صلّى خارج المسجد و هناك حائل يمنع من المشاهدة و الاستطراق من غير المسجد بطل،و إن كان من حيطان المسجد فأصحّ القولين عنده البطلان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منع الاستطراق خاصّة كالشباك ففيه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bookmarkStart w:id="527" w:name="pg12674_122894"/>
    </w:p>
    <w:p>
      <w:pPr>
        <w:pStyle w:val="BookText"/>
        <w:rPr/>
      </w:pPr>
      <w:bookmarkEnd w:id="527"/>
      <w:r>
        <w:rPr>
          <w:rFonts w:ascii="IRNazanin" w:hAnsi="IRNazanin" w:eastAsia="IRNazanin"/>
          <w:color w:val="111111"/>
          <w:sz w:val="28"/>
          <w:sz w:val="28"/>
          <w:szCs w:val="28"/>
          <w:rtl w:val="true"/>
          <w:lang w:bidi="fa-IR"/>
        </w:rPr>
        <w:t xml:space="preserve">المنع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عائشة أنّها قالت لنساء كنّ يصلّين في حجرتها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تصلّين بصلاة الإمام،فإنّكنّ دونه في حجاب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صلّى قوم و بينهم و بين الإمام ما لا يتخطّى فليس ذلك الإمام لهم بإمام، و أيّ صفّ كان أهله يصلّون بصلاة الإمام و بينهم و بين الصّف الذي يتقدّمهم قدر ما لا يتخطّى فليس تلك لهم بصلاة،فإن كان بينهم سترة أو جدار فليس ذلك لهم بصلاة،إلاّ من كان حيال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المقاصير لم تكن في زمن أحد من الناس و إنّما أحدثها الجبّارون،ليست </w:t>
      </w:r>
      <w:r>
        <w:rPr>
          <w:rStyle w:val="FootnoteAnchor"/>
          <w:rtl w:val="true"/>
        </w:rPr>
        <w:footnoteReference w:id="1262"/>
      </w:r>
      <w:r>
        <w:rPr>
          <w:rFonts w:ascii="Amiri" w:hAnsi="Amiri" w:eastAsia="Amiri" w:cs="Amiri"/>
          <w:color w:val="111111"/>
          <w:sz w:val="28"/>
          <w:sz w:val="28"/>
          <w:szCs w:val="28"/>
          <w:rtl w:val="true"/>
          <w:lang w:bidi="ar-SA"/>
        </w:rPr>
        <w:t>لمن صلّى خلفها مقتديا بصلاة من فيها صلاة</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يمكنه الاقتداء به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يمنع اتّصال الصفوف</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1008003_222507752"/>
      <w:bookmarkStart w:id="529" w:name="_Toc205"/>
      <w:bookmarkEnd w:id="528"/>
      <w:r>
        <w:rPr>
          <w:rtl w:val="true"/>
        </w:rPr>
        <w:t>فروع</w:t>
      </w:r>
      <w:r>
        <w:rPr>
          <w:rtl w:val="true"/>
        </w:rPr>
        <w:t>:</w:t>
      </w:r>
      <w:bookmarkEnd w:id="52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الحائل قصيرا لا يمنع من النظر حال القيام و يمنع حال الجلوس فالأقرب أنّه ليس بمانع،إذ المشاهدة الموجبة للمتابعة حاصلة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يكون بين كلّ صفّين قدر مسقط الجسد،فإن تجاوز ذلك إلى القدر الذي لا يتخطّى لم يجز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مستنده رواية زرارة،و هي حسنة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ليس بحائل و لا يمنع الائتمام،و لا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علمائنا </w:t>
      </w:r>
      <w:r>
        <w:rPr>
          <w:rStyle w:val="FootnoteAnchor"/>
          <w:rtl w:val="true"/>
        </w:rPr>
        <w:footnoteReference w:id="12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قول مالك </w:t>
      </w:r>
      <w:r>
        <w:rPr>
          <w:rStyle w:val="FootnoteAnchor"/>
          <w:rtl w:val="true"/>
        </w:rPr>
        <w:footnoteReference w:id="1266"/>
      </w:r>
      <w:r>
        <w:rPr>
          <w:rFonts w:ascii="Amiri" w:hAnsi="Amiri" w:eastAsia="Amiri" w:cs="Amiri"/>
          <w:color w:val="111111"/>
          <w:sz w:val="28"/>
          <w:sz w:val="28"/>
          <w:szCs w:val="28"/>
          <w:rtl w:val="true"/>
          <w:lang w:bidi="ar-SA"/>
        </w:rPr>
        <w:t xml:space="preserve">،و الشافعيّ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النهر حائل </w:t>
      </w:r>
      <w:r>
        <w:rPr>
          <w:rStyle w:val="FootnoteAnchor"/>
          <w:rtl w:val="true"/>
        </w:rPr>
        <w:footnoteReference w:id="1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و النهر حائلان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إحدى الرّوايتين عن أحمد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الأمر بالجماعة،و المانع من تمكّن الاقتداء و هو الحائل المقتضي لمنع وصول الصوت و المشاهدة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بأنّ الطريق ليس محلاّ للصلاة فأشبه ما يمنع الاتّصال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كون الطريق ليس محلاّ للصّلاة،و كذا النهر،لجواز الصّلاة فيهما، كالمصلّي في السفينة و على الماء الجامد،و كما صلّى أنس على الميّت مأموما و بينه و بين الإمام طريق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ذلك منع الصلاة فيه،أمّا الاقتداء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الطريق لا يمنع الاتّصال في العيد و الجنازة،فكذا في الخمس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الاستطراق لا المشاهدة كالمقاصير المخرمة،قال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 الائتمام </w:t>
      </w:r>
      <w:r>
        <w:rPr>
          <w:rStyle w:val="FootnoteAnchor"/>
          <w:rtl w:val="true"/>
        </w:rPr>
        <w:footnoteReference w:id="1273"/>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يمنع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 مثل القولين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عوّل في الخلاف على رواية زرارة،و في المبسوط على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في السفينة جائزة،اتّحدت أو تعدّدت،سواء شدّ بعض المتعدّدة إلى بعض أو لا،عملا بالعموم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البحث لو كان الإمام في سفينة </w:t>
      </w:r>
      <w:r>
        <w:rPr>
          <w:rStyle w:val="FootnoteAnchor"/>
          <w:rtl w:val="true"/>
        </w:rPr>
        <w:footnoteReference w:id="1276"/>
      </w:r>
      <w:r>
        <w:rPr>
          <w:rFonts w:ascii="IRNazanin" w:hAnsi="IRNazanin" w:eastAsia="IRNazanin"/>
          <w:color w:val="111111"/>
          <w:sz w:val="28"/>
          <w:sz w:val="28"/>
          <w:szCs w:val="28"/>
          <w:rtl w:val="true"/>
          <w:lang w:bidi="fa-IR"/>
        </w:rPr>
        <w:t xml:space="preserve">و المأموم على </w:t>
      </w:r>
      <w:r>
        <w:rPr>
          <w:rStyle w:val="FootnoteAnchor"/>
          <w:rtl w:val="true"/>
        </w:rPr>
        <w:footnoteReference w:id="1277"/>
      </w:r>
      <w:r>
        <w:rPr>
          <w:rFonts w:ascii="Amiri" w:hAnsi="Amiri" w:eastAsia="Amiri" w:cs="Amiri"/>
          <w:color w:val="111111"/>
          <w:sz w:val="28"/>
          <w:sz w:val="28"/>
          <w:szCs w:val="28"/>
          <w:rtl w:val="true"/>
          <w:lang w:bidi="ar-SA"/>
        </w:rPr>
        <w:t>الشطّ إذا لم يوجد حائل،أو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يشاهد الإمام و شاهد </w:t>
      </w:r>
      <w:r>
        <w:rPr>
          <w:rStyle w:val="FootnoteAnchor"/>
          <w:rtl w:val="true"/>
        </w:rPr>
        <w:footnoteReference w:id="1278"/>
      </w:r>
      <w:r>
        <w:rPr>
          <w:rFonts w:ascii="Amiri" w:hAnsi="Amiri" w:eastAsia="Amiri" w:cs="Amiri"/>
          <w:color w:val="111111"/>
          <w:sz w:val="28"/>
          <w:sz w:val="28"/>
          <w:szCs w:val="28"/>
          <w:rtl w:val="true"/>
          <w:lang w:bidi="ar-SA"/>
        </w:rPr>
        <w:t>المأموم صحّت صلاته،و إلاّ لبطلت صلاة الصفّ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للنساء أن يصلّين من وراء الجدار مؤتمّات،لأنّ النساء عورة فلا ينبغي لهنّ مخالطة الرّجال </w:t>
      </w:r>
      <w:r>
        <w:rPr>
          <w:rStyle w:val="FootnoteAnchor"/>
          <w:rtl w:val="true"/>
        </w:rPr>
        <w:footnoteReference w:id="1279"/>
      </w:r>
      <w:r>
        <w:rPr>
          <w:rFonts w:ascii="Amiri" w:hAnsi="Amiri" w:eastAsia="Amiri" w:cs="Amiri"/>
          <w:color w:val="111111"/>
          <w:sz w:val="28"/>
          <w:sz w:val="28"/>
          <w:szCs w:val="28"/>
          <w:rtl w:val="true"/>
          <w:lang w:bidi="ar-SA"/>
        </w:rPr>
        <w:t>،و فضيلة الجماعة متأكّدة فلا ينبغي لهنّ تركها، فساغ لهنّ الصّلاة من وراء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ذلك عن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يصلّي بالقوم و خلفه دار فيها نساء،هل يجوز لهنّ أن يصلّين خلفه؟قال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كان الإمام أسفل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بينهنّ و بينه حائطا أو طريقا؟فقال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الحسناء و الشوهاء و الشابّة و المسنّة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 عن هشام بن سالم،عن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المرأة في مخدعها أفضل من صلاتها في بيتها،و صلاتها في بيتها أفضل من صلاتها في الدار</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وقف المأموم خارج المسجد بحذاء الباب و هو مفتوح يشاهد المأمومين في المسجد صحّت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صلّى قوم على </w:t>
      </w:r>
      <w:r>
        <w:rPr>
          <w:rStyle w:val="FootnoteAnchor"/>
          <w:rtl w:val="true"/>
        </w:rPr>
        <w:footnoteReference w:id="1282"/>
      </w:r>
      <w:r>
        <w:rPr>
          <w:rFonts w:ascii="Amiri" w:hAnsi="Amiri" w:eastAsia="Amiri" w:cs="Amiri"/>
          <w:color w:val="111111"/>
          <w:sz w:val="28"/>
          <w:sz w:val="28"/>
          <w:szCs w:val="28"/>
          <w:rtl w:val="true"/>
          <w:lang w:bidi="ar-SA"/>
        </w:rPr>
        <w:t>يمينه أو شماله أو ورائه صحّت صلاتهم، لأنّهم يرون من يرى الإمام</w:t>
      </w:r>
      <w:r>
        <w:rPr>
          <w:rFonts w:eastAsia="Amiri" w:cs="Amiri" w:ascii="Amiri" w:hAnsi="Amiri"/>
          <w:color w:val="111111"/>
          <w:sz w:val="28"/>
          <w:szCs w:val="28"/>
          <w:rtl w:val="true"/>
          <w:lang w:bidi="ar-SA"/>
        </w:rPr>
        <w:t xml:space="preserve">. </w:t>
      </w:r>
      <w:bookmarkStart w:id="530" w:name="pg12674_122897"/>
    </w:p>
    <w:p>
      <w:pPr>
        <w:pStyle w:val="BookText"/>
        <w:rPr/>
      </w:pPr>
      <w:bookmarkEnd w:id="530"/>
      <w:r>
        <w:rPr>
          <w:rFonts w:ascii="Amiri" w:hAnsi="Amiri" w:eastAsia="Amiri" w:cs="Amiri"/>
          <w:color w:val="111111"/>
          <w:sz w:val="28"/>
          <w:sz w:val="28"/>
          <w:szCs w:val="28"/>
          <w:rtl w:val="true"/>
          <w:lang w:bidi="ar-SA"/>
        </w:rPr>
        <w:t>و لو وقف بين يدي هذا الصفّ صفّ آخر عن يمين الباب أو يسارها لا يشاهدون من في المسجد لم تصحّ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المأمومون في قبلته بل على جانبه،فإن اتّصلت الصفوف به صحّت صلاته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في المبسوط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وقع حائل بين المأمومين صحّت صلاة من يلي الإمام و بطلت صلاة من كان وراء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بالوقوف بين الأساطين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بوقوف الإمام في المحراب و إن كان 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 عن عبيد اللّه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بالصفوف بين الأساطين بأسا</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أصلّي في الطاق على المحراب،فقال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كنت تتوسّع به</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الإمام في سفينة </w:t>
      </w:r>
      <w:r>
        <w:rPr>
          <w:rStyle w:val="FootnoteAnchor"/>
          <w:rtl w:val="true"/>
        </w:rPr>
        <w:footnoteReference w:id="1286"/>
      </w:r>
      <w:r>
        <w:rPr>
          <w:rFonts w:ascii="Amiri" w:hAnsi="Amiri" w:eastAsia="Amiri" w:cs="Amiri"/>
          <w:color w:val="111111"/>
          <w:sz w:val="28"/>
          <w:sz w:val="28"/>
          <w:szCs w:val="28"/>
          <w:rtl w:val="true"/>
          <w:lang w:bidi="ar-SA"/>
        </w:rPr>
        <w:t xml:space="preserve">و المأموم في أخرى </w:t>
      </w:r>
      <w:r>
        <w:rPr>
          <w:rStyle w:val="FootnoteAnchor"/>
          <w:rtl w:val="true"/>
        </w:rPr>
        <w:footnoteReference w:id="1287"/>
      </w:r>
      <w:r>
        <w:rPr>
          <w:rFonts w:ascii="Amiri" w:hAnsi="Amiri" w:eastAsia="Amiri" w:cs="Amiri"/>
          <w:color w:val="111111"/>
          <w:sz w:val="28"/>
          <w:sz w:val="28"/>
          <w:szCs w:val="28"/>
          <w:rtl w:val="true"/>
          <w:lang w:bidi="ar-SA"/>
        </w:rPr>
        <w:t>،و عليهما غطاء يمنع المشاهدة بطلت الجماعة،لأنّهما كالدارين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صلّى على سطح داره و كان مشاهدا للإمام أو للمأمومين </w:t>
      </w:r>
      <w:r>
        <w:rPr>
          <w:rStyle w:val="FootnoteAnchor"/>
          <w:rtl w:val="true"/>
        </w:rPr>
        <w:footnoteReference w:id="1288"/>
      </w:r>
      <w:r>
        <w:rPr>
          <w:rFonts w:ascii="Amiri" w:hAnsi="Amiri" w:eastAsia="Amiri" w:cs="Amiri"/>
          <w:color w:val="111111"/>
          <w:sz w:val="28"/>
          <w:sz w:val="28"/>
          <w:szCs w:val="28"/>
          <w:rtl w:val="true"/>
          <w:lang w:bidi="ar-SA"/>
        </w:rPr>
        <w:t>صحّت صلاته عندنا،لأنّ الشرط المشاهدة،و قد حصلت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قولا واحدا،لأنّها بائنة من المسجد و ليس بينهما قرار يمكن اتّصال الصفوف فيه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008005_222507752"/>
      <w:bookmarkStart w:id="532" w:name="_Toc206"/>
      <w:bookmarkEnd w:id="531"/>
      <w:r>
        <w:rPr>
          <w:rtl w:val="true"/>
        </w:rPr>
        <w:t>مسألة</w:t>
      </w:r>
      <w:r>
        <w:rPr>
          <w:rtl w:val="true"/>
        </w:rPr>
        <w:t>:</w:t>
      </w:r>
      <w:r>
        <w:rPr>
          <w:rtl w:val="true"/>
        </w:rPr>
        <w:t>و عدم البعد المفرط شرط</w:t>
      </w:r>
      <w:r>
        <w:rPr>
          <w:rtl w:val="true"/>
        </w:rPr>
        <w:t>.</w:t>
      </w:r>
      <w:bookmarkEnd w:id="53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تباعد المأموم عن الإمام بما لم تجر العادة به </w:t>
      </w:r>
      <w:bookmarkStart w:id="533" w:name="pg12674_122898"/>
    </w:p>
    <w:p>
      <w:pPr>
        <w:pStyle w:val="BookText"/>
        <w:rPr/>
      </w:pPr>
      <w:bookmarkEnd w:id="533"/>
      <w:r>
        <w:rPr>
          <w:rFonts w:ascii="Amiri" w:hAnsi="Amiri" w:eastAsia="Amiri" w:cs="Amiri"/>
          <w:color w:val="111111"/>
          <w:sz w:val="28"/>
          <w:sz w:val="28"/>
          <w:szCs w:val="28"/>
          <w:rtl w:val="true"/>
          <w:lang w:bidi="ar-SA"/>
        </w:rPr>
        <w:t>فلا جماعة له،إلاّ مع اتّصال الصفوف،سواء علم بصلاة الإمام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يعتبر القرب في المسجد الواحد و يعتبر في خارجه،و حدّه بثلاثمائة ذراع فما دون،فلو صلّى مأموم خارج المسجد روعي بينه و بين المأمومين هذا المقدار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بصلاة الإمام من علم بصلاته و لم يراع قربا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فَاسْعَوْا إِلى ذِكْرِ اللّهِ </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عامّ في حقّ العالم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صلّيتم في بيوتكم لضللتم</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زرارة </w:t>
      </w:r>
      <w:r>
        <w:rPr>
          <w:rStyle w:val="FootnoteAnchor"/>
          <w:rtl w:val="true"/>
        </w:rPr>
        <w:footnoteReference w:id="1294"/>
      </w:r>
      <w:r>
        <w:rPr>
          <w:rFonts w:ascii="Amiri" w:hAnsi="Amiri" w:eastAsia="Amiri" w:cs="Amiri"/>
          <w:color w:val="111111"/>
          <w:sz w:val="28"/>
          <w:sz w:val="28"/>
          <w:szCs w:val="28"/>
          <w:rtl w:val="true"/>
          <w:lang w:bidi="ar-SA"/>
        </w:rPr>
        <w:t>،فإنّه اشترط فيها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التحديد الذي اشتملت عليه،و هو مسقط الجسد،فالأولى أنّه على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عطاء بأنّه عالم بصلاة الإمام،فأشبه من كان في المسجد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لا يرد علينا بل على الشافعيّ،و له أن يفرّق </w:t>
      </w:r>
      <w:r>
        <w:rPr>
          <w:rStyle w:val="FootnoteAnchor"/>
          <w:rtl w:val="true"/>
        </w:rPr>
        <w:footnoteReference w:id="1296"/>
      </w:r>
      <w:r>
        <w:rPr>
          <w:rFonts w:ascii="Amiri" w:hAnsi="Amiri" w:eastAsia="Amiri" w:cs="Amiri"/>
          <w:color w:val="111111"/>
          <w:sz w:val="28"/>
          <w:sz w:val="28"/>
          <w:szCs w:val="28"/>
          <w:rtl w:val="true"/>
          <w:lang w:bidi="ar-SA"/>
        </w:rPr>
        <w:t>بأنّ المسجد بني للجماعة</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1008007_222507752"/>
      <w:bookmarkStart w:id="535" w:name="_Toc207"/>
      <w:bookmarkEnd w:id="534"/>
      <w:r>
        <w:rPr>
          <w:rtl w:val="true"/>
        </w:rPr>
        <w:t>مسألة</w:t>
      </w:r>
      <w:r>
        <w:rPr>
          <w:rtl w:val="true"/>
        </w:rPr>
        <w:t>:</w:t>
      </w:r>
      <w:r>
        <w:rPr>
          <w:rtl w:val="true"/>
        </w:rPr>
        <w:t>و عدم تقدّم المأموم في الموقف شرط،</w:t>
      </w:r>
      <w:bookmarkEnd w:id="53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تقدّم المأموم الإمام فلا صلاة </w:t>
      </w:r>
    </w:p>
    <w:p>
      <w:pPr>
        <w:pStyle w:val="BookText"/>
        <w:rPr/>
      </w:pPr>
      <w:r>
        <w:rPr>
          <w:rFonts w:ascii="Amiri" w:hAnsi="Amiri" w:eastAsia="Amiri" w:cs="Amiri"/>
          <w:color w:val="111111"/>
          <w:sz w:val="28"/>
          <w:sz w:val="28"/>
          <w:szCs w:val="28"/>
          <w:rtl w:val="true"/>
          <w:lang w:bidi="ar-SA"/>
        </w:rPr>
        <w:t>للمأموم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أبو حنيفة </w:t>
      </w:r>
      <w:r>
        <w:rPr>
          <w:rStyle w:val="FootnoteAnchor"/>
          <w:rtl w:val="true"/>
        </w:rPr>
        <w:footnoteReference w:id="1297"/>
      </w:r>
      <w:r>
        <w:rPr>
          <w:rFonts w:ascii="Amiri" w:hAnsi="Amiri" w:eastAsia="Amiri" w:cs="Amiri"/>
          <w:color w:val="111111"/>
          <w:sz w:val="28"/>
          <w:sz w:val="28"/>
          <w:szCs w:val="28"/>
          <w:rtl w:val="true"/>
          <w:lang w:bidi="ar-SA"/>
        </w:rPr>
        <w:t xml:space="preserve">،و الشافعيّ في الجديد </w:t>
      </w:r>
      <w:r>
        <w:rPr>
          <w:rStyle w:val="FootnoteAnchor"/>
          <w:rtl w:val="true"/>
        </w:rPr>
        <w:footnoteReference w:id="1298"/>
      </w:r>
      <w:r>
        <w:rPr>
          <w:rFonts w:ascii="IRNazanin" w:hAnsi="IRNazanin" w:eastAsia="IRNazanin"/>
          <w:color w:val="111111"/>
          <w:sz w:val="28"/>
          <w:sz w:val="28"/>
          <w:szCs w:val="28"/>
          <w:rtl w:val="true"/>
          <w:lang w:bidi="fa-IR"/>
        </w:rPr>
        <w:t xml:space="preserve">،و أحمد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300"/>
      </w:r>
      <w:r>
        <w:rPr>
          <w:rFonts w:ascii="IRNazanin" w:hAnsi="IRNazanin" w:eastAsia="IRNazanin"/>
          <w:color w:val="111111"/>
          <w:sz w:val="28"/>
          <w:sz w:val="28"/>
          <w:szCs w:val="28"/>
          <w:rtl w:val="true"/>
          <w:lang w:bidi="fa-IR"/>
        </w:rPr>
        <w:t xml:space="preserve">،و إسحاق </w:t>
      </w:r>
      <w:r>
        <w:rPr>
          <w:rStyle w:val="FootnoteAnchor"/>
          <w:rtl w:val="true"/>
        </w:rPr>
        <w:footnoteReference w:id="1301"/>
      </w:r>
      <w:r>
        <w:rPr>
          <w:rFonts w:ascii="Amiri" w:hAnsi="Amiri" w:eastAsia="Amiri" w:cs="Amiri"/>
          <w:color w:val="111111"/>
          <w:sz w:val="28"/>
          <w:sz w:val="28"/>
          <w:szCs w:val="28"/>
          <w:rtl w:val="true"/>
          <w:lang w:bidi="ar-SA"/>
        </w:rPr>
        <w:t>،و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في القديم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 عن النبيّ صلّى اللّه عليه و آله و الصحابة أنّهم فعلوا ذلك </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في الصّحيح عن محمّد بن مسلم،عن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 يؤمّ أحدهما صاحبه يقوم عن يمينه،فإن كانوا أكثر من ذلك قاموا خلفه</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الأمر الوجوب،إلاّ ما خرج بالدليل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المأموم يفتقر إلى استعلام حال الإمام،و هو لا يمكن إلاّ بفعل المبطل من الالتفات إلى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أخطأ موقفه إلى موقف ليس بموقف لأحد من المؤتمّين فكان </w:t>
      </w:r>
      <w:bookmarkStart w:id="536" w:name="pg12674_122900"/>
    </w:p>
    <w:p>
      <w:pPr>
        <w:pStyle w:val="BookText"/>
        <w:rPr/>
      </w:pPr>
      <w:bookmarkEnd w:id="536"/>
      <w:r>
        <w:rPr>
          <w:rFonts w:ascii="Amiri" w:hAnsi="Amiri" w:eastAsia="Amiri" w:cs="Amiri"/>
          <w:color w:val="111111"/>
          <w:sz w:val="28"/>
          <w:sz w:val="28"/>
          <w:szCs w:val="28"/>
          <w:rtl w:val="true"/>
          <w:lang w:bidi="ar-SA"/>
        </w:rPr>
        <w:t>مبطلا،كما لو وقف في منزله أو مع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بأنّ مخالفة الموقف لا يبطل الصلاة،كما لو وقف عن يسار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لا يمنع الاقتداء به فأشبه من خلفه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بالفرق،إذ مع الوقوف على اليسار يتمكّن من الاستعلام، بخلاف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الجواب عن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إمكان الاقتداء لكن نمنع وقوعه شرعا،إذ قد ثبت عن النبيّ صلّى اللّه عليه و آله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ينتقض أيضا بالحائل،فإنّه يمكن معه الاقتداء و لا يصحّ</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1008009_222507752"/>
      <w:bookmarkStart w:id="538" w:name="_Toc208"/>
      <w:bookmarkEnd w:id="537"/>
      <w:r>
        <w:rPr>
          <w:rtl w:val="true"/>
        </w:rPr>
        <w:t>مسألة</w:t>
      </w:r>
      <w:r>
        <w:rPr>
          <w:rtl w:val="true"/>
        </w:rPr>
        <w:t>:</w:t>
      </w:r>
      <w:r>
        <w:rPr>
          <w:rtl w:val="true"/>
        </w:rPr>
        <w:t>و نيّة الاقتداء شرط</w:t>
      </w:r>
      <w:r>
        <w:rPr>
          <w:rtl w:val="true"/>
        </w:rPr>
        <w:t>.</w:t>
      </w:r>
      <w:bookmarkEnd w:id="538"/>
    </w:p>
    <w:p>
      <w:pPr>
        <w:pStyle w:val="Heading6"/>
        <w:numPr>
          <w:ilvl w:val="5"/>
          <w:numId w:val="1"/>
        </w:numPr>
        <w:rPr/>
      </w:pPr>
      <w:bookmarkStart w:id="539" w:name="__RefHeading___Toc1008011_222507752"/>
      <w:bookmarkStart w:id="540" w:name="_Toc209"/>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و هو قول كلّ من يحفظ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تعيين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بين يديه اثنان فنوى الائتمام بأحدهما لا بعينه لم يصحّ صلاته،لأنّهما قد يختلفان فلا يمكنه الاقتداء بهما</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1008013_222507752"/>
      <w:bookmarkStart w:id="542" w:name="_Toc210"/>
      <w:bookmarkEnd w:id="541"/>
      <w:r>
        <w:rPr>
          <w:rtl w:val="true"/>
        </w:rPr>
        <w:t>فروع</w:t>
      </w:r>
      <w:r>
        <w:rPr>
          <w:rtl w:val="true"/>
        </w:rPr>
        <w:t>:</w:t>
      </w:r>
      <w:bookmarkEnd w:id="5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الاقتداء بهما معالم يصحّ،لإمكان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الاقتداء بالمأموم لم يصحّ،لأنّ المأموم تابع فلا يأتي بواجبات الصلاة من القراءة و كيفيّاتها،فلا يجوز الائتمام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نوى الائتمام بالمأموم جاهلا بكونه مأموما،بأن وجده قائما عن </w:t>
      </w:r>
      <w:r>
        <w:rPr>
          <w:rStyle w:val="FootnoteAnchor"/>
          <w:rtl w:val="true"/>
        </w:rPr>
        <w:footnoteReference w:id="1308"/>
      </w:r>
      <w:r>
        <w:rPr>
          <w:rFonts w:ascii="Amiri" w:hAnsi="Amiri" w:eastAsia="Amiri" w:cs="Amiri"/>
          <w:color w:val="111111"/>
          <w:sz w:val="28"/>
          <w:sz w:val="28"/>
          <w:szCs w:val="28"/>
          <w:rtl w:val="true"/>
          <w:lang w:bidi="ar-SA"/>
        </w:rPr>
        <w:t>يسار الإمام فظنّه الإمام،لم يكن معذورا بذلك،لخلوّ صلاته عن القراءة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كلّ واحد منهما الائتمام بصاحبه بطلت صلاتهما معا،لخلوّ صلاتهما عن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رواه الشيخ عن عمّار بن موسى،عن أبي عبد اللّه عليه السّلام </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w:t>
      </w:r>
    </w:p>
    <w:p>
      <w:pPr>
        <w:pStyle w:val="BookText"/>
        <w:rPr/>
      </w:pPr>
      <w:r>
        <w:rPr>
          <w:rFonts w:ascii="Amiri" w:hAnsi="Amiri" w:eastAsia="Amiri" w:cs="Amiri"/>
          <w:color w:val="111111"/>
          <w:sz w:val="28"/>
          <w:sz w:val="28"/>
          <w:szCs w:val="28"/>
          <w:rtl w:val="true"/>
          <w:lang w:bidi="ar-SA"/>
        </w:rPr>
        <w:t xml:space="preserve">ابن بابويه عن عليّ عليه السّلام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كلّ واحد منهما أنّه إمام لصاحبه صحّت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هو قول الشافعيّ </w:t>
      </w:r>
      <w:r>
        <w:rPr>
          <w:rStyle w:val="FootnoteAnchor"/>
          <w:rtl w:val="true"/>
        </w:rPr>
        <w:footnoteReference w:id="1311"/>
      </w:r>
      <w:r>
        <w:rPr>
          <w:rFonts w:ascii="IRNazanin" w:hAnsi="IRNazanin" w:eastAsia="IRNazanin"/>
          <w:color w:val="111111"/>
          <w:sz w:val="28"/>
          <w:sz w:val="28"/>
          <w:szCs w:val="28"/>
          <w:rtl w:val="true"/>
          <w:lang w:bidi="fa-IR"/>
        </w:rPr>
        <w:t xml:space="preserve">خلافا لأحمد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نيّة الإمامة لا تؤثّر تركا في شيء من الواجبات،فيكون كلّ منهما قد احتاط لنفسه فصحّت صلاتهما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رواه الشيخ عن السكونيّ،عن أبي عبد اللّه عليه السّلام،عن أبيه،عن آبائه،عن عليّ عليهم السّلام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بابويه عن عليّ عليه السّلام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افتتحا الصّلاة على الصحّة،ثمَّ شكّا في تعيين الإمام منهما،بطلت صلاتهما لعدم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شكّا فيما أضمراه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ينوي كلّ واحد منهما الانفراد و قد صحّت صلاتهما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كلّ واحد منهما إماما،و نيّة الانفراد في حقّه غير 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كلّ واحد منهما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يتأتّى في الفرض الثاني،و هو الذي حصل فيه الشكّ في نيّة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الفرض الأوّل و هو الذي علم فيه أنّ أحدهما إمام ثمَّ اشتبه فلا يتأتّى هذا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ينسحب فيه،إذ كلّ واحد منهما يحتمل أن يكون إماما فلا تؤثّر نيّة الانفراد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الانفراد خارجة عن الأصل فلا تثبت إلاّ في موضع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منفردا ثمَّ نوى جعل نفسه مأموما،يمكن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يأتي من إبطال الصلاة للمنفرد أو جعلها نافلة إذا حضر الإمام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المتابعة واجبة و مع السبق فلا 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w:t>
      </w:r>
      <w:bookmarkStart w:id="543" w:name="pg12674_122902"/>
    </w:p>
    <w:p>
      <w:pPr>
        <w:pStyle w:val="BookText"/>
        <w:rPr/>
      </w:pPr>
      <w:bookmarkEnd w:id="543"/>
      <w:r>
        <w:rPr>
          <w:rFonts w:ascii="Amiri" w:hAnsi="Amiri" w:eastAsia="Amiri" w:cs="Amiri"/>
          <w:color w:val="111111"/>
          <w:sz w:val="28"/>
          <w:sz w:val="28"/>
          <w:szCs w:val="28"/>
          <w:rtl w:val="true"/>
          <w:lang w:bidi="ar-SA"/>
        </w:rPr>
        <w:t xml:space="preserve">أن ينقل الصلاة من الانفراد إلى الجماعة،و ادّعى فيه الإجماع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الأوّل هل تبطل صلاته أم لا؟الحقّ أنّه إن فاته شيء من الواجبات على المنفرد بطلت صلاته،و إلاّ فلا،و ذلك بأن يفوته القراءة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قرأ و الحال هذه فالأقوى بطلان الصلاة،لأنّه يفعل قراءة يعتقد أنّها غير واجبة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الإمامة بشخص و صلّى معه بعض الصلاة،ثمَّ نقلها إلى غيره لم يجز إلاّ في موضع واحد و هي صورة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سبق الإمام اثنين جاز لأحدهما بعد فراغ الإمام الائتمام بالآخر،و على قول الشيخ يجوز في المسألتين و هو تخريج</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1008015_222507752"/>
      <w:bookmarkStart w:id="545" w:name="_Toc211"/>
      <w:bookmarkEnd w:id="544"/>
      <w:r>
        <w:rPr>
          <w:rtl w:val="true"/>
        </w:rPr>
        <w:t>مسألة</w:t>
      </w:r>
      <w:r>
        <w:rPr>
          <w:rtl w:val="true"/>
        </w:rPr>
        <w:t>:</w:t>
      </w:r>
      <w:r>
        <w:rPr>
          <w:rtl w:val="true"/>
        </w:rPr>
        <w:t>و هل يجب أن يكون الإمام غير مرتفع عن المأمومين بما يعتدّ به أم لا؟</w:t>
      </w:r>
      <w:bookmarkEnd w:id="545"/>
    </w:p>
    <w:p>
      <w:pPr>
        <w:pStyle w:val="Heading6"/>
        <w:numPr>
          <w:ilvl w:val="5"/>
          <w:numId w:val="1"/>
        </w:numPr>
        <w:rPr/>
      </w:pPr>
      <w:bookmarkStart w:id="546" w:name="__RefHeading___Toc1008017_222507752"/>
      <w:bookmarkStart w:id="547" w:name="_Toc212"/>
      <w:bookmarkEnd w:id="546"/>
      <w:r>
        <w:rPr>
          <w:rtl w:val="true"/>
        </w:rPr>
        <w:t>اشارة</w:t>
      </w:r>
      <w:bookmarkEnd w:id="547"/>
    </w:p>
    <w:p>
      <w:pPr>
        <w:pStyle w:val="BookText"/>
        <w:rPr/>
      </w:pP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أكثر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يكون الإمام أعلى من المأموم بما يعتدّ به كالسطح و الأبنية </w:t>
      </w:r>
      <w:r>
        <w:rPr>
          <w:rStyle w:val="FootnoteAnchor"/>
          <w:rtl w:val="true"/>
        </w:rPr>
        <w:footnoteReference w:id="1318"/>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319"/>
      </w:r>
      <w:r>
        <w:rPr>
          <w:rFonts w:ascii="Amiri" w:hAnsi="Amiri" w:eastAsia="Amiri" w:cs="Amiri"/>
          <w:color w:val="111111"/>
          <w:sz w:val="28"/>
          <w:sz w:val="28"/>
          <w:szCs w:val="28"/>
          <w:rtl w:val="true"/>
          <w:lang w:bidi="ar-SA"/>
        </w:rPr>
        <w:t xml:space="preserve">،و الأوزاعيّ </w:t>
      </w:r>
      <w:r>
        <w:rPr>
          <w:rStyle w:val="FootnoteAnchor"/>
          <w:rtl w:val="true"/>
        </w:rPr>
        <w:footnoteReference w:id="1320"/>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321"/>
      </w:r>
      <w:r>
        <w:rPr>
          <w:rFonts w:ascii="IRNazanin" w:hAnsi="IRNazanin" w:eastAsia="IRNazanin"/>
          <w:color w:val="111111"/>
          <w:sz w:val="28"/>
          <w:sz w:val="28"/>
          <w:szCs w:val="28"/>
          <w:rtl w:val="true"/>
          <w:lang w:bidi="fa-IR"/>
        </w:rPr>
        <w:t xml:space="preserve">،و المشهور عن أحمد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للإمام الذي يعلم من خلفه أن يصلّي على الشيء المرتفع فيراه من خلفه فيقتدون به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عمّار بن ياسر كان بالمدائن فأقيمت الصلاة فتقدّم عمّار فقام </w:t>
      </w:r>
    </w:p>
    <w:p>
      <w:pPr>
        <w:pStyle w:val="BookText"/>
        <w:rPr/>
      </w:pPr>
      <w:r>
        <w:rPr>
          <w:rFonts w:ascii="Amiri" w:hAnsi="Amiri" w:eastAsia="Amiri" w:cs="Amiri"/>
          <w:color w:val="111111"/>
          <w:sz w:val="28"/>
          <w:sz w:val="28"/>
          <w:szCs w:val="28"/>
          <w:rtl w:val="true"/>
          <w:lang w:bidi="ar-SA"/>
        </w:rPr>
        <w:t>على دكّان و الناس أسفل منه،فتقدّم حذيفة فأخذ بيده فاتّبعه عمّار حتّى أنزله حذيفة،فلمّا فرغ من صلاته قال له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تسمع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 الرّجل القوم فلا يقومنّ في مكان أرفع من مكانهم؟</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فلذلك اتّبعتك حين أخذت على يدي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همّام </w:t>
      </w:r>
      <w:r>
        <w:rPr>
          <w:rStyle w:val="FootnoteAnchor"/>
          <w:rtl w:val="true"/>
        </w:rPr>
        <w:footnoteReference w:id="1326"/>
      </w:r>
      <w:r>
        <w:rPr>
          <w:rFonts w:ascii="Amiri" w:hAnsi="Amiri" w:eastAsia="Amiri" w:cs="Amiri"/>
          <w:color w:val="111111"/>
          <w:sz w:val="28"/>
          <w:sz w:val="28"/>
          <w:szCs w:val="28"/>
          <w:rtl w:val="true"/>
          <w:lang w:bidi="ar-SA"/>
        </w:rPr>
        <w:t xml:space="preserve">أنّ حذيفة أمّ الناس بالمدائن على دكّان،فأخذ أبو مسعود فجبذه </w:t>
      </w:r>
      <w:r>
        <w:rPr>
          <w:rStyle w:val="FootnoteAnchor"/>
          <w:rtl w:val="true"/>
        </w:rPr>
        <w:footnoteReference w:id="1327"/>
      </w:r>
      <w:r>
        <w:rPr>
          <w:rFonts w:ascii="Amiri" w:hAnsi="Amiri" w:eastAsia="Amiri" w:cs="Amiri"/>
          <w:color w:val="111111"/>
          <w:sz w:val="28"/>
          <w:sz w:val="28"/>
          <w:szCs w:val="28"/>
          <w:rtl w:val="true"/>
          <w:lang w:bidi="ar-SA"/>
        </w:rPr>
        <w:t>، فلمّا فرغ من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 أنّهم كانوا ينهون عن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بلى،قد ذكرت حين مددتني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 عن عمّار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الإمام على شبه دكّان أو على موضع أرفع من موضعهم لم تجز صلاتهم،و لو </w:t>
      </w:r>
      <w:r>
        <w:rPr>
          <w:rStyle w:val="FootnoteAnchor"/>
          <w:rtl w:val="true"/>
        </w:rPr>
        <w:footnoteReference w:id="1329"/>
      </w:r>
      <w:r>
        <w:rPr>
          <w:rFonts w:ascii="Amiri" w:hAnsi="Amiri" w:eastAsia="Amiri" w:cs="Amiri"/>
          <w:color w:val="111111"/>
          <w:sz w:val="28"/>
          <w:sz w:val="28"/>
          <w:szCs w:val="28"/>
          <w:rtl w:val="true"/>
          <w:lang w:bidi="ar-SA"/>
        </w:rPr>
        <w:t>كان أرفع منهم بقدر إصبع إلى شبر و كان أرضا مبسوطة،أو في موضع فيه ارتفاع فقام الإمام في الموضع المرتفع فقام من خلفه أسفل منه لا بأس</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في موضع الحاجة إلى النظر إلى إمامه للاقتداء به،و مع علوّ الإمام يحتاج إلى رفع بصره و هو منهيّ عنه في الصلاة</w:t>
      </w:r>
      <w:r>
        <w:rPr>
          <w:rFonts w:eastAsia="Amiri" w:cs="Amiri" w:ascii="Amiri" w:hAnsi="Amiri"/>
          <w:color w:val="111111"/>
          <w:sz w:val="28"/>
          <w:szCs w:val="28"/>
          <w:rtl w:val="true"/>
          <w:lang w:bidi="ar-SA"/>
        </w:rPr>
        <w:t xml:space="preserve">. </w:t>
      </w:r>
      <w:bookmarkStart w:id="548" w:name="pg12674_122904"/>
    </w:p>
    <w:p>
      <w:pPr>
        <w:pStyle w:val="BookText"/>
        <w:rPr/>
      </w:pPr>
      <w:bookmarkEnd w:id="548"/>
      <w:r>
        <w:rPr>
          <w:rFonts w:ascii="Amiri" w:hAnsi="Amiri" w:eastAsia="Amiri" w:cs="Amiri"/>
          <w:color w:val="111111"/>
          <w:sz w:val="28"/>
          <w:sz w:val="28"/>
          <w:szCs w:val="28"/>
          <w:rtl w:val="true"/>
          <w:lang w:bidi="ar-SA"/>
        </w:rPr>
        <w:t xml:space="preserve">احتجّ الشافعيّ </w:t>
      </w:r>
      <w:r>
        <w:rPr>
          <w:rStyle w:val="FootnoteAnchor"/>
          <w:rtl w:val="true"/>
        </w:rPr>
        <w:footnoteReference w:id="1331"/>
      </w:r>
      <w:r>
        <w:rPr>
          <w:rFonts w:ascii="Amiri" w:hAnsi="Amiri" w:eastAsia="Amiri" w:cs="Amiri"/>
          <w:color w:val="111111"/>
          <w:sz w:val="28"/>
          <w:sz w:val="28"/>
          <w:szCs w:val="28"/>
          <w:rtl w:val="true"/>
          <w:lang w:bidi="ar-SA"/>
        </w:rPr>
        <w:t>بما رواه سهل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رسول اللّه صلّى اللّه عليه و آله قام على المنبر،فكبّر و كبّر الناس وراءه،ثمَّ ركع و هو على المنبر و رفع،فنزل القهقرى حتّى سجد في أصل المنبر،ثمَّ عاد حتّى فرغ من آخر صلاته،ثمَّ أقبل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فعلت هذا لتأتمّوا بي و تعلّموا صلاتي</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صحّة الرّواية،و على تقدير التسليم،فإنّه يمكن أن يكون العلوّ غير معتدّ به كالدرجة السفلى،و يجب الحمل إليه لئلاّ يحتاج إلى فعل كثير من الصعود و النزول،و يمكن اختصاصه عليه السّلام بذلك الحكم،إذ قد نهى عن ارتفاع الإمام و فعله، فيكون النهي متوجّها إلى غيره و الفعل مختصّا به،و لذلك لم يتمّ الصّلاة على المنبر بل نزل فسجد على الأرض،و لا يستحبّ لغيره ذلك إجماعا</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1008019_222507752"/>
      <w:bookmarkStart w:id="550" w:name="_Toc213"/>
      <w:bookmarkEnd w:id="549"/>
      <w:r>
        <w:rPr>
          <w:rtl w:val="true"/>
        </w:rPr>
        <w:t>فروع</w:t>
      </w:r>
      <w:r>
        <w:rPr>
          <w:rtl w:val="true"/>
        </w:rPr>
        <w:t>:</w:t>
      </w:r>
      <w:bookmarkEnd w:id="55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بالعلوّ اليسير الذي لا يعتدّ به،إذ النهي إنّما كان لأجل رفع البصر في الصّلاة،و هو إنّما يكون مع العلوّ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الإمام في مكان أعلى بطلت صلاة المأمومين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الأوزاعيّ </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النهي في العبادات يقتضي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لحديث عمّار </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تبطل،لأنّ عمّارا أتمّ صلاته،و لو كانت فاسدة لاستأنفها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النهي معلّل لما يفضي إليه من رفع البصر،و ذلك لا يفسدها فسببه أولى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يكون عمّار لم يحرم بالصلاة بل ابتدأ فيها بالأفعال </w:t>
      </w:r>
      <w:bookmarkStart w:id="551" w:name="pg12674_122905"/>
    </w:p>
    <w:p>
      <w:pPr>
        <w:pStyle w:val="BookText"/>
        <w:rPr/>
      </w:pPr>
      <w:bookmarkEnd w:id="551"/>
      <w:r>
        <w:rPr>
          <w:rFonts w:ascii="Amiri" w:hAnsi="Amiri" w:eastAsia="Amiri" w:cs="Amiri"/>
          <w:color w:val="111111"/>
          <w:sz w:val="28"/>
          <w:sz w:val="28"/>
          <w:szCs w:val="28"/>
          <w:rtl w:val="true"/>
          <w:lang w:bidi="ar-SA"/>
        </w:rPr>
        <w:t>المندوبة كالتوجّه بالتكبير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كون ما ذكروه علّة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تبطل صلاة الإمام؟الوجه عندي أنّها لا تبطل،لعدم الموجب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قال بعضهم بالبطلان،إذ قد نهي عن الصلاة في مكان مرتفع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1008021_222507752"/>
      <w:bookmarkStart w:id="553" w:name="_Toc214"/>
      <w:bookmarkEnd w:id="552"/>
      <w:r>
        <w:rPr>
          <w:rtl w:val="true"/>
        </w:rPr>
        <w:t>مسألة</w:t>
      </w:r>
      <w:r>
        <w:rPr>
          <w:rtl w:val="true"/>
        </w:rPr>
        <w:t>:</w:t>
      </w:r>
      <w:r>
        <w:rPr>
          <w:rtl w:val="true"/>
        </w:rPr>
        <w:t>و يشترط توافق نظم الصلاتين</w:t>
      </w:r>
      <w:bookmarkEnd w:id="553"/>
    </w:p>
    <w:p>
      <w:pPr>
        <w:pStyle w:val="BookText"/>
        <w:rPr/>
      </w:pPr>
      <w:r>
        <w:rPr>
          <w:rFonts w:ascii="Amiri" w:hAnsi="Amiri" w:eastAsia="Amiri" w:cs="Amiri"/>
          <w:color w:val="111111"/>
          <w:sz w:val="28"/>
          <w:sz w:val="28"/>
          <w:szCs w:val="28"/>
          <w:rtl w:val="true"/>
          <w:lang w:bidi="ar-SA"/>
        </w:rPr>
        <w:t xml:space="preserve">فلا يقتدى في الخمس بصلاة الجنازة </w:t>
      </w:r>
      <w:r>
        <w:rPr>
          <w:rStyle w:val="FootnoteAnchor"/>
          <w:rtl w:val="true"/>
        </w:rPr>
        <w:footnoteReference w:id="1337"/>
      </w:r>
      <w:r>
        <w:rPr>
          <w:rFonts w:ascii="Amiri" w:hAnsi="Amiri" w:eastAsia="Amiri" w:cs="Amiri"/>
          <w:color w:val="111111"/>
          <w:sz w:val="28"/>
          <w:sz w:val="28"/>
          <w:szCs w:val="28"/>
          <w:rtl w:val="true"/>
          <w:lang w:bidi="ar-SA"/>
        </w:rPr>
        <w:t>و صلاة الخسوف و العيدين،لعدم المتابعة المشترطة</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008023_222507752"/>
      <w:bookmarkStart w:id="555" w:name="_Toc215"/>
      <w:bookmarkEnd w:id="554"/>
      <w:r>
        <w:rPr>
          <w:rtl w:val="true"/>
        </w:rPr>
        <w:t>البحث الثالث</w:t>
      </w:r>
      <w:r>
        <w:rPr>
          <w:rtl w:val="true"/>
        </w:rPr>
        <w:t>:</w:t>
      </w:r>
      <w:r>
        <w:rPr>
          <w:rtl w:val="true"/>
        </w:rPr>
        <w:t>في أمور ظنّ أنّها شروط و ليست كذلك</w:t>
      </w:r>
      <w:bookmarkEnd w:id="555"/>
    </w:p>
    <w:p>
      <w:pPr>
        <w:pStyle w:val="Heading5"/>
        <w:numPr>
          <w:ilvl w:val="4"/>
          <w:numId w:val="1"/>
        </w:numPr>
        <w:rPr/>
      </w:pPr>
      <w:bookmarkStart w:id="556" w:name="__RefHeading___Toc1008025_222507752"/>
      <w:bookmarkStart w:id="557" w:name="_Toc216"/>
      <w:bookmarkEnd w:id="556"/>
      <w:r>
        <w:rPr>
          <w:rtl w:val="true"/>
        </w:rPr>
        <w:t>اشارة</w:t>
      </w:r>
      <w:bookmarkEnd w:id="557"/>
    </w:p>
    <w:p>
      <w:pPr>
        <w:pStyle w:val="BookText"/>
        <w:rPr/>
      </w:pPr>
      <w:r>
        <w:rPr>
          <w:rStyle w:val="FootnoteAnchor"/>
          <w:rtl w:val="true"/>
        </w:rPr>
        <w:footnoteReference w:id="1338"/>
      </w:r>
    </w:p>
    <w:p>
      <w:pPr>
        <w:pStyle w:val="Heading5"/>
        <w:numPr>
          <w:ilvl w:val="4"/>
          <w:numId w:val="1"/>
        </w:numPr>
        <w:rPr/>
      </w:pPr>
      <w:bookmarkStart w:id="558" w:name="__RefHeading___Toc1008027_222507752"/>
      <w:bookmarkStart w:id="559" w:name="_Toc217"/>
      <w:bookmarkEnd w:id="558"/>
      <w:r>
        <w:rPr>
          <w:rtl w:val="true"/>
        </w:rPr>
        <w:t>مسألة</w:t>
      </w:r>
      <w:r>
        <w:rPr>
          <w:rtl w:val="true"/>
        </w:rPr>
        <w:t>:</w:t>
      </w:r>
      <w:r>
        <w:rPr>
          <w:rtl w:val="true"/>
        </w:rPr>
        <w:t>و ليست الأذان و الإقامة شرطا في الجماعة،</w:t>
      </w:r>
      <w:bookmarkEnd w:id="559"/>
    </w:p>
    <w:p>
      <w:p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1339"/>
      </w:r>
      <w:r>
        <w:rPr>
          <w:rFonts w:ascii="Amiri" w:hAnsi="Amiri" w:eastAsia="Amiri" w:cs="Amiri"/>
          <w:color w:val="111111"/>
          <w:sz w:val="28"/>
          <w:sz w:val="28"/>
          <w:szCs w:val="28"/>
          <w:rtl w:val="true"/>
          <w:lang w:bidi="ar-SA"/>
        </w:rPr>
        <w:t xml:space="preserve">،و قد مضى البحث فيه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1008029_222507752"/>
      <w:bookmarkStart w:id="561" w:name="_Toc218"/>
      <w:bookmarkEnd w:id="560"/>
      <w:r>
        <w:rPr>
          <w:rtl w:val="true"/>
        </w:rPr>
        <w:t>مسألة</w:t>
      </w:r>
      <w:r>
        <w:rPr>
          <w:rtl w:val="true"/>
        </w:rPr>
        <w:t>:</w:t>
      </w:r>
      <w:r>
        <w:rPr>
          <w:rtl w:val="true"/>
        </w:rPr>
        <w:t>و ليست عدم ارتفاع المأموم شرطا،</w:t>
      </w:r>
      <w:bookmarkEnd w:id="561"/>
    </w:p>
    <w:p>
      <w:pPr>
        <w:pStyle w:val="BookText"/>
        <w:rPr/>
      </w:pPr>
      <w:r>
        <w:rPr>
          <w:rFonts w:ascii="Amiri" w:hAnsi="Amiri" w:eastAsia="Amiri" w:cs="Amiri"/>
          <w:color w:val="111111"/>
          <w:sz w:val="28"/>
          <w:sz w:val="28"/>
          <w:szCs w:val="28"/>
          <w:rtl w:val="true"/>
          <w:lang w:bidi="ar-SA"/>
        </w:rPr>
        <w:t>فيجوز أن يأتمّ من هو في السطح بمن هو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علماؤنا،و به قال الشافعيّ،و أحمد،و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شرط،فيعيد لو صلّى كذلك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عمّار الساباطيّ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قام الإمام أسفل من موضع من يصلّي خلفه؟قال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رجل فوق بيت أو غير ذلك و الإمام يصلّي على الأرض أسفل منه جاز للرّجل أن يصلّي خلفه و يقتدي بصلاته </w:t>
      </w:r>
      <w:bookmarkStart w:id="562" w:name="pg12674_122906"/>
    </w:p>
    <w:p>
      <w:pPr>
        <w:pStyle w:val="BookText"/>
        <w:rPr/>
      </w:pPr>
      <w:bookmarkEnd w:id="562"/>
      <w:r>
        <w:rPr>
          <w:rFonts w:ascii="Amiri" w:hAnsi="Amiri" w:eastAsia="Amiri" w:cs="Amiri"/>
          <w:color w:val="111111"/>
          <w:sz w:val="28"/>
          <w:sz w:val="28"/>
          <w:szCs w:val="28"/>
          <w:rtl w:val="true"/>
          <w:lang w:bidi="ar-SA"/>
        </w:rPr>
        <w:t>و إن كان أرفع منه بشيء كثير</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المقتضي و هو عموم الأمر بالاجتماع موجود، و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ارتفاع علوّ الإمام الشاغل للبصر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منتف،فيثبت </w:t>
      </w:r>
      <w:r>
        <w:rPr>
          <w:rStyle w:val="FootnoteAnchor"/>
          <w:rtl w:val="true"/>
        </w:rPr>
        <w:footnoteReference w:id="1343"/>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008031_222507752"/>
      <w:bookmarkStart w:id="564" w:name="_Toc219"/>
      <w:bookmarkEnd w:id="563"/>
      <w:r>
        <w:rPr>
          <w:rtl w:val="true"/>
        </w:rPr>
        <w:t>مسألة</w:t>
      </w:r>
      <w:r>
        <w:rPr>
          <w:rtl w:val="true"/>
        </w:rPr>
        <w:t>:</w:t>
      </w:r>
      <w:r>
        <w:rPr>
          <w:rtl w:val="true"/>
        </w:rPr>
        <w:t>و لا تشترط نيّة الإمام للإمامة،</w:t>
      </w:r>
      <w:bookmarkEnd w:id="564"/>
    </w:p>
    <w:p>
      <w:pPr>
        <w:pStyle w:val="Heading6"/>
        <w:numPr>
          <w:ilvl w:val="5"/>
          <w:numId w:val="1"/>
        </w:numPr>
        <w:rPr/>
      </w:pPr>
      <w:bookmarkStart w:id="565" w:name="__RefHeading___Toc1008033_222507752"/>
      <w:bookmarkStart w:id="566" w:name="_Toc220"/>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سواء كان المأموم رجلا أو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أن ينوي إمامة من يأتمّ به،رجلا كان أو امرأة </w:t>
      </w:r>
      <w:r>
        <w:rPr>
          <w:rStyle w:val="FootnoteAnchor"/>
          <w:rtl w:val="true"/>
        </w:rPr>
        <w:footnoteReference w:id="1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أحمد </w:t>
      </w:r>
      <w:r>
        <w:rPr>
          <w:rStyle w:val="FootnoteAnchor"/>
          <w:rtl w:val="true"/>
        </w:rPr>
        <w:footnoteReference w:id="1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لو أمّ النساء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 عند خالتي ميمونة،فقام رسول اللّه صلّى اللّه عليه و آله فتوضّأ و وقف يصلّي،فتوضّأت ثمَّ جئت فوقفت على يساره،فأخذ بيدي فأدارني من ورائه إلى يمينه </w:t>
      </w:r>
      <w:r>
        <w:rPr>
          <w:rStyle w:val="FootnoteAnchor"/>
          <w:rtl w:val="true"/>
        </w:rPr>
        <w:footnoteReference w:id="1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أنّه عليه السّلام لم يكن ناويا لإمامته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يختلف فعله حالتي الإمامة و الانفراد،فلا فائدة في نيّتها</w:t>
      </w:r>
      <w:r>
        <w:rPr>
          <w:rFonts w:eastAsia="Amiri" w:cs="Amiri" w:ascii="Amiri" w:hAnsi="Amiri"/>
          <w:color w:val="111111"/>
          <w:sz w:val="28"/>
          <w:szCs w:val="28"/>
          <w:rtl w:val="true"/>
          <w:lang w:bidi="ar-SA"/>
        </w:rPr>
        <w:t xml:space="preserve">. </w:t>
      </w:r>
      <w:bookmarkStart w:id="567" w:name="pg12674_122907"/>
    </w:p>
    <w:p>
      <w:pPr>
        <w:pStyle w:val="BookText"/>
        <w:rPr/>
      </w:pPr>
      <w:bookmarkEnd w:id="567"/>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349"/>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ضمناء</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 xml:space="preserve">و لا يضمن </w:t>
      </w:r>
      <w:r>
        <w:rPr>
          <w:rStyle w:val="FootnoteAnchor"/>
          <w:rtl w:val="true"/>
        </w:rPr>
        <w:footnoteReference w:id="1351"/>
      </w:r>
      <w:r>
        <w:rPr>
          <w:rFonts w:ascii="Amiri" w:hAnsi="Amiri" w:eastAsia="Amiri" w:cs="Amiri"/>
          <w:color w:val="111111"/>
          <w:sz w:val="28"/>
          <w:sz w:val="28"/>
          <w:szCs w:val="28"/>
          <w:rtl w:val="true"/>
          <w:lang w:bidi="ar-SA"/>
        </w:rPr>
        <w:t>إلاّ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يكفي </w:t>
      </w:r>
      <w:r>
        <w:rPr>
          <w:rStyle w:val="FootnoteAnchor"/>
          <w:rtl w:val="true"/>
        </w:rPr>
        <w:footnoteReference w:id="1352"/>
      </w:r>
      <w:r>
        <w:rPr>
          <w:rFonts w:ascii="Amiri" w:hAnsi="Amiri" w:eastAsia="Amiri" w:cs="Amiri"/>
          <w:color w:val="111111"/>
          <w:sz w:val="28"/>
          <w:sz w:val="28"/>
          <w:szCs w:val="28"/>
          <w:rtl w:val="true"/>
          <w:lang w:bidi="ar-SA"/>
        </w:rPr>
        <w:t>فيه نيّة المأموم</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1008035_222507752"/>
      <w:bookmarkStart w:id="569" w:name="_Toc221"/>
      <w:bookmarkEnd w:id="568"/>
      <w:r>
        <w:rPr>
          <w:rtl w:val="true"/>
        </w:rPr>
        <w:t>فرع</w:t>
      </w:r>
      <w:r>
        <w:rPr>
          <w:rtl w:val="true"/>
        </w:rPr>
        <w:t>:</w:t>
      </w:r>
      <w:r>
        <w:rPr>
          <w:rtl w:val="true"/>
        </w:rPr>
        <w:t>لو صلّى منفردا فجاء آخر فصلّى معه فنوى إمامته صحّ</w:t>
      </w:r>
      <w:bookmarkEnd w:id="569"/>
    </w:p>
    <w:p>
      <w:pPr>
        <w:pStyle w:val="BookText"/>
        <w:rPr/>
      </w:pPr>
      <w:r>
        <w:rPr>
          <w:rFonts w:ascii="Amiri" w:hAnsi="Amiri" w:eastAsia="Amiri" w:cs="Amiri"/>
          <w:color w:val="111111"/>
          <w:sz w:val="28"/>
          <w:sz w:val="28"/>
          <w:szCs w:val="28"/>
          <w:rtl w:val="true"/>
          <w:lang w:bidi="ar-SA"/>
        </w:rPr>
        <w:t>و لو لم ينو في الفرض و النفل،و كذا لو لم يعلم الإمام بالدخول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353"/>
      </w:r>
      <w:r>
        <w:rPr>
          <w:rFonts w:ascii="Amiri" w:hAnsi="Amiri" w:eastAsia="Amiri" w:cs="Amiri"/>
          <w:color w:val="111111"/>
          <w:sz w:val="28"/>
          <w:sz w:val="28"/>
          <w:szCs w:val="28"/>
          <w:rtl w:val="true"/>
          <w:lang w:bidi="ar-SA"/>
        </w:rPr>
        <w:t xml:space="preserve">،و أبو حنيفة </w:t>
      </w:r>
      <w:r>
        <w:rPr>
          <w:rStyle w:val="FootnoteAnchor"/>
          <w:rtl w:val="true"/>
        </w:rPr>
        <w:footnoteReference w:id="1354"/>
      </w:r>
      <w:r>
        <w:rPr>
          <w:rFonts w:ascii="Amiri" w:hAnsi="Amiri" w:eastAsia="Amiri" w:cs="Amiri"/>
          <w:color w:val="111111"/>
          <w:sz w:val="28"/>
          <w:sz w:val="28"/>
          <w:szCs w:val="28"/>
          <w:rtl w:val="true"/>
          <w:lang w:bidi="ar-SA"/>
        </w:rPr>
        <w:t xml:space="preserve">، و مالك </w:t>
      </w:r>
      <w:r>
        <w:rPr>
          <w:rStyle w:val="FootnoteAnchor"/>
          <w:rtl w:val="true"/>
        </w:rPr>
        <w:footnoteReference w:id="1355"/>
      </w:r>
      <w:r>
        <w:rPr>
          <w:rFonts w:ascii="Amiri" w:hAnsi="Amiri" w:eastAsia="Amiri" w:cs="Amiri"/>
          <w:color w:val="111111"/>
          <w:sz w:val="28"/>
          <w:sz w:val="28"/>
          <w:szCs w:val="28"/>
          <w:rtl w:val="true"/>
          <w:lang w:bidi="ar-SA"/>
        </w:rPr>
        <w:t xml:space="preserve">،و الأوزاعيّ،و ابن المنذر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أحمد،و الثوريّ،و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يصحّ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حديث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ذلك في محلّ الحاجة فكان مشروعا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بيانه أنّه إذا صلّى المنفرد فجاء قوم أحرموا ورائه،فإن قطع الصلاة ارتكب النهي في قوله وَ لا تُبْطِلُوا أَعْمالَكُمْ </w:t>
      </w:r>
      <w:r>
        <w:rPr>
          <w:rStyle w:val="FootnoteAnchor"/>
          <w:rtl w:val="true"/>
        </w:rPr>
        <w:footnoteReference w:id="1358"/>
      </w:r>
      <w:r>
        <w:rPr>
          <w:rFonts w:ascii="Amiri" w:hAnsi="Amiri" w:eastAsia="Amiri" w:cs="Amiri"/>
          <w:color w:val="111111"/>
          <w:sz w:val="28"/>
          <w:sz w:val="28"/>
          <w:szCs w:val="28"/>
          <w:rtl w:val="true"/>
          <w:lang w:bidi="ar-SA"/>
        </w:rPr>
        <w:t>و إن أتمّ و أخبرهم ببطلان صلاتهم فهو أقبح و أشقّ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لأنّا قد بيّنّا أنّ نيّة الإمام غير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ضمناء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ضمان إلاّ مع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لم ينو الإمامة في ابتداء الصلاة فلم يصحّ،كما لو ائتمّ بمأموم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يدلّ على ما قالوه،فإنّ الإمام إنّما يتحمّل القراءة </w:t>
      </w:r>
      <w:bookmarkStart w:id="570" w:name="pg12674_122908"/>
    </w:p>
    <w:p>
      <w:pPr>
        <w:pStyle w:val="BookText"/>
        <w:rPr/>
      </w:pPr>
      <w:bookmarkEnd w:id="570"/>
      <w:r>
        <w:rPr>
          <w:rFonts w:ascii="IRNazanin" w:hAnsi="IRNazanin" w:eastAsia="IRNazanin"/>
          <w:color w:val="111111"/>
          <w:sz w:val="28"/>
          <w:sz w:val="28"/>
          <w:szCs w:val="28"/>
          <w:rtl w:val="true"/>
          <w:lang w:bidi="fa-IR"/>
        </w:rPr>
        <w:t>و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ينتقض بحالة الاستخلاف</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1008037_222507752"/>
      <w:bookmarkStart w:id="572" w:name="_Toc222"/>
      <w:bookmarkEnd w:id="571"/>
      <w:r>
        <w:rPr>
          <w:rtl w:val="true"/>
        </w:rPr>
        <w:t>مسألة</w:t>
      </w:r>
      <w:r>
        <w:rPr>
          <w:rtl w:val="true"/>
        </w:rPr>
        <w:t>:</w:t>
      </w:r>
      <w:r>
        <w:rPr>
          <w:rtl w:val="true"/>
        </w:rPr>
        <w:t>و ليس تساوي الفرضين شرطا،</w:t>
      </w:r>
      <w:bookmarkEnd w:id="572"/>
    </w:p>
    <w:p>
      <w:pPr>
        <w:pStyle w:val="BookText"/>
        <w:rPr/>
      </w:pPr>
      <w:r>
        <w:rPr>
          <w:rFonts w:ascii="Amiri" w:hAnsi="Amiri" w:eastAsia="Amiri" w:cs="Amiri"/>
          <w:color w:val="111111"/>
          <w:sz w:val="28"/>
          <w:sz w:val="28"/>
          <w:szCs w:val="28"/>
          <w:rtl w:val="true"/>
          <w:lang w:bidi="ar-SA"/>
        </w:rPr>
        <w:t>فلو صلّى ظهرا مع من يصلّي العصر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إليه علماؤنا أجمع،و به قال عطاء،و طاوس،و الأوزاعيّ </w:t>
      </w:r>
      <w:r>
        <w:rPr>
          <w:rStyle w:val="FootnoteAnchor"/>
          <w:rtl w:val="true"/>
        </w:rPr>
        <w:footnoteReference w:id="1359"/>
      </w:r>
      <w:r>
        <w:rPr>
          <w:rFonts w:ascii="Amiri" w:hAnsi="Amiri" w:eastAsia="Amiri" w:cs="Amiri"/>
          <w:color w:val="111111"/>
          <w:sz w:val="28"/>
          <w:sz w:val="28"/>
          <w:szCs w:val="28"/>
          <w:rtl w:val="true"/>
          <w:lang w:bidi="ar-SA"/>
        </w:rPr>
        <w:t xml:space="preserve">،و الشافعيّ </w:t>
      </w:r>
      <w:r>
        <w:rPr>
          <w:rStyle w:val="FootnoteAnchor"/>
          <w:rtl w:val="true"/>
        </w:rPr>
        <w:footnoteReference w:id="1360"/>
      </w:r>
      <w:r>
        <w:rPr>
          <w:rFonts w:ascii="Amiri" w:hAnsi="Amiri" w:eastAsia="Amiri" w:cs="Amiri"/>
          <w:color w:val="111111"/>
          <w:sz w:val="28"/>
          <w:sz w:val="28"/>
          <w:szCs w:val="28"/>
          <w:rtl w:val="true"/>
          <w:lang w:bidi="ar-SA"/>
        </w:rPr>
        <w:t xml:space="preserve">، و أبو ثور،و سليمان بن حرب،و ابن المنذر </w:t>
      </w:r>
      <w:r>
        <w:rPr>
          <w:rStyle w:val="FootnoteAnchor"/>
          <w:rtl w:val="true"/>
        </w:rPr>
        <w:footnoteReference w:id="1361"/>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363"/>
      </w:r>
      <w:r>
        <w:rPr>
          <w:rFonts w:ascii="Amiri" w:hAnsi="Amiri" w:eastAsia="Amiri" w:cs="Amiri"/>
          <w:color w:val="111111"/>
          <w:sz w:val="28"/>
          <w:sz w:val="28"/>
          <w:szCs w:val="28"/>
          <w:rtl w:val="true"/>
          <w:lang w:bidi="ar-SA"/>
        </w:rPr>
        <w:t xml:space="preserve">،و مالك،و الزهريّ </w:t>
      </w:r>
      <w:r>
        <w:rPr>
          <w:rStyle w:val="FootnoteAnchor"/>
          <w:rtl w:val="true"/>
        </w:rPr>
        <w:footnoteReference w:id="1364"/>
      </w:r>
      <w:r>
        <w:rPr>
          <w:rFonts w:ascii="Amiri" w:hAnsi="Amiri" w:eastAsia="Amiri" w:cs="Amiri"/>
          <w:color w:val="111111"/>
          <w:sz w:val="28"/>
          <w:sz w:val="28"/>
          <w:szCs w:val="28"/>
          <w:rtl w:val="true"/>
          <w:lang w:bidi="ar-SA"/>
        </w:rPr>
        <w:t>،و أحمد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شرط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المباينة بين صلاة النفل و الفرض مع الاتّحاد كالظهر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صلاّها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المباينة بين الظهر و العصر الواجبين،و قد صحّ الائتمام في الأوّل فيصحّ في الثاني،إمّا لأنّه أولى،أو بالإجماع المركّب،و بيان الأوّل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لأنّهما متساويان في الأفعال الظاهرة فكان الائتمام جائزا،كما لو اتّفقا،و كالمفترض خلف المتنفّل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في الصحيح 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bookmarkStart w:id="573" w:name="pg12674_122909"/>
    </w:p>
    <w:p>
      <w:pPr>
        <w:pStyle w:val="BookText"/>
        <w:rPr/>
      </w:pPr>
      <w:bookmarkEnd w:id="573"/>
      <w:r>
        <w:rPr>
          <w:rFonts w:ascii="Amiri" w:hAnsi="Amiri" w:eastAsia="Amiri" w:cs="Amiri"/>
          <w:color w:val="111111"/>
          <w:sz w:val="28"/>
          <w:sz w:val="28"/>
          <w:szCs w:val="28"/>
          <w:rtl w:val="true"/>
          <w:lang w:bidi="ar-SA"/>
        </w:rPr>
        <w:t>عن رجل يؤمّ بقوم فيصلّي العصر و هي لهم الظهر،قال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أجزأت عنه و أجزأت عنهم</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367"/>
      </w:r>
      <w:r>
        <w:rPr>
          <w:rFonts w:ascii="Amiri" w:hAnsi="Amiri" w:eastAsia="Amiri" w:cs="Amiri"/>
          <w:color w:val="111111"/>
          <w:sz w:val="28"/>
          <w:sz w:val="28"/>
          <w:szCs w:val="28"/>
          <w:rtl w:val="true"/>
          <w:lang w:bidi="ar-SA"/>
        </w:rPr>
        <w:t>بما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 فلا تختلفوا عليه</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من يصلّي الظهر لا يأتمّ بمن يصلّي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يختلفوا عليه في الأفعال،و يدلّ عليه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ركع فاركعوا،و إذا رفع فارفعوا،و إذا سجد فاسجدوا</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لا في النيّة،و لهذا يصحّ ائتمام المتنفّل بالمفترض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حضر يجب عليه الجمعة،فلا يجزئه الظهر،و ينتقض بمن أدرك الإمام و قد رفع رأسه من الركعة الثانية،فإنّه يأتمّ به و ينوي الظهر لا الجمعة</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008039_222507752"/>
      <w:bookmarkStart w:id="575" w:name="_Toc223"/>
      <w:bookmarkEnd w:id="574"/>
      <w:r>
        <w:rPr>
          <w:rtl w:val="true"/>
        </w:rPr>
        <w:t>مسألة</w:t>
      </w:r>
      <w:r>
        <w:rPr>
          <w:rtl w:val="true"/>
        </w:rPr>
        <w:t>:</w:t>
      </w:r>
      <w:r>
        <w:rPr>
          <w:rtl w:val="true"/>
        </w:rPr>
        <w:t>و ليس تساوي وجه الفعلين شرطا،</w:t>
      </w:r>
      <w:bookmarkEnd w:id="575"/>
    </w:p>
    <w:p>
      <w:pPr>
        <w:pStyle w:val="Heading6"/>
        <w:numPr>
          <w:ilvl w:val="5"/>
          <w:numId w:val="1"/>
        </w:numPr>
        <w:rPr/>
      </w:pPr>
      <w:bookmarkStart w:id="576" w:name="__RefHeading___Toc1008041_222507752"/>
      <w:bookmarkStart w:id="577" w:name="_Toc224"/>
      <w:bookmarkEnd w:id="576"/>
      <w:r>
        <w:rPr>
          <w:rtl w:val="true"/>
        </w:rPr>
        <w:t>اشارة</w:t>
      </w:r>
      <w:bookmarkEnd w:id="577"/>
    </w:p>
    <w:p>
      <w:pPr>
        <w:pStyle w:val="BookText"/>
        <w:rPr/>
      </w:pP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اقتداء المتنفّل بالمفترض و بالعكس،و المفترض بمثله،و المتنفّل بمثله في مواضع سبقت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اقتداء المتنفّل بالمفترض،فلا نعرف فيه خلافا بين أحد من أهل العلم،لما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 يتصدّق على هذا فيصلّي معه</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 عن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يصلّي الفريضة،ثمَّ يجد قوما يصلّون جماعة أ يجوز له أن يعيد الصلاة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اقتداء المفترض بالمتنفّل،فإنّه جائز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عطاء،و طاوس، و الأوزاعيّ </w:t>
      </w:r>
      <w:r>
        <w:rPr>
          <w:rStyle w:val="FootnoteAnchor"/>
          <w:rtl w:val="true"/>
        </w:rPr>
        <w:footnoteReference w:id="1373"/>
      </w:r>
      <w:r>
        <w:rPr>
          <w:rFonts w:ascii="Amiri" w:hAnsi="Amiri" w:eastAsia="Amiri" w:cs="Amiri"/>
          <w:color w:val="111111"/>
          <w:sz w:val="28"/>
          <w:sz w:val="28"/>
          <w:szCs w:val="28"/>
          <w:rtl w:val="true"/>
          <w:lang w:bidi="ar-SA"/>
        </w:rPr>
        <w:t xml:space="preserve">،و الشافعيّ </w:t>
      </w:r>
      <w:r>
        <w:rPr>
          <w:rStyle w:val="FootnoteAnchor"/>
          <w:rtl w:val="true"/>
        </w:rPr>
        <w:footnoteReference w:id="1374"/>
      </w:r>
      <w:r>
        <w:rPr>
          <w:rFonts w:ascii="IRNazanin" w:hAnsi="IRNazanin" w:eastAsia="IRNazanin"/>
          <w:color w:val="111111"/>
          <w:sz w:val="28"/>
          <w:sz w:val="28"/>
          <w:szCs w:val="28"/>
          <w:rtl w:val="true"/>
          <w:lang w:bidi="fa-IR"/>
        </w:rPr>
        <w:t xml:space="preserve">،و أبو ثور </w:t>
      </w:r>
      <w:r>
        <w:rPr>
          <w:rStyle w:val="FootnoteAnchor"/>
          <w:rtl w:val="true"/>
        </w:rPr>
        <w:footnoteReference w:id="1375"/>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1376"/>
      </w:r>
      <w:r>
        <w:rPr>
          <w:rFonts w:ascii="Amiri" w:hAnsi="Amiri" w:eastAsia="Amiri" w:cs="Amiri"/>
          <w:color w:val="111111"/>
          <w:sz w:val="28"/>
          <w:sz w:val="28"/>
          <w:szCs w:val="28"/>
          <w:rtl w:val="true"/>
          <w:lang w:bidi="ar-SA"/>
        </w:rPr>
        <w:t xml:space="preserve">،و ابن المنذر، و سليمان بن حرب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الزهريّ،و مالك </w:t>
      </w:r>
      <w:r>
        <w:rPr>
          <w:rStyle w:val="FootnoteAnchor"/>
          <w:rtl w:val="true"/>
        </w:rPr>
        <w:footnoteReference w:id="1378"/>
      </w:r>
      <w:r>
        <w:rPr>
          <w:rFonts w:ascii="Amiri" w:hAnsi="Amiri" w:eastAsia="Amiri" w:cs="Amiri"/>
          <w:color w:val="111111"/>
          <w:sz w:val="28"/>
          <w:sz w:val="28"/>
          <w:szCs w:val="28"/>
          <w:rtl w:val="true"/>
          <w:lang w:bidi="ar-SA"/>
        </w:rPr>
        <w:t xml:space="preserve">،و أحمد في الرواية الأخرى </w:t>
      </w:r>
      <w:r>
        <w:rPr>
          <w:rStyle w:val="FootnoteAnchor"/>
          <w:rtl w:val="true"/>
        </w:rPr>
        <w:footnoteReference w:id="1379"/>
      </w:r>
      <w:r>
        <w:rPr>
          <w:rFonts w:ascii="Amiri" w:hAnsi="Amiri" w:eastAsia="Amiri" w:cs="Amiri"/>
          <w:color w:val="111111"/>
          <w:sz w:val="28"/>
          <w:sz w:val="28"/>
          <w:szCs w:val="28"/>
          <w:rtl w:val="true"/>
          <w:lang w:bidi="ar-SA"/>
        </w:rPr>
        <w:t>،و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ذلك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جابر بن عبد اللّه أنّ معاذا كان يصلّي مع رسول اللّه صلّى اللّه عليه و آله،ثمَّ يرجع فيصلّي بقومه تلك الصلاة </w:t>
      </w:r>
      <w:r>
        <w:rPr>
          <w:rStyle w:val="FootnoteAnchor"/>
          <w:rtl w:val="true"/>
        </w:rPr>
        <w:footnoteReference w:id="1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النبيّ صلّى اللّه عليه و آله صلّى صلاة الخوف بالطائفتين مرّتين </w:t>
      </w:r>
      <w:r>
        <w:rPr>
          <w:rStyle w:val="FootnoteAnchor"/>
          <w:rtl w:val="true"/>
        </w:rPr>
        <w:footnoteReference w:id="1382"/>
      </w:r>
      <w:r>
        <w:rPr>
          <w:rFonts w:ascii="Amiri" w:hAnsi="Amiri" w:eastAsia="Amiri" w:cs="Amiri"/>
          <w:color w:val="111111"/>
          <w:sz w:val="28"/>
          <w:sz w:val="28"/>
          <w:szCs w:val="28"/>
          <w:rtl w:val="true"/>
          <w:lang w:bidi="ar-SA"/>
        </w:rPr>
        <w:t>،فالثانية 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إسماعيل بن بزيع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أحضر المساجد مع جيرتي و غيرهم فيأمروني بالصلاة بهم و قد صلّيت قبل أن آتيهم،و ربّما صلّى خلفي من يقتدي بصلاتي و المستضعف و الجاهل،و أكره أن أ تقدّم و قد صلّيت لحال من يصلّي بصلاتي ممّن سمّيت لك،فأمرني في ذلك بأمرك،أنتهي إليه و أعمل به إن شاء اللّه،فكتب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بهم</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bookmarkStart w:id="578" w:name="pg12674_122911"/>
    </w:p>
    <w:p>
      <w:pPr>
        <w:pStyle w:val="BookText"/>
        <w:rPr/>
      </w:pPr>
      <w:bookmarkEnd w:id="578"/>
      <w:r>
        <w:rPr>
          <w:rFonts w:ascii="Amiri" w:hAnsi="Amiri" w:eastAsia="Amiri" w:cs="Amiri"/>
          <w:color w:val="111111"/>
          <w:sz w:val="28"/>
          <w:sz w:val="28"/>
          <w:szCs w:val="28"/>
          <w:rtl w:val="true"/>
          <w:lang w:bidi="ar-SA"/>
        </w:rPr>
        <w:t>و لأنّهما صلاتان متّفقتان في الأفعال فجاز ائتمام المصلّي لإحداهما بالمصلّي للأخرى كالعكس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384"/>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9" w:name="__RefHeading___Toc1008043_222507752"/>
      <w:bookmarkStart w:id="580" w:name="_Toc225"/>
      <w:bookmarkEnd w:id="579"/>
      <w:r>
        <w:rPr>
          <w:rtl w:val="true"/>
        </w:rPr>
        <w:t>فرع</w:t>
      </w:r>
      <w:r>
        <w:rPr>
          <w:rtl w:val="true"/>
        </w:rPr>
        <w:t>:</w:t>
      </w:r>
      <w:bookmarkEnd w:id="580"/>
    </w:p>
    <w:p>
      <w:pPr>
        <w:pStyle w:val="BookText"/>
        <w:rPr/>
      </w:pPr>
      <w:r>
        <w:rPr>
          <w:rFonts w:ascii="Amiri" w:hAnsi="Amiri" w:eastAsia="Amiri" w:cs="Amiri"/>
          <w:color w:val="111111"/>
          <w:sz w:val="28"/>
          <w:sz w:val="28"/>
          <w:szCs w:val="28"/>
          <w:rtl w:val="true"/>
          <w:lang w:bidi="ar-SA"/>
        </w:rPr>
        <w:t xml:space="preserve">و يجوز أن يصلّي المأموم قضاء و الإمام أداء،عملا بالعموم و بما تقدّم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الشيخ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تقام الصلاة و قد صلّيت،فقال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اجعلها لما فات</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في هذا الحديث دلالة على التوسعة</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008045_222507752"/>
      <w:bookmarkStart w:id="582" w:name="_Toc226"/>
      <w:bookmarkEnd w:id="581"/>
      <w:r>
        <w:rPr>
          <w:rtl w:val="true"/>
        </w:rPr>
        <w:t xml:space="preserve">فرع </w:t>
      </w:r>
      <w:r>
        <w:rPr>
          <w:rtl w:val="true"/>
        </w:rPr>
        <w:t>:</w:t>
      </w:r>
      <w:bookmarkEnd w:id="58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صلاّها مرّة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كان أو مأموما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نافلة،و يكون الفرض ما فعله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في الجديد </w:t>
      </w:r>
      <w:r>
        <w:rPr>
          <w:rStyle w:val="FootnoteAnchor"/>
          <w:rtl w:val="true"/>
        </w:rPr>
        <w:footnoteReference w:id="1390"/>
      </w:r>
      <w:r>
        <w:rPr>
          <w:rFonts w:ascii="Amiri" w:hAnsi="Amiri" w:eastAsia="Amiri" w:cs="Amiri"/>
          <w:color w:val="111111"/>
          <w:sz w:val="28"/>
          <w:sz w:val="28"/>
          <w:szCs w:val="28"/>
          <w:rtl w:val="true"/>
          <w:lang w:bidi="ar-SA"/>
        </w:rPr>
        <w:t xml:space="preserve">،و أبو حنيفة </w:t>
      </w:r>
      <w:r>
        <w:rPr>
          <w:rStyle w:val="FootnoteAnchor"/>
          <w:rtl w:val="true"/>
        </w:rPr>
        <w:footnoteReference w:id="1391"/>
      </w:r>
      <w:r>
        <w:rPr>
          <w:rFonts w:ascii="IRNazanin" w:hAnsi="IRNazanin" w:eastAsia="IRNazanin"/>
          <w:color w:val="111111"/>
          <w:sz w:val="28"/>
          <w:sz w:val="28"/>
          <w:szCs w:val="28"/>
          <w:rtl w:val="true"/>
          <w:lang w:bidi="fa-IR"/>
        </w:rPr>
        <w:t xml:space="preserve">،و إسحاق </w:t>
      </w:r>
      <w:r>
        <w:rPr>
          <w:rStyle w:val="FootnoteAnchor"/>
          <w:rtl w:val="true"/>
        </w:rPr>
        <w:footnoteReference w:id="1392"/>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لكما نافلة</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برئت ذمّته بالفعل الأوّل،فلم يبق عليه وجوب يؤدّيه في الثاني،فإن فعله كان 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أنّه يحتسب له أفضلهما و أتمّهما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يحتسب اللّه تعالى له أيّتهما شاء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بشيء،للحديث المتقدّم،و المعنى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عليه السّلام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لك نافلة</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سعيد بن المسيّب </w:t>
      </w:r>
      <w:r>
        <w:rPr>
          <w:rStyle w:val="FootnoteAnchor"/>
          <w:rtl w:val="true"/>
        </w:rPr>
        <w:footnoteReference w:id="1397"/>
      </w:r>
      <w:r>
        <w:rPr>
          <w:rFonts w:ascii="Amiri" w:hAnsi="Amiri" w:eastAsia="Amiri" w:cs="Amiri"/>
          <w:color w:val="111111"/>
          <w:sz w:val="28"/>
          <w:sz w:val="28"/>
          <w:szCs w:val="28"/>
          <w:rtl w:val="true"/>
          <w:lang w:bidi="ar-SA"/>
        </w:rPr>
        <w:t>،و عطاء،و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صلاّها معهم هي المكتوبة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 أيضا،لما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في الصحيح عن حفص بن البختريّ </w:t>
      </w:r>
      <w:r>
        <w:rPr>
          <w:rStyle w:val="FootnoteAnchor"/>
          <w:rtl w:val="true"/>
        </w:rPr>
        <w:footnoteReference w:id="1399"/>
      </w:r>
      <w:r>
        <w:rPr>
          <w:rFonts w:ascii="Amiri" w:hAnsi="Amiri" w:eastAsia="Amiri" w:cs="Amiri"/>
          <w:color w:val="111111"/>
          <w:sz w:val="28"/>
          <w:sz w:val="28"/>
          <w:szCs w:val="28"/>
          <w:rtl w:val="true"/>
          <w:lang w:bidi="ar-SA"/>
        </w:rPr>
        <w:t>،و ابن بابويه في الصحيح عن هشام بن سالم،جميعا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الصلاة وحده،ثمَّ يجد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معهم و يجعلها الفريضة</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فيها أمران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يحمل على من لم يفرغ من صلاته،فإنّه يستحبّ له قطعها أو نقلها إلى النفل،ثمَّ يصلّي الفرض معهم</w:t>
      </w:r>
      <w:r>
        <w:rPr>
          <w:rFonts w:eastAsia="Amiri" w:cs="Amiri" w:ascii="Amiri" w:hAnsi="Amiri"/>
          <w:color w:val="111111"/>
          <w:sz w:val="28"/>
          <w:szCs w:val="28"/>
          <w:rtl w:val="true"/>
          <w:lang w:bidi="ar-SA"/>
        </w:rPr>
        <w:t xml:space="preserve">. </w:t>
      </w:r>
      <w:bookmarkStart w:id="583" w:name="pg12674_122913"/>
    </w:p>
    <w:p>
      <w:pPr>
        <w:pStyle w:val="BookText"/>
        <w:rPr/>
      </w:pPr>
      <w:bookmarkEnd w:id="583"/>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على القضاء بأن يجعلها الفريضة التي عليه قضاء </w:t>
      </w:r>
      <w:r>
        <w:rPr>
          <w:rStyle w:val="FootnoteAnchor"/>
          <w:rtl w:val="true"/>
        </w:rPr>
        <w:footnoteReference w:id="1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الشيخ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ثمَّ أدخل المسجد فتقام الصلاة و قد صلّيت؟فقال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معهم،يختار اللّه أحبّهما إليه</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ضعف من حيث السند</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008047_222507752"/>
      <w:bookmarkStart w:id="585" w:name="_Toc227"/>
      <w:bookmarkEnd w:id="584"/>
      <w:r>
        <w:rPr>
          <w:rtl w:val="true"/>
        </w:rPr>
        <w:t>مسألة</w:t>
      </w:r>
      <w:r>
        <w:rPr>
          <w:rtl w:val="true"/>
        </w:rPr>
        <w:t>:</w:t>
      </w:r>
      <w:r>
        <w:rPr>
          <w:rtl w:val="true"/>
        </w:rPr>
        <w:t>و ليس الذكورة شرطا في الجماعة،</w:t>
      </w:r>
      <w:bookmarkEnd w:id="585"/>
    </w:p>
    <w:p>
      <w:pPr>
        <w:pStyle w:val="BookText"/>
        <w:rPr/>
      </w:pPr>
      <w:r>
        <w:rPr>
          <w:rFonts w:ascii="Amiri" w:hAnsi="Amiri" w:eastAsia="Amiri" w:cs="Amiri"/>
          <w:color w:val="111111"/>
          <w:sz w:val="28"/>
          <w:sz w:val="28"/>
          <w:szCs w:val="28"/>
          <w:rtl w:val="true"/>
          <w:lang w:bidi="ar-SA"/>
        </w:rPr>
        <w:t>فيجوز أن تؤمّ المرأة بالنساء في الفرض و النفل الذي يسنّ فيه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1403"/>
      </w:r>
      <w:r>
        <w:rPr>
          <w:rFonts w:ascii="Amiri" w:hAnsi="Amiri" w:eastAsia="Amiri" w:cs="Amiri"/>
          <w:color w:val="111111"/>
          <w:sz w:val="28"/>
          <w:sz w:val="28"/>
          <w:szCs w:val="28"/>
          <w:rtl w:val="true"/>
          <w:lang w:bidi="ar-SA"/>
        </w:rPr>
        <w:t>،و هو مستحبّ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04"/>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1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عائشة،و أمّ سلمة،و عطاء، و الثوريّ،و الأوزاعيّ،و إسحاق،و أبي ثور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مكروه،و إن فعلن أجزأهنّ </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حنيفة </w:t>
      </w:r>
      <w:r>
        <w:rPr>
          <w:rStyle w:val="FootnoteAnchor"/>
          <w:rtl w:val="true"/>
        </w:rPr>
        <w:footnoteReference w:id="1408"/>
      </w:r>
      <w:r>
        <w:rPr>
          <w:rFonts w:ascii="Amiri" w:hAnsi="Amiri" w:eastAsia="Amiri" w:cs="Amiri"/>
          <w:color w:val="111111"/>
          <w:sz w:val="28"/>
          <w:sz w:val="28"/>
          <w:szCs w:val="28"/>
          <w:rtl w:val="true"/>
          <w:lang w:bidi="ar-SA"/>
        </w:rPr>
        <w:t xml:space="preserve">،و مالك </w:t>
      </w:r>
      <w:r>
        <w:rPr>
          <w:rStyle w:val="FootnoteAnchor"/>
          <w:rtl w:val="true"/>
        </w:rPr>
        <w:footnoteReference w:id="1409"/>
      </w:r>
      <w:r>
        <w:rPr>
          <w:rFonts w:ascii="Amiri" w:hAnsi="Amiri" w:eastAsia="Amiri" w:cs="Amiri"/>
          <w:color w:val="111111"/>
          <w:sz w:val="28"/>
          <w:sz w:val="28"/>
          <w:szCs w:val="28"/>
          <w:rtl w:val="true"/>
          <w:lang w:bidi="ar-SA"/>
        </w:rPr>
        <w:t xml:space="preserve">،و حكي عن نافع،و عمر بن عبد العزيز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الشعبيّ،و النخعيّ،و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لهنّ ذلك في التطوّع دون المكتوبة </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السيّد المرتضى رحمه اللّه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الحسن،و سليمان بن يسار </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تؤمّ في فريضة و لا نافلة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 النبيّ صلّى اللّه عليه و آله أمر أمّ ورقة،بنت عبد اللّه ابن الحارث بن نوفل الأنصاريّ،أن تؤمّ أهل دارها،و جعل لها مؤذّنا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تؤمّ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عبد اللّه بن بكير،عن بعض أصحابنا،عن أبي عبد اللّه عليه السّلام في الرجل يؤمّ المرأة،قال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تكون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المرأة تؤمّ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تقوم وسطا بينهنّ و لا تتقدّمهنّ</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لأنّهنّ من أهل الفرض فسنّت لهنّ الجماعة كالرجال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بأنّهنّ يكره لهنّ الأذان و هو دعاء إلى الجماعة فكره لهنّ ما أريد الأذان له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الكراهية للأذان من حيث اشتماله على رفع الصوت و هو منتف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كراهية الأذان لا يستلزم كراهية الجماعة،فإنّ من الصلوات ما يكره له الأذان و يستحبّ فيه الجماعة أو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لأنّهنّ يستحبّ لهنّ الإقامة و هي دعاء إلى الجماعة</w:t>
      </w:r>
      <w:r>
        <w:rPr>
          <w:rFonts w:eastAsia="Amiri" w:cs="Amiri" w:ascii="Amiri" w:hAnsi="Amiri"/>
          <w:color w:val="111111"/>
          <w:sz w:val="28"/>
          <w:szCs w:val="28"/>
          <w:rtl w:val="true"/>
          <w:lang w:bidi="ar-SA"/>
        </w:rPr>
        <w:t xml:space="preserve">. </w:t>
      </w:r>
      <w:bookmarkStart w:id="586" w:name="pg12674_122915"/>
    </w:p>
    <w:p>
      <w:pPr>
        <w:pStyle w:val="BookText"/>
        <w:rPr/>
      </w:pPr>
      <w:bookmarkEnd w:id="586"/>
      <w:r>
        <w:rPr>
          <w:rFonts w:ascii="IRNazanin" w:hAnsi="IRNazanin" w:eastAsia="IRNazanin"/>
          <w:color w:val="111111"/>
          <w:sz w:val="28"/>
          <w:sz w:val="28"/>
          <w:szCs w:val="28"/>
          <w:rtl w:val="true"/>
          <w:lang w:bidi="fa-IR"/>
        </w:rPr>
        <w:t xml:space="preserve">احتجّ المرتضى </w:t>
      </w:r>
      <w:r>
        <w:rPr>
          <w:rStyle w:val="FootnoteAnchor"/>
          <w:rtl w:val="true"/>
        </w:rPr>
        <w:footnoteReference w:id="1419"/>
      </w:r>
      <w:r>
        <w:rPr>
          <w:rFonts w:ascii="Amiri" w:hAnsi="Amiri" w:eastAsia="Amiri" w:cs="Amiri"/>
          <w:color w:val="111111"/>
          <w:sz w:val="28"/>
          <w:sz w:val="28"/>
          <w:szCs w:val="28"/>
          <w:rtl w:val="true"/>
          <w:lang w:bidi="ar-SA"/>
        </w:rPr>
        <w:t>بما رواه ابن بابويه في الصحيح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هشام بن سالم أبا عبد اللّه عليه السّلام عن المرأة هل تؤمّ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تؤمّهنّ في النافلة،فأمّا في المكتوبة فلا</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تؤمّ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على الميّت إذا لم يكن أحد أولى منها</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رواهما الشيخ أيضا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نادرتان لم يعمل بهما أحد من علمائنا،مع معارضتهما لما ذكرناه من الأدلّة،فيسقطان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يعارضان أيضا بما رواه الشيخ في الصحيح عن عليّ بن يقطين،عن أبي الحسن الماضي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تؤمّ النساء،ما حدّ رفع صوتها بالقراءة و التكبير؟فقال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تسمع</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الصحيح عن عليّ بن جعفر،عن أخيه موسى عليه السّلام مثله </w:t>
      </w:r>
      <w:r>
        <w:rPr>
          <w:rStyle w:val="FootnoteAnchor"/>
          <w:rtl w:val="true"/>
        </w:rPr>
        <w:footnoteReference w:id="1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يحتمل أن يكون ذلك راجعا إلى من لم يعرف فرائض الصلاة و واجباتها منهنّ،فإنّه لا يجوز لها أن تؤمّ غيرها في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خصّصهنّ بالذكر لأغلبيّة الوصف فيهنّ</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008049_222507752"/>
      <w:bookmarkStart w:id="588" w:name="_Toc228"/>
      <w:bookmarkEnd w:id="587"/>
      <w:r>
        <w:rPr>
          <w:rtl w:val="true"/>
        </w:rPr>
        <w:t>مسألة</w:t>
      </w:r>
      <w:r>
        <w:rPr>
          <w:rtl w:val="true"/>
        </w:rPr>
        <w:t>:</w:t>
      </w:r>
      <w:r>
        <w:rPr>
          <w:rtl w:val="true"/>
        </w:rPr>
        <w:t>و لا يشترط الحرّيّة أيضا،</w:t>
      </w:r>
      <w:bookmarkEnd w:id="588"/>
    </w:p>
    <w:p>
      <w:pPr>
        <w:pStyle w:val="BookText"/>
        <w:rPr/>
      </w:pPr>
      <w:r>
        <w:rPr>
          <w:rFonts w:ascii="Amiri" w:hAnsi="Amiri" w:eastAsia="Amiri" w:cs="Amiri"/>
          <w:color w:val="111111"/>
          <w:sz w:val="28"/>
          <w:sz w:val="28"/>
          <w:szCs w:val="28"/>
          <w:rtl w:val="true"/>
          <w:lang w:bidi="ar-SA"/>
        </w:rPr>
        <w:t>بل يجوز للعبيد أن يصلّوا جماعة،عملا بالعموم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المصر،و لا وجود الإمام العادل،و لا الصحّة من المرض و العمى و العرج،و لا الحضر، و إن كانت شروطا </w:t>
      </w:r>
      <w:r>
        <w:rPr>
          <w:rStyle w:val="FootnoteAnchor"/>
          <w:rtl w:val="true"/>
        </w:rPr>
        <w:footnoteReference w:id="1425"/>
      </w:r>
      <w:r>
        <w:rPr>
          <w:rFonts w:ascii="Amiri" w:hAnsi="Amiri" w:eastAsia="Amiri" w:cs="Amiri"/>
          <w:color w:val="111111"/>
          <w:sz w:val="28"/>
          <w:sz w:val="28"/>
          <w:szCs w:val="28"/>
          <w:rtl w:val="true"/>
          <w:lang w:bidi="ar-SA"/>
        </w:rPr>
        <w:t>في الجمعة،عملا بالعموم</w:t>
      </w:r>
      <w:r>
        <w:rPr>
          <w:rFonts w:eastAsia="Amiri" w:cs="Amiri" w:ascii="Amiri" w:hAnsi="Amiri"/>
          <w:color w:val="111111"/>
          <w:sz w:val="28"/>
          <w:szCs w:val="28"/>
          <w:rtl w:val="true"/>
          <w:lang w:bidi="ar-SA"/>
        </w:rPr>
        <w:t xml:space="preserve">. </w:t>
      </w:r>
      <w:bookmarkStart w:id="589" w:name="pg12674_122916"/>
    </w:p>
    <w:p>
      <w:pPr>
        <w:pStyle w:val="Heading4"/>
        <w:numPr>
          <w:ilvl w:val="3"/>
          <w:numId w:val="1"/>
        </w:numPr>
        <w:rPr/>
      </w:pPr>
      <w:bookmarkStart w:id="590" w:name="__RefHeading___Toc1008051_222507752"/>
      <w:bookmarkStart w:id="591" w:name="_Toc229"/>
      <w:bookmarkEnd w:id="589"/>
      <w:bookmarkEnd w:id="590"/>
      <w:r>
        <w:rPr>
          <w:rtl w:val="true"/>
        </w:rPr>
        <w:t>البحث الرابع</w:t>
      </w:r>
      <w:r>
        <w:rPr>
          <w:rtl w:val="true"/>
        </w:rPr>
        <w:t>:</w:t>
      </w:r>
      <w:r>
        <w:rPr>
          <w:rtl w:val="true"/>
        </w:rPr>
        <w:t>في الإمام</w:t>
      </w:r>
      <w:bookmarkEnd w:id="591"/>
    </w:p>
    <w:p>
      <w:pPr>
        <w:pStyle w:val="Heading5"/>
        <w:numPr>
          <w:ilvl w:val="4"/>
          <w:numId w:val="1"/>
        </w:numPr>
        <w:rPr/>
      </w:pPr>
      <w:bookmarkStart w:id="592" w:name="__RefHeading___Toc1008053_222507752"/>
      <w:bookmarkStart w:id="593" w:name="_Toc230"/>
      <w:bookmarkEnd w:id="592"/>
      <w:r>
        <w:rPr>
          <w:rtl w:val="true"/>
        </w:rPr>
        <w:t>مسألة</w:t>
      </w:r>
      <w:r>
        <w:rPr>
          <w:rtl w:val="true"/>
        </w:rPr>
        <w:t>:</w:t>
      </w:r>
      <w:r>
        <w:rPr>
          <w:rtl w:val="true"/>
        </w:rPr>
        <w:t>يشترط فيه العقل بلا خلاف،</w:t>
      </w:r>
      <w:bookmarkEnd w:id="593"/>
    </w:p>
    <w:p>
      <w:pPr>
        <w:pStyle w:val="BookText"/>
        <w:rPr/>
      </w:pPr>
      <w:r>
        <w:rPr>
          <w:rFonts w:ascii="Amiri" w:hAnsi="Amiri" w:eastAsia="Amiri" w:cs="Amiri"/>
          <w:color w:val="111111"/>
          <w:sz w:val="28"/>
          <w:sz w:val="28"/>
          <w:szCs w:val="28"/>
          <w:rtl w:val="true"/>
          <w:lang w:bidi="ar-SA"/>
        </w:rPr>
        <w:t>لأنّ المجنون غير مكلّف،فلا صلاة له فكيف يكون متبوعا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أفاق في وقت صحّت إمامته فيه،لأنّه مكلّف حينئذ،لكنّه يكره،لجواز أن يكون قد احتلم حال جنونه و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ربّما يأتي الجنون حال الصلاة</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1008055_222507752"/>
      <w:bookmarkStart w:id="595" w:name="_Toc231"/>
      <w:bookmarkEnd w:id="594"/>
      <w:r>
        <w:rPr>
          <w:rtl w:val="true"/>
        </w:rPr>
        <w:t>مسألة</w:t>
      </w:r>
      <w:r>
        <w:rPr>
          <w:rtl w:val="true"/>
        </w:rPr>
        <w:t>:</w:t>
      </w:r>
      <w:r>
        <w:rPr>
          <w:rtl w:val="true"/>
        </w:rPr>
        <w:t>و البلوغ شرط في الإمام</w:t>
      </w:r>
      <w:r>
        <w:rPr>
          <w:rtl w:val="true"/>
        </w:rPr>
        <w:t>.</w:t>
      </w:r>
      <w:bookmarkEnd w:id="595"/>
    </w:p>
    <w:p>
      <w:pPr>
        <w:pStyle w:val="BookText"/>
        <w:rPr/>
      </w:pPr>
      <w:r>
        <w:rPr>
          <w:rFonts w:ascii="Amiri" w:hAnsi="Amiri" w:eastAsia="Amiri" w:cs="Amiri"/>
          <w:color w:val="111111"/>
          <w:sz w:val="28"/>
          <w:sz w:val="28"/>
          <w:szCs w:val="28"/>
          <w:rtl w:val="true"/>
          <w:lang w:bidi="ar-SA"/>
        </w:rPr>
        <w:t xml:space="preserve">و هو مذهب الشيخ في التهذيب و الاستبصار </w:t>
      </w:r>
      <w:r>
        <w:rPr>
          <w:rStyle w:val="FootnoteAnchor"/>
          <w:rtl w:val="true"/>
        </w:rPr>
        <w:footnoteReference w:id="1426"/>
      </w:r>
      <w:r>
        <w:rPr>
          <w:rFonts w:ascii="Amiri" w:hAnsi="Amiri" w:eastAsia="Amiri" w:cs="Amiri"/>
          <w:color w:val="111111"/>
          <w:sz w:val="28"/>
          <w:sz w:val="28"/>
          <w:szCs w:val="28"/>
          <w:rtl w:val="true"/>
          <w:lang w:bidi="ar-SA"/>
        </w:rPr>
        <w:t xml:space="preserve">، و به قال ابن عبّاس،و ابن مسعود،و عطاء،و مجاهد،و الشعبيّ،و مالك،و الثوريّ، و الأوزاعيّ </w:t>
      </w:r>
      <w:r>
        <w:rPr>
          <w:rStyle w:val="FootnoteAnchor"/>
          <w:rtl w:val="true"/>
        </w:rPr>
        <w:footnoteReference w:id="1427"/>
      </w:r>
      <w:r>
        <w:rPr>
          <w:rFonts w:ascii="Amiri" w:hAnsi="Amiri" w:eastAsia="Amiri" w:cs="Amiri"/>
          <w:color w:val="111111"/>
          <w:sz w:val="28"/>
          <w:sz w:val="28"/>
          <w:szCs w:val="28"/>
          <w:rtl w:val="true"/>
          <w:lang w:bidi="ar-SA"/>
        </w:rPr>
        <w:t xml:space="preserve">،و أبو حنيفة </w:t>
      </w:r>
      <w:r>
        <w:rPr>
          <w:rStyle w:val="FootnoteAnchor"/>
          <w:rtl w:val="true"/>
        </w:rPr>
        <w:footnoteReference w:id="1428"/>
      </w:r>
      <w:r>
        <w:rPr>
          <w:rFonts w:ascii="IRNazanin" w:hAnsi="IRNazanin" w:eastAsia="IRNazanin"/>
          <w:color w:val="111111"/>
          <w:sz w:val="28"/>
          <w:sz w:val="28"/>
          <w:szCs w:val="28"/>
          <w:rtl w:val="true"/>
          <w:lang w:bidi="fa-IR"/>
        </w:rPr>
        <w:t xml:space="preserve">،و أحمد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الخلاف و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للمراهق المميّز أن يكون إماما </w:t>
      </w:r>
      <w:r>
        <w:rPr>
          <w:rStyle w:val="FootnoteAnchor"/>
          <w:rtl w:val="true"/>
        </w:rPr>
        <w:footnoteReference w:id="1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الحسن البصريّ </w:t>
      </w:r>
      <w:r>
        <w:rPr>
          <w:rStyle w:val="FootnoteAnchor"/>
          <w:rtl w:val="true"/>
        </w:rPr>
        <w:footnoteReference w:id="1431"/>
      </w:r>
      <w:r>
        <w:rPr>
          <w:rFonts w:ascii="Amiri" w:hAnsi="Amiri" w:eastAsia="Amiri" w:cs="Amiri"/>
          <w:color w:val="111111"/>
          <w:sz w:val="28"/>
          <w:sz w:val="28"/>
          <w:szCs w:val="28"/>
          <w:rtl w:val="true"/>
          <w:lang w:bidi="ar-SA"/>
        </w:rPr>
        <w:t xml:space="preserve">،و الشافعيّ </w:t>
      </w:r>
      <w:r>
        <w:rPr>
          <w:rStyle w:val="FootnoteAnchor"/>
          <w:rtl w:val="true"/>
        </w:rPr>
        <w:footnoteReference w:id="1432"/>
      </w:r>
      <w:r>
        <w:rPr>
          <w:rFonts w:ascii="IRNazanin" w:hAnsi="IRNazanin" w:eastAsia="IRNazanin"/>
          <w:color w:val="111111"/>
          <w:sz w:val="28"/>
          <w:sz w:val="28"/>
          <w:szCs w:val="28"/>
          <w:rtl w:val="true"/>
          <w:lang w:bidi="fa-IR"/>
        </w:rPr>
        <w:t xml:space="preserve">،و إسحاق،و ابن المنذر </w:t>
      </w:r>
      <w:r>
        <w:rPr>
          <w:rStyle w:val="FootnoteAnchor"/>
          <w:rtl w:val="true"/>
        </w:rPr>
        <w:footnoteReference w:id="1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أبي حنيفة،و مالك </w:t>
      </w:r>
      <w:r>
        <w:rPr>
          <w:rStyle w:val="FootnoteAnchor"/>
          <w:rtl w:val="true"/>
        </w:rPr>
        <w:footnoteReference w:id="1434"/>
      </w:r>
      <w:r>
        <w:rPr>
          <w:rFonts w:ascii="Amiri" w:hAnsi="Amiri" w:eastAsia="Amiri" w:cs="Amiri"/>
          <w:color w:val="111111"/>
          <w:sz w:val="28"/>
          <w:sz w:val="28"/>
          <w:szCs w:val="28"/>
          <w:rtl w:val="true"/>
          <w:lang w:bidi="ar-SA"/>
        </w:rPr>
        <w:t xml:space="preserve">،و الثوريّ أنّه يؤمّ في النفل لا في الفرض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 و ابن مسعود،و هما من أكابر الصحابة و علمائهم،و الظاهر أنّهما لم يقولاه إلاّ عن سماع من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إسحاق بن عمّار،عن جعفر،عن أبيه عليهما السلام أنّ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يؤذّن الغلام قبل أن يحتلم و لا يؤمّ حتّى يحتلم،فإن أمّ جازت صلاته و فسدت صلاة من خلفه</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الإمام ضامن و هو لا يثبت إلاّ مع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الإمامة نوع من كمال </w:t>
      </w:r>
      <w:r>
        <w:rPr>
          <w:rStyle w:val="FootnoteAnchor"/>
          <w:rtl w:val="true"/>
        </w:rPr>
        <w:footnoteReference w:id="1437"/>
      </w:r>
      <w:r>
        <w:rPr>
          <w:rFonts w:ascii="Amiri" w:hAnsi="Amiri" w:eastAsia="Amiri" w:cs="Amiri"/>
          <w:color w:val="111111"/>
          <w:sz w:val="28"/>
          <w:sz w:val="28"/>
          <w:szCs w:val="28"/>
          <w:rtl w:val="true"/>
          <w:lang w:bidi="ar-SA"/>
        </w:rPr>
        <w:t>، و الصبيّ ليس من أهله كالمرأة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يؤمن من تركه،فإنّه إن كان عارفا بأنّه غير مكلّف استسهل ترك بعض الواجبات،و إن لم يعلم لم يكن صالحا للإمامة،لعدم تميّزه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بما رواه عن طلحة بن زيد،عن جعفر،عن أبيه،عن عليّ عليه السّلام </w:t>
      </w:r>
      <w:r>
        <w:rPr>
          <w:rStyle w:val="FootnoteAnchor"/>
          <w:rtl w:val="true"/>
        </w:rPr>
        <w:footnoteReference w:id="1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يؤذّن الغلام الذي لم يحتلم و أن يؤمّ</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صلاته شرعيّة،لقوله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مروهم بالصلاة لسبع</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الشافعيّ </w:t>
      </w:r>
      <w:r>
        <w:rPr>
          <w:rStyle w:val="FootnoteAnchor"/>
          <w:rtl w:val="true"/>
        </w:rPr>
        <w:footnoteReference w:id="1441"/>
      </w:r>
      <w:r>
        <w:rPr>
          <w:rFonts w:ascii="Amiri" w:hAnsi="Amiri" w:eastAsia="Amiri" w:cs="Amiri"/>
          <w:color w:val="111111"/>
          <w:sz w:val="28"/>
          <w:sz w:val="28"/>
          <w:szCs w:val="28"/>
          <w:rtl w:val="true"/>
          <w:lang w:bidi="ar-SA"/>
        </w:rPr>
        <w:t>بما رواه عمرو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غلاما حافظا قد حفظت قرآنا كثيرا،فانطلق أبي وافدا إلى رسول اللّه صلّى اللّه عليه و آله في نفر من قومه،فقال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 لكتاب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فقدّموني فكنت أصلّي بهم و أنا ابن سبع أو ثمان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يؤذّن للرجال فجاز أن يؤمّهم كالبالغ</w:t>
      </w:r>
      <w:r>
        <w:rPr>
          <w:rFonts w:eastAsia="Amiri" w:cs="Amiri" w:ascii="Amiri" w:hAnsi="Amiri"/>
          <w:color w:val="111111"/>
          <w:sz w:val="28"/>
          <w:szCs w:val="28"/>
          <w:rtl w:val="true"/>
          <w:lang w:bidi="ar-SA"/>
        </w:rPr>
        <w:t xml:space="preserve">. </w:t>
      </w:r>
      <w:bookmarkStart w:id="596" w:name="pg12674_122918"/>
    </w:p>
    <w:p>
      <w:pPr>
        <w:pStyle w:val="BookText"/>
        <w:rPr/>
      </w:pPr>
      <w:bookmarkEnd w:id="596"/>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الراوي و هو طلحة بن زيد،بتريّ فلا تعويل على روايته </w:t>
      </w:r>
      <w:r>
        <w:rPr>
          <w:rStyle w:val="FootnoteAnchor"/>
          <w:rtl w:val="true"/>
        </w:rPr>
        <w:footnoteReference w:id="1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 و لم يحتلم،فإنّ البلوغ لا يشترط فيه الاحتلام </w:t>
      </w:r>
      <w:r>
        <w:rPr>
          <w:rStyle w:val="FootnoteAnchor"/>
          <w:rtl w:val="true"/>
        </w:rPr>
        <w:footnoteReference w:id="1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الروايتان قد تواردتا على صفة واحدة مع تنافي الحكم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تواردهما على صفة واحدة،إذ يحتمل أن يكون المراد بالاحتلام في الأوّل البلوغ و يكون قد عبّر بالسبب عن المسبّب،و هو وجه قويّ 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باب الجمعة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بالطعن في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يضعّف حديث عمرو بن سلمة،و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أيّ شيء هو</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و أيضا فإنّه أسند الائتمام إليه و إلى جماعته و لم ينقله عن الرسول صلّى اللّه عليه و آله،فلعلّهم أخطأوا في فهم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بحمله </w:t>
      </w:r>
      <w:r>
        <w:rPr>
          <w:rStyle w:val="FootnoteAnchor"/>
          <w:rtl w:val="true"/>
        </w:rPr>
        <w:footnoteReference w:id="1448"/>
      </w:r>
      <w:r>
        <w:rPr>
          <w:rFonts w:ascii="IRNazanin" w:hAnsi="IRNazanin" w:eastAsia="IRNazanin"/>
          <w:color w:val="111111"/>
          <w:sz w:val="28"/>
          <w:sz w:val="28"/>
          <w:szCs w:val="28"/>
          <w:rtl w:val="true"/>
          <w:lang w:bidi="fa-IR"/>
        </w:rPr>
        <w:t>على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إذا سجدت خرجت استي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سائغ</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1008057_222507752"/>
      <w:bookmarkStart w:id="598" w:name="_Toc232"/>
      <w:bookmarkEnd w:id="597"/>
      <w:r>
        <w:rPr>
          <w:rtl w:val="true"/>
        </w:rPr>
        <w:t>مسألة</w:t>
      </w:r>
      <w:r>
        <w:rPr>
          <w:rtl w:val="true"/>
        </w:rPr>
        <w:t>:</w:t>
      </w:r>
      <w:r>
        <w:rPr>
          <w:rtl w:val="true"/>
        </w:rPr>
        <w:t>و الإسلام شرط</w:t>
      </w:r>
      <w:r>
        <w:rPr>
          <w:rtl w:val="true"/>
        </w:rPr>
        <w:t>.</w:t>
      </w:r>
      <w:bookmarkEnd w:id="598"/>
    </w:p>
    <w:p>
      <w:pPr>
        <w:pStyle w:val="Heading6"/>
        <w:numPr>
          <w:ilvl w:val="5"/>
          <w:numId w:val="1"/>
        </w:numPr>
        <w:rPr/>
      </w:pPr>
      <w:bookmarkStart w:id="599" w:name="__RefHeading___Toc1008059_222507752"/>
      <w:bookmarkStart w:id="600" w:name="_Toc233"/>
      <w:bookmarkEnd w:id="599"/>
      <w:r>
        <w:rPr>
          <w:rtl w:val="true"/>
        </w:rPr>
        <w:t>اشارة</w:t>
      </w:r>
      <w:bookmarkEnd w:id="60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مذهب علماء الإسلام،قال اللّه تعالى وَ لا تَرْكَنُوا إِلَى الَّذِينَ ظَلَمُوا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 ظالم،و الاقتداء به ركون إليه و اعتماد عليه في القراءة و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ضامن و الكافر ليس أهلا لضمان الصلاة</w:t>
      </w:r>
      <w:r>
        <w:rPr>
          <w:rFonts w:eastAsia="Amiri" w:cs="Amiri" w:ascii="Amiri" w:hAnsi="Amiri"/>
          <w:color w:val="111111"/>
          <w:sz w:val="28"/>
          <w:szCs w:val="28"/>
          <w:rtl w:val="true"/>
          <w:lang w:bidi="ar-SA"/>
        </w:rPr>
        <w:t xml:space="preserve">. </w:t>
      </w:r>
      <w:bookmarkStart w:id="601" w:name="pg12674_122919"/>
    </w:p>
    <w:p>
      <w:pPr>
        <w:pStyle w:val="Heading6"/>
        <w:numPr>
          <w:ilvl w:val="5"/>
          <w:numId w:val="1"/>
        </w:numPr>
        <w:rPr/>
      </w:pPr>
      <w:bookmarkStart w:id="602" w:name="__RefHeading___Toc1008061_222507752"/>
      <w:bookmarkStart w:id="603" w:name="_Toc234"/>
      <w:bookmarkEnd w:id="601"/>
      <w:bookmarkEnd w:id="602"/>
      <w:r>
        <w:rPr>
          <w:rtl w:val="true"/>
        </w:rPr>
        <w:t>فروع</w:t>
      </w:r>
      <w:r>
        <w:rPr>
          <w:rtl w:val="true"/>
        </w:rPr>
        <w:t>:</w:t>
      </w:r>
      <w:bookmarkEnd w:id="60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الكافر المتديّن في شرعه،العدل في نحلته،و بين غيره،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بمظهر للإسلام فبان كافرا لم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الشيخ </w:t>
      </w:r>
      <w:r>
        <w:rPr>
          <w:rStyle w:val="FootnoteAnchor"/>
          <w:rtl w:val="true"/>
        </w:rPr>
        <w:footnoteReference w:id="1450"/>
      </w:r>
      <w:r>
        <w:rPr>
          <w:rFonts w:ascii="Amiri" w:hAnsi="Amiri" w:eastAsia="Amiri" w:cs="Amiri"/>
          <w:color w:val="111111"/>
          <w:sz w:val="28"/>
          <w:sz w:val="28"/>
          <w:szCs w:val="28"/>
          <w:rtl w:val="true"/>
          <w:lang w:bidi="ar-SA"/>
        </w:rPr>
        <w:t xml:space="preserve">،و به قال المزنيّ </w:t>
      </w:r>
      <w:r>
        <w:rPr>
          <w:rStyle w:val="FootnoteAnchor"/>
          <w:rtl w:val="true"/>
        </w:rPr>
        <w:footnoteReference w:id="1451"/>
      </w:r>
      <w:r>
        <w:rPr>
          <w:rFonts w:ascii="IRNazanin" w:hAnsi="IRNazanin" w:eastAsia="IRNazanin"/>
          <w:color w:val="111111"/>
          <w:sz w:val="28"/>
          <w:sz w:val="28"/>
          <w:szCs w:val="28"/>
          <w:rtl w:val="true"/>
          <w:lang w:bidi="fa-IR"/>
        </w:rPr>
        <w:t xml:space="preserve">،و أبو ثور </w:t>
      </w:r>
      <w:r>
        <w:rPr>
          <w:rStyle w:val="FootnoteAnchor"/>
          <w:rtl w:val="true"/>
        </w:rPr>
        <w:footnoteReference w:id="1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w:t>
      </w:r>
      <w:r>
        <w:rPr>
          <w:rStyle w:val="FootnoteAnchor"/>
          <w:rtl w:val="true"/>
        </w:rPr>
        <w:footnoteReference w:id="1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الشافعيّ </w:t>
      </w:r>
      <w:r>
        <w:rPr>
          <w:rStyle w:val="FootnoteAnchor"/>
          <w:rtl w:val="true"/>
        </w:rPr>
        <w:footnoteReference w:id="1454"/>
      </w:r>
      <w:r>
        <w:rPr>
          <w:rFonts w:ascii="IRNazanin" w:hAnsi="IRNazanin" w:eastAsia="IRNazanin"/>
          <w:color w:val="111111"/>
          <w:sz w:val="28"/>
          <w:sz w:val="28"/>
          <w:szCs w:val="28"/>
          <w:rtl w:val="true"/>
          <w:lang w:bidi="fa-IR"/>
        </w:rPr>
        <w:t xml:space="preserve">،و أحمد </w:t>
      </w:r>
      <w:r>
        <w:rPr>
          <w:rStyle w:val="FootnoteAnchor"/>
          <w:rtl w:val="true"/>
        </w:rPr>
        <w:footnoteReference w:id="1455"/>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و ابن بابويه معا عن محمّد بن أبي عمير،عن بعض أصحابه،عن أبي عبد اللّه عليه السّلام،في قوم خرجوا من خراسان أو بعض الجبال و كان يؤمّهم رجل،فلمّا صاروا إلى الكوفة علموا أنّه يهوديّ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يعيدون</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جماعة من مشايخنا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عليهم إعادة فيما جهر فيه،و عليهم إعادة ما صلّى بهم ممّا لم يجهر فيه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وقعت مشروعة فكانت مجزية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ائتمّ بمن لا يعلم حاله فأشبه المحدث</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 مأمور بالتعويل على صلاح الظاهر،إذ الاطّلاع على الباطن ممتنع </w:t>
      </w:r>
      <w:r>
        <w:rPr>
          <w:rStyle w:val="FootnoteAnchor"/>
          <w:rtl w:val="true"/>
        </w:rPr>
        <w:footnoteReference w:id="1459"/>
      </w:r>
      <w:r>
        <w:rPr>
          <w:rFonts w:ascii="IRNazanin" w:hAnsi="IRNazanin" w:eastAsia="IRNazanin"/>
          <w:color w:val="111111"/>
          <w:sz w:val="28"/>
          <w:sz w:val="28"/>
          <w:szCs w:val="28"/>
          <w:rtl w:val="true"/>
          <w:lang w:bidi="fa-IR"/>
        </w:rPr>
        <w:t xml:space="preserve">،فإذا فعل </w:t>
      </w:r>
    </w:p>
    <w:p>
      <w:pPr>
        <w:pStyle w:val="BookText"/>
        <w:rPr/>
      </w:pPr>
      <w:r>
        <w:rPr>
          <w:rFonts w:ascii="IRNazanin" w:hAnsi="IRNazanin" w:eastAsia="IRNazanin"/>
          <w:color w:val="111111"/>
          <w:sz w:val="28"/>
          <w:sz w:val="28"/>
          <w:szCs w:val="28"/>
          <w:rtl w:val="true"/>
          <w:lang w:bidi="fa-IR"/>
        </w:rPr>
        <w:t>ما أمر به حصل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السيّد بما رواه ابن بابويه عن إسماعيل بن مسلم أنّه سأل الصادق عليه السّلام عن الصلاة خلف رجل يكذّب بقدر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ليعد كلّ صلاة صلاّها خلفه</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الشافعيّ بأنّه ائتمّ بمن لا يصلح للإمامة فأشبه المجنون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تسليم صحّة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يحتمل أن يكون قد صلّى وراءه مع العلم بحاله،إذ ليس في الخبر ما يدلّ على جهل حاله،فيحمل على ما ذكرناه،جمعا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بصالح للإمامة،إمّا في نفس الأمر أو في ظنّه،و الأوّل مسلّم و الثاني ممنوع،و ليس المأخوذ عليه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يصلّي خلفه إذا شكّ في إسلامه،إذ الشرط الإسلام،فينبغي تحقّقه،خلافا لبعض الجمهور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المصلّي ممّن يسلم تارة و يرتدّ أخرى لم يجز الصلاة خلفه،إلاّ مع يقين الإسلام قولا واحدا،فلو صلّى خلفه و لم يعلم ما هو عليه،فإن كان قد علم قبل الصلاة إسلامه صحّت صلاته،إذ الأصل البقاء،و إن علم ردّته و شكّ في إسلامه لم يصحّ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خلفه فقال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أسلمت،أو كنت قد ارتددت، لم تبطل صلاته مع فعلها في حال إسلامه الظاهر،لأنّها وقعت صحيحة ظاهرا،فلا تبطل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قوله مردود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صلّى خلف من علم ردّته فقال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أسلمت،لم تصحّ صلاته خلافا لبعض الجمهور </w:t>
      </w:r>
      <w:r>
        <w:rPr>
          <w:rStyle w:val="FootnoteAnchor"/>
          <w:rtl w:val="true"/>
        </w:rPr>
        <w:footnoteReference w:id="1463"/>
      </w:r>
      <w:r>
        <w:rPr>
          <w:rFonts w:ascii="Amiri" w:hAnsi="Amiri" w:eastAsia="Amiri" w:cs="Amiri"/>
          <w:color w:val="111111"/>
          <w:sz w:val="28"/>
          <w:sz w:val="28"/>
          <w:szCs w:val="28"/>
          <w:rtl w:val="true"/>
          <w:lang w:bidi="ar-SA"/>
        </w:rPr>
        <w:t>،لأنّ المأخوذ عليه الصلاة خلف من يعلم إسلامه،و لم يحصل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المبسوط و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يحكم بإسلام الكافر بمجرّد الصلاة ما لم يتلفّظ بالشهادتين،سواء صلّى في جماعة أو منفردا </w:t>
      </w:r>
      <w:r>
        <w:rPr>
          <w:rStyle w:val="FootnoteAnchor"/>
          <w:rtl w:val="true"/>
        </w:rPr>
        <w:footnoteReference w:id="1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بعض الشافعيّة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صلّى في دار الإسلام فليس بمسلم،لأنّه قد يقصد الاستتار بالصلاة،و إن صلّى في دار الحرب فهو مسلم لعدم التهمة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يحكم عليه بالإسلام لكن لا يلزمه حكمه،حتّى لو أنكر الإسلام لم يكن مرتدّا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صلّى جماعة أو بجماعة كان إسلاما،و إن صلّى منفردا في المسجد كان إسلاما،و إن كان في غيره لم يكن إسلاما </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 بإسلامه بالصلاة بكلّ حال،و لو لم يقم عليه كان مرتدّا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الناس على اشتراط النبيّ صلّى اللّه عليه و آله الشهادتين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عبّاس عنه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ليست هي الإسلام بل هي شعار كغيرها من العبادات الإسلاميّة،فلا يصير بفعلها مقرّا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لأنّها من فروع الإسلام فلا يكون بفعلها مسلما كالحجّ </w:t>
      </w:r>
      <w:bookmarkStart w:id="604" w:name="pg12674_122922"/>
    </w:p>
    <w:p>
      <w:pPr>
        <w:pStyle w:val="BookText"/>
        <w:rPr/>
      </w:pPr>
      <w:bookmarkEnd w:id="604"/>
      <w:r>
        <w:rPr>
          <w:rFonts w:ascii="IRNazanin" w:hAnsi="IRNazanin" w:eastAsia="IRNazanin"/>
          <w:color w:val="111111"/>
          <w:sz w:val="28"/>
          <w:sz w:val="28"/>
          <w:szCs w:val="28"/>
          <w:rtl w:val="true"/>
          <w:lang w:bidi="fa-IR"/>
        </w:rPr>
        <w:t>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471"/>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 عن قتل المصلّين</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 بينهم الصلاة</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حدّا بين الإسلام و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عبادة تختصّ بالمسلمين،فالإتيان بها إسلام كالشهادتين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بذلك المعتقدين للصلاة و ليسوا إلاّ المسلمين، و كذا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قياسهم ينتقض بصوم رمضان و الحجّ و بالصلاة منفردا عند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سمع منه التلفّظ بالشهادتين في الصلاة حكم بإسلامه قولا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أصحّ القولين عند الشافعيّة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1008063_222507752"/>
      <w:bookmarkStart w:id="606" w:name="_Toc235"/>
      <w:bookmarkEnd w:id="605"/>
      <w:r>
        <w:rPr>
          <w:rtl w:val="true"/>
        </w:rPr>
        <w:t>مسألة</w:t>
      </w:r>
      <w:r>
        <w:rPr>
          <w:rtl w:val="true"/>
        </w:rPr>
        <w:t>:</w:t>
      </w:r>
      <w:r>
        <w:rPr>
          <w:rtl w:val="true"/>
        </w:rPr>
        <w:t>و يشترط فيه الإيمان</w:t>
      </w:r>
      <w:r>
        <w:rPr>
          <w:rtl w:val="true"/>
        </w:rPr>
        <w:t>.</w:t>
      </w:r>
      <w:bookmarkEnd w:id="60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أكره إمامة المظهر المبدع،و إن صلّى خلفه جاز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المختلفون في المذهب على ثلاثة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لا نكفّرهم و لا نفسّقهم،كالمختلفين في الفروع كأصحاب أبي حنيفة و مالك، و هؤلاء لا يكره الائتمام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نكفّرهم،كالمعتزلة،فهؤلاء لا يجوز الائتمام بهم، للحكم بكفرهم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نفسّقهم و لا نكفّرهم،كالسابّين للسلف،و الخطّابيّة،فحكمهم حكم شارب الخمر،يجوز الائتمام بهم </w:t>
      </w:r>
      <w:r>
        <w:rPr>
          <w:rStyle w:val="FootnoteAnchor"/>
          <w:rtl w:val="true"/>
        </w:rPr>
        <w:footnoteReference w:id="1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يؤتمّ ببدعيّ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على منبره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 امرأة رجلا،و لا فاجر مؤمنا إلاّ أن يقهره بسلطان،أو يخاف سوطه أو سيفه</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إسماعيل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يحبّ أمير المؤمنين عليه السّلام و لا يبرأ من عدوّه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أحبّ إليّ ممّن خالفه،فقال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مخلّط و هو عدوّ،لا تصلّ خلفه و لا كرامة إلاّ أن تتّقيه</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خلف من وقف على أبيك و جدّك صلوات اللّه عليهما؟فأجاب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وراءه</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ثعلبة بن ميمون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الصلاة خلف المخالفين،فقال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عندي إلاّ بمنزلة الجدر</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الشيخ عن إبراهيم بن شيبة </w:t>
      </w:r>
      <w:r>
        <w:rPr>
          <w:rStyle w:val="FootnoteAnchor"/>
          <w:rtl w:val="true"/>
        </w:rPr>
        <w:footnoteReference w:id="1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عليه السّلام أسأله عن الصلاة خلف من يتولّى أمير المؤمنين عليه السّلام و هو يرى المسح على الخفّين، </w:t>
      </w:r>
    </w:p>
    <w:p>
      <w:pPr>
        <w:pStyle w:val="BookText"/>
        <w:rPr/>
      </w:pPr>
      <w:r>
        <w:rPr>
          <w:rFonts w:ascii="Amiri" w:hAnsi="Amiri" w:eastAsia="Amiri" w:cs="Amiri"/>
          <w:color w:val="111111"/>
          <w:sz w:val="28"/>
          <w:sz w:val="28"/>
          <w:szCs w:val="28"/>
          <w:rtl w:val="true"/>
          <w:lang w:bidi="ar-SA"/>
        </w:rPr>
        <w:t>أو خلف من يحرّم المسح و هو يمسح،فكتب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جامعك و إيّاهم موضع فلم تجد بدّا من الصلاة فأذّن لنفسك و أقم،فإن سبقك إلى القراءة فسبّح</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خلف بن حمّاد،عن رجل،عن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خلف الغالي و إن كان يقول بقولك،و المجهول،و المجاهر بالفسق و إن كان مقتصدا</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و ابن بابويه معا عن عليّ بن محمّد الهادي و محمّد بن عليّ الجواد عليهما السّلام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بالجسم فلا تعطوه شيئا </w:t>
      </w:r>
      <w:r>
        <w:rPr>
          <w:rStyle w:val="FootnoteAnchor"/>
          <w:rtl w:val="true"/>
        </w:rPr>
        <w:footnoteReference w:id="1486"/>
      </w:r>
      <w:r>
        <w:rPr>
          <w:rFonts w:ascii="Amiri" w:hAnsi="Amiri" w:eastAsia="Amiri" w:cs="Amiri"/>
          <w:color w:val="111111"/>
          <w:sz w:val="28"/>
          <w:sz w:val="28"/>
          <w:szCs w:val="28"/>
          <w:rtl w:val="true"/>
          <w:lang w:bidi="ar-SA"/>
        </w:rPr>
        <w:t>من الزكاة و لا تصلّوا وراءه</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الإمام ضامن للقراءة و السهو،و المخالف ليس أهلا لضمان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ظالم فلا يركن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488"/>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خلف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صلاته صحيحة فجاز الائتمام به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مخصّص بحديث جابر و الخاصّ مقدّم على العامّ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صحّة الصلاة لا يستلزم صحّة الائتمام كالمرأة</w:t>
      </w:r>
      <w:r>
        <w:rPr>
          <w:rFonts w:eastAsia="Amiri" w:cs="Amiri" w:ascii="Amiri" w:hAnsi="Amiri"/>
          <w:color w:val="111111"/>
          <w:sz w:val="28"/>
          <w:szCs w:val="28"/>
          <w:rtl w:val="true"/>
          <w:lang w:bidi="ar-SA"/>
        </w:rPr>
        <w:t xml:space="preserve">. </w:t>
      </w:r>
      <w:bookmarkStart w:id="607" w:name="pg12674_122925"/>
    </w:p>
    <w:p>
      <w:pPr>
        <w:pStyle w:val="Heading5"/>
        <w:numPr>
          <w:ilvl w:val="4"/>
          <w:numId w:val="1"/>
        </w:numPr>
        <w:rPr/>
      </w:pPr>
      <w:bookmarkStart w:id="608" w:name="__RefHeading___Toc1008065_222507752"/>
      <w:bookmarkStart w:id="609" w:name="_Toc236"/>
      <w:bookmarkEnd w:id="607"/>
      <w:bookmarkEnd w:id="608"/>
      <w:r>
        <w:rPr>
          <w:rtl w:val="true"/>
        </w:rPr>
        <w:t>مسألة</w:t>
      </w:r>
      <w:r>
        <w:rPr>
          <w:rtl w:val="true"/>
        </w:rPr>
        <w:t>:</w:t>
      </w:r>
      <w:r>
        <w:rPr>
          <w:rtl w:val="true"/>
        </w:rPr>
        <w:t>و العدالة شرط في الإمام</w:t>
      </w:r>
      <w:r>
        <w:rPr>
          <w:rtl w:val="true"/>
        </w:rPr>
        <w:t>.</w:t>
      </w:r>
      <w:bookmarkEnd w:id="609"/>
    </w:p>
    <w:p>
      <w:pPr>
        <w:pStyle w:val="Heading6"/>
        <w:numPr>
          <w:ilvl w:val="5"/>
          <w:numId w:val="1"/>
        </w:numPr>
        <w:rPr/>
      </w:pPr>
      <w:bookmarkStart w:id="610" w:name="__RefHeading___Toc1008067_222507752"/>
      <w:bookmarkStart w:id="611" w:name="_Toc237"/>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 xml:space="preserve">ذهب إليه علماؤنا أجمع،و به قال مالك </w:t>
      </w:r>
      <w:r>
        <w:rPr>
          <w:rStyle w:val="FootnoteAnchor"/>
          <w:rtl w:val="true"/>
        </w:rPr>
        <w:footnoteReference w:id="1490"/>
      </w:r>
      <w:r>
        <w:rPr>
          <w:rFonts w:ascii="Amiri" w:hAnsi="Amiri" w:eastAsia="Amiri" w:cs="Amiri"/>
          <w:color w:val="111111"/>
          <w:sz w:val="28"/>
          <w:sz w:val="28"/>
          <w:szCs w:val="28"/>
          <w:rtl w:val="true"/>
          <w:lang w:bidi="ar-SA"/>
        </w:rPr>
        <w:t xml:space="preserve">، و أحمد في إحدى الرّوايتين </w:t>
      </w:r>
      <w:r>
        <w:rPr>
          <w:rStyle w:val="FootnoteAnchor"/>
          <w:rtl w:val="true"/>
        </w:rPr>
        <w:footnoteReference w:id="1491"/>
      </w:r>
      <w:r>
        <w:rPr>
          <w:rFonts w:ascii="Amiri" w:hAnsi="Amiri" w:eastAsia="Amiri" w:cs="Amiri"/>
          <w:color w:val="111111"/>
          <w:sz w:val="28"/>
          <w:sz w:val="28"/>
          <w:szCs w:val="28"/>
          <w:rtl w:val="true"/>
          <w:lang w:bidi="ar-SA"/>
        </w:rPr>
        <w:t xml:space="preserve">،و نقله السيّد المرتضى عن أبي عبد اللّه البصريّ </w:t>
      </w:r>
      <w:r>
        <w:rPr>
          <w:rStyle w:val="FootnoteAnchor"/>
          <w:rtl w:val="true"/>
        </w:rPr>
        <w:footnoteReference w:id="1492"/>
      </w:r>
      <w:r>
        <w:rPr>
          <w:rFonts w:ascii="IRNazanin" w:hAnsi="IRNazanin" w:eastAsia="IRNazanin"/>
          <w:color w:val="111111"/>
          <w:sz w:val="28"/>
          <w:sz w:val="28"/>
          <w:szCs w:val="28"/>
          <w:rtl w:val="true"/>
          <w:lang w:bidi="fa-IR"/>
        </w:rPr>
        <w:t xml:space="preserve">، </w:t>
      </w:r>
      <w:r>
        <w:rPr>
          <w:rStyle w:val="FootnoteAnchor"/>
          <w:rtl w:val="true"/>
        </w:rPr>
        <w:footnoteReference w:id="1493"/>
      </w:r>
      <w:r>
        <w:rPr>
          <w:rFonts w:ascii="Amiri" w:hAnsi="Amiri" w:eastAsia="Amiri" w:cs="Amiri"/>
          <w:color w:val="111111"/>
          <w:sz w:val="28"/>
          <w:sz w:val="28"/>
          <w:szCs w:val="28"/>
          <w:rtl w:val="true"/>
          <w:lang w:bidi="ar-SA"/>
        </w:rPr>
        <w:t>محتجّا بإجماع أهل البيت عليهم السلام،و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إجماعهم حجّة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الرواية الأخرى عن أحمد أنّها ليست شرطا </w:t>
      </w:r>
      <w:r>
        <w:rPr>
          <w:rStyle w:val="FootnoteAnchor"/>
          <w:rtl w:val="true"/>
        </w:rPr>
        <w:footnoteReference w:id="1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1496"/>
      </w:r>
      <w:r>
        <w:rPr>
          <w:rFonts w:ascii="Amiri" w:hAnsi="Amiri" w:eastAsia="Amiri" w:cs="Amiri"/>
          <w:color w:val="111111"/>
          <w:sz w:val="28"/>
          <w:sz w:val="28"/>
          <w:szCs w:val="28"/>
          <w:rtl w:val="true"/>
          <w:lang w:bidi="ar-SA"/>
        </w:rPr>
        <w:t xml:space="preserve">، و أبي حنيفة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من حديث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فاجر مؤمنا</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خبر خلف بن حمّاد،عن رجل،عن </w:t>
      </w:r>
    </w:p>
    <w:p>
      <w:pPr>
        <w:pStyle w:val="BookText"/>
        <w:rPr/>
      </w:pPr>
      <w:r>
        <w:rPr>
          <w:rFonts w:ascii="Amiri" w:hAnsi="Amiri" w:eastAsia="Amiri" w:cs="Amiri"/>
          <w:color w:val="111111"/>
          <w:sz w:val="28"/>
          <w:sz w:val="28"/>
          <w:szCs w:val="28"/>
          <w:rtl w:val="true"/>
          <w:lang w:bidi="ar-SA"/>
        </w:rPr>
        <w:t>أبي عبد اللّه عليه السّلام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المجاهر بالفسق</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عن سعد بن إسماعيل </w:t>
      </w:r>
      <w:r>
        <w:rPr>
          <w:rStyle w:val="FootnoteAnchor"/>
          <w:rtl w:val="true"/>
        </w:rPr>
        <w:footnoteReference w:id="1500"/>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يقارف الذنوب و هو عارف بهذا الأمر،أصلّي خلفه؟قال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أبي عليّ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مواليك قد اختلفوا،فأصلّي خلفهم جميعا؟فقال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إلاّ خلف من تثق بدينه و أمانته</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رووا عن أمير المؤمنين عليه السّلام أنّه صلّى أربع ركعات بعد الجمعة لم يفصل بينهنّ بتسليم،فقال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زرارة،إنّ أمير المؤمنين عليه السّلام صلّى خلف فاسق،فلمّا سلّم و انصرف قام أمير المؤمنين عليه السّلام فصلّى أربع ركعات لم يفصل بينهنّ بتسليم</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و ابن بابويه معا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إمامك شفيعك إلى اللّه عزّ و جلّ فلا تجعل شفيعك سفيها و لا فاسقا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الفاسق ظالم فلا يركن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ضامن و الفاسق ليس أهلا لضمان الصلاة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 لا يؤمن من إخلاله بشيء من الواجبات كالطهارة و غيرها،و ليس هناك أمارة </w:t>
      </w:r>
    </w:p>
    <w:p>
      <w:pPr>
        <w:pStyle w:val="BookText"/>
        <w:rPr/>
      </w:pPr>
      <w:r>
        <w:rPr>
          <w:rFonts w:ascii="Amiri" w:hAnsi="Amiri" w:eastAsia="Amiri" w:cs="Amiri"/>
          <w:color w:val="111111"/>
          <w:sz w:val="28"/>
          <w:sz w:val="28"/>
          <w:szCs w:val="28"/>
          <w:rtl w:val="true"/>
          <w:lang w:bidi="ar-SA"/>
        </w:rPr>
        <w:t>يؤمننا من وقوع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505"/>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خلف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بأنّ الحسن و الحسين عليهما السلام كانا يصلّيان مع مروان </w:t>
      </w:r>
      <w:r>
        <w:rPr>
          <w:rStyle w:val="FootnoteAnchor"/>
          <w:rtl w:val="true"/>
        </w:rPr>
        <w:footnoteReference w:id="1507"/>
      </w:r>
      <w:r>
        <w:rPr>
          <w:rFonts w:ascii="Amiri" w:hAnsi="Amiri" w:eastAsia="Amiri" w:cs="Amiri"/>
          <w:color w:val="111111"/>
          <w:sz w:val="28"/>
          <w:sz w:val="28"/>
          <w:szCs w:val="28"/>
          <w:rtl w:val="true"/>
          <w:lang w:bidi="ar-SA"/>
        </w:rPr>
        <w:t xml:space="preserve">،و ابن عمر كان يصلّي مع الحجّاج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أبو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كانت عليك أمراء يؤخّرون الصلاة عن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تأمرني؟قال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لوقتها،فإن أدركتها معهم فصلّ،فإنّها لك نافلة</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يصحّ صلاته لنفسه فصحّ الائتمام به كالعدل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مخصّص </w:t>
      </w:r>
      <w:r>
        <w:rPr>
          <w:rStyle w:val="FootnoteAnchor"/>
          <w:rtl w:val="true"/>
        </w:rPr>
        <w:footnoteReference w:id="1510"/>
      </w:r>
      <w:r>
        <w:rPr>
          <w:rFonts w:ascii="Amiri" w:hAnsi="Amiri" w:eastAsia="Amiri" w:cs="Amiri"/>
          <w:color w:val="111111"/>
          <w:sz w:val="28"/>
          <w:sz w:val="28"/>
          <w:szCs w:val="28"/>
          <w:rtl w:val="true"/>
          <w:lang w:bidi="ar-SA"/>
        </w:rPr>
        <w:t>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فعلوا ذلك تقيّة و خوفا،فإنّه قد روي عن عطاء و سعيد بن جبير أنّهما كانا في المسجد و الحجّاج يخطب فصلّيا بالإيماء،و إنّما فعلا ذلك للخوف لو صلّيا على وجه يعلم بهما </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أبي ذرّ ليس فيه دلالة،إذ يجوز له أن يصلّيها تطوّعا،و البحث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تأخير الصلاة ليس معصية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bookmarkStart w:id="612" w:name="pg12674_122928"/>
    </w:p>
    <w:p>
      <w:pPr>
        <w:pStyle w:val="Heading6"/>
        <w:numPr>
          <w:ilvl w:val="5"/>
          <w:numId w:val="1"/>
        </w:numPr>
        <w:rPr/>
      </w:pPr>
      <w:bookmarkStart w:id="613" w:name="__RefHeading___Toc1008069_222507752"/>
      <w:bookmarkStart w:id="614" w:name="_Toc238"/>
      <w:bookmarkEnd w:id="612"/>
      <w:bookmarkEnd w:id="613"/>
      <w:r>
        <w:rPr>
          <w:rtl w:val="true"/>
        </w:rPr>
        <w:t>فروع</w:t>
      </w:r>
      <w:r>
        <w:rPr>
          <w:rtl w:val="true"/>
        </w:rPr>
        <w:t>:</w:t>
      </w:r>
      <w:bookmarkEnd w:id="6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صلّى خلف من ظاهره العدالة فبان فاسقا </w:t>
      </w:r>
      <w:r>
        <w:rPr>
          <w:rStyle w:val="FootnoteAnchor"/>
          <w:rtl w:val="true"/>
        </w:rPr>
        <w:footnoteReference w:id="1513"/>
      </w:r>
      <w:r>
        <w:rPr>
          <w:rFonts w:ascii="Amiri" w:hAnsi="Amiri" w:eastAsia="Amiri" w:cs="Amiri"/>
          <w:color w:val="111111"/>
          <w:sz w:val="28"/>
          <w:sz w:val="28"/>
          <w:szCs w:val="28"/>
          <w:rtl w:val="true"/>
          <w:lang w:bidi="ar-SA"/>
        </w:rPr>
        <w:t>لم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الشيخ رحمه اللّه </w:t>
      </w:r>
      <w:r>
        <w:rPr>
          <w:rStyle w:val="FootnoteAnchor"/>
          <w:rtl w:val="true"/>
        </w:rPr>
        <w:footnoteReference w:id="1514"/>
      </w:r>
      <w:r>
        <w:rPr>
          <w:rFonts w:ascii="Amiri" w:hAnsi="Amiri" w:eastAsia="Amiri" w:cs="Amiri"/>
          <w:color w:val="111111"/>
          <w:sz w:val="28"/>
          <w:sz w:val="28"/>
          <w:szCs w:val="28"/>
          <w:rtl w:val="true"/>
          <w:lang w:bidi="ar-SA"/>
        </w:rPr>
        <w:t xml:space="preserve">،و هو إحدى الرّوايتين عن أحمد </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يعيد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صلاة مشروعة فكانت مجزئة،و لأنّ المأخوذ عليه التعويل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خلف جنب أو محدث عالما أعاد بغير خلاف،و لو كان جاهلا لم يعد، قال السيّد المرتضى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الإمام الإعادة دون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أنّ المأمومين إن علموا في الوقت لزمهم الإعادة،و لو صلّى بهم بعض الصلاة ثمَّ علموا حدثه، أتمّ القوم في رواية جميل </w:t>
      </w:r>
      <w:r>
        <w:rPr>
          <w:rStyle w:val="FootnoteAnchor"/>
          <w:rtl w:val="true"/>
        </w:rPr>
        <w:footnoteReference w:id="1517"/>
      </w:r>
      <w:r>
        <w:rPr>
          <w:rFonts w:ascii="Amiri" w:hAnsi="Amiri" w:eastAsia="Amiri" w:cs="Amiri"/>
          <w:color w:val="111111"/>
          <w:sz w:val="28"/>
          <w:sz w:val="28"/>
          <w:szCs w:val="28"/>
          <w:rtl w:val="true"/>
          <w:lang w:bidi="ar-SA"/>
        </w:rPr>
        <w:t>،و في رواية حمّاد،عن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يستعيدون صلاتهم </w:t>
      </w:r>
      <w:r>
        <w:rPr>
          <w:rStyle w:val="FootnoteAnchor"/>
          <w:rtl w:val="true"/>
        </w:rPr>
        <w:footnoteReference w:id="1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صلاة شرعيّة فكانت مجزئة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في الصحيح،عن محمّد بن مسلم،عن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 عن الرجل يؤمّ القوم و هو على غير طهر فلا يعلم حتّى تنقضي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و لا يعيد من خلفه</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عبد اللّه 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حمزة بن حمران أبا عبد اللّه عليه السّلام عن رجل أمّنا في السفر و هو جنب و قد علم و نحن لا نعلم،قال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أمّ قوما و هو على غير 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عليهم إعادة و عليه هو أن يعيد</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صلّى بهم إمامهم و هو غير طاهر،أ تجوز صلاتهم أم يعيدونها؟فقال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إعادة عليهم،تمّت صلاتهم و عليه هو الإعادة،و ليس عليه أن يعلمهم،هذا عنه موضوع</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خلف المخالف في الفروع من المجتهدين جائزة،لأنّه إنّما صار إلى ما اعتقده من الحكم لدليل عنده،و ذلك هو المأخوذ عليه،فلم يكن بذلك فاسقا،فهو يشبه المصيب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كان ترك شيئا في الصلاة يعتقده المأموم واجبا،كالجهر و الإخفات </w:t>
      </w:r>
      <w:r>
        <w:rPr>
          <w:rStyle w:val="FootnoteAnchor"/>
          <w:rtl w:val="true"/>
        </w:rPr>
        <w:footnoteReference w:id="1524"/>
      </w:r>
      <w:r>
        <w:rPr>
          <w:rFonts w:ascii="Amiri" w:hAnsi="Amiri" w:eastAsia="Amiri" w:cs="Amiri"/>
          <w:color w:val="111111"/>
          <w:sz w:val="28"/>
          <w:sz w:val="28"/>
          <w:szCs w:val="28"/>
          <w:rtl w:val="true"/>
          <w:lang w:bidi="ar-SA"/>
        </w:rPr>
        <w:t>مثلا، لأجل شبهة أو دليل،فالأقرب أنّه لا يجوز له أن يأتمّ به،لارتكابه ما يعتقده المأموم مفسدا للصلاة،فكان كما لو خالفه في القبلة حالة الاجتهاد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فعل الإمام ما يعتقد تحريمه من المختلف فيه،فإن كان يترك شرطا للصلاة أو </w:t>
      </w:r>
      <w:bookmarkStart w:id="615" w:name="pg12674_122930"/>
    </w:p>
    <w:p>
      <w:pPr>
        <w:pStyle w:val="BookText"/>
        <w:rPr/>
      </w:pPr>
      <w:bookmarkEnd w:id="615"/>
      <w:r>
        <w:rPr>
          <w:rFonts w:ascii="Amiri" w:hAnsi="Amiri" w:eastAsia="Amiri" w:cs="Amiri"/>
          <w:color w:val="111111"/>
          <w:sz w:val="28"/>
          <w:sz w:val="28"/>
          <w:szCs w:val="28"/>
          <w:rtl w:val="true"/>
          <w:lang w:bidi="ar-SA"/>
        </w:rPr>
        <w:t>واجبا فيها فصلاته فاسدة و صلاة المؤتمّ به كذلك و إن اعتقد خطأه في الاعتقاد،لأنّه ترك واجبا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يفعل ما يعتقد تحريمه في غير الصلاة كاستباحة الوطء بلفظ التحليل مثلا،فإن كان صغيرة لم يخرج بذلك عن العدالة ما لم يداوم الفعل،و إن كان كبيرة كان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عامّيّا فاستفتي المجتهد و أخطأ المجتهد في اجتهاده لم يخرج العامّيّ عن العدالة و جازت الصلاة خلفه،إذ فرضه سؤال العلماء و قد امتثل</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1008071_222507752"/>
      <w:bookmarkStart w:id="617" w:name="_Toc239"/>
      <w:bookmarkEnd w:id="616"/>
      <w:r>
        <w:rPr>
          <w:rtl w:val="true"/>
        </w:rPr>
        <w:t>مسألة</w:t>
      </w:r>
      <w:r>
        <w:rPr>
          <w:rtl w:val="true"/>
        </w:rPr>
        <w:t>:</w:t>
      </w:r>
      <w:r>
        <w:rPr>
          <w:rtl w:val="true"/>
        </w:rPr>
        <w:t>و طهارة المولد شرط في الإمام،</w:t>
      </w:r>
      <w:bookmarkEnd w:id="617"/>
    </w:p>
    <w:p>
      <w:pPr>
        <w:pStyle w:val="BookText"/>
        <w:rPr/>
      </w:pPr>
      <w:r>
        <w:rPr>
          <w:rFonts w:ascii="Amiri" w:hAnsi="Amiri" w:eastAsia="Amiri" w:cs="Amiri"/>
          <w:color w:val="111111"/>
          <w:sz w:val="28"/>
          <w:sz w:val="28"/>
          <w:szCs w:val="28"/>
          <w:rtl w:val="true"/>
          <w:lang w:bidi="ar-SA"/>
        </w:rPr>
        <w:t>فلا يتقدّم ولد الزنا،و يشترط عدم العلم بالولادة عن الزنا لا العلم بالعدم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525"/>
      </w:r>
      <w:r>
        <w:rPr>
          <w:rFonts w:ascii="IRNazanin" w:hAnsi="IRNazanin" w:eastAsia="IRNazanin"/>
          <w:color w:val="111111"/>
          <w:sz w:val="28"/>
          <w:sz w:val="28"/>
          <w:szCs w:val="28"/>
          <w:rtl w:val="true"/>
          <w:lang w:bidi="fa-IR"/>
        </w:rPr>
        <w:t xml:space="preserve">و أصحابه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إمامته </w:t>
      </w:r>
      <w:r>
        <w:rPr>
          <w:rStyle w:val="FootnoteAnchor"/>
          <w:rtl w:val="true"/>
        </w:rPr>
        <w:footnoteReference w:id="1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 مالك أن يتّخذ إماما راتبا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أحمد </w:t>
      </w:r>
      <w:r>
        <w:rPr>
          <w:rStyle w:val="FootnoteAnchor"/>
          <w:rtl w:val="true"/>
        </w:rPr>
        <w:footnoteReference w:id="1529"/>
      </w:r>
      <w:r>
        <w:rPr>
          <w:rFonts w:ascii="Amiri" w:hAnsi="Amiri" w:eastAsia="Amiri" w:cs="Amiri"/>
          <w:color w:val="111111"/>
          <w:sz w:val="28"/>
          <w:sz w:val="28"/>
          <w:szCs w:val="28"/>
          <w:rtl w:val="true"/>
          <w:lang w:bidi="ar-SA"/>
        </w:rPr>
        <w:t>،و عطاء،و الحسن،و النخعيّ،و الزهريّ،و عمرو بن دينار، 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يكره إمامته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ناقص فلا يجعل له مزيّة فضيلة على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شرّ الثلاثة </w:t>
      </w:r>
      <w:r>
        <w:rPr>
          <w:rStyle w:val="FootnoteAnchor"/>
          <w:rtl w:val="true"/>
        </w:rPr>
        <w:footnoteReference w:id="1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يفهم منه أنّ شرّه أعظم من شرّ أبويه،و لا شكّ في أنّ الزنا كبيرة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يؤمّون الناس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المجذوم،و الأبرص،و المجنون، </w:t>
      </w:r>
      <w:bookmarkStart w:id="618" w:name="pg12674_122931"/>
    </w:p>
    <w:p>
      <w:pPr>
        <w:pStyle w:val="BookText"/>
        <w:rPr/>
      </w:pPr>
      <w:bookmarkEnd w:id="618"/>
      <w:r>
        <w:rPr>
          <w:rFonts w:ascii="Amiri" w:hAnsi="Amiri" w:eastAsia="Amiri" w:cs="Amiri"/>
          <w:color w:val="111111"/>
          <w:sz w:val="28"/>
          <w:sz w:val="28"/>
          <w:szCs w:val="28"/>
          <w:rtl w:val="true"/>
          <w:lang w:bidi="ar-SA"/>
        </w:rPr>
        <w:t>و ولد الزنا،و الأعرابيّ</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روى ابن يعقوب في الحسن عن زرارة،عن أبي جعفر عليه السّلام </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غير مقبول الشهادة فلا يكون إماما لعدم الفارق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534"/>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روي عن عائشة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من وزر أبويه شيء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عامّ فيخصّص بما ذكرناه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عدم تعلّق إثم الزنا به،لكنّا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حكم بشرّ أبويه للزنا،و هو شرّ باعتبار ولادته عن الزنا</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008073_222507752"/>
      <w:bookmarkStart w:id="620" w:name="_Toc240"/>
      <w:bookmarkEnd w:id="619"/>
      <w:r>
        <w:rPr>
          <w:rtl w:val="true"/>
        </w:rPr>
        <w:t>مسألة</w:t>
      </w:r>
      <w:r>
        <w:rPr>
          <w:rtl w:val="true"/>
        </w:rPr>
        <w:t>:</w:t>
      </w:r>
      <w:r>
        <w:rPr>
          <w:rtl w:val="true"/>
        </w:rPr>
        <w:t>يجوز أن يكون الإمام عبدا</w:t>
      </w:r>
      <w:r>
        <w:rPr>
          <w:rtl w:val="true"/>
        </w:rPr>
        <w:t>.</w:t>
      </w:r>
      <w:bookmarkEnd w:id="62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يكون إماما لمواليه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اخترناه مذهب الحسن البصريّ،و الشعبيّ،و النخعيّ،و الحكم، و الثوريّ </w:t>
      </w:r>
      <w:r>
        <w:rPr>
          <w:rStyle w:val="FootnoteAnchor"/>
          <w:rtl w:val="true"/>
        </w:rPr>
        <w:footnoteReference w:id="1539"/>
      </w:r>
      <w:r>
        <w:rPr>
          <w:rFonts w:ascii="Amiri" w:hAnsi="Amiri" w:eastAsia="Amiri" w:cs="Amiri"/>
          <w:color w:val="111111"/>
          <w:sz w:val="28"/>
          <w:sz w:val="28"/>
          <w:szCs w:val="28"/>
          <w:rtl w:val="true"/>
          <w:lang w:bidi="ar-SA"/>
        </w:rPr>
        <w:t xml:space="preserve">،و الشافعيّ </w:t>
      </w:r>
      <w:r>
        <w:rPr>
          <w:rStyle w:val="FootnoteAnchor"/>
          <w:rtl w:val="true"/>
        </w:rPr>
        <w:footnoteReference w:id="1540"/>
      </w:r>
      <w:r>
        <w:rPr>
          <w:rFonts w:ascii="IRNazanin" w:hAnsi="IRNazanin" w:eastAsia="IRNazanin"/>
          <w:color w:val="111111"/>
          <w:sz w:val="28"/>
          <w:sz w:val="28"/>
          <w:szCs w:val="28"/>
          <w:rtl w:val="true"/>
          <w:lang w:bidi="fa-IR"/>
        </w:rPr>
        <w:t xml:space="preserve">،و إسحاق،و أحمد </w:t>
      </w:r>
      <w:r>
        <w:rPr>
          <w:rStyle w:val="FootnoteAnchor"/>
          <w:rtl w:val="true"/>
        </w:rPr>
        <w:footnoteReference w:id="1541"/>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يكون إماما إلاّ أن يكون قارئا و هم أمّيّون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خليلي أوصاني أن أسمع و أطيع و إن كان عبدا مجدّع الأطراف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لعائشة غلام يؤمّها </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صلّى ابن مسعود،و حذيفة،و أبو ذرّ وراء أبي سعيد </w:t>
      </w:r>
      <w:r>
        <w:rPr>
          <w:rStyle w:val="FootnoteAnchor"/>
          <w:rtl w:val="true"/>
        </w:rPr>
        <w:footnoteReference w:id="1547"/>
      </w:r>
      <w:r>
        <w:rPr>
          <w:rFonts w:ascii="Amiri" w:hAnsi="Amiri" w:eastAsia="Amiri" w:cs="Amiri"/>
          <w:color w:val="111111"/>
          <w:sz w:val="28"/>
          <w:sz w:val="28"/>
          <w:szCs w:val="28"/>
          <w:rtl w:val="true"/>
          <w:lang w:bidi="ar-SA"/>
        </w:rPr>
        <w:t xml:space="preserve">و هو عبد لبني أسد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مسلم،عن أحدهما عليهما السّلام أنّه سئل عن العبد يؤمّ القوم إذا رضوا به و كان أكثرهم قرآنا؟قال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 عن محمّد بن مسلم،عن أبي عبد اللّه عليه السّلام مثله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يؤمّ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لا،إلاّ أن يكون </w:t>
      </w:r>
      <w:bookmarkStart w:id="621" w:name="pg12674_122933"/>
    </w:p>
    <w:p>
      <w:pPr>
        <w:pStyle w:val="BookText"/>
        <w:rPr/>
      </w:pPr>
      <w:bookmarkEnd w:id="621"/>
      <w:r>
        <w:rPr>
          <w:rFonts w:ascii="IRNazanin" w:hAnsi="IRNazanin" w:eastAsia="IRNazanin"/>
          <w:color w:val="111111"/>
          <w:sz w:val="28"/>
          <w:sz w:val="28"/>
          <w:szCs w:val="28"/>
          <w:rtl w:val="true"/>
          <w:lang w:bidi="fa-IR"/>
        </w:rPr>
        <w:t>هو أفقههم و أعلمهم</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الرقّ حقّ عليه فلا يمنع إمامته كالدين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من أهل الأذان للرجال يأتي بالصلاة على الكمال فكان كالحرّ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بما رواه السكونيّ عن جعفر،عن أبيه،عن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العبد إلاّ أهله</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ضعيف فلا تعويل على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محمولة على الاستحباب و إن كان يجوز أن يؤمّ أهله و غير أهله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1008075_222507752"/>
      <w:bookmarkStart w:id="623" w:name="_Toc241"/>
      <w:bookmarkEnd w:id="622"/>
      <w:r>
        <w:rPr>
          <w:rtl w:val="true"/>
        </w:rPr>
        <w:t>مسألة</w:t>
      </w:r>
      <w:r>
        <w:rPr>
          <w:rtl w:val="true"/>
        </w:rPr>
        <w:t>:</w:t>
      </w:r>
      <w:r>
        <w:rPr>
          <w:rtl w:val="true"/>
        </w:rPr>
        <w:t>و لا بأس بإمامة الأعمى</w:t>
      </w:r>
      <w:bookmarkEnd w:id="623"/>
    </w:p>
    <w:p>
      <w:pPr>
        <w:pStyle w:val="Heading6"/>
        <w:numPr>
          <w:ilvl w:val="5"/>
          <w:numId w:val="1"/>
        </w:numPr>
        <w:rPr/>
      </w:pPr>
      <w:bookmarkStart w:id="624" w:name="__RefHeading___Toc1008077_222507752"/>
      <w:bookmarkStart w:id="625" w:name="_Toc242"/>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إذا كان من وراءه من يسدّده و يوجّهه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مذهب أهل العلم لا نعرف فيه خلافا،إلاّ ما نقل عن أنس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حاجتهم إليه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الجمهور أنّ النبيّ صلّى اللّه عليه و آله استخلف ابن أمّ مكتوم يؤمّ الناس و هو أعمى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الشعبيّ عن أبي بكر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 النبيّ صلّى اللّه عليه و آله ثلاث عشرة </w:t>
      </w:r>
      <w:bookmarkStart w:id="626" w:name="pg12674_122934"/>
    </w:p>
    <w:p>
      <w:pPr>
        <w:pStyle w:val="BookText"/>
        <w:rPr/>
      </w:pPr>
      <w:bookmarkEnd w:id="626"/>
      <w:r>
        <w:rPr>
          <w:rFonts w:ascii="Amiri" w:hAnsi="Amiri" w:eastAsia="Amiri" w:cs="Amiri"/>
          <w:color w:val="111111"/>
          <w:sz w:val="28"/>
          <w:sz w:val="28"/>
          <w:szCs w:val="28"/>
          <w:rtl w:val="true"/>
          <w:lang w:bidi="ar-SA"/>
        </w:rPr>
        <w:t xml:space="preserve">غزوة كلّ ذلك يقدّم ابن أمّ مكتوم يصلّي بالناس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عبيد اللّه بن عليّ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يصلّي الأعمى بالقوم و إن كانوا هم الّذين يوجّهونه</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 الأعمى في الصحراء إلاّ أن يوجّه إلى القبلة</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فقد الحاسّة لا يؤثّر في زوال شيء من شروط الصلاة فجازت إمامته كالبصير</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1008079_222507752"/>
      <w:bookmarkStart w:id="628" w:name="_Toc243"/>
      <w:bookmarkEnd w:id="627"/>
      <w:r>
        <w:rPr>
          <w:rtl w:val="true"/>
        </w:rPr>
        <w:t>فرع</w:t>
      </w:r>
      <w:r>
        <w:rPr>
          <w:rtl w:val="true"/>
        </w:rPr>
        <w:t>:</w:t>
      </w:r>
      <w:bookmarkEnd w:id="628"/>
    </w:p>
    <w:p>
      <w:pPr>
        <w:pStyle w:val="BookText"/>
        <w:rPr/>
      </w:pPr>
      <w:r>
        <w:rPr>
          <w:rFonts w:ascii="Amiri" w:hAnsi="Amiri" w:eastAsia="Amiri" w:cs="Amiri"/>
          <w:color w:val="111111"/>
          <w:sz w:val="28"/>
          <w:sz w:val="28"/>
          <w:szCs w:val="28"/>
          <w:rtl w:val="true"/>
          <w:lang w:bidi="ar-SA"/>
        </w:rPr>
        <w:t>لا ريب أنّ الحرّ أولى بالإمامة من العبد إذا استويا،و البصير من الأعمى كذلك</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008081_222507752"/>
      <w:bookmarkStart w:id="630" w:name="_Toc244"/>
      <w:bookmarkEnd w:id="629"/>
      <w:r>
        <w:rPr>
          <w:rtl w:val="true"/>
        </w:rPr>
        <w:t>مسألة</w:t>
      </w:r>
      <w:r>
        <w:rPr>
          <w:rtl w:val="true"/>
        </w:rPr>
        <w:t>:</w:t>
      </w:r>
      <w:r>
        <w:rPr>
          <w:rtl w:val="true"/>
        </w:rPr>
        <w:t>قال علماؤنا</w:t>
      </w:r>
      <w:r>
        <w:rPr>
          <w:rtl w:val="true"/>
        </w:rPr>
        <w:t>:</w:t>
      </w:r>
      <w:r>
        <w:rPr>
          <w:rtl w:val="true"/>
        </w:rPr>
        <w:t>لا يؤمّ القاعد القائم</w:t>
      </w:r>
      <w:r>
        <w:rPr>
          <w:rtl w:val="true"/>
        </w:rPr>
        <w:t>.</w:t>
      </w:r>
      <w:bookmarkEnd w:id="630"/>
    </w:p>
    <w:p>
      <w:pPr>
        <w:pStyle w:val="Heading6"/>
        <w:numPr>
          <w:ilvl w:val="5"/>
          <w:numId w:val="1"/>
        </w:numPr>
        <w:rPr/>
      </w:pPr>
      <w:bookmarkStart w:id="631" w:name="__RefHeading___Toc1008083_222507752"/>
      <w:bookmarkStart w:id="632" w:name="_Toc245"/>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و به قال مالك في إحدى الروايتين </w:t>
      </w:r>
      <w:r>
        <w:rPr>
          <w:rStyle w:val="FootnoteAnchor"/>
          <w:rtl w:val="true"/>
        </w:rPr>
        <w:footnoteReference w:id="1561"/>
      </w:r>
      <w:r>
        <w:rPr>
          <w:rFonts w:ascii="IRNazanin" w:hAnsi="IRNazanin" w:eastAsia="IRNazanin"/>
          <w:color w:val="111111"/>
          <w:sz w:val="28"/>
          <w:sz w:val="28"/>
          <w:szCs w:val="28"/>
          <w:rtl w:val="true"/>
          <w:lang w:bidi="fa-IR"/>
        </w:rPr>
        <w:t xml:space="preserve">، و محمّد بن الحسن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الثوريّ،و أبو ثور </w:t>
      </w:r>
      <w:r>
        <w:rPr>
          <w:rStyle w:val="FootnoteAnchor"/>
          <w:rtl w:val="true"/>
        </w:rPr>
        <w:footnoteReference w:id="1563"/>
      </w:r>
      <w:r>
        <w:rPr>
          <w:rFonts w:ascii="Amiri" w:hAnsi="Amiri" w:eastAsia="Amiri" w:cs="Amiri"/>
          <w:color w:val="111111"/>
          <w:sz w:val="28"/>
          <w:sz w:val="28"/>
          <w:szCs w:val="28"/>
          <w:rtl w:val="true"/>
          <w:lang w:bidi="ar-SA"/>
        </w:rPr>
        <w:t xml:space="preserve">،و الشافعيّ </w:t>
      </w:r>
      <w:r>
        <w:rPr>
          <w:rStyle w:val="FootnoteAnchor"/>
          <w:rtl w:val="true"/>
        </w:rPr>
        <w:footnoteReference w:id="1564"/>
      </w:r>
      <w:r>
        <w:rPr>
          <w:rFonts w:ascii="Amiri" w:hAnsi="Amiri" w:eastAsia="Amiri" w:cs="Amiri"/>
          <w:color w:val="111111"/>
          <w:sz w:val="28"/>
          <w:sz w:val="28"/>
          <w:szCs w:val="28"/>
          <w:rtl w:val="true"/>
          <w:lang w:bidi="ar-SA"/>
        </w:rPr>
        <w:t xml:space="preserve">،و أبو حنيفة </w:t>
      </w:r>
      <w:r>
        <w:rPr>
          <w:rStyle w:val="FootnoteAnchor"/>
          <w:rtl w:val="true"/>
        </w:rPr>
        <w:footnoteReference w:id="1565"/>
      </w:r>
      <w:r>
        <w:rPr>
          <w:rFonts w:ascii="Amiri" w:hAnsi="Amiri" w:eastAsia="Amiri" w:cs="Amiri"/>
          <w:color w:val="111111"/>
          <w:sz w:val="28"/>
          <w:sz w:val="28"/>
          <w:szCs w:val="28"/>
          <w:rtl w:val="true"/>
          <w:lang w:bidi="ar-SA"/>
        </w:rPr>
        <w:t>،و مالك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يجوز ذلك،و يصلّي المؤتمّون قياما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الأوزاعيّ،و حمّاد بن زيد،و إسحاق </w:t>
      </w:r>
      <w:r>
        <w:rPr>
          <w:rStyle w:val="FootnoteAnchor"/>
          <w:rtl w:val="true"/>
        </w:rPr>
        <w:footnoteReference w:id="1567"/>
      </w:r>
      <w:r>
        <w:rPr>
          <w:rFonts w:ascii="IRNazanin" w:hAnsi="IRNazanin" w:eastAsia="IRNazanin"/>
          <w:color w:val="111111"/>
          <w:sz w:val="28"/>
          <w:sz w:val="28"/>
          <w:szCs w:val="28"/>
          <w:rtl w:val="true"/>
          <w:lang w:bidi="fa-IR"/>
        </w:rPr>
        <w:t xml:space="preserve">،و أحمد </w:t>
      </w:r>
      <w:r>
        <w:rPr>
          <w:rStyle w:val="FootnoteAnchor"/>
          <w:rtl w:val="true"/>
        </w:rPr>
        <w:footnoteReference w:id="1568"/>
      </w:r>
      <w:r>
        <w:rPr>
          <w:rFonts w:ascii="Amiri" w:hAnsi="Amiri" w:eastAsia="Amiri" w:cs="Amiri"/>
          <w:color w:val="111111"/>
          <w:sz w:val="28"/>
          <w:sz w:val="28"/>
          <w:szCs w:val="28"/>
          <w:rtl w:val="true"/>
          <w:lang w:bidi="ar-SA"/>
        </w:rPr>
        <w:t>،و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 جلوسا كما يصلّي هو </w:t>
      </w:r>
      <w:r>
        <w:rPr>
          <w:rStyle w:val="FootnoteAnchor"/>
          <w:rtl w:val="true"/>
        </w:rPr>
        <w:footnoteReference w:id="1569"/>
      </w:r>
      <w:r>
        <w:rPr>
          <w:rFonts w:ascii="Amiri" w:hAnsi="Amiri" w:eastAsia="Amiri" w:cs="Amiri"/>
          <w:color w:val="111111"/>
          <w:sz w:val="28"/>
          <w:sz w:val="28"/>
          <w:szCs w:val="28"/>
          <w:rtl w:val="true"/>
          <w:lang w:bidi="ar-SA"/>
        </w:rPr>
        <w:t xml:space="preserve">،فلو صلّوا قياما مؤتمّين به ففي صحّة صلاتهم روايتان عن أحمد </w:t>
      </w:r>
      <w:r>
        <w:rPr>
          <w:rStyle w:val="FootnoteAnchor"/>
          <w:rtl w:val="true"/>
        </w:rPr>
        <w:footnoteReference w:id="1570"/>
      </w:r>
      <w:r>
        <w:rPr>
          <w:rFonts w:ascii="Amiri" w:hAnsi="Amiri" w:eastAsia="Amiri" w:cs="Amiri"/>
          <w:color w:val="111111"/>
          <w:sz w:val="28"/>
          <w:sz w:val="28"/>
          <w:szCs w:val="28"/>
          <w:rtl w:val="true"/>
          <w:lang w:bidi="ar-SA"/>
        </w:rPr>
        <w:t>، و شرط أحمد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إمام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مرضه يرجى زواله،لا كالزمن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الشعبيّ،عن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 بعدي جالسا</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صلّى بأصحابه جالسا،فلمّا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 بعدي جالسا</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المقيّد المطلقين</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رواه ابن بابويه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القيام ركن فلا يصحّ ائتمام القادر عليه بالعاجز عنه كغيره من الأركان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1576"/>
      </w:r>
      <w:r>
        <w:rPr>
          <w:rFonts w:ascii="Amiri" w:hAnsi="Amiri" w:eastAsia="Amiri" w:cs="Amiri"/>
          <w:color w:val="111111"/>
          <w:sz w:val="28"/>
          <w:sz w:val="28"/>
          <w:szCs w:val="28"/>
          <w:rtl w:val="true"/>
          <w:lang w:bidi="ar-SA"/>
        </w:rPr>
        <w:t xml:space="preserve">بما روت عائشة أنّ أبا بكر صلّى بالناس فوجد النبيّ صلّى اللّه عليه </w:t>
      </w:r>
      <w:bookmarkStart w:id="633" w:name="pg12674_122936"/>
    </w:p>
    <w:p>
      <w:pPr>
        <w:pStyle w:val="BookText"/>
        <w:rPr/>
      </w:pPr>
      <w:bookmarkEnd w:id="633"/>
      <w:r>
        <w:rPr>
          <w:rFonts w:ascii="Amiri" w:hAnsi="Amiri" w:eastAsia="Amiri" w:cs="Amiri"/>
          <w:color w:val="111111"/>
          <w:sz w:val="28"/>
          <w:sz w:val="28"/>
          <w:szCs w:val="28"/>
          <w:rtl w:val="true"/>
          <w:lang w:bidi="ar-SA"/>
        </w:rPr>
        <w:t xml:space="preserve">و آله من نفسه خفّة،فخرج بين رجلين فأجلساه إلى جنب أبي بكر،فصلّى قاعدا و الناس قيام يأتمون به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أحمد </w:t>
      </w:r>
      <w:r>
        <w:rPr>
          <w:rStyle w:val="FootnoteAnchor"/>
          <w:rtl w:val="true"/>
        </w:rPr>
        <w:footnoteReference w:id="1578"/>
      </w:r>
      <w:r>
        <w:rPr>
          <w:rFonts w:ascii="Amiri" w:hAnsi="Amiri" w:eastAsia="Amiri" w:cs="Amiri"/>
          <w:color w:val="111111"/>
          <w:sz w:val="28"/>
          <w:sz w:val="28"/>
          <w:szCs w:val="28"/>
          <w:rtl w:val="true"/>
          <w:lang w:bidi="ar-SA"/>
        </w:rPr>
        <w:t>بما روى أبو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 فلا تختلفوا عليه،و إذا صلّى جالسا فصلّوا جلوسا أجمعون</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حال النبيّ صلّى اللّه عليه و آله ليس كحال غيره،فإنّ الصلاة معه حال جلوسه أفضل منها حال قيام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معارض بما ذكرناه من الأحاديث و بأنّه لا يجوز إجراؤه على عمومه،إذ لو صلّى جالسا من غير عذر لم يتّبع في ذلك،فلا بدّ من التقييد بعذر المرض،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يكون مقيّدا بعذر العري</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1008085_222507752"/>
      <w:bookmarkStart w:id="635" w:name="_Toc246"/>
      <w:bookmarkEnd w:id="634"/>
      <w:r>
        <w:rPr>
          <w:rtl w:val="true"/>
        </w:rPr>
        <w:t>فروع</w:t>
      </w:r>
      <w:r>
        <w:rPr>
          <w:rtl w:val="true"/>
        </w:rPr>
        <w:t>:</w:t>
      </w:r>
      <w:bookmarkEnd w:id="6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ائتمّ القائم بالقاعد فالأولى بطلان الصلاة،عملا بالنهي الدالّ على الفساد هنا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للقاعد أن يأتمّ بالمومئ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في الخلاف </w:t>
      </w:r>
      <w:r>
        <w:rPr>
          <w:rStyle w:val="FootnoteAnchor"/>
          <w:rtl w:val="true"/>
        </w:rPr>
        <w:footnoteReference w:id="1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الشافعيّ </w:t>
      </w:r>
      <w:r>
        <w:rPr>
          <w:rStyle w:val="FootnoteAnchor"/>
          <w:rtl w:val="true"/>
        </w:rPr>
        <w:footnoteReference w:id="1581"/>
      </w:r>
      <w:r>
        <w:rPr>
          <w:rFonts w:ascii="Amiri" w:hAnsi="Amiri" w:eastAsia="Amiri" w:cs="Amiri"/>
          <w:color w:val="111111"/>
          <w:sz w:val="28"/>
          <w:sz w:val="28"/>
          <w:szCs w:val="28"/>
          <w:rtl w:val="true"/>
          <w:lang w:bidi="ar-SA"/>
        </w:rPr>
        <w:t>،عملا بعموم الأخبار الدالّة على عموم الإمامة من غير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فعل </w:t>
      </w:r>
      <w:bookmarkStart w:id="636" w:name="pg12674_122937"/>
    </w:p>
    <w:p>
      <w:pPr>
        <w:pStyle w:val="BookText"/>
        <w:rPr/>
      </w:pPr>
      <w:bookmarkEnd w:id="636"/>
      <w:r>
        <w:rPr>
          <w:rFonts w:ascii="Amiri" w:hAnsi="Amiri" w:eastAsia="Amiri" w:cs="Amiri"/>
          <w:color w:val="111111"/>
          <w:sz w:val="28"/>
          <w:sz w:val="28"/>
          <w:szCs w:val="28"/>
          <w:rtl w:val="true"/>
          <w:lang w:bidi="ar-SA"/>
        </w:rPr>
        <w:t>أجازه المرض فلا يغيّر حكم الائتمام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582"/>
      </w:r>
      <w:r>
        <w:rPr>
          <w:rFonts w:ascii="Amiri" w:hAnsi="Amiri" w:eastAsia="Amiri" w:cs="Amiri"/>
          <w:color w:val="111111"/>
          <w:sz w:val="28"/>
          <w:sz w:val="28"/>
          <w:szCs w:val="28"/>
          <w:rtl w:val="true"/>
          <w:lang w:bidi="ar-SA"/>
        </w:rPr>
        <w:t xml:space="preserve">،و مالك </w:t>
      </w:r>
      <w:r>
        <w:rPr>
          <w:rStyle w:val="FootnoteAnchor"/>
          <w:rtl w:val="true"/>
        </w:rPr>
        <w:footnoteReference w:id="1583"/>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لتارك ركن من الأفعال إمامة أحد كالمضطجع و العاجز عن الركوع و السجود </w:t>
      </w:r>
      <w:r>
        <w:rPr>
          <w:rStyle w:val="FootnoteAnchor"/>
          <w:rtl w:val="true"/>
        </w:rPr>
        <w:footnoteReference w:id="1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الوجه عندي،لأنّه أخلّ بركن فلا يجوز الائتمام به كالأمّيّ و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للقاعد أن يؤمّ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للمضطجع أن يؤمّ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للقائم أن يؤمّ القاعد و للقاعد أن يؤمّ المضطجع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تجدّد عجز الإمام عن القيام فجلس فالوجه الاستخلاف،و هل يتمّون الصلاة خلفه قياما؟فيه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يتمّون قياما،لأنّه قد افتتح الصلاة بالقيام و هو الأصل،فيلزمه الإتمام كذلك مع القدرة،كالشارع في صلاة المقيم يلزمه إتمامها و إن حدث مبيح القصر في أثنائها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للعاري أن يكون إماما للمكتسي </w:t>
      </w:r>
      <w:r>
        <w:rPr>
          <w:rStyle w:val="FootnoteAnchor"/>
          <w:rtl w:val="true"/>
        </w:rPr>
        <w:footnoteReference w:id="1586"/>
      </w:r>
      <w:r>
        <w:rPr>
          <w:rFonts w:ascii="Amiri" w:hAnsi="Amiri" w:eastAsia="Amiri" w:cs="Amiri"/>
          <w:color w:val="111111"/>
          <w:sz w:val="28"/>
          <w:sz w:val="28"/>
          <w:szCs w:val="28"/>
          <w:rtl w:val="true"/>
          <w:lang w:bidi="ar-SA"/>
        </w:rPr>
        <w:t>،و عندي فيه إشكال،لأنّه إنّما يصلّي بالإيماء جالسا فكان تاركا 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المأموم أعمى و أمن الاطّلاع فالوجه الجواز،عملا بالعموم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المقيّد المطلقين،للإخلال بالقيام الذي هو ركن</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008087_222507752"/>
      <w:bookmarkStart w:id="638" w:name="_Toc247"/>
      <w:bookmarkEnd w:id="637"/>
      <w:r>
        <w:rPr>
          <w:rtl w:val="true"/>
        </w:rPr>
        <w:t>مسألة</w:t>
      </w:r>
      <w:r>
        <w:rPr>
          <w:rtl w:val="true"/>
        </w:rPr>
        <w:t>:</w:t>
      </w:r>
      <w:r>
        <w:rPr>
          <w:rtl w:val="true"/>
        </w:rPr>
        <w:t>و لا يؤمّ الأمّيّ القارئ</w:t>
      </w:r>
      <w:r>
        <w:rPr>
          <w:rtl w:val="true"/>
        </w:rPr>
        <w:t>.</w:t>
      </w:r>
      <w:bookmarkEnd w:id="638"/>
    </w:p>
    <w:p>
      <w:pPr>
        <w:pStyle w:val="Heading6"/>
        <w:numPr>
          <w:ilvl w:val="5"/>
          <w:numId w:val="1"/>
        </w:numPr>
        <w:rPr/>
      </w:pPr>
      <w:bookmarkStart w:id="639" w:name="__RefHeading___Toc1008089_222507752"/>
      <w:bookmarkStart w:id="640" w:name="_Toc248"/>
      <w:bookmarkEnd w:id="639"/>
      <w:r>
        <w:rPr>
          <w:rtl w:val="true"/>
        </w:rPr>
        <w:t>اشارة</w:t>
      </w:r>
      <w:bookmarkEnd w:id="64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الأمّيّ من لا يحسن قراءة الحمد، أو لا يحسن القراءة،سواء كانت الصلاة جهرا أو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587"/>
      </w:r>
      <w:r>
        <w:rPr>
          <w:rFonts w:ascii="Amiri" w:hAnsi="Amiri" w:eastAsia="Amiri" w:cs="Amiri"/>
          <w:color w:val="111111"/>
          <w:sz w:val="28"/>
          <w:sz w:val="28"/>
          <w:szCs w:val="28"/>
          <w:rtl w:val="true"/>
          <w:lang w:bidi="ar-SA"/>
        </w:rPr>
        <w:t xml:space="preserve">،و الشافعيّ في أحد </w:t>
      </w:r>
    </w:p>
    <w:p>
      <w:pPr>
        <w:pStyle w:val="BookText"/>
        <w:rPr/>
      </w:pPr>
      <w:r>
        <w:rPr>
          <w:rFonts w:ascii="IRNazanin" w:hAnsi="IRNazanin" w:eastAsia="IRNazanin"/>
          <w:color w:val="111111"/>
          <w:sz w:val="28"/>
          <w:sz w:val="28"/>
          <w:szCs w:val="28"/>
          <w:rtl w:val="true"/>
          <w:lang w:bidi="fa-IR"/>
        </w:rPr>
        <w:t xml:space="preserve">أقواله </w:t>
      </w:r>
      <w:r>
        <w:rPr>
          <w:rStyle w:val="FootnoteAnchor"/>
          <w:rtl w:val="true"/>
        </w:rPr>
        <w:footnoteReference w:id="1588"/>
      </w:r>
      <w:r>
        <w:rPr>
          <w:rFonts w:ascii="Amiri" w:hAnsi="Amiri" w:eastAsia="Amiri" w:cs="Amiri"/>
          <w:color w:val="111111"/>
          <w:sz w:val="28"/>
          <w:sz w:val="28"/>
          <w:szCs w:val="28"/>
          <w:rtl w:val="true"/>
          <w:lang w:bidi="ar-SA"/>
        </w:rPr>
        <w:t xml:space="preserve">،و أبو حنيفة </w:t>
      </w:r>
      <w:r>
        <w:rPr>
          <w:rStyle w:val="FootnoteAnchor"/>
          <w:rtl w:val="true"/>
        </w:rPr>
        <w:footnoteReference w:id="1589"/>
      </w:r>
      <w:r>
        <w:rPr>
          <w:rFonts w:ascii="IRNazanin" w:hAnsi="IRNazanin" w:eastAsia="IRNazanin"/>
          <w:color w:val="111111"/>
          <w:sz w:val="28"/>
          <w:sz w:val="28"/>
          <w:szCs w:val="28"/>
          <w:rtl w:val="true"/>
          <w:lang w:bidi="fa-IR"/>
        </w:rPr>
        <w:t xml:space="preserve">،و أحمد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 في بعض 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يصحّ أن يأتمّ القارئ بالأمّيّ مطلقا </w:t>
      </w:r>
      <w:r>
        <w:rPr>
          <w:rStyle w:val="FootnoteAnchor"/>
          <w:rtl w:val="true"/>
        </w:rPr>
        <w:footnoteReference w:id="1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المزنيّ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يأتمّ به في صلاة السرّ لا الجهر </w:t>
      </w:r>
      <w:r>
        <w:rPr>
          <w:rStyle w:val="FootnoteAnchor"/>
          <w:rtl w:val="true"/>
        </w:rPr>
        <w:footnoteReference w:id="1593"/>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1594"/>
      </w:r>
      <w:r>
        <w:rPr>
          <w:rFonts w:ascii="IRNazanin" w:hAnsi="IRNazanin" w:eastAsia="IRNazanin"/>
          <w:color w:val="111111"/>
          <w:sz w:val="28"/>
          <w:sz w:val="28"/>
          <w:szCs w:val="28"/>
          <w:rtl w:val="true"/>
          <w:lang w:bidi="fa-IR"/>
        </w:rPr>
        <w:t xml:space="preserve">، و أبو ثور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قد خالف الأمر فلا تصحّ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عبيدة،عن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 القوم أقرؤهم</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القراءة واجبة مع القدرة،فلو ائتمّ أخلّ بالواجب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الإمام يتحمّل القراءة، </w:t>
      </w:r>
      <w:bookmarkStart w:id="641" w:name="pg12674_122939"/>
    </w:p>
    <w:p>
      <w:pPr>
        <w:pStyle w:val="BookText"/>
        <w:rPr/>
      </w:pPr>
      <w:bookmarkEnd w:id="641"/>
      <w:r>
        <w:rPr>
          <w:rFonts w:ascii="Amiri" w:hAnsi="Amiri" w:eastAsia="Amiri" w:cs="Amiri"/>
          <w:color w:val="111111"/>
          <w:sz w:val="28"/>
          <w:sz w:val="28"/>
          <w:szCs w:val="28"/>
          <w:rtl w:val="true"/>
          <w:lang w:bidi="ar-SA"/>
        </w:rPr>
        <w:t>و هذا عاجز فليس أهلا للتحمّل،فيفضي إلى خلوّ صلاة المأموم عن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بأنّ القراءة ركن من أركان الصلاة،فجاز أن يكون العاجز عنه إماما للقادر عليه،كالقاعد يصلّي بالقائم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على القول الأخير بأنّ المأموم لا يجب عليه القراءة في الجهريّة،و الإمام لا يصلح للتحمّل و يجب عليه القراءة في الإخفاتيّة،فلا يتحقّق التحمّل فيه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الحكم في الأصل و قد تقدّم </w:t>
      </w:r>
      <w:r>
        <w:rPr>
          <w:rStyle w:val="FootnoteAnchor"/>
          <w:rtl w:val="true"/>
        </w:rPr>
        <w:footnoteReference w:id="1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النقض بالأخرس و العاجز عن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بأنّ القيام لا مدخل للتحمّل فيه بخلاف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القراءة و سيأتي</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1008091_222507752"/>
      <w:bookmarkStart w:id="643" w:name="_Toc249"/>
      <w:bookmarkEnd w:id="642"/>
      <w:r>
        <w:rPr>
          <w:rtl w:val="true"/>
        </w:rPr>
        <w:t>فروع</w:t>
      </w:r>
      <w:r>
        <w:rPr>
          <w:rtl w:val="true"/>
        </w:rPr>
        <w:t>:</w:t>
      </w:r>
      <w:bookmarkEnd w:id="64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القارئ خلف الأمّيّ بطلت صلاة المأموم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601"/>
      </w:r>
      <w:r>
        <w:rPr>
          <w:rFonts w:ascii="Amiri" w:hAnsi="Amiri" w:eastAsia="Amiri" w:cs="Amiri"/>
          <w:color w:val="111111"/>
          <w:sz w:val="28"/>
          <w:sz w:val="28"/>
          <w:szCs w:val="28"/>
          <w:rtl w:val="true"/>
          <w:lang w:bidi="ar-SA"/>
        </w:rPr>
        <w:t xml:space="preserve">،و أبو يوسف،و محمّد بن الحسن </w:t>
      </w:r>
      <w:r>
        <w:rPr>
          <w:rStyle w:val="FootnoteAnchor"/>
          <w:rtl w:val="true"/>
        </w:rPr>
        <w:footnoteReference w:id="1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صلاة الإمام و المأموم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لو صلّى منفردا لم تبطل صلاته فكذا لو كان إماما،إذ لا يخلّ بواجب حينئذ يكون ثابتا في الانفراد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بأنّ القارئ لمّا أحرم معه لزمته القراءة عنه،لأنّه يتحمّل،فإذا عجز </w:t>
      </w:r>
    </w:p>
    <w:p>
      <w:pPr>
        <w:pStyle w:val="BookText"/>
        <w:rPr/>
      </w:pPr>
      <w:r>
        <w:rPr>
          <w:rFonts w:ascii="IRNazanin" w:hAnsi="IRNazanin" w:eastAsia="IRNazanin"/>
          <w:color w:val="111111"/>
          <w:sz w:val="28"/>
          <w:sz w:val="28"/>
          <w:szCs w:val="28"/>
          <w:rtl w:val="true"/>
          <w:lang w:bidi="fa-IR"/>
        </w:rPr>
        <w:t xml:space="preserve">فسدت صلاته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القراءة لا تجب عليه،لقوله تعالى لا يُكَلِّفُ اللّهُ نَفْساً إِلاّ وُسْعَها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سقطت عنه بالنظر إلى نفسه فبالنظر إلى غيره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 الأمّيّ مثله صحّت صلاتهما معا،لاستوائهما في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لم يحصل بالجماعة إخلال بواجب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 الأمّيّ قارئا و أمّيّا بطلت صلاة القارئ خاصّة،و لو صلّى بقارئ واحد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هنا صلاة الإمام أيضا،لأنّه نوى الإمامة و صار فذّا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الإمامة ليست شرطا و لا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معها لم يخلّ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القارئ خلف من لا يعلم حاله في الإخفاتيّة،فالوجه الصحّة،لأنّ الظاهر أنّه لا يتقدّم إلاّ من يحسن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في الجهريّة لو خفي عنه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أسرّ في الجهريّة 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كذلك بناء على الظاهر،و الإسرار يمكن أن يكون للنسيان أو للجهل أو لأنّه لا يحسن القراءة فلا تبطل الصلاة بالاحتمال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بالبطلان،لأنّ الظاهر معارض بمثله،إذ الظاهر أنّه لو أحسن القراءة لجهر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أسرّ في الإسرار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نفسي،صدّق قولا واحدا،لأنّ الظاهر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أسرّ في الجهريّة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قرأت،قبل،و يستحبّ الإعادة لاحتمال كذبه،و فيه نظر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أسرّ في الإخفاتيّة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قرأت في نفسي،فالوجه صحّة الصلاة،لأنّها وقعت </w:t>
      </w:r>
    </w:p>
    <w:p>
      <w:pPr>
        <w:pStyle w:val="BookText"/>
        <w:rPr/>
      </w:pPr>
      <w:r>
        <w:rPr>
          <w:rFonts w:ascii="Amiri" w:hAnsi="Amiri" w:eastAsia="Amiri" w:cs="Amiri"/>
          <w:color w:val="111111"/>
          <w:sz w:val="28"/>
          <w:sz w:val="28"/>
          <w:szCs w:val="28"/>
          <w:rtl w:val="true"/>
          <w:lang w:bidi="ar-SA"/>
        </w:rPr>
        <w:t>صحيحة في الظاهر،فلا يؤثّر فيها قوله،كما لو أخبر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هو و المأمومون،لأنّ عمر صلّى المغرب فلمّا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سمعتموني قرأت؟قالوا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قرأت في نفسي،فأعاد بهم الصلاة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أحد الرجلين يحسن سبع آيات غير الفاتحة و لا يحسن الفاتحة، و الآخر لا يحسن شيئا،فهما أمّيّان،و لا ريب في جواز ائتمام الجاهل بعارف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العكس؟الأقرب عندي عدم الجواز،لأنّه يعرف شيئا يقوم مقام الحمد مع العذر فيكون كالقارئ خلف الأمّيّ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يؤمّ الأخرس مثله،خلافا لأحمد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متساويان في الأفعال فكان كالأمّيّ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لم يحصل بالجماعة إخلال بواجب،فيكون العموم سالما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بأنّه ترك ركنا لا يرجى زواله و هو القراءة،فكان كالعاجز عن الركوع و السجود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 الأصل عندنا مساو لحكم الفرع،إذ للعاجز عن الركوع أن يؤمّ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للأخرس أن يؤمّ الأمّيّ الذي لا يحسن شيئا؟فيه نظر،أقربه الجواز،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يجوز،لعدم قدرته على التكبير مع قدرة المأموم،قلنا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لا يتحمّله الإمام و قد استويا في القراءة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على الأمّيّ أن يأتمّ بالقارئ؟قال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bookmarkStart w:id="644" w:name="pg12674_122942"/>
    </w:p>
    <w:p>
      <w:pPr>
        <w:pStyle w:val="BookText"/>
        <w:rPr/>
      </w:pPr>
      <w:bookmarkEnd w:id="644"/>
      <w:r>
        <w:rPr>
          <w:rFonts w:ascii="Amiri" w:hAnsi="Amiri" w:eastAsia="Amiri" w:cs="Amiri"/>
          <w:color w:val="111111"/>
          <w:sz w:val="28"/>
          <w:sz w:val="28"/>
          <w:szCs w:val="28"/>
          <w:rtl w:val="true"/>
          <w:lang w:bidi="ar-SA"/>
        </w:rPr>
        <w:t xml:space="preserve">لا صريحا </w:t>
      </w:r>
      <w:r>
        <w:rPr>
          <w:rStyle w:val="FootnoteAnchor"/>
          <w:rtl w:val="true"/>
        </w:rPr>
        <w:footnoteReference w:id="1612"/>
      </w:r>
      <w:r>
        <w:rPr>
          <w:rFonts w:ascii="Amiri" w:hAnsi="Amiri" w:eastAsia="Amiri" w:cs="Amiri"/>
          <w:color w:val="111111"/>
          <w:sz w:val="28"/>
          <w:sz w:val="28"/>
          <w:szCs w:val="28"/>
          <w:rtl w:val="true"/>
          <w:lang w:bidi="ar-SA"/>
        </w:rPr>
        <w:t xml:space="preserve">،و خالف فيه آخرون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 بأنّه يمكنه أن يؤدّي صلاته بقراءة،و القراءة واجبة فيجب الطريق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الآخرون </w:t>
      </w:r>
      <w:r>
        <w:rPr>
          <w:rStyle w:val="FootnoteAnchor"/>
          <w:rtl w:val="true"/>
        </w:rPr>
        <w:footnoteReference w:id="1614"/>
      </w:r>
      <w:r>
        <w:rPr>
          <w:rFonts w:ascii="Amiri" w:hAnsi="Amiri" w:eastAsia="Amiri" w:cs="Amiri"/>
          <w:color w:val="111111"/>
          <w:sz w:val="28"/>
          <w:sz w:val="28"/>
          <w:szCs w:val="28"/>
          <w:rtl w:val="true"/>
          <w:lang w:bidi="ar-SA"/>
        </w:rPr>
        <w:t>بأنّ رجلا جاء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أستطيع أن آخذ شيئا من القرآن،فقال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يأمره بالائتمام بالقارئ</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1008093_222507752"/>
      <w:bookmarkStart w:id="646" w:name="_Toc250"/>
      <w:bookmarkEnd w:id="645"/>
      <w:r>
        <w:rPr>
          <w:rtl w:val="true"/>
        </w:rPr>
        <w:t>مسألة</w:t>
      </w:r>
      <w:r>
        <w:rPr>
          <w:rtl w:val="true"/>
        </w:rPr>
        <w:t>:</w:t>
      </w:r>
      <w:r>
        <w:rPr>
          <w:rtl w:val="true"/>
        </w:rPr>
        <w:t>لا يؤمّ مؤوف اللسان صحيحه،</w:t>
      </w:r>
      <w:bookmarkEnd w:id="646"/>
    </w:p>
    <w:p>
      <w:pPr>
        <w:pStyle w:val="Heading6"/>
        <w:numPr>
          <w:ilvl w:val="5"/>
          <w:numId w:val="1"/>
        </w:numPr>
        <w:rPr/>
      </w:pPr>
      <w:bookmarkStart w:id="647" w:name="__RefHeading___Toc1008095_222507752"/>
      <w:bookmarkStart w:id="648" w:name="_Toc251"/>
      <w:bookmarkEnd w:id="647"/>
      <w:r>
        <w:rPr>
          <w:rtl w:val="true"/>
        </w:rPr>
        <w:t>اشارة</w:t>
      </w:r>
      <w:bookmarkEnd w:id="648"/>
    </w:p>
    <w:p>
      <w:pPr>
        <w:pStyle w:val="BookText"/>
        <w:rPr/>
      </w:pP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 المأموم من القراءة و عجز الإمام، فلا يصحّ التحمّل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يؤمّ بمثله،لتساويهما في الأفعال،فكانا كالأمّيّين و الصحيحين</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1008097_222507752"/>
      <w:bookmarkStart w:id="650" w:name="_Toc252"/>
      <w:bookmarkEnd w:id="649"/>
      <w:r>
        <w:rPr>
          <w:rtl w:val="true"/>
        </w:rPr>
        <w:t>فروع</w:t>
      </w:r>
      <w:r>
        <w:rPr>
          <w:rtl w:val="true"/>
        </w:rPr>
        <w:t>:</w:t>
      </w:r>
      <w:bookmarkEnd w:id="65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بإمامة التمتام،و هو الذي يردّد التاء ثمَّ يأتي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ألفا فاء،و هو الذي يردّد الفاء ثمَّ يأتي بها،لأنّهما يكرّران الحروف و لا يسقطانها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يؤدّي التاء،و ألفا 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يؤدّي الفاء </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التفسير لا يجوز الائتمام به للصحيح،و الأقرب أنّ الشيخ عنى أنّهما لا يؤدّيان الحرفين إلاّ بمشقّة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التمتام الذي في لسانه تمتمة،و هو الذي يردّد في التاء و ألفا فاء </w:t>
      </w:r>
    </w:p>
    <w:p>
      <w:pPr>
        <w:pStyle w:val="BookText"/>
        <w:rPr/>
      </w:pPr>
      <w:r>
        <w:rPr>
          <w:rFonts w:ascii="Amiri" w:hAnsi="Amiri" w:eastAsia="Amiri" w:cs="Amiri"/>
          <w:color w:val="111111"/>
          <w:sz w:val="28"/>
          <w:sz w:val="28"/>
          <w:szCs w:val="28"/>
          <w:rtl w:val="true"/>
          <w:lang w:bidi="ar-SA"/>
        </w:rPr>
        <w:t xml:space="preserve">هو أن يردّد في الفاء إذا تكلّم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الأرتّ،قال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يلحقه في أوّل كلامه ريح فيتعذّر عليه،فإذا تكلّم انطلق لسانه </w:t>
      </w:r>
      <w:r>
        <w:rPr>
          <w:rStyle w:val="FootnoteAnchor"/>
          <w:rtl w:val="true"/>
        </w:rPr>
        <w:footnoteReference w:id="1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التفسير حكاه الأزهريّ عن المبرّد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الأرتّ،هو الذي في لسانه رتّة يدغم حرفا في حرف،و لا يبيّن الحروف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قال 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العجمة في الكلام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التفسير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يخرج الحروف من مخارجها لم يجز إمامته إلاّ مثله،لأنّه يخلّ بواجب في القراءة فكان كالأمّيّ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الألثغ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يصيّر الرّاء غينا أو لاما،و السين 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صاحب الصّحاح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إمامته للصحيح،لأنّه يخلّ بواجب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لا يبيّن الكلام و لا يأتي بالحروف على البيان و الصحّة،لا يجوز إمامته إلاّ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يجوز إمامة من يبدّل حرفا مكان حرف،كالحاء يجعلها هاءا إلاّ بمثله،لإخلاله بالواجب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إمامة من يلحن في قراءته،سواء اختلّ المعنى به،مثل 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خطابا للمؤنّث،أو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يختلّ،كما لو فتح همزة إيّاك،أو ضمّ همزة اهدنا،أو فتح نون نستعين،لأنّه أخلّ بواجب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لحن في السورة بعد الحمد،سواء كفر بلحنه مثل </w:t>
      </w:r>
      <w:bookmarkStart w:id="651" w:name="pg12674_122944"/>
    </w:p>
    <w:p>
      <w:pPr>
        <w:pStyle w:val="BookText"/>
        <w:rPr/>
      </w:pPr>
      <w:bookmarkEnd w:id="651"/>
      <w:r>
        <w:rPr>
          <w:rFonts w:ascii="Amiri" w:hAnsi="Amiri" w:eastAsia="Amiri" w:cs="Amiri"/>
          <w:color w:val="111111"/>
          <w:sz w:val="28"/>
          <w:sz w:val="28"/>
          <w:szCs w:val="28"/>
          <w:rtl w:val="true"/>
          <w:lang w:bidi="ar-SA"/>
        </w:rPr>
        <w:t xml:space="preserve">أن يقرأ أَنَّ اللّهَ بَرِيءٌ مِنَ الْمُشْرِكِينَ وَ رَسُولُهُ </w:t>
      </w:r>
      <w:r>
        <w:rPr>
          <w:rStyle w:val="FootnoteAnchor"/>
          <w:rtl w:val="true"/>
        </w:rPr>
        <w:footnoteReference w:id="1625"/>
      </w:r>
      <w:r>
        <w:rPr>
          <w:rFonts w:ascii="Amiri" w:hAnsi="Amiri" w:eastAsia="Amiri" w:cs="Amiri"/>
          <w:color w:val="111111"/>
          <w:sz w:val="28"/>
          <w:sz w:val="28"/>
          <w:szCs w:val="28"/>
          <w:rtl w:val="true"/>
          <w:lang w:bidi="ar-SA"/>
        </w:rPr>
        <w:t>بالكسر و قصد العطف،أو لم يكفر به كما لو قصد القسم،أو لم يقصد شيئا،لأنّه أخلّ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لحن في الفاتحة ما يختلّ به المعنى،كما مثّلناه،فسدت صلاته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يختلّ به المعنى صحّت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في السورة غير الفاتحة و كفر به فسدت صلاته و صلاة من خلفه،و إلاّ فلا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له لثغة خفيفة يمنع من تخليص الحرف و لكن لا يبدّله بغيره أمكن أن يقال بجواز إمامته للقارئ</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008099_222507752"/>
      <w:bookmarkStart w:id="653" w:name="_Toc253"/>
      <w:bookmarkEnd w:id="652"/>
      <w:r>
        <w:rPr>
          <w:rtl w:val="true"/>
        </w:rPr>
        <w:t>مسألة</w:t>
      </w:r>
      <w:r>
        <w:rPr>
          <w:rtl w:val="true"/>
        </w:rPr>
        <w:t>:</w:t>
      </w:r>
      <w:r>
        <w:rPr>
          <w:rtl w:val="true"/>
        </w:rPr>
        <w:t>لا يجوز أن تؤمّ المرأة الرّجال</w:t>
      </w:r>
      <w:r>
        <w:rPr>
          <w:rtl w:val="true"/>
        </w:rPr>
        <w:t>.</w:t>
      </w:r>
      <w:bookmarkEnd w:id="653"/>
    </w:p>
    <w:p>
      <w:pPr>
        <w:pStyle w:val="Heading6"/>
        <w:numPr>
          <w:ilvl w:val="5"/>
          <w:numId w:val="1"/>
        </w:numPr>
        <w:rPr/>
      </w:pPr>
      <w:bookmarkStart w:id="654" w:name="__RefHeading___Toc1008101_222507752"/>
      <w:bookmarkStart w:id="655" w:name="_Toc254"/>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و هو قول عامّة أهل العلم إلاّ ما حكي عن أبي ثور،و المزنيّ،و محمّد بن جرير الطبريّ،فإنّهم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في صلاة التراويح إذا لم يكن قارئ غيرها و تقف خلفهم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أخّروهنّ من حيث أخّرهنّ اللّه</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المرأة مأمورة بالاستتار،و الإمام مأمور بضدّه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لا تؤذّن للرجال فلا تكون إماما لهم كالكافر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630"/>
      </w:r>
      <w:r>
        <w:rPr>
          <w:rFonts w:ascii="Amiri" w:hAnsi="Amiri" w:eastAsia="Amiri" w:cs="Amiri"/>
          <w:color w:val="111111"/>
          <w:sz w:val="28"/>
          <w:sz w:val="28"/>
          <w:szCs w:val="28"/>
          <w:rtl w:val="true"/>
          <w:lang w:bidi="ar-SA"/>
        </w:rPr>
        <w:t xml:space="preserve">بما روي عن أمّ ورقة،بنت نوفل،أنّ النبيّ صلّى اللّه عليه و آله كان </w:t>
      </w:r>
      <w:bookmarkStart w:id="656" w:name="pg12674_122945"/>
    </w:p>
    <w:p>
      <w:pPr>
        <w:pStyle w:val="BookText"/>
        <w:rPr/>
      </w:pPr>
      <w:bookmarkEnd w:id="656"/>
      <w:r>
        <w:rPr>
          <w:rFonts w:ascii="Amiri" w:hAnsi="Amiri" w:eastAsia="Amiri" w:cs="Amiri"/>
          <w:color w:val="111111"/>
          <w:sz w:val="28"/>
          <w:sz w:val="28"/>
          <w:szCs w:val="28"/>
          <w:rtl w:val="true"/>
          <w:lang w:bidi="ar-SA"/>
        </w:rPr>
        <w:t xml:space="preserve">يزورها في بيتها،فجعل لها مؤذّنا يؤذّن لها،و أمرها أن تؤمّ أهل دارها </w:t>
      </w:r>
      <w:r>
        <w:rPr>
          <w:rStyle w:val="FootnoteAnchor"/>
          <w:rtl w:val="true"/>
        </w:rPr>
        <w:footnoteReference w:id="1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عامّ في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الدار قطنيّ روى أنّه عليه السّلام أمرها أن تؤمّ نساء أهل دارها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محمول على ذلك لما قلناه</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1008103_222507752"/>
      <w:bookmarkStart w:id="658" w:name="_Toc255"/>
      <w:bookmarkEnd w:id="657"/>
      <w:r>
        <w:rPr>
          <w:rtl w:val="true"/>
        </w:rPr>
        <w:t>فروع</w:t>
      </w:r>
      <w:r>
        <w:rPr>
          <w:rtl w:val="true"/>
        </w:rPr>
        <w:t>:</w:t>
      </w:r>
      <w:bookmarkEnd w:id="65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يؤمّ الرجل المرأة،و لا نعرف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عبد اللّه ابن بكير،عن بعض أصحابنا،عن أبي عبد اللّه عليه السّلام في الرجل يؤمّ المرأة،قال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تكون خلفه</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رواه في الموثّق عن أبي العبّاس،عن أبي عبد اللّه عليه السّلام </w:t>
      </w:r>
      <w:r>
        <w:rPr>
          <w:rStyle w:val="FootnoteAnchor"/>
          <w:rtl w:val="true"/>
        </w:rPr>
        <w:footnoteReference w:id="1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عبد الرحمن بن أبي عبد اللّه عنه عليه السّلام </w:t>
      </w:r>
      <w:r>
        <w:rPr>
          <w:rStyle w:val="FootnoteAnchor"/>
          <w:rtl w:val="true"/>
        </w:rPr>
        <w:footnoteReference w:id="1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لأنّهنّ أهل فرض فاستحبّ لهنّ الجماعة كالرجال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عامّ في حق الأقارب و الأجانب،كان معهنّ رجال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كره الشافعيّ أن يصلّي الرجل بالأجنبيّات إذا لم يكن معهنّ غيره </w:t>
      </w:r>
      <w:r>
        <w:rPr>
          <w:rStyle w:val="FootnoteAnchor"/>
          <w:rtl w:val="true"/>
        </w:rPr>
        <w:footnoteReference w:id="1636"/>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يخلونّ رجل بامرأة فإنّ الشيطان ثالثهما</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يؤمّ الخنثى رجلا،لجواز أن يكون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تؤمّ امرأة خنثى، </w:t>
      </w:r>
      <w:bookmarkStart w:id="659" w:name="pg12674_122946"/>
    </w:p>
    <w:p>
      <w:pPr>
        <w:pStyle w:val="BookText"/>
        <w:rPr/>
      </w:pPr>
      <w:bookmarkEnd w:id="659"/>
      <w:r>
        <w:rPr>
          <w:rFonts w:ascii="Amiri" w:hAnsi="Amiri" w:eastAsia="Amiri" w:cs="Amiri"/>
          <w:color w:val="111111"/>
          <w:sz w:val="28"/>
          <w:sz w:val="28"/>
          <w:szCs w:val="28"/>
          <w:rtl w:val="true"/>
          <w:lang w:bidi="ar-SA"/>
        </w:rPr>
        <w:t>لجواز أن يكون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أن يؤمّ الخنثى مثله </w:t>
      </w:r>
      <w:r>
        <w:rPr>
          <w:rStyle w:val="FootnoteAnchor"/>
          <w:rtl w:val="true"/>
        </w:rPr>
        <w:footnoteReference w:id="1638"/>
      </w:r>
      <w:r>
        <w:rPr>
          <w:rFonts w:ascii="Amiri" w:hAnsi="Amiri" w:eastAsia="Amiri" w:cs="Amiri"/>
          <w:color w:val="111111"/>
          <w:sz w:val="28"/>
          <w:sz w:val="28"/>
          <w:szCs w:val="28"/>
          <w:rtl w:val="true"/>
          <w:lang w:bidi="ar-SA"/>
        </w:rPr>
        <w:t>،لجواز أن يكون الإمام منهما امرأة و المأموم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للرجل أن يؤمّ الخنثى،لأنّه لا يخلو إمّا أن يكون رجلا أو امرأة،و على التقديرين تجوز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للخنثى أن يؤمّ المرأة </w:t>
      </w:r>
      <w:r>
        <w:rPr>
          <w:rStyle w:val="FootnoteAnchor"/>
          <w:rtl w:val="true"/>
        </w:rPr>
        <w:footnoteReference w:id="1639"/>
      </w:r>
      <w:r>
        <w:rPr>
          <w:rFonts w:ascii="Amiri" w:hAnsi="Amiri" w:eastAsia="Amiri" w:cs="Amiri"/>
          <w:color w:val="111111"/>
          <w:sz w:val="28"/>
          <w:sz w:val="28"/>
          <w:szCs w:val="28"/>
          <w:rtl w:val="true"/>
          <w:lang w:bidi="ar-SA"/>
        </w:rPr>
        <w:t>،لأنّ أقلّ حاله أن يكون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خلف من يشكّ في كونه خنثى فالوجه الصحّة،لأنّ الظاهر السلامة من كونه خنثى،خصوصا لمن يؤمّ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تبيّن بعد الصلاة أنّه كان خنثى مشكلا لم يعد،لأنّه بنى </w:t>
      </w:r>
      <w:r>
        <w:rPr>
          <w:rStyle w:val="FootnoteAnchor"/>
          <w:rtl w:val="true"/>
        </w:rPr>
        <w:footnoteReference w:id="1640"/>
      </w:r>
      <w:r>
        <w:rPr>
          <w:rFonts w:ascii="Amiri" w:hAnsi="Amiri" w:eastAsia="Amiri" w:cs="Amiri"/>
          <w:color w:val="111111"/>
          <w:sz w:val="28"/>
          <w:sz w:val="28"/>
          <w:szCs w:val="28"/>
          <w:rtl w:val="true"/>
          <w:lang w:bidi="ar-SA"/>
        </w:rPr>
        <w:t>على الظاهر فكان كما لو تبيّن كفره</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008105_222507752"/>
      <w:bookmarkStart w:id="661" w:name="_Toc256"/>
      <w:bookmarkEnd w:id="660"/>
      <w:r>
        <w:rPr>
          <w:rtl w:val="true"/>
        </w:rPr>
        <w:t>مسألة</w:t>
      </w:r>
      <w:r>
        <w:rPr>
          <w:rtl w:val="true"/>
        </w:rPr>
        <w:t>:</w:t>
      </w:r>
      <w:r>
        <w:rPr>
          <w:rtl w:val="true"/>
        </w:rPr>
        <w:t>يكره أن يؤمّ المسافر الحاضر و بالعكس</w:t>
      </w:r>
      <w:r>
        <w:rPr>
          <w:rtl w:val="true"/>
        </w:rPr>
        <w:t>.</w:t>
      </w:r>
      <w:bookmarkEnd w:id="661"/>
    </w:p>
    <w:p>
      <w:pPr>
        <w:pStyle w:val="Heading6"/>
        <w:numPr>
          <w:ilvl w:val="5"/>
          <w:numId w:val="1"/>
        </w:numPr>
        <w:rPr/>
      </w:pPr>
      <w:bookmarkStart w:id="662" w:name="__RefHeading___Toc1008107_222507752"/>
      <w:bookmarkStart w:id="663" w:name="_Toc257"/>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المكروه الأوّل خاصّة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مفارقة الإمام للمأموم مكروهة،و هي حاصلة هاهنا على كلا التقديرين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عن الفضل بن عبد الملك،عن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 الحضريّ المسافر،و لا المسافر الحضريّ،فإن ابتلى بشيء من ذلك فأمّ قوما حاضرين </w:t>
      </w:r>
      <w:r>
        <w:rPr>
          <w:rStyle w:val="FootnoteAnchor"/>
          <w:rtl w:val="true"/>
        </w:rPr>
        <w:footnoteReference w:id="1643"/>
      </w:r>
      <w:r>
        <w:rPr>
          <w:rFonts w:ascii="Amiri" w:hAnsi="Amiri" w:eastAsia="Amiri" w:cs="Amiri"/>
          <w:color w:val="111111"/>
          <w:sz w:val="28"/>
          <w:sz w:val="28"/>
          <w:szCs w:val="28"/>
          <w:rtl w:val="true"/>
          <w:lang w:bidi="ar-SA"/>
        </w:rPr>
        <w:t xml:space="preserve">، فإذا أتمّ الرّكعتين سلّم،ثمَّ أخذ بيد بعضهم فقدّمه فأمّهم،و إذا صلّى المسافر خلف المقيم </w:t>
      </w:r>
      <w:r>
        <w:rPr>
          <w:rStyle w:val="FootnoteAnchor"/>
          <w:rtl w:val="true"/>
        </w:rPr>
        <w:footnoteReference w:id="1644"/>
      </w:r>
      <w:r>
        <w:rPr>
          <w:rFonts w:ascii="Amiri" w:hAnsi="Amiri" w:eastAsia="Amiri" w:cs="Amiri"/>
          <w:color w:val="111111"/>
          <w:sz w:val="28"/>
          <w:sz w:val="28"/>
          <w:szCs w:val="28"/>
          <w:rtl w:val="true"/>
          <w:lang w:bidi="ar-SA"/>
        </w:rPr>
        <w:t xml:space="preserve">فليتمّ صلاته ركعتين و يسلّم،و إن صلّى معهم </w:t>
      </w:r>
      <w:r>
        <w:rPr>
          <w:rStyle w:val="FootnoteAnchor"/>
          <w:rtl w:val="true"/>
        </w:rPr>
        <w:footnoteReference w:id="1645"/>
      </w:r>
      <w:r>
        <w:rPr>
          <w:rFonts w:ascii="Amiri" w:hAnsi="Amiri" w:eastAsia="Amiri" w:cs="Amiri"/>
          <w:color w:val="111111"/>
          <w:sz w:val="28"/>
          <w:sz w:val="28"/>
          <w:szCs w:val="28"/>
          <w:rtl w:val="true"/>
          <w:lang w:bidi="ar-SA"/>
        </w:rPr>
        <w:t xml:space="preserve">الظهر فليجعل الأوّلتين الظهر و </w:t>
      </w:r>
      <w:bookmarkStart w:id="664" w:name="pg12674_122947"/>
    </w:p>
    <w:p>
      <w:pPr>
        <w:pStyle w:val="BookText"/>
        <w:rPr/>
      </w:pPr>
      <w:bookmarkEnd w:id="664"/>
      <w:r>
        <w:rPr>
          <w:rFonts w:ascii="Amiri" w:hAnsi="Amiri" w:eastAsia="Amiri" w:cs="Amiri"/>
          <w:color w:val="111111"/>
          <w:sz w:val="28"/>
          <w:sz w:val="28"/>
          <w:szCs w:val="28"/>
          <w:rtl w:val="true"/>
          <w:lang w:bidi="ar-SA"/>
        </w:rPr>
        <w:t xml:space="preserve">الأخيرتين </w:t>
      </w:r>
      <w:r>
        <w:rPr>
          <w:rStyle w:val="FootnoteAnchor"/>
          <w:rtl w:val="true"/>
        </w:rPr>
        <w:footnoteReference w:id="1646"/>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لأنّهما مختلفان في عدد الفرض،فكره ائتمام كلّ واحد منهما بصاحبه كائتمام الحاضر بالمسافر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 بأنّ المسافر يتمّ صلاته خلف المقيم فلا 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العكس فإنّه مكروه،لأنّ الإمام متبوع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إتمام المأموم غير جائز على ما سيأتي</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1008109_222507752"/>
      <w:bookmarkStart w:id="666" w:name="_Toc258"/>
      <w:bookmarkEnd w:id="665"/>
      <w:r>
        <w:rPr>
          <w:rtl w:val="true"/>
        </w:rPr>
        <w:t>فروع</w:t>
      </w:r>
      <w:r>
        <w:rPr>
          <w:rtl w:val="true"/>
        </w:rPr>
        <w:t>:</w:t>
      </w:r>
      <w:bookmarkEnd w:id="6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الإمام حاضرا و المأموم مسافرا استحبّ للإمام أن يومئ برأسه إلى التسليم ليسلّم المأموم،ثمَّ يقوم الإمام فيتمّ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للمأموم أن يصلي معه فريضة أخرى،لحديث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السورة لا تجب فتكون قراءة الإمام ناقصة فكيف يتحمّل عن المأموم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بمنع </w:t>
      </w:r>
      <w:r>
        <w:rPr>
          <w:rStyle w:val="FootnoteAnchor"/>
          <w:rtl w:val="true"/>
        </w:rPr>
        <w:footnoteReference w:id="1649"/>
      </w:r>
      <w:r>
        <w:rPr>
          <w:rFonts w:ascii="Amiri" w:hAnsi="Amiri" w:eastAsia="Amiri" w:cs="Amiri"/>
          <w:color w:val="111111"/>
          <w:sz w:val="28"/>
          <w:sz w:val="28"/>
          <w:szCs w:val="28"/>
          <w:rtl w:val="true"/>
          <w:lang w:bidi="ar-SA"/>
        </w:rPr>
        <w:t>نقصان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 بالمسبوق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الإمام مسافرا سلّم و لا يتبعه المأموم فيه،لأنّه جعل للخروج من الصلاة و هو محرّم قبل إكمالها،فإذا سلّم قام المأموم فأتمّ صلاته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للإمام أن يقدّم من يتمّ </w:t>
      </w:r>
      <w:r>
        <w:rPr>
          <w:rStyle w:val="FootnoteAnchor"/>
          <w:rtl w:val="true"/>
        </w:rPr>
        <w:footnoteReference w:id="1650"/>
      </w:r>
      <w:r>
        <w:rPr>
          <w:rFonts w:ascii="Amiri" w:hAnsi="Amiri" w:eastAsia="Amiri" w:cs="Amiri"/>
          <w:color w:val="111111"/>
          <w:sz w:val="28"/>
          <w:sz w:val="28"/>
          <w:szCs w:val="28"/>
          <w:rtl w:val="true"/>
          <w:lang w:bidi="ar-SA"/>
        </w:rPr>
        <w:t>بهم،فإن لم يفعل قدّم المأمومون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يجوز أن يصلّي الإمام فريضة أخرى و ينوي </w:t>
      </w:r>
      <w:r>
        <w:rPr>
          <w:rStyle w:val="FootnoteAnchor"/>
          <w:rtl w:val="true"/>
        </w:rPr>
        <w:footnoteReference w:id="1651"/>
      </w:r>
      <w:r>
        <w:rPr>
          <w:rFonts w:ascii="Amiri" w:hAnsi="Amiri" w:eastAsia="Amiri" w:cs="Amiri"/>
          <w:color w:val="111111"/>
          <w:sz w:val="28"/>
          <w:sz w:val="28"/>
          <w:szCs w:val="28"/>
          <w:rtl w:val="true"/>
          <w:lang w:bidi="ar-SA"/>
        </w:rPr>
        <w:t xml:space="preserve">المأموم الائتمام به في التتمّة؟الذي يلوح من كلام </w:t>
      </w:r>
      <w:bookmarkStart w:id="667" w:name="pg12674_122948"/>
    </w:p>
    <w:p>
      <w:pPr>
        <w:pStyle w:val="BookText"/>
        <w:rPr/>
      </w:pPr>
      <w:bookmarkEnd w:id="667"/>
      <w:r>
        <w:rPr>
          <w:rFonts w:ascii="Amiri" w:hAnsi="Amiri" w:eastAsia="Amiri" w:cs="Amiri"/>
          <w:color w:val="111111"/>
          <w:sz w:val="28"/>
          <w:sz w:val="28"/>
          <w:szCs w:val="28"/>
          <w:rtl w:val="true"/>
          <w:lang w:bidi="ar-SA"/>
        </w:rPr>
        <w:t>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الجواز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ائتمام المسافر بمثله،لتساويهما في الفعل و العدد،فلا يحصل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تساوى فرض الحاضر و المسافر عددا،كما في المغرب و الصبح،أو صلاة الخوف،إن قلنا بالقصر فيها حضرا،هل يكره الجماعة هنا؟الأقرب عدمه،للتساوي، فلا تحصل المفارقة المقتضية للكراهية</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1008111_222507752"/>
      <w:bookmarkStart w:id="669" w:name="_Toc259"/>
      <w:bookmarkEnd w:id="668"/>
      <w:r>
        <w:rPr>
          <w:rtl w:val="true"/>
        </w:rPr>
        <w:t>مسألة</w:t>
      </w:r>
      <w:r>
        <w:rPr>
          <w:rtl w:val="true"/>
        </w:rPr>
        <w:t>:</w:t>
      </w:r>
      <w:r>
        <w:rPr>
          <w:rtl w:val="true"/>
        </w:rPr>
        <w:t>و يكره أن يؤمّ المتيمّم متطهّرا بالماء</w:t>
      </w:r>
      <w:r>
        <w:rPr>
          <w:rtl w:val="true"/>
        </w:rPr>
        <w:t>.</w:t>
      </w:r>
      <w:bookmarkEnd w:id="669"/>
    </w:p>
    <w:p>
      <w:pPr>
        <w:pStyle w:val="Heading6"/>
        <w:numPr>
          <w:ilvl w:val="5"/>
          <w:numId w:val="1"/>
        </w:numPr>
        <w:rPr/>
      </w:pPr>
      <w:bookmarkStart w:id="670" w:name="__RefHeading___Toc1008113_222507752"/>
      <w:bookmarkStart w:id="671" w:name="_Toc260"/>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 xml:space="preserve">و لا نعرف فيه خلافا،إلاّ ما حكي عن محمّد بن الحسن الشيبانيّ من المنع من ذلك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الأمر بالجماعة و ما رواه الجمهور أنّ عمرو بن العاص صلّى بأصحابه متيمّما و بلغ ذلك النبيّ صلّى اللّه عليه و آله و لم ينكره </w:t>
      </w:r>
      <w:r>
        <w:rPr>
          <w:rStyle w:val="FootnoteAnchor"/>
          <w:rtl w:val="true"/>
        </w:rPr>
        <w:footnoteReference w:id="1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صلّى ابن عبّاس بأصحابه و فيهم عمّار بن ياسر و جماعة من الصحابة و لم ينكروه </w:t>
      </w:r>
      <w:r>
        <w:rPr>
          <w:rStyle w:val="FootnoteAnchor"/>
          <w:rtl w:val="true"/>
        </w:rPr>
        <w:footnoteReference w:id="1655"/>
      </w:r>
      <w:r>
        <w:rPr>
          <w:rFonts w:ascii="Amiri" w:hAnsi="Amiri" w:eastAsia="Amiri" w:cs="Amiri"/>
          <w:color w:val="111111"/>
          <w:sz w:val="28"/>
          <w:sz w:val="28"/>
          <w:szCs w:val="28"/>
          <w:rtl w:val="true"/>
          <w:lang w:bidi="ar-SA"/>
        </w:rPr>
        <w:t>،فكان إجماعا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حمزة بن حمران و جميل ابن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قوم أصابته جنابة في السفر،و ليس معه من الماء ما يكفيه للغسل،أ يتوضّأ بعضهم و يصلّي 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يتيمّم الجنب و يصلّي بهم،فإنّ اللّه جعل التراب طهورا</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متطهّر طهارة شرعيّة يجوز له معها الدخول في الصلاة و يسقط معها الفرض،فأشبه المتوضّئ</w:t>
      </w:r>
      <w:r>
        <w:rPr>
          <w:rFonts w:eastAsia="Amiri" w:cs="Amiri" w:ascii="Amiri" w:hAnsi="Amiri"/>
          <w:color w:val="111111"/>
          <w:sz w:val="28"/>
          <w:szCs w:val="28"/>
          <w:rtl w:val="true"/>
          <w:lang w:bidi="ar-SA"/>
        </w:rPr>
        <w:t xml:space="preserve">. </w:t>
      </w:r>
      <w:bookmarkStart w:id="672" w:name="pg12674_122949"/>
    </w:p>
    <w:p>
      <w:pPr>
        <w:pStyle w:val="BookText"/>
        <w:rPr/>
      </w:pPr>
      <w:bookmarkEnd w:id="672"/>
      <w:r>
        <w:rPr>
          <w:rFonts w:ascii="Amiri" w:hAnsi="Amiri" w:eastAsia="Amiri" w:cs="Amiri"/>
          <w:color w:val="111111"/>
          <w:sz w:val="28"/>
          <w:sz w:val="28"/>
          <w:szCs w:val="28"/>
          <w:rtl w:val="true"/>
          <w:lang w:bidi="ar-SA"/>
        </w:rPr>
        <w:t xml:space="preserve">و أمّا الكراهية،فلما رواه الشيخ في الصحيح عن عبّاد بن صهيب </w:t>
      </w:r>
      <w:r>
        <w:rPr>
          <w:rStyle w:val="FootnoteAnchor"/>
          <w:rtl w:val="true"/>
        </w:rPr>
        <w:footnoteReference w:id="1657"/>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المتيمّم بقوم متوضّئين</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الموثّق عن السكونيّ،عن أبي عبد اللّه 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المقيّد المطلقين،و لا يؤمّ صاحب الفالج الأصحّاء،و لا صاحب التيمّم المتوضّئين</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1008115_222507752"/>
      <w:bookmarkStart w:id="674" w:name="_Toc261"/>
      <w:bookmarkEnd w:id="673"/>
      <w:r>
        <w:rPr>
          <w:rtl w:val="true"/>
        </w:rPr>
        <w:t>فروع</w:t>
      </w:r>
      <w:r>
        <w:rPr>
          <w:rtl w:val="true"/>
        </w:rPr>
        <w:t>:</w:t>
      </w:r>
      <w:bookmarkEnd w:id="67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صلاة الطاهر </w:t>
      </w:r>
      <w:r>
        <w:rPr>
          <w:rStyle w:val="FootnoteAnchor"/>
          <w:rtl w:val="true"/>
        </w:rPr>
        <w:footnoteReference w:id="1660"/>
      </w:r>
      <w:r>
        <w:rPr>
          <w:rFonts w:ascii="Amiri" w:hAnsi="Amiri" w:eastAsia="Amiri" w:cs="Amiri"/>
          <w:color w:val="111111"/>
          <w:sz w:val="28"/>
          <w:sz w:val="28"/>
          <w:szCs w:val="28"/>
          <w:rtl w:val="true"/>
          <w:lang w:bidi="ar-SA"/>
        </w:rPr>
        <w:t xml:space="preserve">خلف المستحاضة </w:t>
      </w:r>
      <w:r>
        <w:rPr>
          <w:rStyle w:val="FootnoteAnchor"/>
          <w:rtl w:val="true"/>
        </w:rPr>
        <w:footnoteReference w:id="1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أبو حنيفة،و أصحابه </w:t>
      </w:r>
      <w:r>
        <w:rPr>
          <w:rStyle w:val="FootnoteAnchor"/>
          <w:rtl w:val="true"/>
        </w:rPr>
        <w:footnoteReference w:id="1662"/>
      </w:r>
      <w:r>
        <w:rPr>
          <w:rFonts w:ascii="IRNazanin" w:hAnsi="IRNazanin" w:eastAsia="IRNazanin"/>
          <w:color w:val="111111"/>
          <w:sz w:val="28"/>
          <w:sz w:val="28"/>
          <w:szCs w:val="28"/>
          <w:rtl w:val="true"/>
          <w:lang w:bidi="fa-IR"/>
        </w:rPr>
        <w:t xml:space="preserve">،و أحمد </w:t>
      </w:r>
      <w:r>
        <w:rPr>
          <w:rStyle w:val="FootnoteAnchor"/>
          <w:rtl w:val="true"/>
        </w:rPr>
        <w:footnoteReference w:id="1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 وجهان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متطهّرة طهارة شرعيّة يجوز معها الدخول في الصلاة،فأشبهت المتيمّم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بأنّها تصلّي مع خروج الحدث من غير طهارة له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الحدث سقط اعتباره في نظر الشرع في تلك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في صاحب السلس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على ثوبه أو بدنه نجاسة لا يتمكّن من إزالتها يجوز أن يكون إماما للطاهر،خلافا لبعض الجمهور </w:t>
      </w:r>
      <w:r>
        <w:rPr>
          <w:rStyle w:val="FootnoteAnchor"/>
          <w:rtl w:val="true"/>
        </w:rPr>
        <w:footnoteReference w:id="1666"/>
      </w:r>
      <w:r>
        <w:rPr>
          <w:rFonts w:ascii="Amiri" w:hAnsi="Amiri" w:eastAsia="Amiri" w:cs="Amiri"/>
          <w:color w:val="111111"/>
          <w:sz w:val="28"/>
          <w:sz w:val="28"/>
          <w:szCs w:val="28"/>
          <w:rtl w:val="true"/>
          <w:lang w:bidi="ar-SA"/>
        </w:rPr>
        <w:t>،عملا بالعموم،و هو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ائتمام المتطهّر بعادم الماء و التراب و شبهه،إن قلنا بوجوب الصلاة عليه،لأنّه صلّى غير متطهّر فلا تكون مجزئة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البحث في المتمكّن من الاستقبال مع العاجز،لأنّه تارك لشرط يقدر </w:t>
      </w:r>
      <w:r>
        <w:rPr>
          <w:rStyle w:val="FootnoteAnchor"/>
          <w:rtl w:val="true"/>
        </w:rPr>
        <w:footnoteReference w:id="1668"/>
      </w:r>
      <w:r>
        <w:rPr>
          <w:rFonts w:ascii="Amiri" w:hAnsi="Amiri" w:eastAsia="Amiri" w:cs="Amiri"/>
          <w:color w:val="111111"/>
          <w:sz w:val="28"/>
          <w:sz w:val="28"/>
          <w:szCs w:val="28"/>
          <w:rtl w:val="true"/>
          <w:lang w:bidi="ar-SA"/>
        </w:rPr>
        <w:t>المأموم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كلّ واحد من هؤلاء إماما لمثله،لحصول التساوي في الأفعال و الشروط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رأى المأموم المتوضّئ ماء لم تفسد </w:t>
      </w:r>
      <w:r>
        <w:rPr>
          <w:rStyle w:val="FootnoteAnchor"/>
          <w:rtl w:val="true"/>
        </w:rPr>
        <w:footnoteReference w:id="1669"/>
      </w: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زفر </w:t>
      </w:r>
      <w:r>
        <w:rPr>
          <w:rStyle w:val="FootnoteAnchor"/>
          <w:rtl w:val="true"/>
        </w:rPr>
        <w:footnoteReference w:id="1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و صاحباه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تفسد </w:t>
      </w:r>
      <w:r>
        <w:rPr>
          <w:rStyle w:val="FootnoteAnchor"/>
          <w:rtl w:val="true"/>
        </w:rPr>
        <w:footnoteReference w:id="1671"/>
      </w:r>
      <w:r>
        <w:rPr>
          <w:rFonts w:ascii="IRNazanin" w:hAnsi="IRNazanin" w:eastAsia="IRNazanin"/>
          <w:color w:val="111111"/>
          <w:sz w:val="28"/>
          <w:sz w:val="28"/>
          <w:szCs w:val="28"/>
          <w:rtl w:val="true"/>
          <w:lang w:bidi="fa-IR"/>
        </w:rPr>
        <w:t xml:space="preserve">صلاته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المبطل رؤية المتيمّم لا غيره،و الإمام لم يره،و المقتدي غير متيمّم</w:t>
      </w:r>
      <w:r>
        <w:rPr>
          <w:rFonts w:eastAsia="Amiri" w:cs="Amiri" w:ascii="Amiri" w:hAnsi="Amiri"/>
          <w:color w:val="111111"/>
          <w:sz w:val="28"/>
          <w:szCs w:val="28"/>
          <w:rtl w:val="true"/>
          <w:lang w:bidi="ar-SA"/>
        </w:rPr>
        <w:t xml:space="preserve">. </w:t>
      </w:r>
      <w:bookmarkStart w:id="675" w:name="pg12674_122951"/>
    </w:p>
    <w:p>
      <w:pPr>
        <w:pStyle w:val="BookText"/>
        <w:rPr/>
      </w:pPr>
      <w:bookmarkEnd w:id="675"/>
      <w:r>
        <w:rPr>
          <w:rFonts w:ascii="Amiri" w:hAnsi="Amiri" w:eastAsia="Amiri" w:cs="Amiri"/>
          <w:color w:val="111111"/>
          <w:sz w:val="28"/>
          <w:sz w:val="28"/>
          <w:szCs w:val="28"/>
          <w:rtl w:val="true"/>
          <w:lang w:bidi="ar-SA"/>
        </w:rPr>
        <w:t xml:space="preserve">احتجّوا بأنّ الإمام صار واجدا للماء فيما يرجع إلى المقتدي،فبطل تيمّم الإمام فيما يرجع إليه،ففسدت صلاته،لأنّها بناء </w:t>
      </w:r>
      <w:r>
        <w:rPr>
          <w:rStyle w:val="FootnoteAnchor"/>
          <w:rtl w:val="true"/>
        </w:rPr>
        <w:footnoteReference w:id="1673"/>
      </w:r>
      <w:r>
        <w:rPr>
          <w:rFonts w:ascii="IRNazanin" w:hAnsi="IRNazanin" w:eastAsia="IRNazanin"/>
          <w:color w:val="111111"/>
          <w:sz w:val="28"/>
          <w:sz w:val="28"/>
          <w:szCs w:val="28"/>
          <w:rtl w:val="true"/>
          <w:lang w:bidi="fa-IR"/>
        </w:rPr>
        <w:t>على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ضعف ما ذكره</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008117_222507752"/>
      <w:bookmarkStart w:id="677" w:name="_Toc262"/>
      <w:bookmarkEnd w:id="676"/>
      <w:r>
        <w:rPr>
          <w:rtl w:val="true"/>
        </w:rPr>
        <w:t>مسألة</w:t>
      </w:r>
      <w:r>
        <w:rPr>
          <w:rtl w:val="true"/>
        </w:rPr>
        <w:t>:</w:t>
      </w:r>
      <w:r>
        <w:rPr>
          <w:rtl w:val="true"/>
        </w:rPr>
        <w:t>و لا يؤمّ الأجذم و الأبرص و صاحب الفالج الأصحّاء</w:t>
      </w:r>
      <w:r>
        <w:rPr>
          <w:rtl w:val="true"/>
        </w:rPr>
        <w:t>.</w:t>
      </w:r>
      <w:bookmarkEnd w:id="677"/>
    </w:p>
    <w:p>
      <w:pPr>
        <w:pStyle w:val="BookText"/>
        <w:rPr/>
      </w:pPr>
      <w:r>
        <w:rPr>
          <w:rFonts w:ascii="Amiri" w:hAnsi="Amiri" w:eastAsia="Amiri" w:cs="Amiri"/>
          <w:color w:val="111111"/>
          <w:sz w:val="28"/>
          <w:sz w:val="28"/>
          <w:szCs w:val="28"/>
          <w:rtl w:val="true"/>
          <w:lang w:bidi="ar-SA"/>
        </w:rPr>
        <w:t>أمّا الأجذم و الأبرص فقد اختلف علماؤنا فيهما،فبعض قال بالمنع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السيّد المرتضى </w:t>
      </w:r>
      <w:r>
        <w:rPr>
          <w:rStyle w:val="FootnoteAnchor"/>
          <w:rtl w:val="true"/>
        </w:rPr>
        <w:footnoteReference w:id="1674"/>
      </w:r>
      <w:r>
        <w:rPr>
          <w:rFonts w:ascii="Amiri" w:hAnsi="Amiri" w:eastAsia="Amiri" w:cs="Amiri"/>
          <w:color w:val="111111"/>
          <w:sz w:val="28"/>
          <w:sz w:val="28"/>
          <w:szCs w:val="28"/>
          <w:rtl w:val="true"/>
          <w:lang w:bidi="ar-SA"/>
        </w:rPr>
        <w:t xml:space="preserve">و الشيخ رحمهما اللّه </w:t>
      </w:r>
      <w:r>
        <w:rPr>
          <w:rStyle w:val="FootnoteAnchor"/>
          <w:rtl w:val="true"/>
        </w:rPr>
        <w:footnoteReference w:id="1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المفيد </w:t>
      </w:r>
      <w:r>
        <w:rPr>
          <w:rStyle w:val="FootnoteAnchor"/>
          <w:rtl w:val="true"/>
        </w:rPr>
        <w:footnoteReference w:id="1676"/>
      </w:r>
      <w:r>
        <w:rPr>
          <w:rFonts w:ascii="Amiri" w:hAnsi="Amiri" w:eastAsia="Amiri" w:cs="Amiri"/>
          <w:color w:val="111111"/>
          <w:sz w:val="28"/>
          <w:sz w:val="28"/>
          <w:szCs w:val="28"/>
          <w:rtl w:val="true"/>
          <w:lang w:bidi="ar-SA"/>
        </w:rPr>
        <w:t xml:space="preserve">و ابن إدريس بالكراهية </w:t>
      </w:r>
      <w:r>
        <w:rPr>
          <w:rStyle w:val="FootnoteAnchor"/>
          <w:rtl w:val="true"/>
        </w:rPr>
        <w:footnoteReference w:id="1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الجواز فللعموم،و ما رواه الشيخ عن عبد اللّه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المجذوم و الأبرص يؤمّان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يبتلي اللّه بهما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هل كتب البلاء إلاّ على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 بما رواه في الصحيح 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يؤمّون الناس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المجذوم،و الأبرص،و المجنون،و ولد الزنا، و الأعرابيّ</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البعض محمول على الكراهية،جمعا بين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صاحب الفالج فالوجه فيه الكراهية،لما رواه الشيخ عن السكونيّ،عن جعفر،عن أبيه عليهما السلام،عن </w:t>
      </w:r>
      <w:bookmarkStart w:id="678" w:name="pg12674_122952"/>
    </w:p>
    <w:p>
      <w:pPr>
        <w:pStyle w:val="BookText"/>
        <w:rPr/>
      </w:pPr>
      <w:bookmarkEnd w:id="678"/>
      <w:r>
        <w:rPr>
          <w:rFonts w:ascii="Amiri" w:hAnsi="Amiri" w:eastAsia="Amiri" w:cs="Amiri"/>
          <w:color w:val="111111"/>
          <w:sz w:val="28"/>
          <w:sz w:val="28"/>
          <w:szCs w:val="28"/>
          <w:rtl w:val="true"/>
          <w:lang w:bidi="ar-SA"/>
        </w:rPr>
        <w:t>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 صاحب الفالج الأصحّاء</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008119_222507752"/>
      <w:bookmarkStart w:id="680" w:name="_Toc263"/>
      <w:bookmarkEnd w:id="679"/>
      <w:r>
        <w:rPr>
          <w:rtl w:val="true"/>
        </w:rPr>
        <w:t>مسألة</w:t>
      </w:r>
      <w:r>
        <w:rPr>
          <w:rtl w:val="true"/>
        </w:rPr>
        <w:t>:</w:t>
      </w:r>
      <w:r>
        <w:rPr>
          <w:rtl w:val="true"/>
        </w:rPr>
        <w:t>و لا يؤمّ المحدود الناس</w:t>
      </w:r>
      <w:r>
        <w:rPr>
          <w:rtl w:val="true"/>
        </w:rPr>
        <w:t>.</w:t>
      </w:r>
      <w:bookmarkEnd w:id="680"/>
    </w:p>
    <w:p>
      <w:pPr>
        <w:pStyle w:val="Heading6"/>
        <w:numPr>
          <w:ilvl w:val="5"/>
          <w:numId w:val="1"/>
        </w:numPr>
        <w:rPr/>
      </w:pPr>
      <w:bookmarkStart w:id="681" w:name="__RefHeading___Toc1008121_222507752"/>
      <w:bookmarkStart w:id="682" w:name="_Toc264"/>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أمّا قبل التوبة فعلى سبيل التحريم لفسقه،و أمّا بعدها فعلى الكراهية لنقصه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يؤمّون الناس و لا يصلّون بهم صلاة فريضة في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الأبرص،و المجذوم، و ولد الزنا،و الأعرابيّ حتّى يهاجر،و المحدود</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أيضا 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يصلّينّ أحدكم خلف الأجذم،و الأبرص،و المجنون،و المحدود،و ولد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الأعرابيّ لا يؤمّ المهاجرين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3" w:name="__RefHeading___Toc1008123_222507752"/>
      <w:bookmarkStart w:id="684" w:name="_Toc265"/>
      <w:bookmarkEnd w:id="683"/>
      <w:r>
        <w:rPr>
          <w:rtl w:val="true"/>
        </w:rPr>
        <w:t>فرع</w:t>
      </w:r>
      <w:r>
        <w:rPr>
          <w:rtl w:val="true"/>
        </w:rPr>
        <w:t>:</w:t>
      </w:r>
      <w:bookmarkEnd w:id="684"/>
    </w:p>
    <w:p>
      <w:pPr>
        <w:pStyle w:val="BookText"/>
        <w:rPr/>
      </w:pPr>
      <w:r>
        <w:rPr>
          <w:rFonts w:ascii="Amiri" w:hAnsi="Amiri" w:eastAsia="Amiri" w:cs="Amiri"/>
          <w:color w:val="111111"/>
          <w:sz w:val="28"/>
          <w:sz w:val="28"/>
          <w:szCs w:val="28"/>
          <w:rtl w:val="true"/>
          <w:lang w:bidi="ar-SA"/>
        </w:rPr>
        <w:t>و في كراهة إمامة هؤلاء بأمثالهم نظر،أقربه الكراهية،عملا بعموم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يؤمّون الناس</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008125_222507752"/>
      <w:bookmarkStart w:id="686" w:name="_Toc266"/>
      <w:bookmarkEnd w:id="685"/>
      <w:r>
        <w:rPr>
          <w:rtl w:val="true"/>
        </w:rPr>
        <w:t>مسألة</w:t>
      </w:r>
      <w:r>
        <w:rPr>
          <w:rtl w:val="true"/>
        </w:rPr>
        <w:t>:</w:t>
      </w:r>
      <w:r>
        <w:rPr>
          <w:rtl w:val="true"/>
        </w:rPr>
        <w:t>و لا يؤمّ الأغلف،</w:t>
      </w:r>
      <w:bookmarkEnd w:id="686"/>
    </w:p>
    <w:p>
      <w:pPr>
        <w:pStyle w:val="BookText"/>
        <w:rPr/>
      </w:pPr>
      <w:r>
        <w:rPr>
          <w:rFonts w:ascii="Amiri" w:hAnsi="Amiri" w:eastAsia="Amiri" w:cs="Amiri"/>
          <w:color w:val="111111"/>
          <w:sz w:val="28"/>
          <w:sz w:val="28"/>
          <w:szCs w:val="28"/>
          <w:rtl w:val="true"/>
          <w:lang w:bidi="ar-SA"/>
        </w:rPr>
        <w:t>و التحريم منوط بالتفريط للفسق،لما رواه الشيخ عن عمرو بن خالد،عن زيد بن عليّ،عن آبائه،عن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 لا يؤمّ القوم و إن كان أقرأهم،لأنّه ضيّع من السنّة أعظمها،و لا تقبل له شهادة،و لا يصلّى عليه إلاّ أن يكون ترك ذلك خوفا على نفسه</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بابويه أيضا عن عليّ عليه السّلام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ما يدلّ على اشتراط ما ذكرناه</w:t>
      </w:r>
      <w:r>
        <w:rPr>
          <w:rFonts w:eastAsia="Amiri" w:cs="Amiri" w:ascii="Amiri" w:hAnsi="Amiri"/>
          <w:color w:val="111111"/>
          <w:sz w:val="28"/>
          <w:szCs w:val="28"/>
          <w:rtl w:val="true"/>
          <w:lang w:bidi="ar-SA"/>
        </w:rPr>
        <w:t xml:space="preserve">. </w:t>
      </w:r>
      <w:bookmarkStart w:id="687" w:name="pg12674_122953"/>
    </w:p>
    <w:p>
      <w:pPr>
        <w:pStyle w:val="Heading5"/>
        <w:numPr>
          <w:ilvl w:val="4"/>
          <w:numId w:val="1"/>
        </w:numPr>
        <w:rPr/>
      </w:pPr>
      <w:bookmarkStart w:id="688" w:name="__RefHeading___Toc1008127_222507752"/>
      <w:bookmarkStart w:id="689" w:name="_Toc267"/>
      <w:bookmarkEnd w:id="687"/>
      <w:bookmarkEnd w:id="688"/>
      <w:r>
        <w:rPr>
          <w:rtl w:val="true"/>
        </w:rPr>
        <w:t>مسألة</w:t>
      </w:r>
      <w:r>
        <w:rPr>
          <w:rtl w:val="true"/>
        </w:rPr>
        <w:t>:</w:t>
      </w:r>
      <w:r>
        <w:rPr>
          <w:rtl w:val="true"/>
        </w:rPr>
        <w:t>و لا يؤمّ الأعرابيّ بالمهاجرين</w:t>
      </w:r>
      <w:r>
        <w:rPr>
          <w:rtl w:val="true"/>
        </w:rPr>
        <w:t>.</w:t>
      </w:r>
      <w:bookmarkEnd w:id="689"/>
    </w:p>
    <w:p>
      <w:pPr>
        <w:pStyle w:val="Heading6"/>
        <w:numPr>
          <w:ilvl w:val="5"/>
          <w:numId w:val="1"/>
        </w:numPr>
        <w:rPr/>
      </w:pPr>
      <w:bookmarkStart w:id="690" w:name="__RefHeading___Toc1008129_222507752"/>
      <w:bookmarkStart w:id="691" w:name="_Toc268"/>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عطاء </w:t>
      </w:r>
      <w:r>
        <w:rPr>
          <w:rStyle w:val="FootnoteAnchor"/>
          <w:rtl w:val="true"/>
        </w:rPr>
        <w:footnoteReference w:id="1686"/>
      </w:r>
      <w:r>
        <w:rPr>
          <w:rFonts w:ascii="Amiri" w:hAnsi="Amiri" w:eastAsia="Amiri" w:cs="Amiri"/>
          <w:color w:val="111111"/>
          <w:sz w:val="28"/>
          <w:sz w:val="28"/>
          <w:szCs w:val="28"/>
          <w:rtl w:val="true"/>
          <w:lang w:bidi="ar-SA"/>
        </w:rPr>
        <w:t xml:space="preserve">،و الثوريّ، و إسحاق </w:t>
      </w:r>
      <w:r>
        <w:rPr>
          <w:rStyle w:val="FootnoteAnchor"/>
          <w:rtl w:val="true"/>
        </w:rPr>
        <w:footnoteReference w:id="1687"/>
      </w:r>
      <w:r>
        <w:rPr>
          <w:rFonts w:ascii="IRNazanin" w:hAnsi="IRNazanin" w:eastAsia="IRNazanin"/>
          <w:color w:val="111111"/>
          <w:sz w:val="28"/>
          <w:sz w:val="28"/>
          <w:szCs w:val="28"/>
          <w:rtl w:val="true"/>
          <w:lang w:bidi="fa-IR"/>
        </w:rPr>
        <w:t xml:space="preserve">،و أحمد </w:t>
      </w:r>
      <w:r>
        <w:rPr>
          <w:rStyle w:val="FootnoteAnchor"/>
          <w:rtl w:val="true"/>
        </w:rPr>
        <w:footnoteReference w:id="1688"/>
      </w:r>
      <w:r>
        <w:rPr>
          <w:rFonts w:ascii="Amiri" w:hAnsi="Amiri" w:eastAsia="Amiri" w:cs="Amiri"/>
          <w:color w:val="111111"/>
          <w:sz w:val="28"/>
          <w:sz w:val="28"/>
          <w:szCs w:val="28"/>
          <w:rtl w:val="true"/>
          <w:lang w:bidi="ar-SA"/>
        </w:rPr>
        <w:t>،و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يكره إمامته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اَلْأَعْرابُ أَشَدُّ كُفْراً وَ نِفاقاً وَ أَجْدَرُ أَلاّ يَعْلَمُوا حُدُودَ ما أَنْزَلَ اللّهُ عَلى رَسُولِهِ </w:t>
      </w:r>
      <w:r>
        <w:rPr>
          <w:rStyle w:val="FootnoteAnchor"/>
          <w:rtl w:val="true"/>
        </w:rPr>
        <w:footnoteReference w:id="1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حاله لا يصلح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 عن أبي بصير،و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ابن بابويه عن أبي جعفر و أمير المؤمنين عليهما السلام،و قد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691"/>
      </w:r>
      <w:r>
        <w:rPr>
          <w:rFonts w:ascii="Amiri" w:hAnsi="Amiri" w:eastAsia="Amiri" w:cs="Amiri"/>
          <w:color w:val="111111"/>
          <w:sz w:val="28"/>
          <w:sz w:val="28"/>
          <w:szCs w:val="28"/>
          <w:rtl w:val="true"/>
          <w:lang w:bidi="ar-SA"/>
        </w:rPr>
        <w:t>بعموم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حال الإعراب أنّهم ليسوا من أهل المعرفة بالقرآن</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1008131_222507752"/>
      <w:bookmarkStart w:id="693" w:name="_Toc269"/>
      <w:bookmarkEnd w:id="692"/>
      <w:r>
        <w:rPr>
          <w:rtl w:val="true"/>
        </w:rPr>
        <w:t>فرع</w:t>
      </w:r>
      <w:r>
        <w:rPr>
          <w:rtl w:val="true"/>
        </w:rPr>
        <w:t>:</w:t>
      </w:r>
      <w:bookmarkEnd w:id="69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الأعرابيّ ممّن يعرف محاسن الإسلام و وصفها جازت إمامته،عملا بالعموم السالم عن معارضة الجهل،و إن لم يكن كذلك لم يجز،لا لمثله و لا لمخالفة</w:t>
      </w:r>
      <w:r>
        <w:rPr>
          <w:rFonts w:eastAsia="Amiri" w:cs="Amiri" w:ascii="Amiri" w:hAnsi="Amiri"/>
          <w:color w:val="111111"/>
          <w:sz w:val="28"/>
          <w:szCs w:val="28"/>
          <w:rtl w:val="true"/>
          <w:lang w:bidi="ar-SA"/>
        </w:rPr>
        <w:t xml:space="preserve">. </w:t>
      </w:r>
      <w:bookmarkStart w:id="694" w:name="pg12674_122954"/>
    </w:p>
    <w:p>
      <w:pPr>
        <w:pStyle w:val="Heading5"/>
        <w:numPr>
          <w:ilvl w:val="4"/>
          <w:numId w:val="1"/>
        </w:numPr>
        <w:rPr/>
      </w:pPr>
      <w:bookmarkStart w:id="695" w:name="__RefHeading___Toc1008133_222507752"/>
      <w:bookmarkStart w:id="696" w:name="_Toc270"/>
      <w:bookmarkEnd w:id="694"/>
      <w:bookmarkEnd w:id="695"/>
      <w:r>
        <w:rPr>
          <w:rtl w:val="true"/>
        </w:rPr>
        <w:t>مسألة</w:t>
      </w:r>
      <w:r>
        <w:rPr>
          <w:rtl w:val="true"/>
        </w:rPr>
        <w:t>:</w:t>
      </w:r>
      <w:r>
        <w:rPr>
          <w:rtl w:val="true"/>
        </w:rPr>
        <w:t>قال الشيخ في التهذيب</w:t>
      </w:r>
      <w:r>
        <w:rPr>
          <w:rtl w:val="true"/>
        </w:rPr>
        <w:t>:</w:t>
      </w:r>
      <w:r>
        <w:rPr>
          <w:rtl w:val="true"/>
        </w:rPr>
        <w:t xml:space="preserve">ينبغي أن يكون الإمام مبرّأ من سائر العاهات </w:t>
      </w:r>
      <w:r>
        <w:rPr>
          <w:rtl w:val="true"/>
        </w:rPr>
        <w:t>.</w:t>
      </w:r>
      <w:bookmarkEnd w:id="696"/>
    </w:p>
    <w:p>
      <w:pPr>
        <w:pStyle w:val="BookText"/>
        <w:rPr/>
      </w:pP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الاستحباب إلاّ ما استثني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يكره إمامة الأصمّ،لأنّه ذو عاهة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انضمّ إلى الصمم عمى كان أشدّ 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 إمامته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أهل الفرض لا يخلّ </w:t>
      </w:r>
      <w:r>
        <w:rPr>
          <w:rStyle w:val="FootnoteAnchor"/>
          <w:rtl w:val="true"/>
        </w:rPr>
        <w:footnoteReference w:id="1695"/>
      </w:r>
      <w:r>
        <w:rPr>
          <w:rFonts w:ascii="Amiri" w:hAnsi="Amiri" w:eastAsia="Amiri" w:cs="Amiri"/>
          <w:color w:val="111111"/>
          <w:sz w:val="28"/>
          <w:sz w:val="28"/>
          <w:szCs w:val="28"/>
          <w:rtl w:val="true"/>
          <w:lang w:bidi="ar-SA"/>
        </w:rPr>
        <w:t>بشيء من الأفعال فجازت إمامته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بأنّه إذا سها لا يمكن تنبيهه بتسبيح و لا إشارة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العروض لا يمنع الصحّة،كالمجنون حال إفاقته</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1008135_222507752"/>
      <w:bookmarkStart w:id="698" w:name="_Toc271"/>
      <w:bookmarkEnd w:id="697"/>
      <w:r>
        <w:rPr>
          <w:rtl w:val="true"/>
        </w:rPr>
        <w:t>مسألة</w:t>
      </w:r>
      <w:r>
        <w:rPr>
          <w:rtl w:val="true"/>
        </w:rPr>
        <w:t>:</w:t>
      </w:r>
      <w:r>
        <w:rPr>
          <w:rtl w:val="true"/>
        </w:rPr>
        <w:t>و أمّا أقطع اليدين فلا نعرف لأصحابنا فيه نصّا،</w:t>
      </w:r>
      <w:bookmarkEnd w:id="698"/>
    </w:p>
    <w:p>
      <w:pPr>
        <w:pStyle w:val="Heading6"/>
        <w:numPr>
          <w:ilvl w:val="5"/>
          <w:numId w:val="1"/>
        </w:numPr>
        <w:rPr/>
      </w:pPr>
      <w:bookmarkStart w:id="699" w:name="__RefHeading___Toc1008137_222507752"/>
      <w:bookmarkStart w:id="700" w:name="_Toc272"/>
      <w:bookmarkEnd w:id="699"/>
      <w:r>
        <w:rPr>
          <w:rtl w:val="true"/>
        </w:rPr>
        <w:t>اشارة</w:t>
      </w:r>
      <w:bookmarkEnd w:id="700"/>
    </w:p>
    <w:p>
      <w:pPr>
        <w:pStyle w:val="BookText"/>
        <w:rPr/>
      </w:pPr>
      <w:r>
        <w:rPr>
          <w:rStyle w:val="FootnoteAnchor"/>
          <w:rtl w:val="true"/>
        </w:rPr>
        <w:footnoteReference w:id="1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جواز إمامته، عملا بعموم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إمامته،لأنّه يخلّ بالسجود على الأعضاء السبعة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السجود يفعله المأموم فلا يتحمّله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أقطع </w:t>
      </w:r>
      <w:r>
        <w:rPr>
          <w:rStyle w:val="FootnoteAnchor"/>
          <w:rtl w:val="true"/>
        </w:rPr>
        <w:footnoteReference w:id="1700"/>
      </w:r>
      <w:r>
        <w:rPr>
          <w:rFonts w:ascii="Amiri" w:hAnsi="Amiri" w:eastAsia="Amiri" w:cs="Amiri"/>
          <w:color w:val="111111"/>
          <w:sz w:val="28"/>
          <w:sz w:val="28"/>
          <w:szCs w:val="28"/>
          <w:rtl w:val="true"/>
          <w:lang w:bidi="ar-SA"/>
        </w:rPr>
        <w:t>الرجلين فلا يجوز إمامته،لأنّه يدخل تحت القاعد</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1008139_222507752"/>
      <w:bookmarkStart w:id="702" w:name="_Toc273"/>
      <w:bookmarkEnd w:id="701"/>
      <w:r>
        <w:rPr>
          <w:rtl w:val="true"/>
        </w:rPr>
        <w:t>فرع</w:t>
      </w:r>
      <w:r>
        <w:rPr>
          <w:rtl w:val="true"/>
        </w:rPr>
        <w:t>:</w:t>
      </w:r>
      <w:bookmarkEnd w:id="702"/>
    </w:p>
    <w:p>
      <w:pPr>
        <w:pStyle w:val="BookText"/>
        <w:rPr/>
      </w:pPr>
      <w:r>
        <w:rPr>
          <w:rFonts w:ascii="Amiri" w:hAnsi="Amiri" w:eastAsia="Amiri" w:cs="Amiri"/>
          <w:color w:val="111111"/>
          <w:sz w:val="28"/>
          <w:sz w:val="28"/>
          <w:szCs w:val="28"/>
          <w:rtl w:val="true"/>
          <w:lang w:bidi="ar-SA"/>
        </w:rPr>
        <w:t>تجوز إمامة من ذكرنا بمثله إجماعا،لحصول المساواة،و عدم فوات واجب بالجماعة</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008141_222507752"/>
      <w:bookmarkStart w:id="704" w:name="_Toc274"/>
      <w:bookmarkEnd w:id="703"/>
      <w:r>
        <w:rPr>
          <w:rtl w:val="true"/>
        </w:rPr>
        <w:t>مسألة</w:t>
      </w:r>
      <w:r>
        <w:rPr>
          <w:rtl w:val="true"/>
        </w:rPr>
        <w:t>:</w:t>
      </w:r>
      <w:r>
        <w:rPr>
          <w:rtl w:val="true"/>
        </w:rPr>
        <w:t>و لا يكره إمامة من يكرهه المأمومون</w:t>
      </w:r>
      <w:bookmarkEnd w:id="70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أكثرهم،إذا كان بشرائط الإمامة، </w:t>
      </w:r>
      <w:bookmarkStart w:id="705" w:name="pg12674_122955"/>
    </w:p>
    <w:p>
      <w:pPr>
        <w:pStyle w:val="BookText"/>
        <w:rPr/>
      </w:pPr>
      <w:bookmarkEnd w:id="705"/>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عامّ،و لا اعتبار بكراهة المأمومين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الإثم إنّما يتعلّق بمن كرهه،لا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يكره إمامة الجنديّ و الخصيّ مع الشرائط،عملا بالعموم</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008143_222507752"/>
      <w:bookmarkStart w:id="707" w:name="_Toc275"/>
      <w:bookmarkEnd w:id="706"/>
      <w:r>
        <w:rPr>
          <w:rtl w:val="true"/>
        </w:rPr>
        <w:t>مسألة</w:t>
      </w:r>
      <w:r>
        <w:rPr>
          <w:rtl w:val="true"/>
        </w:rPr>
        <w:t>:</w:t>
      </w:r>
      <w:r>
        <w:rPr>
          <w:rtl w:val="true"/>
        </w:rPr>
        <w:t>و يتقدّم صاحب المنزل و الإمارة و المسجد</w:t>
      </w:r>
      <w:bookmarkEnd w:id="707"/>
    </w:p>
    <w:p>
      <w:pPr>
        <w:pStyle w:val="Heading6"/>
        <w:numPr>
          <w:ilvl w:val="5"/>
          <w:numId w:val="1"/>
        </w:numPr>
        <w:rPr/>
      </w:pPr>
      <w:bookmarkStart w:id="708" w:name="__RefHeading___Toc1008145_222507752"/>
      <w:bookmarkStart w:id="709" w:name="_Toc276"/>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فهو أولى من غيره،و ذلك مع استكمال الشرائط،و إن كان فيهم من هو أفضل منه،إلاّ السلطان العادل،فإنّه أولى منه، و لا نعرف فيه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الرجل في بيته و لا في سلطانه،و لا يجلس على تكرمته إلاّ بإذنه</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في التكرمة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الفراش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قوما فلا يؤمّهم و ليؤمّهم رجل منهم</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يتقدّمنّ أحدكم الرجل في منزله،و لا صاحب سلطان في سلطانه</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المسجد الراتب بمثابة المنزل فيتناوله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يؤثّر تحاسدا و تباعدا</w:t>
      </w:r>
      <w:r>
        <w:rPr>
          <w:rFonts w:eastAsia="Amiri" w:cs="Amiri" w:ascii="Amiri" w:hAnsi="Amiri"/>
          <w:color w:val="111111"/>
          <w:sz w:val="28"/>
          <w:szCs w:val="28"/>
          <w:rtl w:val="true"/>
          <w:lang w:bidi="ar-SA"/>
        </w:rPr>
        <w:t xml:space="preserve">. </w:t>
      </w:r>
      <w:bookmarkStart w:id="710" w:name="pg12674_122956"/>
    </w:p>
    <w:p>
      <w:pPr>
        <w:pStyle w:val="Heading6"/>
        <w:numPr>
          <w:ilvl w:val="5"/>
          <w:numId w:val="1"/>
        </w:numPr>
        <w:rPr/>
      </w:pPr>
      <w:bookmarkStart w:id="711" w:name="__RefHeading___Toc1008147_222507752"/>
      <w:bookmarkStart w:id="712" w:name="_Toc277"/>
      <w:bookmarkEnd w:id="710"/>
      <w:bookmarkEnd w:id="711"/>
      <w:r>
        <w:rPr>
          <w:rtl w:val="true"/>
        </w:rPr>
        <w:t>فروع</w:t>
      </w:r>
      <w:r>
        <w:rPr>
          <w:rtl w:val="true"/>
        </w:rPr>
        <w:t>:</w:t>
      </w:r>
      <w:bookmarkEnd w:id="71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أذن المستحقّ من هؤلاء لغيره في التقديم جاز،و كان أولى من غيره إذا استجمع الشرائط،و لا نعرف فيه خلافا،لأنّه حقّ له،فله نقله </w:t>
      </w:r>
      <w:r>
        <w:rPr>
          <w:rStyle w:val="FootnoteAnchor"/>
          <w:rtl w:val="true"/>
        </w:rPr>
        <w:footnoteReference w:id="1707"/>
      </w:r>
      <w:r>
        <w:rPr>
          <w:rFonts w:ascii="IRNazanin" w:hAnsi="IRNazanin" w:eastAsia="IRNazanin"/>
          <w:color w:val="111111"/>
          <w:sz w:val="28"/>
          <w:sz w:val="28"/>
          <w:szCs w:val="28"/>
          <w:rtl w:val="true"/>
          <w:lang w:bidi="fa-IR"/>
        </w:rPr>
        <w:t>إلى من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احتجّ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لم يصب،إذ الاستثناء المتعقّب للجمل إنّما يعود إلى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 السلطان غير بلده الذي يستوطنه و له فيه خليفة،كان أولى من خليفته فيه،لأنّ ولاية الخليفة بالتبعيّة،فلا يكون أولى من ولايته بالأصالة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أولى من عبده في المنزل الّذي دفعه السيّد إليه،و هل يكون أولى من غير سيّده فيه؟الأقرب نعم،بناء على جواز إمامته،عملا بعموم ولاية صاحب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لمّا اجتمع ابن مسعود و حذيفة و أبو ذرّ في بيت أبي سعيد مولى أبي أسيد </w:t>
      </w:r>
      <w:r>
        <w:rPr>
          <w:rStyle w:val="FootnoteAnchor"/>
          <w:rtl w:val="true"/>
        </w:rPr>
        <w:footnoteReference w:id="1709"/>
      </w:r>
      <w:r>
        <w:rPr>
          <w:rFonts w:ascii="Amiri" w:hAnsi="Amiri" w:eastAsia="Amiri" w:cs="Amiri"/>
          <w:color w:val="111111"/>
          <w:sz w:val="28"/>
          <w:sz w:val="28"/>
          <w:szCs w:val="28"/>
          <w:rtl w:val="true"/>
          <w:lang w:bidi="ar-SA"/>
        </w:rPr>
        <w:t>، تقدّم أبو ذرّ ليصلّي بهم،فقالوا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وراءك،فالتفت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فتأخّر و قدّموا أبا سعيد فصلّى بهم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مستأجر الدار أولى من غيره و إن كان المالك،لأنّه مالك </w:t>
      </w:r>
      <w:r>
        <w:rPr>
          <w:rStyle w:val="FootnoteAnchor"/>
          <w:rtl w:val="true"/>
        </w:rPr>
        <w:footnoteReference w:id="1711"/>
      </w:r>
      <w:r>
        <w:rPr>
          <w:rFonts w:ascii="Amiri" w:hAnsi="Amiri" w:eastAsia="Amiri" w:cs="Amiri"/>
          <w:color w:val="111111"/>
          <w:sz w:val="28"/>
          <w:sz w:val="28"/>
          <w:szCs w:val="28"/>
          <w:rtl w:val="true"/>
          <w:lang w:bidi="ar-SA"/>
        </w:rPr>
        <w:t>منافعها،و أحقّ بالسكنى من غيره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 رجل من بني هاشم كان أولى،إذا كان يحسن </w:t>
      </w:r>
      <w:bookmarkStart w:id="713" w:name="pg12674_122957"/>
    </w:p>
    <w:p>
      <w:pPr>
        <w:pStyle w:val="BookText"/>
        <w:rPr/>
      </w:pPr>
      <w:bookmarkEnd w:id="713"/>
      <w:r>
        <w:rPr>
          <w:rFonts w:ascii="Amiri" w:hAnsi="Amiri" w:eastAsia="Amiri" w:cs="Amiri"/>
          <w:color w:val="111111"/>
          <w:sz w:val="28"/>
          <w:sz w:val="28"/>
          <w:szCs w:val="28"/>
          <w:rtl w:val="true"/>
          <w:lang w:bidi="ar-SA"/>
        </w:rPr>
        <w:t xml:space="preserve">القراءة </w:t>
      </w:r>
      <w:r>
        <w:rPr>
          <w:rStyle w:val="FootnoteAnchor"/>
          <w:rtl w:val="true"/>
        </w:rPr>
        <w:footnoteReference w:id="1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حسن،لأنّه أفضل من غيره،و تقديم المفضول قبيح عقلا</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008149_222507752"/>
      <w:bookmarkStart w:id="715" w:name="_Toc278"/>
      <w:bookmarkEnd w:id="714"/>
      <w:r>
        <w:rPr>
          <w:rtl w:val="true"/>
        </w:rPr>
        <w:t>مسألة</w:t>
      </w:r>
      <w:r>
        <w:rPr>
          <w:rtl w:val="true"/>
        </w:rPr>
        <w:t>:</w:t>
      </w:r>
      <w:r>
        <w:rPr>
          <w:rtl w:val="true"/>
        </w:rPr>
        <w:t>و يقدّم مع التشاحّ أقرؤ القوم لكتاب اللّه تعالى</w:t>
      </w:r>
      <w:r>
        <w:rPr>
          <w:rtl w:val="true"/>
        </w:rPr>
        <w:t>.</w:t>
      </w:r>
      <w:bookmarkEnd w:id="715"/>
    </w:p>
    <w:p>
      <w:pPr>
        <w:pStyle w:val="Heading6"/>
        <w:numPr>
          <w:ilvl w:val="5"/>
          <w:numId w:val="1"/>
        </w:numPr>
        <w:rPr/>
      </w:pPr>
      <w:bookmarkStart w:id="716" w:name="__RefHeading___Toc1008151_222507752"/>
      <w:bookmarkStart w:id="717" w:name="_Toc279"/>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1713"/>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1714"/>
      </w:r>
      <w:r>
        <w:rPr>
          <w:rFonts w:ascii="IRNazanin" w:hAnsi="IRNazanin" w:eastAsia="IRNazanin"/>
          <w:color w:val="111111"/>
          <w:sz w:val="28"/>
          <w:sz w:val="28"/>
          <w:szCs w:val="28"/>
          <w:rtl w:val="true"/>
          <w:lang w:bidi="fa-IR"/>
        </w:rPr>
        <w:t xml:space="preserve">،و أحمد </w:t>
      </w:r>
      <w:r>
        <w:rPr>
          <w:rStyle w:val="FootnoteAnchor"/>
          <w:rtl w:val="true"/>
        </w:rPr>
        <w:footnoteReference w:id="1715"/>
      </w:r>
      <w:r>
        <w:rPr>
          <w:rFonts w:ascii="IRNazanin" w:hAnsi="IRNazanin" w:eastAsia="IRNazanin"/>
          <w:color w:val="111111"/>
          <w:sz w:val="28"/>
          <w:sz w:val="28"/>
          <w:szCs w:val="28"/>
          <w:rtl w:val="true"/>
          <w:lang w:bidi="fa-IR"/>
        </w:rPr>
        <w:t xml:space="preserve">،و إسحاق </w:t>
      </w:r>
      <w:r>
        <w:rPr>
          <w:rStyle w:val="FootnoteAnchor"/>
          <w:rtl w:val="true"/>
        </w:rPr>
        <w:footnoteReference w:id="1716"/>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717"/>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719"/>
      </w:r>
      <w:r>
        <w:rPr>
          <w:rFonts w:ascii="Amiri" w:hAnsi="Amiri" w:eastAsia="Amiri" w:cs="Amiri"/>
          <w:color w:val="111111"/>
          <w:sz w:val="28"/>
          <w:sz w:val="28"/>
          <w:szCs w:val="28"/>
          <w:rtl w:val="true"/>
          <w:lang w:bidi="ar-SA"/>
        </w:rPr>
        <w:t xml:space="preserve">،و مالك </w:t>
      </w:r>
      <w:r>
        <w:rPr>
          <w:rStyle w:val="FootnoteAnchor"/>
          <w:rtl w:val="true"/>
        </w:rPr>
        <w:footnoteReference w:id="1720"/>
      </w:r>
      <w:r>
        <w:rPr>
          <w:rFonts w:ascii="Amiri" w:hAnsi="Amiri" w:eastAsia="Amiri" w:cs="Amiri"/>
          <w:color w:val="111111"/>
          <w:sz w:val="28"/>
          <w:sz w:val="28"/>
          <w:szCs w:val="28"/>
          <w:rtl w:val="true"/>
          <w:lang w:bidi="ar-SA"/>
        </w:rPr>
        <w:t xml:space="preserve">،و الأوزاعيّ </w:t>
      </w:r>
      <w:r>
        <w:rPr>
          <w:rStyle w:val="FootnoteAnchor"/>
          <w:rtl w:val="true"/>
        </w:rPr>
        <w:footnoteReference w:id="1721"/>
      </w:r>
      <w:r>
        <w:rPr>
          <w:rFonts w:ascii="Amiri" w:hAnsi="Amiri" w:eastAsia="Amiri" w:cs="Amiri"/>
          <w:color w:val="111111"/>
          <w:sz w:val="28"/>
          <w:sz w:val="28"/>
          <w:szCs w:val="28"/>
          <w:rtl w:val="true"/>
          <w:lang w:bidi="ar-SA"/>
        </w:rPr>
        <w:t>،و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الأفقه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 القوم أقرؤهم </w:t>
      </w:r>
      <w:bookmarkStart w:id="718" w:name="pg12674_122958"/>
    </w:p>
    <w:p>
      <w:pPr>
        <w:pStyle w:val="BookText"/>
        <w:rPr/>
      </w:pPr>
      <w:bookmarkEnd w:id="718"/>
      <w:r>
        <w:rPr>
          <w:rFonts w:ascii="Amiri" w:hAnsi="Amiri" w:eastAsia="Amiri" w:cs="Amiri"/>
          <w:color w:val="111111"/>
          <w:sz w:val="28"/>
          <w:sz w:val="28"/>
          <w:szCs w:val="28"/>
          <w:rtl w:val="true"/>
          <w:lang w:bidi="ar-SA"/>
        </w:rPr>
        <w:t>لكتاب اللّه</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عبيدة،عن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 القوم أقرؤهم للقرآن</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واجبة في الصلاة فكان القادر عليها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قدّم القارئ،لأنّ الصحابة كان الأفقه منهم هو الأكثر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عامّ فكانت العبرة به لا بخصوص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عليه السّلام نقلهم بعد هذه المرتبة،فقال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استووا فأعلمهم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الفقه يحتاج </w:t>
      </w:r>
      <w:r>
        <w:rPr>
          <w:rStyle w:val="FootnoteAnchor"/>
          <w:rtl w:val="true"/>
        </w:rPr>
        <w:footnoteReference w:id="1725"/>
      </w:r>
      <w:r>
        <w:rPr>
          <w:rFonts w:ascii="Amiri" w:hAnsi="Amiri" w:eastAsia="Amiri" w:cs="Amiri"/>
          <w:color w:val="111111"/>
          <w:sz w:val="28"/>
          <w:sz w:val="28"/>
          <w:szCs w:val="28"/>
          <w:rtl w:val="true"/>
          <w:lang w:bidi="ar-SA"/>
        </w:rPr>
        <w:t>إليه في جميع الصلاة،و القراءة في بعضها،فكان الأوّل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أعرف بتدبير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الفقه مقدّم في الإمامة العامّة و الحكم على القراءة،فكذا هنا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أولى ممّا ذكرتم</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1008153_222507752"/>
      <w:bookmarkStart w:id="720" w:name="_Toc280"/>
      <w:bookmarkEnd w:id="719"/>
      <w:r>
        <w:rPr>
          <w:rtl w:val="true"/>
        </w:rPr>
        <w:t>فرع</w:t>
      </w:r>
      <w:r>
        <w:rPr>
          <w:rtl w:val="true"/>
        </w:rPr>
        <w:t>:</w:t>
      </w:r>
      <w:bookmarkEnd w:id="720"/>
    </w:p>
    <w:p>
      <w:pPr>
        <w:pStyle w:val="BookText"/>
        <w:rPr/>
      </w:pPr>
      <w:r>
        <w:rPr>
          <w:rFonts w:ascii="Amiri" w:hAnsi="Amiri" w:eastAsia="Amiri" w:cs="Amiri"/>
          <w:color w:val="111111"/>
          <w:sz w:val="28"/>
          <w:sz w:val="28"/>
          <w:szCs w:val="28"/>
          <w:rtl w:val="true"/>
          <w:lang w:bidi="ar-SA"/>
        </w:rPr>
        <w:t>يرجّح أحد القارئين على الآخر بكثرة القرآن إذا تساويا في موجب 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w:t>
      </w:r>
      <w:r>
        <w:rPr>
          <w:rStyle w:val="FootnoteAnchor"/>
          <w:rtl w:val="true"/>
        </w:rPr>
        <w:footnoteReference w:id="1727"/>
      </w:r>
      <w:r>
        <w:rPr>
          <w:rFonts w:ascii="Amiri" w:hAnsi="Amiri" w:eastAsia="Amiri" w:cs="Amiri"/>
          <w:color w:val="111111"/>
          <w:sz w:val="28"/>
          <w:sz w:val="28"/>
          <w:szCs w:val="28"/>
          <w:rtl w:val="true"/>
          <w:lang w:bidi="ar-SA"/>
        </w:rPr>
        <w:t>كان أحدهما أفقه و الآخر أكثر قرآنا و استويا في قراءة الواجب قدّم الأفقه</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008155_222507752"/>
      <w:bookmarkStart w:id="722" w:name="_Toc281"/>
      <w:bookmarkEnd w:id="721"/>
      <w:r>
        <w:rPr>
          <w:rtl w:val="true"/>
        </w:rPr>
        <w:t>مسألة</w:t>
      </w:r>
      <w:r>
        <w:rPr>
          <w:rtl w:val="true"/>
        </w:rPr>
        <w:t>:</w:t>
      </w:r>
      <w:r>
        <w:rPr>
          <w:rtl w:val="true"/>
        </w:rPr>
        <w:t>فإن استووا فأفقههم</w:t>
      </w:r>
      <w:r>
        <w:rPr>
          <w:rtl w:val="true"/>
        </w:rPr>
        <w:t>.</w:t>
      </w:r>
      <w:bookmarkEnd w:id="722"/>
    </w:p>
    <w:p>
      <w:pPr>
        <w:pStyle w:val="Heading6"/>
        <w:numPr>
          <w:ilvl w:val="5"/>
          <w:numId w:val="1"/>
        </w:numPr>
        <w:rPr/>
      </w:pPr>
      <w:bookmarkStart w:id="723" w:name="__RefHeading___Toc1008157_222507752"/>
      <w:bookmarkStart w:id="724" w:name="_Toc282"/>
      <w:bookmarkEnd w:id="723"/>
      <w:r>
        <w:rPr>
          <w:rtl w:val="true"/>
        </w:rPr>
        <w:t>اشارة</w:t>
      </w:r>
      <w:bookmarkEnd w:id="72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w:t>
      </w:r>
      <w:bookmarkStart w:id="725" w:name="pg12674_122959"/>
    </w:p>
    <w:p>
      <w:pPr>
        <w:pStyle w:val="BookText"/>
        <w:rPr/>
      </w:pPr>
      <w:bookmarkEnd w:id="725"/>
      <w:r>
        <w:rPr>
          <w:rFonts w:ascii="Amiri" w:hAnsi="Amiri" w:eastAsia="Amiri" w:cs="Amiri"/>
          <w:color w:val="111111"/>
          <w:sz w:val="28"/>
          <w:sz w:val="28"/>
          <w:szCs w:val="28"/>
          <w:rtl w:val="true"/>
          <w:lang w:bidi="ar-SA"/>
        </w:rPr>
        <w:t xml:space="preserve">الأسنّ </w:t>
      </w:r>
      <w:r>
        <w:rPr>
          <w:rStyle w:val="FootnoteAnchor"/>
          <w:rtl w:val="true"/>
        </w:rPr>
        <w:footnoteReference w:id="1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ابن إدريس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استووا في القراءة فأعلمهم بالسنّة </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الفقه يحتاج </w:t>
      </w:r>
      <w:r>
        <w:rPr>
          <w:rStyle w:val="FootnoteAnchor"/>
          <w:rtl w:val="true"/>
        </w:rPr>
        <w:footnoteReference w:id="1732"/>
      </w:r>
      <w:r>
        <w:rPr>
          <w:rFonts w:ascii="Amiri" w:hAnsi="Amiri" w:eastAsia="Amiri" w:cs="Amiri"/>
          <w:color w:val="111111"/>
          <w:sz w:val="28"/>
          <w:sz w:val="28"/>
          <w:szCs w:val="28"/>
          <w:rtl w:val="true"/>
          <w:lang w:bidi="ar-SA"/>
        </w:rPr>
        <w:t>إليه في الصلاة و تكميلها،فكان أولى من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السيّد المرتضى </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الجمهور عن مالك بن الحويرث و صاحبه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يؤمّكما أكبركما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عبيدة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تساووا في القراءة فأقدمهم هجرة،فإن تساووا فأسنّهم، فإن كانوا سواء فليؤمّهم أعلمهم بالسنّة</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حكم في واقعة لا عموم لها،فلعلّه عليه السّلام عرف منهما التساوي في القراءة و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لا ذلك لكان الأكبر أولى من الأقرأ،و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طريقه ضعفا</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008159_222507752"/>
      <w:bookmarkStart w:id="727" w:name="_Toc283"/>
      <w:bookmarkEnd w:id="726"/>
      <w:r>
        <w:rPr>
          <w:rtl w:val="true"/>
        </w:rPr>
        <w:t>فروع</w:t>
      </w:r>
      <w:r>
        <w:rPr>
          <w:rtl w:val="true"/>
        </w:rPr>
        <w:t>:</w:t>
      </w:r>
      <w:bookmarkEnd w:id="72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فقيهان قارئان،و أحدهما أكثر قراءة و الآخر أكثر فقها،قدّم الأقرأ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 القائلين بأولويّة الأقرأ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يقدّم الأفقه،لتميّزه بما لا يستغنى </w:t>
      </w:r>
      <w:bookmarkStart w:id="728" w:name="pg12674_122960"/>
    </w:p>
    <w:p>
      <w:pPr>
        <w:pStyle w:val="BookText"/>
        <w:rPr/>
      </w:pPr>
      <w:bookmarkEnd w:id="728"/>
      <w:r>
        <w:rPr>
          <w:rFonts w:ascii="Amiri" w:hAnsi="Amiri" w:eastAsia="Amiri" w:cs="Amiri"/>
          <w:color w:val="111111"/>
          <w:sz w:val="28"/>
          <w:sz w:val="28"/>
          <w:szCs w:val="28"/>
          <w:rtl w:val="true"/>
          <w:lang w:bidi="ar-SA"/>
        </w:rPr>
        <w:t xml:space="preserve">عنه في الصلاة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الترجيح يحصل بكثرة القراءة و إن استويا في قراءة الحمد و السورة، فكذلك يحصل بكثرة الفقه و إن استويا في المحتاج إليه في الصلاة،لأنّ الأكثر أشرف و أعلم،فكان أولى بالتقديم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 بعض المسائل معونة على معرفة الباقي،فكان الأكثر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أحد الفقيهين أعلم بأحكام الصلاة خاصّة،و الآخر أعلم بما غايرها </w:t>
      </w:r>
      <w:r>
        <w:rPr>
          <w:rStyle w:val="FootnoteAnchor"/>
          <w:rtl w:val="true"/>
        </w:rPr>
        <w:footnoteReference w:id="1737"/>
      </w:r>
      <w:r>
        <w:rPr>
          <w:rFonts w:ascii="Amiri" w:hAnsi="Amiri" w:eastAsia="Amiri" w:cs="Amiri"/>
          <w:color w:val="111111"/>
          <w:sz w:val="28"/>
          <w:sz w:val="28"/>
          <w:szCs w:val="28"/>
          <w:rtl w:val="true"/>
          <w:lang w:bidi="ar-SA"/>
        </w:rPr>
        <w:t>،فالأوّل أولى،لأنّ المطلوب في الصلاة العلم المؤثّر في تكميلها</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008161_222507752"/>
      <w:bookmarkStart w:id="730" w:name="_Toc284"/>
      <w:bookmarkEnd w:id="729"/>
      <w:r>
        <w:rPr>
          <w:rtl w:val="true"/>
        </w:rPr>
        <w:t>مسألة</w:t>
      </w:r>
      <w:r>
        <w:rPr>
          <w:rtl w:val="true"/>
        </w:rPr>
        <w:t>:</w:t>
      </w:r>
      <w:r>
        <w:rPr>
          <w:rtl w:val="true"/>
        </w:rPr>
        <w:t>فإن تساووا في الفقه فأقدمهم هجرة،</w:t>
      </w:r>
      <w:bookmarkEnd w:id="730"/>
    </w:p>
    <w:p>
      <w:pPr>
        <w:pStyle w:val="BookText"/>
        <w:rPr/>
      </w:pPr>
      <w:r>
        <w:rPr>
          <w:rFonts w:ascii="Amiri" w:hAnsi="Amiri" w:eastAsia="Amiri" w:cs="Amiri"/>
          <w:color w:val="111111"/>
          <w:sz w:val="28"/>
          <w:sz w:val="28"/>
          <w:szCs w:val="28"/>
          <w:rtl w:val="true"/>
          <w:lang w:bidi="ar-SA"/>
        </w:rPr>
        <w:t>و 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أحدهما أسبق هجرة من دار الحرب إلى دار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علماؤنا،و هو أظهر قولي أحمد </w:t>
      </w:r>
      <w:r>
        <w:rPr>
          <w:rStyle w:val="FootnoteAnchor"/>
          <w:rtl w:val="true"/>
        </w:rPr>
        <w:footnoteReference w:id="1738"/>
      </w:r>
      <w:r>
        <w:rPr>
          <w:rFonts w:ascii="Amiri" w:hAnsi="Amiri" w:eastAsia="Amiri" w:cs="Amiri"/>
          <w:color w:val="111111"/>
          <w:sz w:val="28"/>
          <w:sz w:val="28"/>
          <w:szCs w:val="28"/>
          <w:rtl w:val="true"/>
          <w:lang w:bidi="ar-SA"/>
        </w:rPr>
        <w:t xml:space="preserve">و الشافعيّ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الأسنّ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استووا في السنّة فأقدمهم هجرة</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حديث أبي عبيدة من تقديم الهجرة على السنّ </w:t>
      </w:r>
      <w:r>
        <w:rPr>
          <w:rStyle w:val="FootnoteAnchor"/>
          <w:rtl w:val="true"/>
        </w:rPr>
        <w:footnoteReference w:id="1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الهجرة قربة و طاعة فكان السابق إليها أفضل</w:t>
      </w:r>
      <w:r>
        <w:rPr>
          <w:rFonts w:eastAsia="Amiri" w:cs="Amiri" w:ascii="Amiri" w:hAnsi="Amiri"/>
          <w:color w:val="111111"/>
          <w:sz w:val="28"/>
          <w:szCs w:val="28"/>
          <w:rtl w:val="true"/>
          <w:lang w:bidi="ar-SA"/>
        </w:rPr>
        <w:t xml:space="preserve">. </w:t>
      </w:r>
      <w:bookmarkStart w:id="731" w:name="pg12674_122961"/>
    </w:p>
    <w:p>
      <w:pPr>
        <w:pStyle w:val="BookText"/>
        <w:rPr/>
      </w:pPr>
      <w:bookmarkEnd w:id="731"/>
      <w:r>
        <w:rPr>
          <w:rFonts w:ascii="Amiri" w:hAnsi="Amiri" w:eastAsia="Amiri" w:cs="Amiri"/>
          <w:color w:val="111111"/>
          <w:sz w:val="28"/>
          <w:sz w:val="28"/>
          <w:szCs w:val="28"/>
          <w:rtl w:val="true"/>
          <w:lang w:bidi="ar-SA"/>
        </w:rPr>
        <w:t xml:space="preserve">احتجّ الشافعيّ </w:t>
      </w:r>
      <w:r>
        <w:rPr>
          <w:rStyle w:val="FootnoteAnchor"/>
          <w:rtl w:val="true"/>
        </w:rPr>
        <w:footnoteReference w:id="1743"/>
      </w:r>
      <w:r>
        <w:rPr>
          <w:rFonts w:ascii="Amiri" w:hAnsi="Amiri" w:eastAsia="Amiri" w:cs="Amiri"/>
          <w:color w:val="111111"/>
          <w:sz w:val="28"/>
          <w:sz w:val="28"/>
          <w:szCs w:val="28"/>
          <w:rtl w:val="true"/>
          <w:lang w:bidi="ar-SA"/>
        </w:rPr>
        <w:t xml:space="preserve">بحديث مالك بن الحويرث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w:t>
      </w:r>
    </w:p>
    <w:p>
      <w:pPr>
        <w:pStyle w:val="Heading5"/>
        <w:numPr>
          <w:ilvl w:val="4"/>
          <w:numId w:val="1"/>
        </w:numPr>
        <w:rPr/>
      </w:pPr>
      <w:bookmarkStart w:id="732" w:name="__RefHeading___Toc1008163_222507752"/>
      <w:bookmarkStart w:id="733" w:name="_Toc285"/>
      <w:bookmarkEnd w:id="732"/>
      <w:r>
        <w:rPr>
          <w:rtl w:val="true"/>
        </w:rPr>
        <w:t>مسألة</w:t>
      </w:r>
      <w:r>
        <w:rPr>
          <w:rtl w:val="true"/>
        </w:rPr>
        <w:t>:</w:t>
      </w:r>
      <w:r>
        <w:rPr>
          <w:rtl w:val="true"/>
        </w:rPr>
        <w:t>فإن تساووا في الهجرة،إمّا لاقترانهما أو لعدمها عنهما،قدّم الأسنّ،</w:t>
      </w:r>
      <w:bookmarkEnd w:id="733"/>
    </w:p>
    <w:p>
      <w:pPr>
        <w:pStyle w:val="Heading6"/>
        <w:numPr>
          <w:ilvl w:val="5"/>
          <w:numId w:val="1"/>
        </w:numPr>
        <w:rPr/>
      </w:pPr>
      <w:bookmarkStart w:id="734" w:name="__RefHeading___Toc1008165_222507752"/>
      <w:bookmarkStart w:id="735" w:name="_Toc286"/>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لحديث مالك،و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الأسنّ أسبق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أولى بالتوقير و الإعظام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الإسلام أشرف من الهجرة،فيقدّم المتقدّم به مع التساوي،و هل هو أولى من الهجرة؟الأقرب لا،لورود النصّ على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تساووا في ذلك كلّه،قدّم الأشرف نسبا،ذكره الجمهور </w:t>
      </w:r>
      <w:r>
        <w:rPr>
          <w:rStyle w:val="FootnoteAnchor"/>
          <w:rtl w:val="true"/>
        </w:rPr>
        <w:footnoteReference w:id="1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بالنسب تقديم بني هاشم على غيرهم من قريش،و تقديم بني عبد المطّلب على غيرهم من بني هاشم،و تقديم قريش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أولى من غيره بالإمامة </w:t>
      </w:r>
      <w:r>
        <w:rPr>
          <w:rStyle w:val="FootnoteAnchor"/>
          <w:rtl w:val="true"/>
        </w:rPr>
        <w:footnoteReference w:id="1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تساووا قال الشيخان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يرجّح بالأصبح وجها </w:t>
      </w:r>
      <w:r>
        <w:rPr>
          <w:rStyle w:val="FootnoteAnchor"/>
          <w:rtl w:val="true"/>
        </w:rPr>
        <w:footnoteReference w:id="1747"/>
      </w:r>
      <w:r>
        <w:rPr>
          <w:rFonts w:ascii="IRNazanin" w:hAnsi="IRNazanin" w:eastAsia="IRNazanin"/>
          <w:color w:val="111111"/>
          <w:sz w:val="28"/>
          <w:sz w:val="28"/>
          <w:szCs w:val="28"/>
          <w:rtl w:val="true"/>
          <w:lang w:bidi="fa-IR"/>
        </w:rPr>
        <w:t xml:space="preserve">،و جعله المرتضى </w:t>
      </w:r>
      <w:r>
        <w:rPr>
          <w:rStyle w:val="FootnoteAnchor"/>
          <w:rtl w:val="true"/>
        </w:rPr>
        <w:footnoteReference w:id="1748"/>
      </w:r>
      <w:r>
        <w:rPr>
          <w:rFonts w:ascii="Amiri" w:hAnsi="Amiri" w:eastAsia="Amiri" w:cs="Amiri"/>
          <w:color w:val="111111"/>
          <w:sz w:val="28"/>
          <w:sz w:val="28"/>
          <w:szCs w:val="28"/>
          <w:rtl w:val="true"/>
          <w:lang w:bidi="ar-SA"/>
        </w:rPr>
        <w:t xml:space="preserve">،و ابن إدريس رواية </w:t>
      </w:r>
      <w:r>
        <w:rPr>
          <w:rStyle w:val="FootnoteAnchor"/>
          <w:rtl w:val="true"/>
        </w:rPr>
        <w:footnoteReference w:id="1749"/>
      </w:r>
      <w:r>
        <w:rPr>
          <w:rFonts w:ascii="Amiri" w:hAnsi="Amiri" w:eastAsia="Amiri" w:cs="Amiri"/>
          <w:color w:val="111111"/>
          <w:sz w:val="28"/>
          <w:sz w:val="28"/>
          <w:szCs w:val="28"/>
          <w:rtl w:val="true"/>
          <w:lang w:bidi="ar-SA"/>
        </w:rPr>
        <w:t xml:space="preserve">،و هو قول بعض الشافعيّة </w:t>
      </w:r>
      <w:r>
        <w:rPr>
          <w:rStyle w:val="FootnoteAnchor"/>
          <w:rtl w:val="true"/>
        </w:rPr>
        <w:footnoteReference w:id="1750"/>
      </w:r>
      <w:r>
        <w:rPr>
          <w:rFonts w:ascii="Amiri" w:hAnsi="Amiri" w:eastAsia="Amiri" w:cs="Amiri"/>
          <w:color w:val="111111"/>
          <w:sz w:val="28"/>
          <w:sz w:val="28"/>
          <w:szCs w:val="28"/>
          <w:rtl w:val="true"/>
          <w:lang w:bidi="ar-SA"/>
        </w:rPr>
        <w:t>،إلاّ أنّهم فسّروه تارة بالأحسن وجها كما هو المتعارف،و تارة بالأحسن ذكرا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تساووا في ذلك كلّه،قدّم الأتقى و الأورع،لقوله تعالى إِنَّ أَكْرَمَكُمْ عِنْدَ اللّهِ أَتْقاكُمْ </w:t>
      </w:r>
      <w:r>
        <w:rPr>
          <w:rStyle w:val="FootnoteAnchor"/>
          <w:rtl w:val="true"/>
        </w:rPr>
        <w:footnoteReference w:id="1751"/>
      </w:r>
      <w:r>
        <w:rPr>
          <w:rFonts w:ascii="Amiri" w:hAnsi="Amiri" w:eastAsia="Amiri" w:cs="Amiri"/>
          <w:color w:val="111111"/>
          <w:sz w:val="28"/>
          <w:sz w:val="28"/>
          <w:szCs w:val="28"/>
          <w:rtl w:val="true"/>
          <w:lang w:bidi="ar-SA"/>
        </w:rPr>
        <w:t>و لأنّه أقرب إلى الإجابة فكان أفضل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 القوم و فيهم من هو خير منه لم يزالوا </w:t>
      </w:r>
      <w:bookmarkStart w:id="736" w:name="pg12674_122962"/>
    </w:p>
    <w:p>
      <w:pPr>
        <w:pStyle w:val="BookText"/>
        <w:rPr/>
      </w:pPr>
      <w:bookmarkEnd w:id="736"/>
      <w:r>
        <w:rPr>
          <w:rFonts w:ascii="Amiri" w:hAnsi="Amiri" w:eastAsia="Amiri" w:cs="Amiri"/>
          <w:color w:val="111111"/>
          <w:sz w:val="28"/>
          <w:sz w:val="28"/>
          <w:szCs w:val="28"/>
          <w:rtl w:val="true"/>
          <w:lang w:bidi="ar-SA"/>
        </w:rPr>
        <w:t xml:space="preserve">في سفال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القوم وافدهم،فقدّموا أفضلكم</w:t>
      </w:r>
      <w:r>
        <w:rPr>
          <w:rFonts w:eastAsia="Amiri" w:cs="Amiri" w:ascii="Amiri" w:hAnsi="Amiri"/>
          <w:color w:val="111111"/>
          <w:sz w:val="28"/>
          <w:szCs w:val="28"/>
          <w:rtl w:val="true"/>
          <w:lang w:bidi="ar-SA"/>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سرّكم أن تزكّوا صلاتكم فقدّموا خياركم</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بقوم و فيهم من هو أعلم منه لم يزل أمرهم إلى سفال إلى يوم القيامة</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استووا في ذلك كلّه،قال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يقرع بينهم،لتساويهم و عدم أولويّة بعضهم </w:t>
      </w:r>
      <w:r>
        <w:rPr>
          <w:rStyle w:val="FootnoteAnchor"/>
          <w:rtl w:val="true"/>
        </w:rPr>
        <w:footnoteReference w:id="1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سعد بن أبي وقّاص أقرع بينهم في الأذان،فالإمامة أولى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أحدهما يقوم بعمارة المسجد و يتعاهده </w:t>
      </w:r>
      <w:r>
        <w:rPr>
          <w:rStyle w:val="FootnoteAnchor"/>
          <w:rtl w:val="true"/>
        </w:rPr>
        <w:footnoteReference w:id="1759"/>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هو أولى </w:t>
      </w:r>
      <w:r>
        <w:rPr>
          <w:rStyle w:val="FootnoteAnchor"/>
          <w:rtl w:val="true"/>
        </w:rPr>
        <w:footnoteReference w:id="1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أحدهم من أولاد من تقدّمت هجرته فهو أولى على ما قال بعضهم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7" w:name="__RefHeading___Toc1008167_222507752"/>
      <w:bookmarkStart w:id="738" w:name="_Toc287"/>
      <w:bookmarkEnd w:id="737"/>
      <w:r>
        <w:rPr>
          <w:rtl w:val="true"/>
        </w:rPr>
        <w:t>فرع</w:t>
      </w:r>
      <w:r>
        <w:rPr>
          <w:rtl w:val="true"/>
        </w:rPr>
        <w:t>:</w:t>
      </w:r>
      <w:bookmarkEnd w:id="73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جهة الاستحباب دون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فيه خلافا</w:t>
      </w:r>
      <w:r>
        <w:rPr>
          <w:rFonts w:eastAsia="Amiri" w:cs="Amiri" w:ascii="Amiri" w:hAnsi="Amiri"/>
          <w:color w:val="111111"/>
          <w:sz w:val="28"/>
          <w:szCs w:val="28"/>
          <w:rtl w:val="true"/>
          <w:lang w:bidi="ar-SA"/>
        </w:rPr>
        <w:t xml:space="preserve">. </w:t>
      </w:r>
      <w:bookmarkStart w:id="739" w:name="pg12674_122963"/>
    </w:p>
    <w:p>
      <w:pPr>
        <w:pStyle w:val="Heading6"/>
        <w:numPr>
          <w:ilvl w:val="5"/>
          <w:numId w:val="1"/>
        </w:numPr>
        <w:rPr/>
      </w:pPr>
      <w:bookmarkStart w:id="740" w:name="__RefHeading___Toc1008169_222507752"/>
      <w:bookmarkStart w:id="741" w:name="_Toc288"/>
      <w:bookmarkEnd w:id="739"/>
      <w:bookmarkEnd w:id="740"/>
      <w:r>
        <w:rPr>
          <w:rtl w:val="true"/>
        </w:rPr>
        <w:t xml:space="preserve">فرع </w:t>
      </w:r>
      <w:r>
        <w:rPr>
          <w:rtl w:val="true"/>
        </w:rPr>
        <w:t>:</w:t>
      </w:r>
      <w:bookmarkEnd w:id="741"/>
    </w:p>
    <w:p>
      <w:pPr>
        <w:pStyle w:val="BookText"/>
        <w:rPr/>
      </w:pPr>
      <w:r>
        <w:rPr>
          <w:rStyle w:val="FootnoteAnchor"/>
          <w:rtl w:val="true"/>
        </w:rPr>
        <w:footnoteReference w:id="1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أولى بالإمامة للنساء من الأمة،لأنّها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الحرّ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تصلّي مستترة و الأمة يجوز أن تكشف رأسها،و المستترة أولى</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008171_222507752"/>
      <w:bookmarkStart w:id="743" w:name="_Toc289"/>
      <w:bookmarkEnd w:id="742"/>
      <w:r>
        <w:rPr>
          <w:rtl w:val="true"/>
        </w:rPr>
        <w:t>البحث الخامس</w:t>
      </w:r>
      <w:r>
        <w:rPr>
          <w:rtl w:val="true"/>
        </w:rPr>
        <w:t>:</w:t>
      </w:r>
      <w:r>
        <w:rPr>
          <w:rtl w:val="true"/>
        </w:rPr>
        <w:t>في النسبة بين الإمام و المأمومين في المكان</w:t>
      </w:r>
      <w:bookmarkEnd w:id="743"/>
    </w:p>
    <w:p>
      <w:pPr>
        <w:pStyle w:val="Heading5"/>
        <w:numPr>
          <w:ilvl w:val="4"/>
          <w:numId w:val="1"/>
        </w:numPr>
        <w:rPr/>
      </w:pPr>
      <w:bookmarkStart w:id="744" w:name="__RefHeading___Toc1008173_222507752"/>
      <w:bookmarkStart w:id="745" w:name="_Toc290"/>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 xml:space="preserve">قد بيّنّا فيما سلف أنّه لا يجوز أن يتقدّم المأموم الإمام في موقفه،و لا يتباعد عنه بما يخرج عن العادة و ليس هناك اتّصال صفوف </w:t>
      </w:r>
      <w:r>
        <w:rPr>
          <w:rStyle w:val="FootnoteAnchor"/>
          <w:rtl w:val="true"/>
        </w:rPr>
        <w:footnoteReference w:id="1763"/>
      </w:r>
      <w:r>
        <w:rPr>
          <w:rFonts w:ascii="Amiri" w:hAnsi="Amiri" w:eastAsia="Amiri" w:cs="Amiri"/>
          <w:color w:val="111111"/>
          <w:sz w:val="28"/>
          <w:sz w:val="28"/>
          <w:szCs w:val="28"/>
          <w:rtl w:val="true"/>
          <w:lang w:bidi="ar-SA"/>
        </w:rPr>
        <w:t xml:space="preserve">،و لا يكون أسفل منه بما يعتدّ به كالأبنية، فلا حاجة إلى تكريره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008175_222507752"/>
      <w:bookmarkStart w:id="747" w:name="_Toc291"/>
      <w:bookmarkEnd w:id="746"/>
      <w:r>
        <w:rPr>
          <w:rtl w:val="true"/>
        </w:rPr>
        <w:t>مسألة</w:t>
      </w:r>
      <w:r>
        <w:rPr>
          <w:rtl w:val="true"/>
        </w:rPr>
        <w:t>:</w:t>
      </w:r>
      <w:r>
        <w:rPr>
          <w:rtl w:val="true"/>
        </w:rPr>
        <w:t>يستحبّ أن يقف المأموم الواحد عن يمين الإمام</w:t>
      </w:r>
      <w:r>
        <w:rPr>
          <w:rtl w:val="true"/>
        </w:rPr>
        <w:t>.</w:t>
      </w:r>
      <w:bookmarkEnd w:id="747"/>
    </w:p>
    <w:p>
      <w:pPr>
        <w:pStyle w:val="Heading6"/>
        <w:numPr>
          <w:ilvl w:val="5"/>
          <w:numId w:val="1"/>
        </w:numPr>
        <w:rPr/>
      </w:pPr>
      <w:bookmarkStart w:id="748" w:name="__RefHeading___Toc1008177_222507752"/>
      <w:bookmarkStart w:id="749" w:name="_Toc292"/>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 xml:space="preserve">ذهب إليه أكثر أهل العلم </w:t>
      </w:r>
      <w:r>
        <w:rPr>
          <w:rStyle w:val="FootnoteAnchor"/>
          <w:rtl w:val="true"/>
        </w:rPr>
        <w:footnoteReference w:id="1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يقيمه عن يساره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يقيمه وراءه إلى أن يركع،فإن جاء أحد و إلاّ أقامه الإمام عن يمينه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في حديث ابن عبّاس أنّ رسول اللّه صلّى اللّه عليه و آله حوّله </w:t>
      </w:r>
    </w:p>
    <w:p>
      <w:pPr>
        <w:pStyle w:val="BookText"/>
        <w:rPr/>
      </w:pPr>
      <w:r>
        <w:rPr>
          <w:rFonts w:ascii="Amiri" w:hAnsi="Amiri" w:eastAsia="Amiri" w:cs="Amiri"/>
          <w:color w:val="111111"/>
          <w:sz w:val="28"/>
          <w:sz w:val="28"/>
          <w:szCs w:val="28"/>
          <w:rtl w:val="true"/>
          <w:lang w:bidi="ar-SA"/>
        </w:rPr>
        <w:t xml:space="preserve">إلى يمينه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سرت مع رسول اللّه صلّى اللّه عليه و آله في غزوة فقام يصلّي،فتوضّأت ثمَّ جئت حتّى قمت عن يسار رسول اللّه صلّى اللّه عليه و آله، فأخذ بيديه فأدارني حتّى أقامني عن يمينه،فجاء جبّار بن صخر </w:t>
      </w:r>
      <w:r>
        <w:rPr>
          <w:rStyle w:val="FootnoteAnchor"/>
          <w:rtl w:val="true"/>
        </w:rPr>
        <w:footnoteReference w:id="1769"/>
      </w:r>
      <w:r>
        <w:rPr>
          <w:rFonts w:ascii="Amiri" w:hAnsi="Amiri" w:eastAsia="Amiri" w:cs="Amiri"/>
          <w:color w:val="111111"/>
          <w:sz w:val="28"/>
          <w:sz w:val="28"/>
          <w:szCs w:val="28"/>
          <w:rtl w:val="true"/>
          <w:lang w:bidi="ar-SA"/>
        </w:rPr>
        <w:t xml:space="preserve">حتّى قام عن يساره، فأخذنا بيديه جميعا حتّى أقامنا خلفه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 يؤمّ أحدهما صاحبه يقوم عن يمينه،فإن كانوا أكثر من ذلك قاموا خلفه</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عن الحسين بن يسار المدائنيّ </w:t>
      </w:r>
      <w:r>
        <w:rPr>
          <w:rStyle w:val="FootnoteAnchor"/>
          <w:rtl w:val="true"/>
        </w:rPr>
        <w:footnoteReference w:id="1772"/>
      </w:r>
      <w:r>
        <w:rPr>
          <w:rFonts w:ascii="Amiri" w:hAnsi="Amiri" w:eastAsia="Amiri" w:cs="Amiri"/>
          <w:color w:val="111111"/>
          <w:sz w:val="28"/>
          <w:sz w:val="28"/>
          <w:szCs w:val="28"/>
          <w:rtl w:val="true"/>
          <w:lang w:bidi="ar-SA"/>
        </w:rPr>
        <w:t>أنّه سمع من يسأل الرضا عليه السلام عن رجل صلّى إلى جانب رجل فقام عن يساره و هو لا يعلم،كيف يصنع،ثمَّ علم هو و هو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يحوّله عن يمينه</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اشتمل هذا الحديث على 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وقف عن يساره صحّت صلاته</w:t>
      </w:r>
      <w:r>
        <w:rPr>
          <w:rFonts w:eastAsia="Amiri" w:cs="Amiri" w:ascii="Amiri" w:hAnsi="Amiri"/>
          <w:color w:val="111111"/>
          <w:sz w:val="28"/>
          <w:szCs w:val="28"/>
          <w:rtl w:val="true"/>
          <w:lang w:bidi="ar-SA"/>
        </w:rPr>
        <w:t xml:space="preserve">. </w:t>
      </w:r>
      <w:bookmarkStart w:id="750" w:name="pg12674_122965"/>
    </w:p>
    <w:p>
      <w:pPr>
        <w:pStyle w:val="BookText"/>
        <w:rPr/>
      </w:pPr>
      <w:bookmarkEnd w:id="750"/>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يلزمه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وقف عن يساره ينبغي أن يتحوّل إلى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لم يتحوّل لم يقرأ </w:t>
      </w:r>
      <w:r>
        <w:rPr>
          <w:rStyle w:val="FootnoteAnchor"/>
          <w:rtl w:val="true"/>
        </w:rPr>
        <w:footnoteReference w:id="1774"/>
      </w:r>
      <w:r>
        <w:rPr>
          <w:rFonts w:ascii="Amiri" w:hAnsi="Amiri" w:eastAsia="Amiri" w:cs="Amiri"/>
          <w:color w:val="111111"/>
          <w:sz w:val="28"/>
          <w:sz w:val="28"/>
          <w:szCs w:val="28"/>
          <w:rtl w:val="true"/>
          <w:lang w:bidi="ar-SA"/>
        </w:rPr>
        <w:t>الإمام بل يحوّله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الكلام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اليسير لا يبطل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المشي اليسير لا يبطل الصلاة</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1008179_222507752"/>
      <w:bookmarkStart w:id="752" w:name="_Toc293"/>
      <w:bookmarkEnd w:id="751"/>
      <w:r>
        <w:rPr>
          <w:rtl w:val="true"/>
        </w:rPr>
        <w:t>فروع</w:t>
      </w:r>
      <w:r>
        <w:rPr>
          <w:rtl w:val="true"/>
        </w:rPr>
        <w:t>:</w:t>
      </w:r>
      <w:bookmarkEnd w:id="75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المأموم الواحد امرأة وقفت خلف الإمام وجوبا،لقوله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أخّروهنّ من حيث أخّرهنّ اللّه</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 عن أبي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يؤمّ المرأة في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نعم،تقوم وراءه</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المأموم الذكر عن يمين الإمام ليس بواجب،بل هو مستحبّ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وقف عن يساره أو خلفه جاز،لكنّه يكون قد فعل 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هو قول مالك </w:t>
      </w:r>
      <w:r>
        <w:rPr>
          <w:rStyle w:val="FootnoteAnchor"/>
          <w:rtl w:val="true"/>
        </w:rPr>
        <w:footnoteReference w:id="1777"/>
      </w:r>
      <w:r>
        <w:rPr>
          <w:rFonts w:ascii="Amiri" w:hAnsi="Amiri" w:eastAsia="Amiri" w:cs="Amiri"/>
          <w:color w:val="111111"/>
          <w:sz w:val="28"/>
          <w:sz w:val="28"/>
          <w:szCs w:val="28"/>
          <w:rtl w:val="true"/>
          <w:lang w:bidi="ar-SA"/>
        </w:rPr>
        <w:t xml:space="preserve">،و الشافعيّ </w:t>
      </w:r>
      <w:r>
        <w:rPr>
          <w:rStyle w:val="FootnoteAnchor"/>
          <w:rtl w:val="true"/>
        </w:rPr>
        <w:footnoteReference w:id="1778"/>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779"/>
      </w:r>
      <w:r>
        <w:rPr>
          <w:rFonts w:ascii="Amiri" w:hAnsi="Amiri" w:eastAsia="Amiri" w:cs="Amiri"/>
          <w:color w:val="111111"/>
          <w:sz w:val="28"/>
          <w:sz w:val="28"/>
          <w:szCs w:val="28"/>
          <w:rtl w:val="true"/>
          <w:lang w:bidi="ar-SA"/>
        </w:rPr>
        <w:t xml:space="preserve">،و أكثر </w:t>
      </w:r>
    </w:p>
    <w:p>
      <w:pPr>
        <w:pStyle w:val="BookText"/>
        <w:rPr/>
      </w:pPr>
      <w:r>
        <w:rPr>
          <w:rFonts w:ascii="IRNazanin" w:hAnsi="IRNazanin" w:eastAsia="IRNazanin"/>
          <w:color w:val="111111"/>
          <w:sz w:val="28"/>
          <w:sz w:val="28"/>
          <w:szCs w:val="28"/>
          <w:rtl w:val="true"/>
          <w:lang w:bidi="fa-IR"/>
        </w:rPr>
        <w:t xml:space="preserve">أهل العلم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وقف عن يساره بطلت صلاته،إلاّ أن يكون على يمين الإمام غيره، و إن وقف وراءه بطلت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ابن عبّاس </w:t>
      </w:r>
      <w:r>
        <w:rPr>
          <w:rStyle w:val="FootnoteAnchor"/>
          <w:rtl w:val="true"/>
        </w:rPr>
        <w:footnoteReference w:id="1782"/>
      </w:r>
      <w:r>
        <w:rPr>
          <w:rFonts w:ascii="Amiri" w:hAnsi="Amiri" w:eastAsia="Amiri" w:cs="Amiri"/>
          <w:color w:val="111111"/>
          <w:sz w:val="28"/>
          <w:sz w:val="28"/>
          <w:szCs w:val="28"/>
          <w:rtl w:val="true"/>
          <w:lang w:bidi="ar-SA"/>
        </w:rPr>
        <w:t>،فإنّه دالّ على الاجتزاء بما فعله،و لم يأمره النبيّ صلّى اللّه عليه و آله بالاستئناف،و لو لم يكن موقفا لاستأنف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الحسين بن يسار و قد تقدّمت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موقف فيما إذا كان عن الجانب الآخر غيره،فكان موقفا مع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أحد جانبي الإمام فأشبه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1784"/>
      </w:r>
      <w:r>
        <w:rPr>
          <w:rFonts w:ascii="Amiri" w:hAnsi="Amiri" w:eastAsia="Amiri" w:cs="Amiri"/>
          <w:color w:val="111111"/>
          <w:sz w:val="28"/>
          <w:sz w:val="28"/>
          <w:szCs w:val="28"/>
          <w:rtl w:val="true"/>
          <w:lang w:bidi="ar-SA"/>
        </w:rPr>
        <w:t>بحديث ابن عبّاس،و لو كان موقفا لما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حوّله للفضيلة،إذ لا منازعة فيه،و لو كان إنّما حوّله لأنّه واجب لأمره بالاستئناف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المأموم خنثى تأخّر وجوبا،لجواز أن يكون امرأة،و المحاذاة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المأموم صبيّا وقف عن يمين الإمام أيضا،لحديث ابن عبّاس،فإنّه في تلك الحال كان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البختريّ،عن جعفر عليه السلام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الصبيّ عن يمين الرجل في الصلاة إذا ضبط الصفّ جماعة، </w:t>
      </w:r>
      <w:bookmarkStart w:id="753" w:name="pg12674_122967"/>
    </w:p>
    <w:p>
      <w:pPr>
        <w:pStyle w:val="BookText"/>
        <w:rPr/>
      </w:pPr>
      <w:bookmarkEnd w:id="753"/>
      <w:r>
        <w:rPr>
          <w:rFonts w:ascii="Amiri" w:hAnsi="Amiri" w:eastAsia="Amiri" w:cs="Amiri"/>
          <w:color w:val="111111"/>
          <w:sz w:val="28"/>
          <w:sz w:val="28"/>
          <w:szCs w:val="28"/>
          <w:rtl w:val="true"/>
          <w:lang w:bidi="ar-SA"/>
        </w:rPr>
        <w:t>و المريض القاعد عن يمين الصبيّ جماعة</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1008181_222507752"/>
      <w:bookmarkStart w:id="755" w:name="_Toc294"/>
      <w:bookmarkEnd w:id="754"/>
      <w:r>
        <w:rPr>
          <w:rtl w:val="true"/>
        </w:rPr>
        <w:t>مسألة</w:t>
      </w:r>
      <w:r>
        <w:rPr>
          <w:rtl w:val="true"/>
        </w:rPr>
        <w:t>:</w:t>
      </w:r>
      <w:r>
        <w:rPr>
          <w:rtl w:val="true"/>
        </w:rPr>
        <w:t>و لو كان المأموم أكثر من واحد وقفوا خلفه،</w:t>
      </w:r>
      <w:bookmarkEnd w:id="755"/>
    </w:p>
    <w:p>
      <w:pPr>
        <w:pStyle w:val="Heading6"/>
        <w:numPr>
          <w:ilvl w:val="5"/>
          <w:numId w:val="1"/>
        </w:numPr>
        <w:rPr/>
      </w:pPr>
      <w:bookmarkStart w:id="756" w:name="__RefHeading___Toc1008183_222507752"/>
      <w:bookmarkStart w:id="757" w:name="_Toc295"/>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 xml:space="preserve">سواء كانوا ثلاثة و أكثر </w:t>
      </w:r>
      <w:r>
        <w:rPr>
          <w:rStyle w:val="FootnoteAnchor"/>
          <w:rtl w:val="true"/>
        </w:rPr>
        <w:footnoteReference w:id="1786"/>
      </w:r>
      <w:r>
        <w:rPr>
          <w:rFonts w:ascii="Amiri" w:hAnsi="Amiri" w:eastAsia="Amiri" w:cs="Amiri"/>
          <w:color w:val="111111"/>
          <w:sz w:val="28"/>
          <w:sz w:val="28"/>
          <w:szCs w:val="28"/>
          <w:rtl w:val="true"/>
          <w:lang w:bidi="ar-SA"/>
        </w:rPr>
        <w:t>أو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علماؤنا،و هو قول عليّ عليه السّلام،و عمر،و جابر بن زيد،و الحسن، و عطاء </w:t>
      </w:r>
      <w:r>
        <w:rPr>
          <w:rStyle w:val="FootnoteAnchor"/>
          <w:rtl w:val="true"/>
        </w:rPr>
        <w:footnoteReference w:id="1787"/>
      </w:r>
      <w:r>
        <w:rPr>
          <w:rFonts w:ascii="Amiri" w:hAnsi="Amiri" w:eastAsia="Amiri" w:cs="Amiri"/>
          <w:color w:val="111111"/>
          <w:sz w:val="28"/>
          <w:sz w:val="28"/>
          <w:szCs w:val="28"/>
          <w:rtl w:val="true"/>
          <w:lang w:bidi="ar-SA"/>
        </w:rPr>
        <w:t xml:space="preserve">،و مالك </w:t>
      </w:r>
      <w:r>
        <w:rPr>
          <w:rStyle w:val="FootnoteAnchor"/>
          <w:rtl w:val="true"/>
        </w:rPr>
        <w:footnoteReference w:id="1788"/>
      </w:r>
      <w:r>
        <w:rPr>
          <w:rFonts w:ascii="Amiri" w:hAnsi="Amiri" w:eastAsia="Amiri" w:cs="Amiri"/>
          <w:color w:val="111111"/>
          <w:sz w:val="28"/>
          <w:sz w:val="28"/>
          <w:szCs w:val="28"/>
          <w:rtl w:val="true"/>
          <w:lang w:bidi="ar-SA"/>
        </w:rPr>
        <w:t xml:space="preserve">،و الشافعيّ </w:t>
      </w:r>
      <w:r>
        <w:rPr>
          <w:rStyle w:val="FootnoteAnchor"/>
          <w:rtl w:val="true"/>
        </w:rPr>
        <w:footnoteReference w:id="1789"/>
      </w:r>
      <w:r>
        <w:rPr>
          <w:rFonts w:ascii="IRNazanin" w:hAnsi="IRNazanin" w:eastAsia="IRNazanin"/>
          <w:color w:val="111111"/>
          <w:sz w:val="28"/>
          <w:sz w:val="28"/>
          <w:szCs w:val="28"/>
          <w:rtl w:val="true"/>
          <w:lang w:bidi="fa-IR"/>
        </w:rPr>
        <w:t xml:space="preserve">،و أحمد </w:t>
      </w:r>
      <w:r>
        <w:rPr>
          <w:rStyle w:val="FootnoteAnchor"/>
          <w:rtl w:val="true"/>
        </w:rPr>
        <w:footnoteReference w:id="1790"/>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ابن مسعود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المأموم اثنين وقف الإمام بينهما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أخرج جابرا و جبّارا عن جنبيه و جعلهما خلفه </w:t>
      </w:r>
      <w:r>
        <w:rPr>
          <w:rStyle w:val="FootnoteAnchor"/>
          <w:rtl w:val="true"/>
        </w:rPr>
        <w:footnoteReference w:id="1793"/>
      </w:r>
      <w:r>
        <w:rPr>
          <w:rFonts w:ascii="Amiri" w:hAnsi="Amiri" w:eastAsia="Amiri" w:cs="Amiri"/>
          <w:color w:val="111111"/>
          <w:sz w:val="28"/>
          <w:sz w:val="28"/>
          <w:szCs w:val="28"/>
          <w:rtl w:val="true"/>
          <w:lang w:bidi="ar-SA"/>
        </w:rPr>
        <w:t>، و ذلك يدلّ على الأفضليّة،إذ لو كان موضعهما موضع الفضيلة لما نقلهما عنه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أكثر من ذلك قاموا خلفه</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 xml:space="preserve">. </w:t>
      </w:r>
      <w:bookmarkStart w:id="758" w:name="pg12674_122968"/>
    </w:p>
    <w:p>
      <w:pPr>
        <w:pStyle w:val="Heading6"/>
        <w:numPr>
          <w:ilvl w:val="5"/>
          <w:numId w:val="1"/>
        </w:numPr>
        <w:rPr/>
      </w:pPr>
      <w:bookmarkStart w:id="759" w:name="__RefHeading___Toc1008185_222507752"/>
      <w:bookmarkStart w:id="760" w:name="_Toc296"/>
      <w:bookmarkEnd w:id="758"/>
      <w:bookmarkEnd w:id="759"/>
      <w:r>
        <w:rPr>
          <w:rtl w:val="true"/>
        </w:rPr>
        <w:t>فروع</w:t>
      </w:r>
      <w:r>
        <w:rPr>
          <w:rtl w:val="true"/>
        </w:rPr>
        <w:t>:</w:t>
      </w:r>
      <w:bookmarkEnd w:id="7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أحد المأمومين صبيّا جعلهما خلفه،سواء كانت الصلاة فرضا أو نفلا تصحّ الجماعة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جعلهما معا عن يمينه أو يساره جاز عندنا و عند أكثر أهل العلم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جعلهما خلفه في الفرض لا يصحّ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موضع فضيلة لا 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الصبيّ متنفّل فصحّ أن يصافّ المفترض كالمتنفّل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بأنّ الصبيّ لا يؤمّه فلا يصافّه كالمرأة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معارض بالأصل و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منقوض بالنوافل و بالأمّيّ مع القارئ و بالفاسق مع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 اثنين فوقفا إلى جنبيه أخّرهما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يتقدّم هو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الأصل في الصلاة فكره له الاشتغال بما ليس من الصلاة بخلاف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 رجلا و امرأة وقف الرجل عن يمينه و المرأة خلفهما،لما رواه الشيخ عن القاسم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مع الرجل الواحد معهما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الرجل إلى جنب الرجل و يتخلّفن النساء خلفهما</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أمّ صبيّا و امرأة،لما رواه الشيخ عن إبراهيم بن ميمون،عن أبي عبد اللّه عليه السلام في الرجل يؤمّ النساء </w:t>
      </w:r>
      <w:r>
        <w:rPr>
          <w:rStyle w:val="FootnoteAnchor"/>
          <w:rtl w:val="true"/>
        </w:rPr>
        <w:footnoteReference w:id="1800"/>
      </w:r>
      <w:r>
        <w:rPr>
          <w:rFonts w:ascii="Amiri" w:hAnsi="Amiri" w:eastAsia="Amiri" w:cs="Amiri"/>
          <w:color w:val="111111"/>
          <w:sz w:val="28"/>
          <w:sz w:val="28"/>
          <w:szCs w:val="28"/>
          <w:rtl w:val="true"/>
          <w:lang w:bidi="ar-SA"/>
        </w:rPr>
        <w:t>ليس معهنّ رجل في الفريضة،قال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إن كان </w:t>
      </w:r>
    </w:p>
    <w:p>
      <w:pPr>
        <w:pStyle w:val="BookText"/>
        <w:rPr/>
      </w:pPr>
      <w:r>
        <w:rPr>
          <w:rFonts w:ascii="Amiri" w:hAnsi="Amiri" w:eastAsia="Amiri" w:cs="Amiri"/>
          <w:color w:val="111111"/>
          <w:sz w:val="28"/>
          <w:sz w:val="28"/>
          <w:szCs w:val="28"/>
          <w:rtl w:val="true"/>
          <w:lang w:bidi="ar-SA"/>
        </w:rPr>
        <w:t>معه صبيّ فليقم إلى جانبه</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البحث لو كان النساء أكثر من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معه صبيان و نساء،جعل الصبيان صفّا و النساء خلفهم،لما رواه الشيخ في الموثّق عن عبد اللّه بن مسكان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 الرجال و النساء و الصبيان و الخناثى،كان الذي يلي الإمام الرجال،ثمَّ الصبيان،ثمَّ الخناثى،ثمَّ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الترتيب الأوّل مستحبّ و البواقي واجبة على قول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يقف بين كلّ رجلين صبيّ </w:t>
      </w:r>
      <w:r>
        <w:rPr>
          <w:rStyle w:val="FootnoteAnchor"/>
          <w:rtl w:val="true"/>
        </w:rPr>
        <w:footnoteReference w:id="1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بصحيح،لقوله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ليليني منكم ذوو الأحلام و النهى</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المخالف بأنّهم يتعلّمون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حاصل مع التأخّر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جاء رجال تأخّرن وجوبا،إذا لم يكن لهم موقف أمامهنّ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 خنثى مشكلا لا غير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قلنا بتحريم مصافّة </w:t>
      </w:r>
      <w:r>
        <w:rPr>
          <w:rStyle w:val="FootnoteAnchor"/>
          <w:rtl w:val="true"/>
        </w:rPr>
        <w:footnoteReference w:id="1807"/>
      </w:r>
      <w:r>
        <w:rPr>
          <w:rFonts w:ascii="Amiri" w:hAnsi="Amiri" w:eastAsia="Amiri" w:cs="Amiri"/>
          <w:color w:val="111111"/>
          <w:sz w:val="28"/>
          <w:sz w:val="28"/>
          <w:szCs w:val="28"/>
          <w:rtl w:val="true"/>
          <w:lang w:bidi="ar-SA"/>
        </w:rPr>
        <w:t>المرأة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لا استحبابا،لاحتمال أن يكون امرأة،خلافا لبعض الجمهور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معهما رجل وقف الرجل عن </w:t>
      </w:r>
      <w:r>
        <w:rPr>
          <w:rStyle w:val="FootnoteAnchor"/>
          <w:rtl w:val="true"/>
        </w:rPr>
        <w:footnoteReference w:id="1809"/>
      </w:r>
      <w:r>
        <w:rPr>
          <w:rFonts w:ascii="Amiri" w:hAnsi="Amiri" w:eastAsia="Amiri" w:cs="Amiri"/>
          <w:color w:val="111111"/>
          <w:sz w:val="28"/>
          <w:sz w:val="28"/>
          <w:szCs w:val="28"/>
          <w:rtl w:val="true"/>
          <w:lang w:bidi="ar-SA"/>
        </w:rPr>
        <w:t>يمين الإمام و الخنثى خلفهما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معه </w:t>
      </w:r>
    </w:p>
    <w:p>
      <w:pPr>
        <w:pStyle w:val="BookText"/>
        <w:rPr/>
      </w:pPr>
      <w:r>
        <w:rPr>
          <w:rFonts w:ascii="Amiri" w:hAnsi="Amiri" w:eastAsia="Amiri" w:cs="Amiri"/>
          <w:color w:val="111111"/>
          <w:sz w:val="28"/>
          <w:sz w:val="28"/>
          <w:szCs w:val="28"/>
          <w:rtl w:val="true"/>
          <w:lang w:bidi="ar-SA"/>
        </w:rPr>
        <w:t>رجلان وقفا خلفه و الخنثى خلفهما كالمرأة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هناك خنثيان فالوجه أنّه لا يجوز لهما الجماعة،بناء على القول بتحريم مصافّة المرأة للرجل،لأنّه إن تقدّم أحدهما على الآخر احتمل أن يكون المتقدّم امرأة و المتأخّر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الاحتمال موجود لو أخرتا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أحرم اثنان خلف الإمام،ثمَّ فارق أحدهما لعذر أو لغيره،فالوجه استحباب تقدّم الآخر إلى يمين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 المأموم عن يمين الإمام فدخل آخر،وقف خلفه و تأخّر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يقف عن يساره ثمَّ يحرم،فإذا أحرم تأخّر معا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المأموم أكثر من واحد فاستحبّ تقديم الإمام عليهما،و مع التحريم في الصفّ لا يحصل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بأنّه إن تأخّر الأوّل قبل أن يحرم الثاني صار منفردا خلفه،و إن أحرم الثاني خلفه قبل تأخّر الأوّل لزم ذلك بعينه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التحريم مع التأخّر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ما ذكره يلزمه مثله،إذ تحريم الثاني في الصفّ يستلزم مجامعة أكثر من المأموم للإمام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وقف معه كافر أو من لا تجوز صلاته لم يعتدّ به،و كان المستحبّ له أن يقف عن يمين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وقف معه فاسق،أو متنفّل،أو أمّيّ و هو قارئ،أو من به سلس البول،أو متيمّم كانا صفّا،قولا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الإمام و المأمومون عراة لم يتقدّمهم،بل يقعد وسطهم و يبرز بركبتيه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الصحيح عن عبد اللّه بن سنان،عن أبي عبد اللّه عليه السلام قال سألته عن قوم صلّوا جماعة و هم عراة،قال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يتقدّمهم الإمام بركبتيه و يصلّي بهم جلوسا </w:t>
      </w:r>
      <w:bookmarkStart w:id="761" w:name="pg12674_122971"/>
    </w:p>
    <w:p>
      <w:pPr>
        <w:pStyle w:val="BookText"/>
        <w:rPr/>
      </w:pPr>
      <w:bookmarkEnd w:id="761"/>
      <w:r>
        <w:rPr>
          <w:rFonts w:ascii="IRNazanin" w:hAnsi="IRNazanin" w:eastAsia="IRNazanin"/>
          <w:color w:val="111111"/>
          <w:sz w:val="28"/>
          <w:sz w:val="28"/>
          <w:szCs w:val="28"/>
          <w:rtl w:val="true"/>
          <w:lang w:bidi="fa-IR"/>
        </w:rPr>
        <w:t>و هو جالس</w:t>
      </w:r>
      <w:r>
        <w:rPr>
          <w:rFonts w:eastAsia="IRNazanin" w:cs="IRNazanin"/>
          <w:color w:val="111111"/>
          <w:sz w:val="28"/>
          <w:szCs w:val="28"/>
          <w:rtl w:val="true"/>
          <w:lang w:bidi="fa-IR"/>
        </w:rPr>
        <w:t xml:space="preserve">» </w:t>
      </w:r>
      <w:r>
        <w:rPr>
          <w:rStyle w:val="FootnoteAnchor"/>
          <w:rtl w:val="true"/>
        </w:rPr>
        <w:footnoteReference w:id="1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المطلوب من التوسّط استواء نسبتهم إليه ليتمكّنوا من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تقارب الصفوف،لرواية زرارة الحسنة،عن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تكون الصفوف تامّة متواصلة بعضها إلى بعض،لا يكون بين صفّين ما لا يتخطّى،يكون قدر ذلك مسقط جسد الإنسان</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1008187_222507752"/>
      <w:bookmarkStart w:id="763" w:name="_Toc297"/>
      <w:bookmarkEnd w:id="762"/>
      <w:r>
        <w:rPr>
          <w:rtl w:val="true"/>
        </w:rPr>
        <w:t>مسألة</w:t>
      </w:r>
      <w:r>
        <w:rPr>
          <w:rtl w:val="true"/>
        </w:rPr>
        <w:t>:</w:t>
      </w:r>
      <w:r>
        <w:rPr>
          <w:rtl w:val="true"/>
        </w:rPr>
        <w:t>و لو أمّت المرأة بالنساء لم تتقدّم عليهنّ،</w:t>
      </w:r>
      <w:bookmarkEnd w:id="763"/>
    </w:p>
    <w:p>
      <w:pPr>
        <w:pStyle w:val="BookText"/>
        <w:rPr/>
      </w:pPr>
      <w:r>
        <w:rPr>
          <w:rFonts w:ascii="IRNazanin" w:hAnsi="IRNazanin" w:eastAsia="IRNazanin"/>
          <w:color w:val="111111"/>
          <w:sz w:val="28"/>
          <w:sz w:val="28"/>
          <w:szCs w:val="28"/>
          <w:rtl w:val="true"/>
          <w:lang w:bidi="fa-IR"/>
        </w:rPr>
        <w:t xml:space="preserve">بل تقف </w:t>
      </w:r>
      <w:r>
        <w:rPr>
          <w:rStyle w:val="FootnoteAnchor"/>
          <w:rtl w:val="true"/>
        </w:rPr>
        <w:footnoteReference w:id="1815"/>
      </w:r>
      <w:r>
        <w:rPr>
          <w:rFonts w:ascii="Amiri" w:hAnsi="Amiri" w:eastAsia="Amiri" w:cs="Amiri"/>
          <w:color w:val="111111"/>
          <w:sz w:val="28"/>
          <w:sz w:val="28"/>
          <w:szCs w:val="28"/>
          <w:rtl w:val="true"/>
          <w:lang w:bidi="ar-SA"/>
        </w:rPr>
        <w:t>في وسطهنّ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اتّفاق بين القائلين بإمامة النساء،لما رواه الجمهور عن عائشة أنّها كانت تقف وسطهنّ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صفوان بن سليم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إن صلّت بنسوة أن تقف وسطهنّ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عبد اللّه بن بكير،عن بعض أصحابنا،عن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المرأة تؤمّ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نعم،تقوم وسطا بينهنّ و لا تتقدّمهنّ</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1008189_222507752"/>
      <w:bookmarkStart w:id="765" w:name="_Toc298"/>
      <w:bookmarkEnd w:id="764"/>
      <w:r>
        <w:rPr>
          <w:rtl w:val="true"/>
        </w:rPr>
        <w:t>مسألة</w:t>
      </w:r>
      <w:r>
        <w:rPr>
          <w:rtl w:val="true"/>
        </w:rPr>
        <w:t>:</w:t>
      </w:r>
      <w:r>
        <w:rPr>
          <w:rtl w:val="true"/>
        </w:rPr>
        <w:t>و أفضل الصفوف أوّلها</w:t>
      </w:r>
      <w:bookmarkEnd w:id="76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فيختصّ </w:t>
      </w:r>
      <w:r>
        <w:rPr>
          <w:rStyle w:val="FootnoteAnchor"/>
          <w:rtl w:val="true"/>
        </w:rPr>
        <w:footnoteReference w:id="1819"/>
      </w:r>
      <w:r>
        <w:rPr>
          <w:rFonts w:ascii="Amiri" w:hAnsi="Amiri" w:eastAsia="Amiri" w:cs="Amiri"/>
          <w:color w:val="111111"/>
          <w:sz w:val="28"/>
          <w:sz w:val="28"/>
          <w:szCs w:val="28"/>
          <w:rtl w:val="true"/>
          <w:lang w:bidi="ar-SA"/>
        </w:rPr>
        <w:t>به أهل الفضل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عامّة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 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صفوف الرّجال </w:t>
      </w:r>
      <w:bookmarkStart w:id="766" w:name="pg12674_122972"/>
    </w:p>
    <w:p>
      <w:pPr>
        <w:pStyle w:val="BookText"/>
        <w:rPr/>
      </w:pPr>
      <w:bookmarkEnd w:id="766"/>
      <w:r>
        <w:rPr>
          <w:rFonts w:ascii="Amiri" w:hAnsi="Amiri" w:eastAsia="Amiri" w:cs="Amiri"/>
          <w:color w:val="111111"/>
          <w:sz w:val="28"/>
          <w:sz w:val="28"/>
          <w:szCs w:val="28"/>
          <w:rtl w:val="true"/>
          <w:lang w:bidi="ar-SA"/>
        </w:rPr>
        <w:t>أوّلها و شرّها آخرها،و خير صفوف النساء آخرها و شرّها أوّلها</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ليليني منكم أولو النهى و الأحلام</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رأى في أصحابه تأخّرا،فقال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 فائتمّوا بي و ليأتمّ بكم من بعدكم،لا يزال قوم يتأخّرون حتّى يؤخّرهم اللّه عزّ و جلّ</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جابر بن يزيد،عن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الذين يلون الإمام أولى الأحلام منكم و النهى،فإن نسي الإمام أو تعايا قوّموه، و أفضل الصفوف أوّلها و أفضل أوّلها ما دنا من الإمام</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بابويه عن أبي الحسن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في الصفّ الأوّل كالجهاد في سبيل اللّه</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 يردّون الإمام لو 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هذه العلّة 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نسي الإمام قوّموه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دالاّن على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ربّما يعرض للإمام ما يقطع به الصلاة فيحتاج إلى من يستخلفه</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1008191_222507752"/>
      <w:bookmarkStart w:id="768" w:name="_Toc299"/>
      <w:bookmarkEnd w:id="767"/>
      <w:r>
        <w:rPr>
          <w:rtl w:val="true"/>
        </w:rPr>
        <w:t>مسألة</w:t>
      </w:r>
      <w:r>
        <w:rPr>
          <w:rtl w:val="true"/>
        </w:rPr>
        <w:t>:</w:t>
      </w:r>
      <w:r>
        <w:rPr>
          <w:rtl w:val="true"/>
        </w:rPr>
        <w:t>و لو وقف المأموم وحده صحّت صلاته،</w:t>
      </w:r>
      <w:bookmarkEnd w:id="768"/>
    </w:p>
    <w:p>
      <w:pPr>
        <w:pStyle w:val="Heading6"/>
        <w:numPr>
          <w:ilvl w:val="5"/>
          <w:numId w:val="1"/>
        </w:numPr>
        <w:rPr/>
      </w:pPr>
      <w:bookmarkStart w:id="769" w:name="__RefHeading___Toc1008193_222507752"/>
      <w:bookmarkStart w:id="770" w:name="_Toc300"/>
      <w:bookmarkEnd w:id="769"/>
      <w:r>
        <w:rPr>
          <w:rtl w:val="true"/>
        </w:rPr>
        <w:t>اشارة</w:t>
      </w:r>
      <w:bookmarkEnd w:id="77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الأولى له الدخول في الصفّ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ذهب إليه علماؤنا أجمع،و هو قول الحسن البصريّ </w:t>
      </w:r>
      <w:r>
        <w:rPr>
          <w:rStyle w:val="FootnoteAnchor"/>
          <w:rtl w:val="true"/>
        </w:rPr>
        <w:footnoteReference w:id="1825"/>
      </w:r>
      <w:r>
        <w:rPr>
          <w:rFonts w:ascii="Amiri" w:hAnsi="Amiri" w:eastAsia="Amiri" w:cs="Amiri"/>
          <w:color w:val="111111"/>
          <w:sz w:val="28"/>
          <w:sz w:val="28"/>
          <w:szCs w:val="28"/>
          <w:rtl w:val="true"/>
          <w:lang w:bidi="ar-SA"/>
        </w:rPr>
        <w:t xml:space="preserve">،و مالك </w:t>
      </w:r>
      <w:r>
        <w:rPr>
          <w:rStyle w:val="FootnoteAnchor"/>
          <w:rtl w:val="true"/>
        </w:rPr>
        <w:footnoteReference w:id="1826"/>
      </w:r>
      <w:r>
        <w:rPr>
          <w:rFonts w:ascii="Amiri" w:hAnsi="Amiri" w:eastAsia="Amiri" w:cs="Amiri"/>
          <w:color w:val="111111"/>
          <w:sz w:val="28"/>
          <w:sz w:val="28"/>
          <w:szCs w:val="28"/>
          <w:rtl w:val="true"/>
          <w:lang w:bidi="ar-SA"/>
        </w:rPr>
        <w:t xml:space="preserve">،و الأوزاعيّ </w:t>
      </w:r>
      <w:r>
        <w:rPr>
          <w:rStyle w:val="FootnoteAnchor"/>
          <w:rtl w:val="true"/>
        </w:rPr>
        <w:footnoteReference w:id="1827"/>
      </w:r>
      <w:r>
        <w:rPr>
          <w:rFonts w:ascii="Amiri" w:hAnsi="Amiri" w:eastAsia="Amiri" w:cs="Amiri"/>
          <w:color w:val="111111"/>
          <w:sz w:val="28"/>
          <w:sz w:val="28"/>
          <w:szCs w:val="28"/>
          <w:rtl w:val="true"/>
          <w:lang w:bidi="ar-SA"/>
        </w:rPr>
        <w:t xml:space="preserve">، و الشافعيّ </w:t>
      </w:r>
      <w:r>
        <w:rPr>
          <w:rStyle w:val="FootnoteAnchor"/>
          <w:rtl w:val="true"/>
        </w:rPr>
        <w:footnoteReference w:id="1828"/>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النخعيّ </w:t>
      </w:r>
      <w:r>
        <w:rPr>
          <w:rStyle w:val="FootnoteAnchor"/>
          <w:rtl w:val="true"/>
        </w:rPr>
        <w:footnoteReference w:id="1830"/>
      </w:r>
      <w:r>
        <w:rPr>
          <w:rFonts w:ascii="Amiri" w:hAnsi="Amiri" w:eastAsia="Amiri" w:cs="Amiri"/>
          <w:color w:val="111111"/>
          <w:sz w:val="28"/>
          <w:sz w:val="28"/>
          <w:szCs w:val="28"/>
          <w:rtl w:val="true"/>
          <w:lang w:bidi="ar-SA"/>
        </w:rPr>
        <w:t xml:space="preserve">،و الحكم،و الحسن بن صالح </w:t>
      </w:r>
      <w:r>
        <w:rPr>
          <w:rStyle w:val="FootnoteAnchor"/>
          <w:rtl w:val="true"/>
        </w:rPr>
        <w:footnoteReference w:id="1831"/>
      </w:r>
      <w:r>
        <w:rPr>
          <w:rFonts w:ascii="IRNazanin" w:hAnsi="IRNazanin" w:eastAsia="IRNazanin"/>
          <w:color w:val="111111"/>
          <w:sz w:val="28"/>
          <w:sz w:val="28"/>
          <w:szCs w:val="28"/>
          <w:rtl w:val="true"/>
          <w:lang w:bidi="fa-IR"/>
        </w:rPr>
        <w:t xml:space="preserve">،و إسحاق </w:t>
      </w:r>
      <w:r>
        <w:rPr>
          <w:rStyle w:val="FootnoteAnchor"/>
          <w:rtl w:val="true"/>
        </w:rPr>
        <w:footnoteReference w:id="1832"/>
      </w:r>
      <w:r>
        <w:rPr>
          <w:rFonts w:ascii="IRNazanin" w:hAnsi="IRNazanin" w:eastAsia="IRNazanin"/>
          <w:color w:val="111111"/>
          <w:sz w:val="28"/>
          <w:sz w:val="28"/>
          <w:szCs w:val="28"/>
          <w:rtl w:val="true"/>
          <w:lang w:bidi="fa-IR"/>
        </w:rPr>
        <w:t xml:space="preserve">،و أحمد </w:t>
      </w:r>
      <w:r>
        <w:rPr>
          <w:rStyle w:val="FootnoteAnchor"/>
          <w:rtl w:val="true"/>
        </w:rPr>
        <w:footnoteReference w:id="1833"/>
      </w:r>
      <w:r>
        <w:rPr>
          <w:rFonts w:ascii="Amiri" w:hAnsi="Amiri" w:eastAsia="Amiri" w:cs="Amiri"/>
          <w:color w:val="111111"/>
          <w:sz w:val="28"/>
          <w:sz w:val="28"/>
          <w:szCs w:val="28"/>
          <w:rtl w:val="true"/>
          <w:lang w:bidi="ar-SA"/>
        </w:rPr>
        <w:t>، و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صلّى وحده ركعة كاملة بطلت صلاته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أنّ أبا بكرة جاء و النبيّ صلّى اللّه عليه و آله راكع،فركع دون الصفّ ثمَّ مشى إلى الصفّ،فلمّا قضى رسول اللّه صلّى اللّه عليه و آله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ركع دون 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حرصا،و لا تعد</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يأمره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نهيه عن العود يدلّ على البطلان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دلالة في ذلك على البطلان،لأنّه لم يأمره بالإعادة،فكان ذلك على </w:t>
      </w:r>
    </w:p>
    <w:p>
      <w:pPr>
        <w:pStyle w:val="BookText"/>
        <w:rPr/>
      </w:pPr>
      <w:r>
        <w:rPr>
          <w:rFonts w:ascii="Amiri" w:hAnsi="Amiri" w:eastAsia="Amiri" w:cs="Amiri"/>
          <w:color w:val="111111"/>
          <w:sz w:val="28"/>
          <w:sz w:val="28"/>
          <w:szCs w:val="28"/>
          <w:rtl w:val="true"/>
          <w:lang w:bidi="ar-SA"/>
        </w:rPr>
        <w:t>سبيل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إلى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يوما دخل المسجد الحرام في صلاة العصر،فلمّا كان دون الصفوف ركعوا فركع وحده و سجد السجدتين،ثمَّ قام فمضى حتّى لحق الصفوف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سعيد الأعرج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يأتي الصلاة فلا يجد في الصفّ مقاما،أ يقوم وحده حتّى يفرغ من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 يقوم بحذاء الإمام</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أبي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يقوم في الصفّ وحده،فقال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بأس،إنّما يبدو واحد بعد واحد</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موقف له لو كان معه غيره،فكذا لو انفرد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موقف للمرأة فكان موقفا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كراهية الانفراد،فلما رواه الشيخ عن السكونيّ،عن جعفر،عن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تكوننّ في العيكل </w:t>
      </w:r>
      <w:r>
        <w:rPr>
          <w:rStyle w:val="FootnoteAnchor"/>
          <w:rtl w:val="true"/>
        </w:rPr>
        <w:footnoteReference w:id="183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العيكل؟قال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تصلّي خلف الصفوف وحدك</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 xml:space="preserve">. </w:t>
      </w:r>
      <w:bookmarkStart w:id="771" w:name="pg12674_122975"/>
    </w:p>
    <w:p>
      <w:pPr>
        <w:pStyle w:val="BookText"/>
        <w:rPr/>
      </w:pPr>
      <w:bookmarkEnd w:id="771"/>
      <w:r>
        <w:rPr>
          <w:rFonts w:ascii="Amiri" w:hAnsi="Amiri" w:eastAsia="Amiri" w:cs="Amiri"/>
          <w:color w:val="111111"/>
          <w:sz w:val="28"/>
          <w:sz w:val="28"/>
          <w:szCs w:val="28"/>
          <w:rtl w:val="true"/>
          <w:lang w:bidi="ar-SA"/>
        </w:rPr>
        <w:t>و عنه،عن أبيه،عن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سوّوا بين صفوفكم و حاذوا بين مناكبكم لا يستحوذ عليكم الشيطان</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842"/>
      </w:r>
      <w:r>
        <w:rPr>
          <w:rFonts w:ascii="Amiri" w:hAnsi="Amiri" w:eastAsia="Amiri" w:cs="Amiri"/>
          <w:color w:val="111111"/>
          <w:sz w:val="28"/>
          <w:sz w:val="28"/>
          <w:szCs w:val="28"/>
          <w:rtl w:val="true"/>
          <w:lang w:bidi="ar-SA"/>
        </w:rPr>
        <w:t xml:space="preserve">بما رواه وابصة بن معبد </w:t>
      </w:r>
      <w:r>
        <w:rPr>
          <w:rStyle w:val="FootnoteAnchor"/>
          <w:rtl w:val="true"/>
        </w:rPr>
        <w:footnoteReference w:id="1843"/>
      </w:r>
      <w:r>
        <w:rPr>
          <w:rFonts w:ascii="Amiri" w:hAnsi="Amiri" w:eastAsia="Amiri" w:cs="Amiri"/>
          <w:color w:val="111111"/>
          <w:sz w:val="28"/>
          <w:sz w:val="28"/>
          <w:szCs w:val="28"/>
          <w:rtl w:val="true"/>
          <w:lang w:bidi="ar-SA"/>
        </w:rPr>
        <w:t xml:space="preserve">أنّ النبيّ صلّى اللّه عليه و آله رأى رجلا يصلّي خلف الصفّ وحده فأمره أن يعيد </w:t>
      </w:r>
      <w:r>
        <w:rPr>
          <w:rStyle w:val="FootnoteAnchor"/>
          <w:rtl w:val="true"/>
        </w:rPr>
        <w:footnoteReference w:id="1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خالف الموقف فلم تصحّ صلاته كما لو تقدّم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محمول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في الموقف،إذ الموقف هو خلف الإمام،أقصى ما في الباب أنّه فعل مكروها بانفراده</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1008195_222507752"/>
      <w:bookmarkStart w:id="773" w:name="_Toc301"/>
      <w:bookmarkEnd w:id="772"/>
      <w:r>
        <w:rPr>
          <w:rtl w:val="true"/>
        </w:rPr>
        <w:t>فرع</w:t>
      </w:r>
      <w:r>
        <w:rPr>
          <w:rtl w:val="true"/>
        </w:rPr>
        <w:t>:</w:t>
      </w:r>
      <w:bookmarkEnd w:id="773"/>
    </w:p>
    <w:p>
      <w:pPr>
        <w:pStyle w:val="BookText"/>
        <w:rPr/>
      </w:pPr>
      <w:r>
        <w:rPr>
          <w:rFonts w:ascii="Amiri" w:hAnsi="Amiri" w:eastAsia="Amiri" w:cs="Amiri"/>
          <w:color w:val="111111"/>
          <w:sz w:val="28"/>
          <w:sz w:val="28"/>
          <w:szCs w:val="28"/>
          <w:rtl w:val="true"/>
          <w:lang w:bidi="ar-SA"/>
        </w:rPr>
        <w:t>لو دخل المسجد و لم يجد مدخلا في الصفّ صلّى وحده عن يمين الإمام مؤتمّا،لرواية سعيد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في أحد القولين </w:t>
      </w:r>
      <w:r>
        <w:rPr>
          <w:rStyle w:val="FootnoteAnchor"/>
          <w:rtl w:val="true"/>
        </w:rPr>
        <w:footnoteReference w:id="1845"/>
      </w:r>
      <w:r>
        <w:rPr>
          <w:rFonts w:ascii="IRNazanin" w:hAnsi="IRNazanin" w:eastAsia="IRNazanin"/>
          <w:color w:val="111111"/>
          <w:sz w:val="28"/>
          <w:sz w:val="28"/>
          <w:szCs w:val="28"/>
          <w:rtl w:val="true"/>
          <w:lang w:bidi="fa-IR"/>
        </w:rPr>
        <w:t xml:space="preserve">،و أحمد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 في رواية أبي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يقف خلف الصفوف و يجذب رجلا من الصفّ </w:t>
      </w:r>
      <w:bookmarkStart w:id="774" w:name="pg12674_122976"/>
    </w:p>
    <w:p>
      <w:pPr>
        <w:pStyle w:val="BookText"/>
        <w:rPr/>
      </w:pPr>
      <w:bookmarkEnd w:id="774"/>
      <w:r>
        <w:rPr>
          <w:rFonts w:ascii="Amiri" w:hAnsi="Amiri" w:eastAsia="Amiri" w:cs="Amiri"/>
          <w:color w:val="111111"/>
          <w:sz w:val="28"/>
          <w:sz w:val="28"/>
          <w:szCs w:val="28"/>
          <w:rtl w:val="true"/>
          <w:lang w:bidi="ar-SA"/>
        </w:rPr>
        <w:t xml:space="preserve">فيصفّ </w:t>
      </w:r>
      <w:r>
        <w:rPr>
          <w:rStyle w:val="FootnoteAnchor"/>
          <w:rtl w:val="true"/>
        </w:rPr>
        <w:footnoteReference w:id="1847"/>
      </w:r>
      <w:r>
        <w:rPr>
          <w:rFonts w:ascii="IRNazanin" w:hAnsi="IRNazanin" w:eastAsia="IRNazanin"/>
          <w:color w:val="111111"/>
          <w:sz w:val="28"/>
          <w:sz w:val="28"/>
          <w:szCs w:val="28"/>
          <w:rtl w:val="true"/>
          <w:lang w:bidi="fa-IR"/>
        </w:rPr>
        <w:t xml:space="preserve">معه </w:t>
      </w:r>
      <w:r>
        <w:rPr>
          <w:rStyle w:val="FootnoteAnchor"/>
          <w:rtl w:val="true"/>
        </w:rPr>
        <w:footnoteReference w:id="1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 ذلك مالك </w:t>
      </w:r>
      <w:r>
        <w:rPr>
          <w:rStyle w:val="FootnoteAnchor"/>
          <w:rtl w:val="true"/>
        </w:rPr>
        <w:footnoteReference w:id="1849"/>
      </w:r>
      <w:r>
        <w:rPr>
          <w:rFonts w:ascii="Amiri" w:hAnsi="Amiri" w:eastAsia="Amiri" w:cs="Amiri"/>
          <w:color w:val="111111"/>
          <w:sz w:val="28"/>
          <w:sz w:val="28"/>
          <w:szCs w:val="28"/>
          <w:rtl w:val="true"/>
          <w:lang w:bidi="ar-SA"/>
        </w:rPr>
        <w:t xml:space="preserve">،و الأوزاعيّ </w:t>
      </w:r>
      <w:r>
        <w:rPr>
          <w:rStyle w:val="FootnoteAnchor"/>
          <w:rtl w:val="true"/>
        </w:rPr>
        <w:footnoteReference w:id="1850"/>
      </w:r>
      <w:r>
        <w:rPr>
          <w:rFonts w:ascii="Amiri" w:hAnsi="Amiri" w:eastAsia="Amiri" w:cs="Amiri"/>
          <w:color w:val="111111"/>
          <w:sz w:val="28"/>
          <w:sz w:val="28"/>
          <w:szCs w:val="28"/>
          <w:rtl w:val="true"/>
          <w:lang w:bidi="ar-SA"/>
        </w:rPr>
        <w:t>،لما فيه من التصرّف في المجذوب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جيّد،لأنّه يحرمه فضيلة الصفّ الأوّل،و ليس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صلّى الإمام في المسجد الحرام إلى ناحية من نواحي الكعبة و استدار المأمومون حولها،صحّت صلاة من خلف الإمام خاصّة،سواء بعد المأمومون </w:t>
      </w:r>
      <w:r>
        <w:rPr>
          <w:rStyle w:val="FootnoteAnchor"/>
          <w:rtl w:val="true"/>
        </w:rPr>
        <w:footnoteReference w:id="1852"/>
      </w:r>
      <w:r>
        <w:rPr>
          <w:rFonts w:ascii="Amiri" w:hAnsi="Amiri" w:eastAsia="Amiri" w:cs="Amiri"/>
          <w:color w:val="111111"/>
          <w:sz w:val="28"/>
          <w:sz w:val="28"/>
          <w:szCs w:val="28"/>
          <w:rtl w:val="true"/>
          <w:lang w:bidi="ar-SA"/>
        </w:rPr>
        <w:t xml:space="preserve">في الجهة الأخرى عنها أكثر من بعد الإمام أولا،خلافا للشافعيّ </w:t>
      </w:r>
      <w:r>
        <w:rPr>
          <w:rStyle w:val="FootnoteAnchor"/>
          <w:rtl w:val="true"/>
        </w:rPr>
        <w:footnoteReference w:id="1853"/>
      </w:r>
      <w:r>
        <w:rPr>
          <w:rFonts w:ascii="Amiri" w:hAnsi="Amiri" w:eastAsia="Amiri" w:cs="Amiri"/>
          <w:color w:val="111111"/>
          <w:sz w:val="28"/>
          <w:sz w:val="28"/>
          <w:szCs w:val="28"/>
          <w:rtl w:val="true"/>
          <w:lang w:bidi="ar-SA"/>
        </w:rPr>
        <w:t xml:space="preserve">،و أبي حنيفة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موقف المأموم خلف الإمام أو إلى جانبه،و هو إنّما يحصل في جهة واحدة، فصلاة من غايرها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 وقفوا بين يدي الإمام فتبطل صلاتهم</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1008197_222507752"/>
      <w:bookmarkStart w:id="776" w:name="_Toc302"/>
      <w:bookmarkEnd w:id="775"/>
      <w:r>
        <w:rPr>
          <w:rtl w:val="true"/>
        </w:rPr>
        <w:t>مسألة</w:t>
      </w:r>
      <w:r>
        <w:rPr>
          <w:rtl w:val="true"/>
        </w:rPr>
        <w:t>:</w:t>
      </w:r>
      <w:r>
        <w:rPr>
          <w:rtl w:val="true"/>
        </w:rPr>
        <w:t>يستحبّ أن يقف الإمام في مقابلة وسط الصفّ،</w:t>
      </w:r>
      <w:bookmarkEnd w:id="776"/>
    </w:p>
    <w:p>
      <w:pPr>
        <w:pStyle w:val="BookText"/>
        <w:rPr/>
      </w:pPr>
      <w:r>
        <w:rPr>
          <w:rFonts w:ascii="Amiri" w:hAnsi="Amiri" w:eastAsia="Amiri" w:cs="Amiri"/>
          <w:color w:val="111111"/>
          <w:sz w:val="28"/>
          <w:sz w:val="28"/>
          <w:szCs w:val="28"/>
          <w:rtl w:val="true"/>
          <w:lang w:bidi="ar-SA"/>
        </w:rPr>
        <w:t>ليتساوى نسبة المأمومين إليه فيمكنهم المتابعة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وسّطوا الإمام و سدّوا الخلل</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للمأمومين الوقوف بين الأساطين،لأنّها تقطع صفوفهم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مسعود، </w:t>
      </w:r>
      <w:bookmarkStart w:id="777" w:name="pg12674_122977"/>
    </w:p>
    <w:p>
      <w:pPr>
        <w:pStyle w:val="BookText"/>
        <w:rPr/>
      </w:pPr>
      <w:bookmarkEnd w:id="777"/>
      <w:r>
        <w:rPr>
          <w:rFonts w:ascii="Amiri" w:hAnsi="Amiri" w:eastAsia="Amiri" w:cs="Amiri"/>
          <w:color w:val="111111"/>
          <w:sz w:val="28"/>
          <w:sz w:val="28"/>
          <w:szCs w:val="28"/>
          <w:rtl w:val="true"/>
          <w:lang w:bidi="ar-SA"/>
        </w:rPr>
        <w:t xml:space="preserve">و النخعيّ،و حذيفة،و ابن عبّاس </w:t>
      </w:r>
      <w:r>
        <w:rPr>
          <w:rStyle w:val="FootnoteAnchor"/>
          <w:rtl w:val="true"/>
        </w:rPr>
        <w:footnoteReference w:id="1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يكرهه مالك </w:t>
      </w:r>
      <w:r>
        <w:rPr>
          <w:rStyle w:val="FootnoteAnchor"/>
          <w:rtl w:val="true"/>
        </w:rPr>
        <w:footnoteReference w:id="1857"/>
      </w:r>
      <w:r>
        <w:rPr>
          <w:rFonts w:ascii="Amiri" w:hAnsi="Amiri" w:eastAsia="Amiri" w:cs="Amiri"/>
          <w:color w:val="111111"/>
          <w:sz w:val="28"/>
          <w:sz w:val="28"/>
          <w:szCs w:val="28"/>
          <w:rtl w:val="true"/>
          <w:lang w:bidi="ar-SA"/>
        </w:rPr>
        <w:t xml:space="preserve">،و أصحاب الرأي،لعدم الدلالة على المنع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معاوية بن قرّة </w:t>
      </w:r>
      <w:r>
        <w:rPr>
          <w:rStyle w:val="FootnoteAnchor"/>
          <w:rtl w:val="true"/>
        </w:rPr>
        <w:footnoteReference w:id="1859"/>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ننهى أن نصفّ بين الأساطين على عهد رسول اللّه صلّى اللّه عليه و آله و نطرد عنها طردا </w:t>
      </w:r>
      <w:r>
        <w:rPr>
          <w:rStyle w:val="FootnoteAnchor"/>
          <w:rtl w:val="true"/>
        </w:rPr>
        <w:footnoteReference w:id="1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ذكرناه من قطعها للصفّ</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1008199_222507752"/>
      <w:bookmarkStart w:id="779" w:name="_Toc303"/>
      <w:bookmarkEnd w:id="778"/>
      <w:r>
        <w:rPr>
          <w:rtl w:val="true"/>
        </w:rPr>
        <w:t>البحث السادس</w:t>
      </w:r>
      <w:r>
        <w:rPr>
          <w:rtl w:val="true"/>
        </w:rPr>
        <w:t>:</w:t>
      </w:r>
      <w:r>
        <w:rPr>
          <w:rtl w:val="true"/>
        </w:rPr>
        <w:t>في الأحكام</w:t>
      </w:r>
      <w:bookmarkEnd w:id="779"/>
    </w:p>
    <w:p>
      <w:pPr>
        <w:pStyle w:val="Heading5"/>
        <w:numPr>
          <w:ilvl w:val="4"/>
          <w:numId w:val="1"/>
        </w:numPr>
        <w:rPr/>
      </w:pPr>
      <w:bookmarkStart w:id="780" w:name="__RefHeading___Toc1008201_222507752"/>
      <w:bookmarkStart w:id="781" w:name="_Toc304"/>
      <w:bookmarkEnd w:id="780"/>
      <w:r>
        <w:rPr>
          <w:rtl w:val="true"/>
        </w:rPr>
        <w:t>مسألة</w:t>
      </w:r>
      <w:r>
        <w:rPr>
          <w:rtl w:val="true"/>
        </w:rPr>
        <w:t>:</w:t>
      </w:r>
      <w:r>
        <w:rPr>
          <w:rtl w:val="true"/>
        </w:rPr>
        <w:t>يسقط وجوب القراءة عن المأموم</w:t>
      </w:r>
      <w:r>
        <w:rPr>
          <w:rtl w:val="true"/>
        </w:rPr>
        <w:t>.</w:t>
      </w:r>
      <w:bookmarkEnd w:id="781"/>
    </w:p>
    <w:p>
      <w:pPr>
        <w:pStyle w:val="Heading6"/>
        <w:numPr>
          <w:ilvl w:val="5"/>
          <w:numId w:val="1"/>
        </w:numPr>
        <w:rPr/>
      </w:pPr>
      <w:bookmarkStart w:id="782" w:name="__RefHeading___Toc1008203_222507752"/>
      <w:bookmarkStart w:id="783" w:name="_Toc305"/>
      <w:bookmarkEnd w:id="782"/>
      <w:r>
        <w:rPr>
          <w:rtl w:val="true"/>
        </w:rPr>
        <w:t>اشارة</w:t>
      </w:r>
      <w:bookmarkEnd w:id="78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مذهب علماء أهل البيت عليهم السلام،و به قال أبو حنيفة </w:t>
      </w:r>
      <w:r>
        <w:rPr>
          <w:rStyle w:val="FootnoteAnchor"/>
          <w:rtl w:val="true"/>
        </w:rPr>
        <w:footnoteReference w:id="1862"/>
      </w:r>
      <w:r>
        <w:rPr>
          <w:rFonts w:ascii="Amiri" w:hAnsi="Amiri" w:eastAsia="Amiri" w:cs="Amiri"/>
          <w:color w:val="111111"/>
          <w:sz w:val="28"/>
          <w:sz w:val="28"/>
          <w:szCs w:val="28"/>
          <w:rtl w:val="true"/>
          <w:lang w:bidi="ar-SA"/>
        </w:rPr>
        <w:t xml:space="preserve">،و الثوريّ </w:t>
      </w:r>
      <w:r>
        <w:rPr>
          <w:rStyle w:val="FootnoteAnchor"/>
          <w:rtl w:val="true"/>
        </w:rPr>
        <w:footnoteReference w:id="1863"/>
      </w:r>
      <w:r>
        <w:rPr>
          <w:rFonts w:ascii="Amiri" w:hAnsi="Amiri" w:eastAsia="Amiri" w:cs="Amiri"/>
          <w:color w:val="111111"/>
          <w:sz w:val="28"/>
          <w:sz w:val="28"/>
          <w:szCs w:val="28"/>
          <w:rtl w:val="true"/>
          <w:lang w:bidi="ar-SA"/>
        </w:rPr>
        <w:t xml:space="preserve">،و سفيان بن عيينة </w:t>
      </w:r>
      <w:r>
        <w:rPr>
          <w:rStyle w:val="FootnoteAnchor"/>
          <w:rtl w:val="true"/>
        </w:rPr>
        <w:footnoteReference w:id="18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مالك </w:t>
      </w:r>
      <w:r>
        <w:rPr>
          <w:rStyle w:val="FootnoteAnchor"/>
          <w:rtl w:val="true"/>
        </w:rPr>
        <w:footnoteReference w:id="1865"/>
      </w:r>
      <w:r>
        <w:rPr>
          <w:rFonts w:ascii="IRNazanin" w:hAnsi="IRNazanin" w:eastAsia="IRNazanin"/>
          <w:color w:val="111111"/>
          <w:sz w:val="28"/>
          <w:sz w:val="28"/>
          <w:szCs w:val="28"/>
          <w:rtl w:val="true"/>
          <w:lang w:bidi="fa-IR"/>
        </w:rPr>
        <w:t xml:space="preserve">،و أحمد </w:t>
      </w:r>
      <w:r>
        <w:rPr>
          <w:rStyle w:val="FootnoteAnchor"/>
          <w:rtl w:val="true"/>
        </w:rPr>
        <w:footnoteReference w:id="1866"/>
      </w:r>
      <w:r>
        <w:rPr>
          <w:rFonts w:ascii="IRNazanin" w:hAnsi="IRNazanin" w:eastAsia="IRNazanin"/>
          <w:color w:val="111111"/>
          <w:sz w:val="28"/>
          <w:sz w:val="28"/>
          <w:szCs w:val="28"/>
          <w:rtl w:val="true"/>
          <w:lang w:bidi="fa-IR"/>
        </w:rPr>
        <w:t xml:space="preserve">،و داود </w:t>
      </w:r>
      <w:r>
        <w:rPr>
          <w:rStyle w:val="FootnoteAnchor"/>
          <w:rtl w:val="true"/>
        </w:rPr>
        <w:footnoteReference w:id="1867"/>
      </w:r>
      <w:r>
        <w:rPr>
          <w:rFonts w:ascii="IRNazanin" w:hAnsi="IRNazanin" w:eastAsia="IRNazanin"/>
          <w:color w:val="111111"/>
          <w:sz w:val="28"/>
          <w:sz w:val="28"/>
          <w:szCs w:val="28"/>
          <w:rtl w:val="true"/>
          <w:lang w:bidi="fa-IR"/>
        </w:rPr>
        <w:t xml:space="preserve">،و إسحاق </w:t>
      </w:r>
      <w:r>
        <w:rPr>
          <w:rStyle w:val="FootnoteAnchor"/>
          <w:rtl w:val="true"/>
        </w:rPr>
        <w:footnoteReference w:id="1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في صلاة السرّ و سقوطه في الجهريّة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وجوبها فيهما معا </w:t>
      </w:r>
      <w:r>
        <w:rPr>
          <w:rStyle w:val="FootnoteAnchor"/>
          <w:rtl w:val="true"/>
        </w:rPr>
        <w:footnoteReference w:id="1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الليث </w:t>
      </w:r>
      <w:r>
        <w:rPr>
          <w:rStyle w:val="FootnoteAnchor"/>
          <w:rtl w:val="true"/>
        </w:rPr>
        <w:footnoteReference w:id="1870"/>
      </w:r>
      <w:r>
        <w:rPr>
          <w:rFonts w:ascii="Amiri" w:hAnsi="Amiri" w:eastAsia="Amiri" w:cs="Amiri"/>
          <w:color w:val="111111"/>
          <w:sz w:val="28"/>
          <w:sz w:val="28"/>
          <w:szCs w:val="28"/>
          <w:rtl w:val="true"/>
          <w:lang w:bidi="ar-SA"/>
        </w:rPr>
        <w:t xml:space="preserve">،و الأوزاعيّ </w:t>
      </w:r>
      <w:r>
        <w:rPr>
          <w:rStyle w:val="FootnoteAnchor"/>
          <w:rtl w:val="true"/>
        </w:rPr>
        <w:footnoteReference w:id="1871"/>
      </w:r>
      <w:r>
        <w:rPr>
          <w:rFonts w:ascii="IRNazanin" w:hAnsi="IRNazanin" w:eastAsia="IRNazanin"/>
          <w:color w:val="111111"/>
          <w:sz w:val="28"/>
          <w:sz w:val="28"/>
          <w:szCs w:val="28"/>
          <w:rtl w:val="true"/>
          <w:lang w:bidi="fa-IR"/>
        </w:rPr>
        <w:t xml:space="preserve">،و أبو ثور </w:t>
      </w:r>
      <w:r>
        <w:rPr>
          <w:rStyle w:val="FootnoteAnchor"/>
          <w:rtl w:val="true"/>
        </w:rPr>
        <w:footnoteReference w:id="1872"/>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إمام فقراءة الإمام له قراءة</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زرارة،عن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خلف إمام تأتمّ به،فأنصت و سبّح في نفسك</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الموثّق 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خلف من أرتضي به،أقرأ خلفه؟فقال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رضيت به فلا تقرأ </w:t>
      </w:r>
    </w:p>
    <w:p>
      <w:pPr>
        <w:pStyle w:val="BookText"/>
        <w:rPr/>
      </w:pP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زرارة و محمّد بن مسلم،عن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خلف إمام يأتمّ به فمات بعث على غير الفطرة</w:t>
      </w:r>
      <w:r>
        <w:rPr>
          <w:rFonts w:eastAsia="Amiri" w:cs="Amiri" w:ascii="Amiri" w:hAnsi="Amiri"/>
          <w:color w:val="111111"/>
          <w:sz w:val="28"/>
          <w:szCs w:val="28"/>
          <w:rtl w:val="true"/>
          <w:lang w:bidi="ar-SA"/>
        </w:rPr>
        <w:t xml:space="preserve">»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عبد الرحيم القصير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لا تعرفه يؤمّ الناس فقرأ القرآن فلا تقرأ و اعتدّ بصلاته</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عن الحسين بن كثير </w:t>
      </w:r>
      <w:r>
        <w:rPr>
          <w:rStyle w:val="FootnoteAnchor"/>
          <w:rtl w:val="true"/>
        </w:rPr>
        <w:footnoteReference w:id="1879"/>
      </w:r>
      <w:r>
        <w:rPr>
          <w:rFonts w:ascii="Amiri" w:hAnsi="Amiri" w:eastAsia="Amiri" w:cs="Amiri"/>
          <w:color w:val="111111"/>
          <w:sz w:val="28"/>
          <w:sz w:val="28"/>
          <w:szCs w:val="28"/>
          <w:rtl w:val="true"/>
          <w:lang w:bidi="ar-SA"/>
        </w:rPr>
        <w:t>،عن أبي عبد اللّه عليه السلام أنّه سأله رجل عن القراءة خلف الإمام،فقال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ضامن للقراءة و ليس يضمن الإمام صلاة الّذين خلفه،إنّما يضمن القراءة</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بابويه أيضا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لو أدركه راكعا أدرك الركعة و لم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لا ذلك لسقط اعتبار أولويّة تقديم الأقرأ</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882"/>
      </w:r>
      <w:r>
        <w:rPr>
          <w:rFonts w:ascii="Amiri" w:hAnsi="Amiri" w:eastAsia="Amiri" w:cs="Amiri"/>
          <w:color w:val="111111"/>
          <w:sz w:val="28"/>
          <w:sz w:val="28"/>
          <w:szCs w:val="28"/>
          <w:rtl w:val="true"/>
          <w:lang w:bidi="ar-SA"/>
        </w:rPr>
        <w:t>بما رواه عبادة بن الصامت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رسول اللّه صلّى اللّه عليه </w:t>
      </w:r>
      <w:bookmarkStart w:id="784" w:name="pg12674_122980"/>
    </w:p>
    <w:p>
      <w:pPr>
        <w:pStyle w:val="BookText"/>
        <w:rPr/>
      </w:pPr>
      <w:bookmarkEnd w:id="784"/>
      <w:r>
        <w:rPr>
          <w:rFonts w:ascii="Amiri" w:hAnsi="Amiri" w:eastAsia="Amiri" w:cs="Amiri"/>
          <w:color w:val="111111"/>
          <w:sz w:val="28"/>
          <w:sz w:val="28"/>
          <w:szCs w:val="28"/>
          <w:rtl w:val="true"/>
          <w:lang w:bidi="ar-SA"/>
        </w:rPr>
        <w:t>و آله الصبح فثقلت عليه القراءة،فلمّا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لأراكم تقرؤن وراء 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تفعلوا إلاّ بأمّ القرآن،فإنّه لا صلاة لمن لم يقرأ بها</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يلزمه قيام القراءة،فلزمته القراءة كالمنفرد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محمول على الاستحباب،و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النصّ ورد بوجوب متابعة الإمام في القيام،و قد تقدّم </w:t>
      </w:r>
      <w:r>
        <w:rPr>
          <w:rStyle w:val="FootnoteAnchor"/>
          <w:rtl w:val="true"/>
        </w:rPr>
        <w:footnoteReference w:id="1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القراءة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ينتقض بالسورة،فإنّ المأموم يقف لها و لا يقرأ</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1008205_222507752"/>
      <w:bookmarkStart w:id="786" w:name="_Toc306"/>
      <w:bookmarkEnd w:id="785"/>
      <w:r>
        <w:rPr>
          <w:rtl w:val="true"/>
        </w:rPr>
        <w:t>فروع</w:t>
      </w:r>
      <w:r>
        <w:rPr>
          <w:rtl w:val="true"/>
        </w:rPr>
        <w:t>:</w:t>
      </w:r>
      <w:bookmarkEnd w:id="78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القراءة خلف من يقتدى به في الجهريّة إذا سمع قراءة الإمام </w:t>
      </w:r>
      <w:r>
        <w:rPr>
          <w:rStyle w:val="FootnoteAnchor"/>
          <w:rtl w:val="true"/>
        </w:rPr>
        <w:footnoteReference w:id="1885"/>
      </w:r>
      <w:r>
        <w:rPr>
          <w:rFonts w:ascii="Amiri" w:hAnsi="Amiri" w:eastAsia="Amiri" w:cs="Amiri"/>
          <w:color w:val="111111"/>
          <w:sz w:val="28"/>
          <w:sz w:val="28"/>
          <w:szCs w:val="28"/>
          <w:rtl w:val="true"/>
          <w:lang w:bidi="ar-SA"/>
        </w:rPr>
        <w:t xml:space="preserve">،لرواية يونس </w:t>
      </w:r>
      <w:r>
        <w:rPr>
          <w:rStyle w:val="FootnoteAnchor"/>
          <w:rtl w:val="true"/>
        </w:rPr>
        <w:footnoteReference w:id="1886"/>
      </w:r>
      <w:r>
        <w:rPr>
          <w:rFonts w:ascii="Amiri" w:hAnsi="Amiri" w:eastAsia="Amiri" w:cs="Amiri"/>
          <w:color w:val="111111"/>
          <w:sz w:val="28"/>
          <w:sz w:val="28"/>
          <w:szCs w:val="28"/>
          <w:rtl w:val="true"/>
          <w:lang w:bidi="ar-SA"/>
        </w:rPr>
        <w:t>،و هي دالّة على النهي عن القراءة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الشيخ في الحسن عن قتيبة </w:t>
      </w:r>
      <w:r>
        <w:rPr>
          <w:rStyle w:val="FootnoteAnchor"/>
          <w:rtl w:val="true"/>
        </w:rPr>
        <w:footnoteReference w:id="188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خلف إمام ترضى به في صلاة يجهر فيها بالقراءة فلم تسمع قراءته فاقرأ أنت لنفسك، و إن كنت تسمع الهمهمة فلا تقرأ</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يسمع في الجهريّة و لا همهمة </w:t>
      </w:r>
      <w:r>
        <w:rPr>
          <w:rStyle w:val="FootnoteAnchor"/>
          <w:rtl w:val="true"/>
        </w:rPr>
        <w:footnoteReference w:id="1890"/>
      </w:r>
      <w:r>
        <w:rPr>
          <w:rFonts w:ascii="Amiri" w:hAnsi="Amiri" w:eastAsia="Amiri" w:cs="Amiri"/>
          <w:color w:val="111111"/>
          <w:sz w:val="28"/>
          <w:sz w:val="28"/>
          <w:szCs w:val="28"/>
          <w:rtl w:val="true"/>
          <w:lang w:bidi="ar-SA"/>
        </w:rPr>
        <w:t xml:space="preserve">استحبّ له القراءة </w:t>
      </w:r>
      <w:r>
        <w:rPr>
          <w:rStyle w:val="FootnoteAnchor"/>
          <w:rtl w:val="true"/>
        </w:rPr>
        <w:footnoteReference w:id="1891"/>
      </w:r>
      <w:r>
        <w:rPr>
          <w:rFonts w:ascii="Amiri" w:hAnsi="Amiri" w:eastAsia="Amiri" w:cs="Amiri"/>
          <w:color w:val="111111"/>
          <w:sz w:val="28"/>
          <w:sz w:val="28"/>
          <w:szCs w:val="28"/>
          <w:rtl w:val="true"/>
          <w:lang w:bidi="ar-SA"/>
        </w:rPr>
        <w:t>،لرواية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القراءة،لأنّ الأمر يدلّ على الوجوب </w:t>
      </w:r>
      <w:r>
        <w:rPr>
          <w:rStyle w:val="FootnoteAnchor"/>
          <w:rtl w:val="true"/>
        </w:rPr>
        <w:footnoteReference w:id="1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نظر،لأنّه ظاهرا </w:t>
      </w:r>
      <w:r>
        <w:rPr>
          <w:rStyle w:val="FootnoteAnchor"/>
          <w:rtl w:val="true"/>
        </w:rPr>
        <w:footnoteReference w:id="1893"/>
      </w:r>
      <w:r>
        <w:rPr>
          <w:rFonts w:ascii="Amiri" w:hAnsi="Amiri" w:eastAsia="Amiri" w:cs="Amiri"/>
          <w:color w:val="111111"/>
          <w:sz w:val="28"/>
          <w:sz w:val="28"/>
          <w:szCs w:val="28"/>
          <w:rtl w:val="true"/>
          <w:lang w:bidi="ar-SA"/>
        </w:rPr>
        <w:t>كذلك ما لم يعارضه غيره،و قد عارضه هاهنا ما رواه الشيخ عن عليّ ابن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الرجل يصلّي خلف إمام يقتدى به في صلاة يجهر فيها بالقراءة فلا يسمع القراءة،قال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بأس،إن صمت و إن قرأ</w:t>
      </w:r>
      <w:r>
        <w:rPr>
          <w:rFonts w:eastAsia="Amiri" w:cs="Amiri" w:ascii="Amiri" w:hAnsi="Amiri"/>
          <w:color w:val="111111"/>
          <w:sz w:val="28"/>
          <w:szCs w:val="28"/>
          <w:rtl w:val="true"/>
          <w:lang w:bidi="ar-SA"/>
        </w:rPr>
        <w:t xml:space="preserve">»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 البأس يدلّ على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سمع مثل الهمهمة جاز له أن يقرأ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استناد إلى ما رواه في الحسن عن الحلبيّ،عن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خلف إمام تأتمّ به فلا تقرأ خلفه،سمعت قراءته أو لم تسمع،إلاّ أن تكون صلاة يجهر فيها بالقراءة و لم تسمع فاقرأ</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سماع الهمهمة ليس سماعا للقراءة،فربّما كان الوجه فيما ذكره هذا الحديث</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يقرأ الحمد وحدها في الإخفاتيّة </w:t>
      </w:r>
      <w:r>
        <w:rPr>
          <w:rStyle w:val="FootnoteAnchor"/>
          <w:rtl w:val="true"/>
        </w:rPr>
        <w:footnoteReference w:id="1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القول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يقرأ في الأوليين منها،و يقرأ أو يسبّح في الأخريين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ما قاله السيّد،لما رواه الشيخ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خلف الإمام في صلاة لا تجهر فيها بالقراءة حتّى تفرغ،و كان الرّجل مأمونا على القرآن،فلا تقرأ خلفه في الأوّلتين و يجزئك التسبيح في الآخرتين</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 عن أبي خديجة،عن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إمام قوم فعليك أن تقرأ في الركعتين الأوّلتين،و على الّذين خلفك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أكبر،و هم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في الركعتين الأخيرتين فعلى الّذين خلفك أن يقرؤا فاتحة الكتاب،و على الإمام التسبيح مثل ما يسبّح القوم</w:t>
      </w:r>
      <w:r>
        <w:rPr>
          <w:rFonts w:eastAsia="Amiri" w:cs="Amiri" w:ascii="Amiri" w:hAnsi="Amiri"/>
          <w:color w:val="111111"/>
          <w:sz w:val="28"/>
          <w:szCs w:val="28"/>
          <w:rtl w:val="true"/>
          <w:lang w:bidi="ar-SA"/>
        </w:rPr>
        <w:t xml:space="preserve">»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فرغ المأموم من القراءة قبل الإمام استحبّ له أن يسبّح إلى أن يفرغ الإمام و يركع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أن يبقى آية،فإذا ركع الإمام قرأها و ركع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استحباب الذكر،فلتحصيل فضيلته و كراهية الصمت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إبقاء الآية، فليركع عن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ذكرناه ما رواه الشيخ في الموثّق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الإمام أكون معه فأفرغ من القراءة قبل أن يفرغ،قال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آية و مجّد اللّه و أثن عليه،فإذا فرغ فاقرأ الآية و اركع</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يكون ذلك فيما لا يجهر فيه بالقراءة،فإنّ الأولى الإنصات في الصلاة الجهريّة،لما رواه الشيخ في الصحيح 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bookmarkStart w:id="787" w:name="pg12674_122983"/>
    </w:p>
    <w:p>
      <w:pPr>
        <w:pStyle w:val="BookText"/>
        <w:rPr/>
      </w:pPr>
      <w:bookmarkEnd w:id="787"/>
      <w:r>
        <w:rPr>
          <w:rFonts w:ascii="Amiri" w:hAnsi="Amiri" w:eastAsia="Amiri" w:cs="Amiri"/>
          <w:color w:val="111111"/>
          <w:sz w:val="28"/>
          <w:sz w:val="28"/>
          <w:szCs w:val="28"/>
          <w:rtl w:val="true"/>
          <w:lang w:bidi="ar-SA"/>
        </w:rPr>
        <w:t>عليه السلام عن الصلاة خلف الإمام،أقرأ خلفه؟فقال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الّتي </w:t>
      </w:r>
      <w:r>
        <w:rPr>
          <w:rStyle w:val="FootnoteAnchor"/>
          <w:rtl w:val="true"/>
        </w:rPr>
        <w:footnoteReference w:id="1902"/>
      </w:r>
      <w:r>
        <w:rPr>
          <w:rFonts w:ascii="Amiri" w:hAnsi="Amiri" w:eastAsia="Amiri" w:cs="Amiri"/>
          <w:color w:val="111111"/>
          <w:sz w:val="28"/>
          <w:sz w:val="28"/>
          <w:szCs w:val="28"/>
          <w:rtl w:val="true"/>
          <w:lang w:bidi="ar-SA"/>
        </w:rPr>
        <w:t>يجهر فيها،فإنّما أمر بالجهر لينصت من خلفه،فإن سمعت فأنصت و إن لم تسمع فاقرأ</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 عن بكر بن محمّد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لأكره للمؤمن أن يصلّي خلف الإمام في صلاة لا يجهر فيها بالقراءة فيقوم كأنّه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فداك،فيصنع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1008207_222507752"/>
      <w:bookmarkStart w:id="789" w:name="_Toc307"/>
      <w:bookmarkEnd w:id="788"/>
      <w:r>
        <w:rPr>
          <w:rtl w:val="true"/>
        </w:rPr>
        <w:t>مسألة</w:t>
      </w:r>
      <w:r>
        <w:rPr>
          <w:rtl w:val="true"/>
        </w:rPr>
        <w:t>:</w:t>
      </w:r>
      <w:r>
        <w:rPr>
          <w:rtl w:val="true"/>
        </w:rPr>
        <w:t>لو صلّى خلف من لا يقتدى به وجبت عليه القراءة</w:t>
      </w:r>
      <w:bookmarkEnd w:id="789"/>
    </w:p>
    <w:p>
      <w:pPr>
        <w:pStyle w:val="Heading6"/>
        <w:numPr>
          <w:ilvl w:val="5"/>
          <w:numId w:val="1"/>
        </w:numPr>
        <w:rPr/>
      </w:pPr>
      <w:bookmarkStart w:id="790" w:name="__RefHeading___Toc1008209_222507752"/>
      <w:bookmarkStart w:id="791" w:name="_Toc308"/>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و يسرّ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جهريّة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اضطرّ إلى الائتمام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فيه خلافا،لأنّه غير مأموم،فلو لم يقرأ خلت صلاته من قراءة صورة و حكما،و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خلف إمام لا يقتدى به فاقرأ خلفه،سمعت قراءته أو لم تسمع</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عن عليّ بن أسباط،عن بعض أصحابه،عن أبي عبد اللّه عليه السلام و أبي جعفر عليه السلام في الرجل يكون خلف إمام </w:t>
      </w:r>
      <w:r>
        <w:rPr>
          <w:rStyle w:val="FootnoteAnchor"/>
          <w:rtl w:val="true"/>
        </w:rPr>
        <w:footnoteReference w:id="1906"/>
      </w:r>
      <w:r>
        <w:rPr>
          <w:rFonts w:ascii="Amiri" w:hAnsi="Amiri" w:eastAsia="Amiri" w:cs="Amiri"/>
          <w:color w:val="111111"/>
          <w:sz w:val="28"/>
          <w:sz w:val="28"/>
          <w:szCs w:val="28"/>
          <w:rtl w:val="true"/>
          <w:lang w:bidi="ar-SA"/>
        </w:rPr>
        <w:t>لا يقتدى به فيسبقه الإمام بالقراءة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قرأ أمّ الكتاب أجزأه،يقطع و يركع</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يدلّ على أنّه متى لم يقرأ فاتحة الكتاب لم تجزئه الصلاة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جواز الإسرار،فلأنّه في موضع تقيّة و ضرورة،فيسقط وجوب الجهر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محمّد بن إسحاق </w:t>
      </w:r>
      <w:r>
        <w:rPr>
          <w:rStyle w:val="FootnoteAnchor"/>
          <w:rtl w:val="true"/>
        </w:rPr>
        <w:footnoteReference w:id="1909"/>
      </w:r>
      <w:r>
        <w:rPr>
          <w:rFonts w:ascii="Amiri" w:hAnsi="Amiri" w:eastAsia="Amiri" w:cs="Amiri"/>
          <w:color w:val="111111"/>
          <w:sz w:val="28"/>
          <w:sz w:val="28"/>
          <w:szCs w:val="28"/>
          <w:rtl w:val="true"/>
          <w:lang w:bidi="ar-SA"/>
        </w:rPr>
        <w:t>،و محمّد بن أبي حمزة عمّن ذكره،عن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إذا كنت معهم من القراءة مثل حديث النفس</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يصلّي خلف من لا يقتدى بصلاته و الإمام يجهر بالقراءة،قال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لنفسك،و إن لم تسمع نفسك فلا بأس</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الموثّق عن بكير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الناصب يؤمّنا،ما تقول في الصلاة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جهر فأنصت للقرآن </w:t>
      </w:r>
      <w:r>
        <w:rPr>
          <w:rStyle w:val="FootnoteAnchor"/>
          <w:rtl w:val="true"/>
        </w:rPr>
        <w:footnoteReference w:id="1912"/>
      </w:r>
      <w:r>
        <w:rPr>
          <w:rFonts w:ascii="Amiri" w:hAnsi="Amiri" w:eastAsia="Amiri" w:cs="Amiri"/>
          <w:color w:val="111111"/>
          <w:sz w:val="28"/>
          <w:sz w:val="28"/>
          <w:szCs w:val="28"/>
          <w:rtl w:val="true"/>
          <w:lang w:bidi="ar-SA"/>
        </w:rPr>
        <w:t>و اسمع ثمَّ اركع و اسجد أنت لنفسك</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سقوط القراءة و إن كان الإمام غير موثوق به</w:t>
      </w:r>
      <w:r>
        <w:rPr>
          <w:rFonts w:eastAsia="Amiri" w:cs="Amiri" w:ascii="Amiri" w:hAnsi="Amiri"/>
          <w:color w:val="111111"/>
          <w:sz w:val="28"/>
          <w:szCs w:val="28"/>
          <w:rtl w:val="true"/>
          <w:lang w:bidi="ar-SA"/>
        </w:rPr>
        <w:t xml:space="preserve">. </w:t>
      </w:r>
      <w:bookmarkStart w:id="792" w:name="pg12674_122985"/>
    </w:p>
    <w:p>
      <w:pPr>
        <w:pStyle w:val="BookText"/>
        <w:rPr/>
      </w:pPr>
      <w:bookmarkEnd w:id="792"/>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من الإنصات عدم القراءة،لجواز أن ينصت وقت القراءة و يقرأ وقت السكوت،كما رواه الشيخ في الصحيح عن معاوية بن وهب،عن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في صلاة الصبح،فقال ابن الكوّاء و هو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أُوحِيَ إِلَيْكَ وَ إِلَى الَّذِينَ مِنْ قَبْلِكَ </w:t>
      </w:r>
      <w:r>
        <w:rPr>
          <w:rStyle w:val="FootnoteAnchor"/>
          <w:rtl w:val="true"/>
        </w:rPr>
        <w:footnoteReference w:id="1914"/>
      </w:r>
      <w:r>
        <w:rPr>
          <w:rFonts w:ascii="Amiri" w:hAnsi="Amiri" w:eastAsia="Amiri" w:cs="Amiri"/>
          <w:color w:val="111111"/>
          <w:sz w:val="28"/>
          <w:sz w:val="28"/>
          <w:szCs w:val="28"/>
          <w:rtl w:val="true"/>
          <w:lang w:bidi="ar-SA"/>
        </w:rPr>
        <w:t xml:space="preserve">إلى آخر الآية،فأنصت عليّ عليه السلام تعظيما للقرآن حتّى فرغ منها،ثمَّ عاد في قراءته،ثمَّ أعاد ابن الكوّاء الآية فأنصت عليّ عليه السلام أيضا،ثمَّ قرأ فأعاد ابن الكوّاء فأنصت عليّ عليه السلام ثمَّ قال فَاصْبِرْ إِنَّ وَعْدَ اللّهِ حَقٌّ وَ لا يَسْتَخِفَّنَّكَ الَّذِينَ لا يُوقِنُونَ </w:t>
      </w:r>
      <w:r>
        <w:rPr>
          <w:rStyle w:val="FootnoteAnchor"/>
          <w:rtl w:val="true"/>
        </w:rPr>
        <w:footnoteReference w:id="1915"/>
      </w:r>
      <w:r>
        <w:rPr>
          <w:rFonts w:ascii="Amiri" w:hAnsi="Amiri" w:eastAsia="Amiri" w:cs="Amiri"/>
          <w:color w:val="111111"/>
          <w:sz w:val="28"/>
          <w:sz w:val="28"/>
          <w:szCs w:val="28"/>
          <w:rtl w:val="true"/>
          <w:lang w:bidi="ar-SA"/>
        </w:rPr>
        <w:t>ثمَّ أتمّ السورة،ثمَّ ركع</w:t>
      </w:r>
      <w:r>
        <w:rPr>
          <w:rFonts w:eastAsia="Amiri" w:cs="Amiri" w:ascii="Amiri" w:hAnsi="Amiri"/>
          <w:color w:val="111111"/>
          <w:sz w:val="28"/>
          <w:szCs w:val="28"/>
          <w:rtl w:val="true"/>
          <w:lang w:bidi="ar-SA"/>
        </w:rPr>
        <w:t xml:space="preserve">»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دلالة على جواز تنبيه الغير على الحاجة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أيضا أن يكون الإنصات للتقيّة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3" w:name="__RefHeading___Toc1008211_222507752"/>
      <w:bookmarkStart w:id="794" w:name="_Toc309"/>
      <w:bookmarkEnd w:id="793"/>
      <w:r>
        <w:rPr>
          <w:rtl w:val="true"/>
        </w:rPr>
        <w:t>فرع</w:t>
      </w:r>
      <w:r>
        <w:rPr>
          <w:rtl w:val="true"/>
        </w:rPr>
        <w:t>:</w:t>
      </w:r>
      <w:bookmarkEnd w:id="794"/>
    </w:p>
    <w:p>
      <w:pPr>
        <w:pStyle w:val="BookText"/>
        <w:rPr/>
      </w:pPr>
      <w:r>
        <w:rPr>
          <w:rFonts w:ascii="Amiri" w:hAnsi="Amiri" w:eastAsia="Amiri" w:cs="Amiri"/>
          <w:color w:val="111111"/>
          <w:sz w:val="28"/>
          <w:sz w:val="28"/>
          <w:szCs w:val="28"/>
          <w:rtl w:val="true"/>
          <w:lang w:bidi="ar-SA"/>
        </w:rPr>
        <w:t xml:space="preserve">لو قرأ الإمام غير </w:t>
      </w:r>
      <w:r>
        <w:rPr>
          <w:rStyle w:val="FootnoteAnchor"/>
          <w:rtl w:val="true"/>
        </w:rPr>
        <w:footnoteReference w:id="1918"/>
      </w:r>
      <w:r>
        <w:rPr>
          <w:rFonts w:ascii="Amiri" w:hAnsi="Amiri" w:eastAsia="Amiri" w:cs="Amiri"/>
          <w:color w:val="111111"/>
          <w:sz w:val="28"/>
          <w:sz w:val="28"/>
          <w:szCs w:val="28"/>
          <w:rtl w:val="true"/>
          <w:lang w:bidi="ar-SA"/>
        </w:rPr>
        <w:t>الموثوق به عزيمة و لم يسجد،سجد المأموم إيماءا و أجزأه</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1008213_222507752"/>
      <w:bookmarkStart w:id="796" w:name="_Toc310"/>
      <w:bookmarkEnd w:id="795"/>
      <w:r>
        <w:rPr>
          <w:rtl w:val="true"/>
        </w:rPr>
        <w:t>مسألة</w:t>
      </w:r>
      <w:r>
        <w:rPr>
          <w:rtl w:val="true"/>
        </w:rPr>
        <w:t>:</w:t>
      </w:r>
      <w:r>
        <w:rPr>
          <w:rtl w:val="true"/>
        </w:rPr>
        <w:t>متابعة الإمام واجبة</w:t>
      </w:r>
      <w:r>
        <w:rPr>
          <w:rtl w:val="true"/>
        </w:rPr>
        <w:t>.</w:t>
      </w:r>
      <w:bookmarkEnd w:id="796"/>
    </w:p>
    <w:p>
      <w:pPr>
        <w:pStyle w:val="Heading6"/>
        <w:numPr>
          <w:ilvl w:val="5"/>
          <w:numId w:val="1"/>
        </w:numPr>
        <w:rPr/>
      </w:pPr>
      <w:bookmarkStart w:id="797" w:name="__RefHeading___Toc1008215_222507752"/>
      <w:bookmarkStart w:id="798" w:name="_Toc311"/>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و هو قول أهل العلم،قال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به،فإذا ركع فاركعوا،و إذا سجد فاسجدوا</w:t>
      </w:r>
      <w:r>
        <w:rPr>
          <w:rFonts w:eastAsia="Amiri" w:cs="Amiri" w:ascii="Amiri" w:hAnsi="Amiri"/>
          <w:color w:val="111111"/>
          <w:sz w:val="28"/>
          <w:szCs w:val="28"/>
          <w:rtl w:val="true"/>
          <w:lang w:bidi="ar-SA"/>
        </w:rPr>
        <w:t xml:space="preserve">»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رفع رأسه قبل الإمام ناسيا إمّا من الركوع أو من السجود،عاد إلى حالته،ثمَّ رفع مع الإمام،لأنّ النسيان يسقط معه اعتبار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تابع لغيره فلا يحصل التعدّد في </w:t>
      </w:r>
      <w:bookmarkStart w:id="799" w:name="pg12674_122986"/>
    </w:p>
    <w:p>
      <w:pPr>
        <w:pStyle w:val="BookText"/>
        <w:rPr/>
      </w:pPr>
      <w:bookmarkEnd w:id="799"/>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محمّد بن سهل الأشعريّ،عن أبيه،عن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ركع مع إمام يقتدى به،ثمَّ رفع رأسه قبل الإمام،قال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ركوعه معه</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محمّد بن سنان و الفضيل بن يسار،عن أبي عبد اللّه عليه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سألناه عن رجل صلّى مع إمام يأتمّ به،فرفع </w:t>
      </w:r>
      <w:r>
        <w:rPr>
          <w:rStyle w:val="FootnoteAnchor"/>
          <w:rtl w:val="true"/>
        </w:rPr>
        <w:footnoteReference w:id="1921"/>
      </w:r>
      <w:r>
        <w:rPr>
          <w:rFonts w:ascii="Amiri" w:hAnsi="Amiri" w:eastAsia="Amiri" w:cs="Amiri"/>
          <w:color w:val="111111"/>
          <w:sz w:val="28"/>
          <w:sz w:val="28"/>
          <w:szCs w:val="28"/>
          <w:rtl w:val="true"/>
          <w:lang w:bidi="ar-SA"/>
        </w:rPr>
        <w:t>رأسه من السجود قبل أن يرفع الإمام رأسه من السجود،قال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فليسجد</w:t>
      </w:r>
      <w:r>
        <w:rPr>
          <w:rFonts w:eastAsia="Amiri" w:cs="Amiri" w:ascii="Amiri" w:hAnsi="Amiri"/>
          <w:color w:val="111111"/>
          <w:sz w:val="28"/>
          <w:szCs w:val="28"/>
          <w:rtl w:val="true"/>
          <w:lang w:bidi="ar-SA"/>
        </w:rPr>
        <w:t xml:space="preserve">»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رفع متعمّدا استمرّ على </w:t>
      </w:r>
      <w:r>
        <w:rPr>
          <w:rStyle w:val="FootnoteAnchor"/>
          <w:rtl w:val="true"/>
        </w:rPr>
        <w:footnoteReference w:id="1923"/>
      </w:r>
      <w:r>
        <w:rPr>
          <w:rFonts w:ascii="Amiri" w:hAnsi="Amiri" w:eastAsia="Amiri" w:cs="Amiri"/>
          <w:color w:val="111111"/>
          <w:sz w:val="28"/>
          <w:sz w:val="28"/>
          <w:szCs w:val="28"/>
          <w:rtl w:val="true"/>
          <w:lang w:bidi="ar-SA"/>
        </w:rPr>
        <w:t>حالته إلى أن يلحقه الإمام،ثمَّ يتابعه،لأنّه لو عاد إلى الحالة الأولى يكون قد زاد ما ليس من الصلاة،و ذلك مبطل،إذ لا عذر يسقط معه اعتبار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الموثّق عن غياث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الرّجل يرفع رأسه من الركوع قبل الإمام،أ يعود فيركع إذا أبطأ الإمام و يرفع رأسه معه؟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0" w:name="__RefHeading___Toc1008217_222507752"/>
      <w:bookmarkStart w:id="801" w:name="_Toc312"/>
      <w:bookmarkEnd w:id="800"/>
      <w:r>
        <w:rPr>
          <w:rtl w:val="true"/>
        </w:rPr>
        <w:t>فروع</w:t>
      </w:r>
      <w:r>
        <w:rPr>
          <w:rtl w:val="true"/>
        </w:rPr>
        <w:t>:</w:t>
      </w:r>
      <w:bookmarkEnd w:id="80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الإمام ممّن لا يقتدى به،فرفع المأموم رأسه من الكروع أو السجود قبله متعمّدا أو ناسيا استمرّ على حالته و لم يعد إلى الحالة الأولى،لأنّه منفرد حكما فيقع </w:t>
      </w:r>
    </w:p>
    <w:p>
      <w:pPr>
        <w:pStyle w:val="BookText"/>
        <w:rPr/>
      </w:pPr>
      <w:r>
        <w:rPr>
          <w:rFonts w:ascii="Amiri" w:hAnsi="Amiri" w:eastAsia="Amiri" w:cs="Amiri"/>
          <w:color w:val="111111"/>
          <w:sz w:val="28"/>
          <w:sz w:val="28"/>
          <w:szCs w:val="28"/>
          <w:rtl w:val="true"/>
          <w:lang w:bidi="ar-SA"/>
        </w:rPr>
        <w:t xml:space="preserve">رفعه في موقعه </w:t>
      </w:r>
      <w:r>
        <w:rPr>
          <w:rStyle w:val="FootnoteAnchor"/>
          <w:rtl w:val="true"/>
        </w:rPr>
        <w:footnoteReference w:id="1925"/>
      </w:r>
      <w:r>
        <w:rPr>
          <w:rFonts w:ascii="Amiri" w:hAnsi="Amiri" w:eastAsia="Amiri" w:cs="Amiri"/>
          <w:color w:val="111111"/>
          <w:sz w:val="28"/>
          <w:sz w:val="28"/>
          <w:szCs w:val="28"/>
          <w:rtl w:val="true"/>
          <w:lang w:bidi="ar-SA"/>
        </w:rPr>
        <w:t>فلا يجوز له العود،لأنّه يكون زيادة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المساوقة </w:t>
      </w:r>
      <w:r>
        <w:rPr>
          <w:rStyle w:val="FootnoteAnchor"/>
          <w:rtl w:val="true"/>
        </w:rPr>
        <w:footnoteReference w:id="1926"/>
      </w:r>
      <w:r>
        <w:rPr>
          <w:rFonts w:ascii="Amiri" w:hAnsi="Amiri" w:eastAsia="Amiri" w:cs="Amiri"/>
          <w:color w:val="111111"/>
          <w:sz w:val="28"/>
          <w:sz w:val="28"/>
          <w:szCs w:val="28"/>
          <w:rtl w:val="true"/>
          <w:lang w:bidi="ar-SA"/>
        </w:rPr>
        <w:t xml:space="preserve">؟فيه نظر،أقربه الجواز،عملا بالأصل،إلاّ في تكبيرة الإحرام عند الشافعيّ </w:t>
      </w:r>
      <w:r>
        <w:rPr>
          <w:rStyle w:val="FootnoteAnchor"/>
          <w:rtl w:val="true"/>
        </w:rPr>
        <w:footnoteReference w:id="1927"/>
      </w:r>
      <w:r>
        <w:rPr>
          <w:rFonts w:ascii="Amiri" w:hAnsi="Amiri" w:eastAsia="Amiri" w:cs="Amiri"/>
          <w:color w:val="111111"/>
          <w:sz w:val="28"/>
          <w:sz w:val="28"/>
          <w:szCs w:val="28"/>
          <w:rtl w:val="true"/>
          <w:lang w:bidi="ar-SA"/>
        </w:rPr>
        <w:t xml:space="preserve">،و أبي يوسف </w:t>
      </w:r>
      <w:r>
        <w:rPr>
          <w:rStyle w:val="FootnoteAnchor"/>
          <w:rtl w:val="true"/>
        </w:rPr>
        <w:footnoteReference w:id="1928"/>
      </w:r>
      <w:r>
        <w:rPr>
          <w:rFonts w:ascii="IRNazanin" w:hAnsi="IRNazanin" w:eastAsia="IRNazanin"/>
          <w:color w:val="111111"/>
          <w:sz w:val="28"/>
          <w:sz w:val="28"/>
          <w:szCs w:val="28"/>
          <w:rtl w:val="true"/>
          <w:lang w:bidi="fa-IR"/>
        </w:rPr>
        <w:t xml:space="preserve">،و محمّد بن الحسن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المساوقة فيها أيضا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الأوّلون </w:t>
      </w:r>
      <w:r>
        <w:rPr>
          <w:rStyle w:val="FootnoteAnchor"/>
          <w:rtl w:val="true"/>
        </w:rPr>
        <w:footnoteReference w:id="1931"/>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كبّر فكبّروا</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و الفاء معقّبة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الاقتداء إنّما يصحّ </w:t>
      </w:r>
      <w:r>
        <w:rPr>
          <w:rStyle w:val="FootnoteAnchor"/>
          <w:rtl w:val="true"/>
        </w:rPr>
        <w:footnoteReference w:id="1933"/>
      </w:r>
      <w:r>
        <w:rPr>
          <w:rFonts w:ascii="Amiri" w:hAnsi="Amiri" w:eastAsia="Amiri" w:cs="Amiri"/>
          <w:color w:val="111111"/>
          <w:sz w:val="28"/>
          <w:sz w:val="28"/>
          <w:szCs w:val="28"/>
          <w:rtl w:val="true"/>
          <w:lang w:bidi="ar-SA"/>
        </w:rPr>
        <w:t>بالمصلّي و الإمام لا يصير كذلك ما لم يفرغ من التكبير،فلا يجوز الاقتداء به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934"/>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به،فلا تختلفوا عليه</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تحقيق الائتمام و التحرّز عن المخالفة إنّما يكون بالقران،و الفاء قد يذكر للقران، </w:t>
      </w:r>
    </w:p>
    <w:p>
      <w:pPr>
        <w:pStyle w:val="BookText"/>
        <w:rPr/>
      </w:pPr>
      <w:r>
        <w:rPr>
          <w:rFonts w:ascii="Amiri" w:hAnsi="Amiri" w:eastAsia="Amiri" w:cs="Amiri"/>
          <w:color w:val="111111"/>
          <w:sz w:val="28"/>
          <w:sz w:val="28"/>
          <w:szCs w:val="28"/>
          <w:rtl w:val="true"/>
          <w:lang w:bidi="ar-SA"/>
        </w:rPr>
        <w:t xml:space="preserve">كقوله </w:t>
      </w:r>
      <w:r>
        <w:rPr>
          <w:rStyle w:val="FootnoteAnchor"/>
          <w:rtl w:val="true"/>
        </w:rPr>
        <w:footnoteReference w:id="1936"/>
      </w:r>
      <w:r>
        <w:rPr>
          <w:rFonts w:ascii="Amiri" w:hAnsi="Amiri" w:eastAsia="Amiri" w:cs="Amiri"/>
          <w:color w:val="111111"/>
          <w:sz w:val="28"/>
          <w:sz w:val="28"/>
          <w:szCs w:val="28"/>
          <w:rtl w:val="true"/>
          <w:lang w:bidi="ar-SA"/>
        </w:rPr>
        <w:t>عليه السلام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 فأنصتوا و إذا ركع فاركعوا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الاقتداء إنّما يجوز بالمصلّي،مسلّم،و لكن في حال ما يصير هو مقتديا يصير إمامه مصلّيا و هو حال ما بعد فراغهما من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ركع قبل إمامه ناسيا فالوجه الاستمرار على حالته،و كذا لو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937"/>
      </w:r>
      <w:r>
        <w:rPr>
          <w:rFonts w:ascii="Amiri" w:hAnsi="Amiri" w:eastAsia="Amiri" w:cs="Amiri"/>
          <w:color w:val="111111"/>
          <w:sz w:val="28"/>
          <w:sz w:val="28"/>
          <w:szCs w:val="28"/>
          <w:rtl w:val="true"/>
          <w:lang w:bidi="ar-SA"/>
        </w:rPr>
        <w:t xml:space="preserve">،و أبو يوسف،و محمّد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له أن يرجع إلى القيام حتّى يركع إمامه،ليتحقّق المتابعة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فعل ركوعا في محلّه فلو عاد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الأصل،إلاّ أنّا صرنا إلى ذلك للنصّ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بقول الشافعيّ في النسيان كان قويّا،لما رواه الشيخ في الموثّق عن ابن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 خلف إمام يأتمّ به فركع قبل أن يركع الإمام،و هو يظنّ أنّ الإمام قد ركع،فلمّا رآه لم يركع فرفع رأسه،ثمَّ أعاد الركوع مع الإمام،أ يفسد عليه ذلك صلاته، أم تجوز تلك الركعة؟فكتب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صلاته و لا تفسد بما صنع صلاته</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ركع قبل إمامه و استمرّ إلى أن لحقه الإمام راكعا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شاركه </w:t>
      </w:r>
      <w:r>
        <w:rPr>
          <w:rStyle w:val="FootnoteAnchor"/>
          <w:rtl w:val="true"/>
        </w:rPr>
        <w:footnoteReference w:id="1942"/>
      </w:r>
      <w:r>
        <w:rPr>
          <w:rFonts w:ascii="Amiri" w:hAnsi="Amiri" w:eastAsia="Amiri" w:cs="Amiri"/>
          <w:color w:val="111111"/>
          <w:sz w:val="28"/>
          <w:sz w:val="28"/>
          <w:szCs w:val="28"/>
          <w:rtl w:val="true"/>
          <w:lang w:bidi="ar-SA"/>
        </w:rPr>
        <w:t>في بعض الركوع و شرط الاقتداء الموافقة في جزء من الركن،فصار كما لو ركع معه و قام قبله</w:t>
      </w:r>
      <w:r>
        <w:rPr>
          <w:rFonts w:eastAsia="Amiri" w:cs="Amiri" w:ascii="Amiri" w:hAnsi="Amiri"/>
          <w:color w:val="111111"/>
          <w:sz w:val="28"/>
          <w:szCs w:val="28"/>
          <w:rtl w:val="true"/>
          <w:lang w:bidi="ar-SA"/>
        </w:rPr>
        <w:t xml:space="preserve">. </w:t>
      </w:r>
      <w:bookmarkStart w:id="802" w:name="pg12674_122989"/>
    </w:p>
    <w:p>
      <w:pPr>
        <w:pStyle w:val="BookText"/>
        <w:rPr/>
      </w:pPr>
      <w:bookmarkEnd w:id="802"/>
      <w:r>
        <w:rPr>
          <w:rFonts w:ascii="Amiri" w:hAnsi="Amiri" w:eastAsia="Amiri" w:cs="Amiri"/>
          <w:color w:val="111111"/>
          <w:sz w:val="28"/>
          <w:sz w:val="28"/>
          <w:szCs w:val="28"/>
          <w:rtl w:val="true"/>
          <w:lang w:bidi="ar-SA"/>
        </w:rPr>
        <w:t>احتجّ زفر بأنّ ابتداء الركوع وقع فاسدا،و البناء على الفاسد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بمنع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تقدّم على الإمام بركنين </w:t>
      </w:r>
      <w:r>
        <w:rPr>
          <w:rStyle w:val="FootnoteAnchor"/>
          <w:rtl w:val="true"/>
        </w:rPr>
        <w:footnoteReference w:id="1943"/>
      </w:r>
      <w:r>
        <w:rPr>
          <w:rFonts w:ascii="Amiri" w:hAnsi="Amiri" w:eastAsia="Amiri" w:cs="Amiri"/>
          <w:color w:val="111111"/>
          <w:sz w:val="28"/>
          <w:sz w:val="28"/>
          <w:szCs w:val="28"/>
          <w:rtl w:val="true"/>
          <w:lang w:bidi="ar-SA"/>
        </w:rPr>
        <w:t>،كما لو ركع قبل إمامه،ثمَّ نهض قبله لم تبطل صلاته و لا إمامته،بل الحكم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تقدّم بركنين بطلت صلاته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سها الإمام فقعد في موضع قيام أو بالعكس،لم يتابعه المأموم،لأنّ المتابعة إنّما تجب في أفعال الصلاة،و ما فعله الإمام هنا ليس من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المتروك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مستحبّا،كما لو نهض قائما من السجدة الثانية قبل أن يجلس،فالأقرب وجوب المتابعة،لأنّها واجبة،فلا يشتغل عنها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نسيا معا التشهّد الأوّل فقاما و سبق المأموم بالركوع متعمّدا،ثمَّ ذكر و ذكر الإمام قبل الركوع،قعد الإمام للتشهّد،و هل يتابعه المأموم؟الوجه عدم المتابعة،لأنّه ذكره بعد فوات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سبق ناسيا ففيه تردّد،ينشأ من مساواة الرفع للركوع و عدمها</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1008219_222507752"/>
      <w:bookmarkStart w:id="804" w:name="_Toc313"/>
      <w:bookmarkEnd w:id="803"/>
      <w:r>
        <w:rPr>
          <w:rtl w:val="true"/>
        </w:rPr>
        <w:t>مسألة</w:t>
      </w:r>
      <w:r>
        <w:rPr>
          <w:rtl w:val="true"/>
        </w:rPr>
        <w:t>:</w:t>
      </w:r>
      <w:r>
        <w:rPr>
          <w:rtl w:val="true"/>
        </w:rPr>
        <w:t>لو صلّى منفردا استحبّ له أن يعيد تلك الصلاة إذا وجد جماعة،</w:t>
      </w:r>
      <w:bookmarkEnd w:id="804"/>
    </w:p>
    <w:p>
      <w:pPr>
        <w:pStyle w:val="Heading6"/>
        <w:numPr>
          <w:ilvl w:val="5"/>
          <w:numId w:val="1"/>
        </w:numPr>
        <w:rPr/>
      </w:pPr>
      <w:bookmarkStart w:id="805" w:name="__RefHeading___Toc1008221_222507752"/>
      <w:bookmarkStart w:id="806" w:name="_Toc314"/>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إماما أو مأموما،أيّ صلاة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صبحا أو عصرا لم يستحبّ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حنيفة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أن يقام و هو في المسجد،أو يدخل و هم يصلّون </w:t>
      </w:r>
      <w:r>
        <w:rPr>
          <w:rStyle w:val="FootnoteAnchor"/>
          <w:rtl w:val="true"/>
        </w:rPr>
        <w:footnoteReference w:id="1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 xml:space="preserve">أبو حنيفة </w:t>
      </w:r>
      <w:r>
        <w:rPr>
          <w:rStyle w:val="FootnoteAnchor"/>
          <w:rtl w:val="true"/>
        </w:rPr>
        <w:footnoteReference w:id="1948"/>
      </w:r>
      <w:r>
        <w:rPr>
          <w:rFonts w:ascii="Amiri" w:hAnsi="Amiri" w:eastAsia="Amiri" w:cs="Amiri"/>
          <w:color w:val="111111"/>
          <w:sz w:val="28"/>
          <w:sz w:val="28"/>
          <w:szCs w:val="28"/>
          <w:rtl w:val="true"/>
          <w:lang w:bidi="ar-SA"/>
        </w:rPr>
        <w:t>و الشافعيّ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يعاد المغرب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يزيد بن الأسود العامريّ </w:t>
      </w:r>
      <w:r>
        <w:rPr>
          <w:rStyle w:val="FootnoteAnchor"/>
          <w:rtl w:val="true"/>
        </w:rPr>
        <w:footnoteReference w:id="1950"/>
      </w:r>
      <w:r>
        <w:rPr>
          <w:rFonts w:ascii="Amiri" w:hAnsi="Amiri" w:eastAsia="Amiri" w:cs="Amiri"/>
          <w:color w:val="111111"/>
          <w:sz w:val="28"/>
          <w:sz w:val="28"/>
          <w:szCs w:val="28"/>
          <w:rtl w:val="true"/>
          <w:lang w:bidi="ar-SA"/>
        </w:rPr>
        <w:t>أنّ النبيّ صلّى اللّه عليه و آله صلّى صلاة الغداة في مسجد الخيف فرأى في آخر القوم رجلين لم يصلّيا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منعكما أن تصلّيا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صلّينا في رحالنا،قال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تفعلا،إذا صلّيتما في رحالكما،ثمَّ أتيتما مسجدا فيه جماعة فصلّيا معهم،فإنّها لكما نافلة</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 فصلّ مع الناس و إن كنت قد صلّيت</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خليلي أوصاني أن أصلّي الصلاة لوقتها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أدركتها معهم فصلّ، فإنّها لك نافلة،و 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صلّيت فلا أصلّي</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حديث عمّار عن أبي عبد اللّه عليه السلام في الرّجل يصلّي الفريضة ثمَّ يجد قوما يصلّون جماعة،أ يجوز أن يعيد الصلاة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أفضل</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عن محمّد بن بزيع،عن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أحضر </w:t>
      </w:r>
      <w:bookmarkStart w:id="807" w:name="pg12674_122991"/>
    </w:p>
    <w:p>
      <w:pPr>
        <w:pStyle w:val="BookText"/>
        <w:rPr/>
      </w:pPr>
      <w:bookmarkEnd w:id="807"/>
      <w:r>
        <w:rPr>
          <w:rFonts w:ascii="Amiri" w:hAnsi="Amiri" w:eastAsia="Amiri" w:cs="Amiri"/>
          <w:color w:val="111111"/>
          <w:sz w:val="28"/>
          <w:sz w:val="28"/>
          <w:szCs w:val="28"/>
          <w:rtl w:val="true"/>
          <w:lang w:bidi="ar-SA"/>
        </w:rPr>
        <w:t>المساجد مع جيرتي و غيرهم،فيأمروني بالصلاة بهم و قد صلّيت قبل أن آتيهم و ربّما صلّى خلفي من يقتدي بصلاتي و المستضعف و الجاهل،و أكره أن أتقدّم و قد صلّيت لحال من يصلّي بصلاتي ممّن سمّيت لك،فأمرني بذلك بأمرك أنتهي إليه و أعمل به إن شاء اللّه،فكتب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بهم</w:t>
      </w:r>
      <w:r>
        <w:rPr>
          <w:rFonts w:eastAsia="Amiri" w:cs="Amiri" w:ascii="Amiri" w:hAnsi="Amiri"/>
          <w:color w:val="111111"/>
          <w:sz w:val="28"/>
          <w:szCs w:val="28"/>
          <w:rtl w:val="true"/>
          <w:lang w:bidi="ar-SA"/>
        </w:rPr>
        <w:t xml:space="preserve">»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بأنّها نافلة،فلا تفعل في الوقتين،للنهي عن فعل النافلة فيهما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أبو حنيفة </w:t>
      </w:r>
      <w:r>
        <w:rPr>
          <w:rStyle w:val="FootnoteAnchor"/>
          <w:rtl w:val="true"/>
        </w:rPr>
        <w:footnoteReference w:id="1957"/>
      </w:r>
      <w:r>
        <w:rPr>
          <w:rFonts w:ascii="Amiri" w:hAnsi="Amiri" w:eastAsia="Amiri" w:cs="Amiri"/>
          <w:color w:val="111111"/>
          <w:sz w:val="28"/>
          <w:sz w:val="28"/>
          <w:szCs w:val="28"/>
          <w:rtl w:val="true"/>
          <w:lang w:bidi="ar-SA"/>
        </w:rPr>
        <w:t xml:space="preserve">و الشافعيّ على عدم إعادة المغرب بأنّ النفل لا يكون بوتر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النهي عامّ و ما ذكرناه خاصّ،فيكون مقدّما خصوصا،و حديث يزيد ورد في صلاة الصبح</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1008223_222507752"/>
      <w:bookmarkStart w:id="809" w:name="_Toc315"/>
      <w:bookmarkEnd w:id="808"/>
      <w:r>
        <w:rPr>
          <w:rtl w:val="true"/>
        </w:rPr>
        <w:t>فروع</w:t>
      </w:r>
      <w:r>
        <w:rPr>
          <w:rtl w:val="true"/>
        </w:rPr>
        <w:t>:</w:t>
      </w:r>
      <w:bookmarkEnd w:id="80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 في إعادة الصبح و العصر إمام الحيّ،بل تعاد في الجماعة و إن لم يكن المصلّي إمام الحيّ،خلافا لبعض الجمهور،لعموم الأخبار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الفريضة في جماعة،ثمَّ وجد جماعة أخرى هل يستحبّ إعادتها أم لا؟فيه تردّد،منشأه إطلاق الأحاديث،و إدراك فضيلة الجماعة بالأولى فلا حاجة إلى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أعاد المغرب لم يشفعها برابعة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الأسود بن يزيد،و الزهريّ،و الشافعيّ،و إسحاق،و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يشفعها برابعة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زيادة غير مشروعة،فلا يجوز 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الإعادة تستدعي المماثلة و لا تتحقّق مع الزيادة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بأنّها نافلة و لا يشرع التنفّل بوتر،و زيادة ركعة أولى من نقصانها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مخصوصة </w:t>
      </w:r>
      <w:r>
        <w:rPr>
          <w:rStyle w:val="FootnoteAnchor"/>
          <w:rtl w:val="true"/>
        </w:rPr>
        <w:footnoteReference w:id="1961"/>
      </w:r>
      <w:r>
        <w:rPr>
          <w:rFonts w:ascii="Amiri" w:hAnsi="Amiri" w:eastAsia="Amiri" w:cs="Amiri"/>
          <w:color w:val="111111"/>
          <w:sz w:val="28"/>
          <w:sz w:val="28"/>
          <w:szCs w:val="28"/>
          <w:rtl w:val="true"/>
          <w:lang w:bidi="ar-SA"/>
        </w:rPr>
        <w:t>بالحديث الدالّ على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أنّ الأولى هي الفرض،فإذا صلّى الثانية لا ينوي بها الوجوب بل ينويها ظهرا معادة،و إن نواها نافلة صحّ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 غير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هو قول أكثر أهل العلم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أحمد رواية أنّه يجب إعادتها مع إمام الحيّ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امتثل الأمر بالفعل الأوّل و هو لا يقتضي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عن النبيّ صلّى اللّه عليه و آله في قوله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نافلة لك</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لكما نافلة</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النفل ليس بواجب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رووه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تصلّوا </w:t>
      </w:r>
      <w:r>
        <w:rPr>
          <w:rStyle w:val="FootnoteAnchor"/>
          <w:rtl w:val="true"/>
        </w:rPr>
        <w:footnoteReference w:id="1967"/>
      </w:r>
      <w:r>
        <w:rPr>
          <w:rFonts w:ascii="Amiri" w:hAnsi="Amiri" w:eastAsia="Amiri" w:cs="Amiri"/>
          <w:color w:val="111111"/>
          <w:sz w:val="28"/>
          <w:sz w:val="28"/>
          <w:szCs w:val="28"/>
          <w:rtl w:val="true"/>
          <w:lang w:bidi="ar-SA"/>
        </w:rPr>
        <w:t>صلاة في يوم مرّتين</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واجبتان</w:t>
      </w:r>
      <w:r>
        <w:rPr>
          <w:rFonts w:eastAsia="IRNazanin" w:cs="IRNazanin"/>
          <w:color w:val="111111"/>
          <w:sz w:val="28"/>
          <w:szCs w:val="28"/>
          <w:rtl w:val="true"/>
          <w:lang w:bidi="fa-IR"/>
        </w:rPr>
        <w:t xml:space="preserve">. </w:t>
      </w:r>
      <w:bookmarkStart w:id="810" w:name="pg12674_122993"/>
    </w:p>
    <w:p>
      <w:pPr>
        <w:pStyle w:val="BookText"/>
        <w:rPr/>
      </w:pPr>
      <w:bookmarkEnd w:id="810"/>
      <w:r>
        <w:rPr>
          <w:rFonts w:ascii="Amiri" w:hAnsi="Amiri" w:eastAsia="Amiri" w:cs="Amiri"/>
          <w:color w:val="111111"/>
          <w:sz w:val="28"/>
          <w:sz w:val="28"/>
          <w:szCs w:val="28"/>
          <w:rtl w:val="true"/>
          <w:lang w:bidi="ar-SA"/>
        </w:rPr>
        <w:t xml:space="preserve">احتجّ المخالف بأنّ النبيّ صلّى اللّه عليه و آله أمر بها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محمول على الاستحباب،لما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قصد الإعادة فلم يدرك إلاّ ركعتين استحبّ له الإتمام أربعا،لأنّه قصدها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فاتكم فأتمّوا</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1971"/>
      </w:r>
      <w:r>
        <w:rPr>
          <w:rFonts w:ascii="Amiri" w:hAnsi="Amiri" w:eastAsia="Amiri" w:cs="Amiri"/>
          <w:color w:val="111111"/>
          <w:sz w:val="28"/>
          <w:sz w:val="28"/>
          <w:szCs w:val="28"/>
          <w:rtl w:val="true"/>
          <w:lang w:bidi="ar-SA"/>
        </w:rPr>
        <w:t>أن يسلّم معهم،لأنّها نافلة</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1008225_222507752"/>
      <w:bookmarkStart w:id="812" w:name="_Toc316"/>
      <w:bookmarkEnd w:id="811"/>
      <w:r>
        <w:rPr>
          <w:rtl w:val="true"/>
        </w:rPr>
        <w:t>مسألة</w:t>
      </w:r>
      <w:r>
        <w:rPr>
          <w:rtl w:val="true"/>
        </w:rPr>
        <w:t>:</w:t>
      </w:r>
      <w:r>
        <w:rPr>
          <w:rtl w:val="true"/>
        </w:rPr>
        <w:t>و إذا قال المؤذّن</w:t>
      </w:r>
      <w:r>
        <w:rPr>
          <w:rtl w:val="true"/>
        </w:rPr>
        <w:t>:</w:t>
      </w:r>
      <w:r>
        <w:rPr>
          <w:rtl w:val="true"/>
        </w:rPr>
        <w:t>قد قامت الصلاة،قام الإمام و المأمومون</w:t>
      </w:r>
      <w:r>
        <w:rPr>
          <w:rtl w:val="true"/>
        </w:rPr>
        <w:t>.</w:t>
      </w:r>
      <w:bookmarkEnd w:id="812"/>
    </w:p>
    <w:p>
      <w:pPr>
        <w:pStyle w:val="Heading6"/>
        <w:numPr>
          <w:ilvl w:val="5"/>
          <w:numId w:val="1"/>
        </w:numPr>
        <w:rPr/>
      </w:pPr>
      <w:bookmarkStart w:id="813" w:name="__RefHeading___Toc1008227_222507752"/>
      <w:bookmarkStart w:id="814" w:name="_Toc317"/>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 المؤذّن من الأذان </w:t>
      </w:r>
      <w:r>
        <w:rPr>
          <w:rStyle w:val="FootnoteAnchor"/>
          <w:rtl w:val="true"/>
        </w:rPr>
        <w:footnoteReference w:id="1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على الصلاة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تلك الحال قد وجد ما هو بصيغة الأخبار بالقيام،و هو الأمر،فتجب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معاوية بن شريح،عن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الصلاة،ينبغي لمن في المسجد أن يقوموا على أرجلهم و يقدّموا بعضهم</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أبي حنيفة يحتاج إلى دليل و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الدعاء إلى الصلاة ليس أمرا </w:t>
      </w:r>
      <w:bookmarkStart w:id="815" w:name="pg12674_122994"/>
    </w:p>
    <w:p>
      <w:pPr>
        <w:pStyle w:val="BookText"/>
        <w:rPr/>
      </w:pPr>
      <w:bookmarkEnd w:id="815"/>
      <w:r>
        <w:rPr>
          <w:rFonts w:ascii="Amiri" w:hAnsi="Amiri" w:eastAsia="Amiri" w:cs="Amiri"/>
          <w:color w:val="111111"/>
          <w:sz w:val="28"/>
          <w:sz w:val="28"/>
          <w:szCs w:val="28"/>
          <w:rtl w:val="true"/>
          <w:lang w:bidi="ar-SA"/>
        </w:rPr>
        <w:t>بالقيام إليها</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1008229_222507752"/>
      <w:bookmarkStart w:id="817" w:name="_Toc318"/>
      <w:bookmarkEnd w:id="816"/>
      <w:r>
        <w:rPr>
          <w:rtl w:val="true"/>
        </w:rPr>
        <w:t>فرع</w:t>
      </w:r>
      <w:r>
        <w:rPr>
          <w:rtl w:val="true"/>
        </w:rPr>
        <w:t>:</w:t>
      </w:r>
      <w:bookmarkEnd w:id="817"/>
    </w:p>
    <w:p>
      <w:pPr>
        <w:pStyle w:val="BookText"/>
        <w:rPr/>
      </w:pPr>
      <w:r>
        <w:rPr>
          <w:rFonts w:ascii="Amiri" w:hAnsi="Amiri" w:eastAsia="Amiri" w:cs="Amiri"/>
          <w:color w:val="111111"/>
          <w:sz w:val="28"/>
          <w:sz w:val="28"/>
          <w:szCs w:val="28"/>
          <w:rtl w:val="true"/>
          <w:lang w:bidi="ar-SA"/>
        </w:rPr>
        <w:t>لا يستحبّ أن يقول المؤذّن عند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استووا،يرحمكم اللّه،لأنّه غير منقول عن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1008231_222507752"/>
      <w:bookmarkStart w:id="819" w:name="_Toc319"/>
      <w:bookmarkEnd w:id="818"/>
      <w:r>
        <w:rPr>
          <w:rtl w:val="true"/>
        </w:rPr>
        <w:t>مسألة</w:t>
      </w:r>
      <w:r>
        <w:rPr>
          <w:rtl w:val="true"/>
        </w:rPr>
        <w:t>:</w:t>
      </w:r>
      <w:r>
        <w:rPr>
          <w:rtl w:val="true"/>
        </w:rPr>
        <w:t>يكره تكرّر الجماعة في المسجد الواحد للصلاة الواحدة،</w:t>
      </w:r>
      <w:bookmarkEnd w:id="819"/>
    </w:p>
    <w:p>
      <w:pPr>
        <w:pStyle w:val="Heading6"/>
        <w:numPr>
          <w:ilvl w:val="5"/>
          <w:numId w:val="1"/>
        </w:numPr>
        <w:rPr/>
      </w:pPr>
      <w:bookmarkStart w:id="820" w:name="__RefHeading___Toc1008233_222507752"/>
      <w:bookmarkStart w:id="821" w:name="_Toc320"/>
      <w:bookmarkEnd w:id="820"/>
      <w:r>
        <w:rPr>
          <w:rtl w:val="true"/>
        </w:rPr>
        <w:t>اشارة</w:t>
      </w:r>
      <w:bookmarkEnd w:id="82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أصحابنا أنّهم إذا صلّوا جماعة و جاء قوم جاز لهم أن يصلّوا دفعة أخرى، غير أنّهم لا يؤذّنون و لا يقيمون </w:t>
      </w:r>
      <w:r>
        <w:rPr>
          <w:rStyle w:val="FootnoteAnchor"/>
          <w:rtl w:val="true"/>
        </w:rPr>
        <w:footnoteReference w:id="1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سالم </w:t>
      </w:r>
      <w:r>
        <w:rPr>
          <w:rStyle w:val="FootnoteAnchor"/>
          <w:rtl w:val="true"/>
        </w:rPr>
        <w:footnoteReference w:id="1978"/>
      </w:r>
      <w:r>
        <w:rPr>
          <w:rFonts w:ascii="Amiri" w:hAnsi="Amiri" w:eastAsia="Amiri" w:cs="Amiri"/>
          <w:color w:val="111111"/>
          <w:sz w:val="28"/>
          <w:sz w:val="28"/>
          <w:szCs w:val="28"/>
          <w:rtl w:val="true"/>
          <w:lang w:bidi="ar-SA"/>
        </w:rPr>
        <w:t xml:space="preserve">،و أبو قلابة،و أيّوب </w:t>
      </w:r>
      <w:r>
        <w:rPr>
          <w:rStyle w:val="FootnoteAnchor"/>
          <w:rtl w:val="true"/>
        </w:rPr>
        <w:footnoteReference w:id="1979"/>
      </w:r>
      <w:r>
        <w:rPr>
          <w:rFonts w:ascii="IRNazanin" w:hAnsi="IRNazanin" w:eastAsia="IRNazanin"/>
          <w:color w:val="111111"/>
          <w:sz w:val="28"/>
          <w:sz w:val="28"/>
          <w:szCs w:val="28"/>
          <w:rtl w:val="true"/>
          <w:lang w:bidi="fa-IR"/>
        </w:rPr>
        <w:t xml:space="preserve">،و ابن عون </w:t>
      </w:r>
      <w:r>
        <w:rPr>
          <w:rStyle w:val="FootnoteAnchor"/>
          <w:rtl w:val="true"/>
        </w:rPr>
        <w:footnoteReference w:id="1980"/>
      </w:r>
      <w:r>
        <w:rPr>
          <w:rStyle w:val="FootnoteAnchor"/>
          <w:rtl w:val="true"/>
        </w:rPr>
        <w:footnoteReference w:id="1981"/>
      </w:r>
      <w:r>
        <w:rPr>
          <w:rFonts w:ascii="Amiri" w:hAnsi="Amiri" w:eastAsia="Amiri" w:cs="Amiri"/>
          <w:color w:val="111111"/>
          <w:sz w:val="28"/>
          <w:sz w:val="28"/>
          <w:szCs w:val="28"/>
          <w:rtl w:val="true"/>
          <w:lang w:bidi="ar-SA"/>
        </w:rPr>
        <w:t xml:space="preserve">،و الليث </w:t>
      </w:r>
      <w:r>
        <w:rPr>
          <w:rStyle w:val="FootnoteAnchor"/>
          <w:rtl w:val="true"/>
        </w:rPr>
        <w:footnoteReference w:id="1982"/>
      </w:r>
      <w:r>
        <w:rPr>
          <w:rFonts w:ascii="Amiri" w:hAnsi="Amiri" w:eastAsia="Amiri" w:cs="Amiri"/>
          <w:color w:val="111111"/>
          <w:sz w:val="28"/>
          <w:sz w:val="28"/>
          <w:szCs w:val="28"/>
          <w:rtl w:val="true"/>
          <w:lang w:bidi="ar-SA"/>
        </w:rPr>
        <w:t xml:space="preserve">،و البتّيّ </w:t>
      </w:r>
      <w:r>
        <w:rPr>
          <w:rStyle w:val="FootnoteAnchor"/>
          <w:rtl w:val="true"/>
        </w:rPr>
        <w:footnoteReference w:id="1983"/>
      </w:r>
      <w:r>
        <w:rPr>
          <w:rStyle w:val="FootnoteAnchor"/>
          <w:rtl w:val="true"/>
        </w:rPr>
        <w:footnoteReference w:id="1984"/>
      </w:r>
      <w:r>
        <w:rPr>
          <w:rFonts w:ascii="Amiri" w:hAnsi="Amiri" w:eastAsia="Amiri" w:cs="Amiri"/>
          <w:color w:val="111111"/>
          <w:sz w:val="28"/>
          <w:sz w:val="28"/>
          <w:szCs w:val="28"/>
          <w:rtl w:val="true"/>
          <w:lang w:bidi="ar-SA"/>
        </w:rPr>
        <w:t xml:space="preserve">،و مالك </w:t>
      </w:r>
      <w:r>
        <w:rPr>
          <w:rStyle w:val="FootnoteAnchor"/>
          <w:rtl w:val="true"/>
        </w:rPr>
        <w:footnoteReference w:id="1985"/>
      </w:r>
      <w:r>
        <w:rPr>
          <w:rFonts w:ascii="Amiri" w:hAnsi="Amiri" w:eastAsia="Amiri" w:cs="Amiri"/>
          <w:color w:val="111111"/>
          <w:sz w:val="28"/>
          <w:sz w:val="28"/>
          <w:szCs w:val="28"/>
          <w:rtl w:val="true"/>
          <w:lang w:bidi="ar-SA"/>
        </w:rPr>
        <w:t xml:space="preserve">،و أبو حنيفة </w:t>
      </w:r>
      <w:r>
        <w:rPr>
          <w:rStyle w:val="FootnoteAnchor"/>
          <w:rtl w:val="true"/>
        </w:rPr>
        <w:footnoteReference w:id="1986"/>
      </w:r>
      <w:r>
        <w:rPr>
          <w:rFonts w:ascii="Amiri" w:hAnsi="Amiri" w:eastAsia="Amiri" w:cs="Amiri"/>
          <w:color w:val="111111"/>
          <w:sz w:val="28"/>
          <w:sz w:val="28"/>
          <w:szCs w:val="28"/>
          <w:rtl w:val="true"/>
          <w:lang w:bidi="ar-SA"/>
        </w:rPr>
        <w:t xml:space="preserve">،و الثوريّ،و الأوزاعيّ </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 xml:space="preserve">و الشافعيّ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مسعود،و عطاء،و الحسن،و النخعيّ </w:t>
      </w:r>
      <w:r>
        <w:rPr>
          <w:rStyle w:val="FootnoteAnchor"/>
          <w:rtl w:val="true"/>
        </w:rPr>
        <w:footnoteReference w:id="1989"/>
      </w:r>
      <w:r>
        <w:rPr>
          <w:rFonts w:ascii="Amiri" w:hAnsi="Amiri" w:eastAsia="Amiri" w:cs="Amiri"/>
          <w:color w:val="111111"/>
          <w:sz w:val="28"/>
          <w:sz w:val="28"/>
          <w:szCs w:val="28"/>
          <w:rtl w:val="true"/>
          <w:lang w:bidi="ar-SA"/>
        </w:rPr>
        <w:t xml:space="preserve">،و قتادة </w:t>
      </w:r>
      <w:r>
        <w:rPr>
          <w:rStyle w:val="FootnoteAnchor"/>
          <w:rtl w:val="true"/>
        </w:rPr>
        <w:footnoteReference w:id="1990"/>
      </w:r>
      <w:r>
        <w:rPr>
          <w:rFonts w:ascii="IRNazanin" w:hAnsi="IRNazanin" w:eastAsia="IRNazanin"/>
          <w:color w:val="111111"/>
          <w:sz w:val="28"/>
          <w:sz w:val="28"/>
          <w:szCs w:val="28"/>
          <w:rtl w:val="true"/>
          <w:lang w:bidi="fa-IR"/>
        </w:rPr>
        <w:t xml:space="preserve">،و إسحاق </w:t>
      </w:r>
      <w:r>
        <w:rPr>
          <w:rStyle w:val="FootnoteAnchor"/>
          <w:rtl w:val="true"/>
        </w:rPr>
        <w:footnoteReference w:id="1991"/>
      </w:r>
      <w:r>
        <w:rPr>
          <w:rFonts w:ascii="IRNazanin" w:hAnsi="IRNazanin" w:eastAsia="IRNazanin"/>
          <w:color w:val="111111"/>
          <w:sz w:val="28"/>
          <w:sz w:val="28"/>
          <w:szCs w:val="28"/>
          <w:rtl w:val="true"/>
          <w:lang w:bidi="fa-IR"/>
        </w:rPr>
        <w:t xml:space="preserve">، و أحمد </w:t>
      </w:r>
      <w:r>
        <w:rPr>
          <w:rStyle w:val="FootnoteAnchor"/>
          <w:rtl w:val="true"/>
        </w:rPr>
        <w:footnoteReference w:id="1992"/>
      </w:r>
      <w:r>
        <w:rPr>
          <w:rFonts w:ascii="Amiri" w:hAnsi="Amiri" w:eastAsia="Amiri" w:cs="Amiri"/>
          <w:color w:val="111111"/>
          <w:sz w:val="28"/>
          <w:sz w:val="28"/>
          <w:szCs w:val="28"/>
          <w:rtl w:val="true"/>
          <w:lang w:bidi="ar-SA"/>
        </w:rPr>
        <w:t>،و داود،و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يكره التكرار بل يستحبّ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1994"/>
      </w:r>
      <w:r>
        <w:rPr>
          <w:rFonts w:ascii="Amiri" w:hAnsi="Amiri" w:eastAsia="Amiri" w:cs="Amiri"/>
          <w:color w:val="111111"/>
          <w:sz w:val="28"/>
          <w:sz w:val="28"/>
          <w:szCs w:val="28"/>
          <w:rtl w:val="true"/>
          <w:lang w:bidi="ar-SA"/>
        </w:rPr>
        <w:t xml:space="preserve">بما رواه أبو عليّ الحرّانيّ </w:t>
      </w:r>
      <w:r>
        <w:rPr>
          <w:rStyle w:val="FootnoteAnchor"/>
          <w:rtl w:val="true"/>
        </w:rPr>
        <w:footnoteReference w:id="19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فداك،صلّينا في المسجد الفجر،و انصرف بعضنا و جلس بعض في التسبيح،فدخل علينا رجل المسجد فأذّن فمنعناه و دفعناه عن ذلك،فقال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أحسنت،ادفعه عن ذلك و امنعه أشدّ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دخلوا فأرادوا أن يصلّوا فيه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يقومون في ناحية المسجد و لا يبدر لهم </w:t>
      </w:r>
      <w:r>
        <w:rPr>
          <w:rStyle w:val="FootnoteAnchor"/>
          <w:rtl w:val="true"/>
        </w:rPr>
        <w:footnoteReference w:id="1996"/>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عن زيد بن عليّ،عن أبيه،عن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المسجد و قد صلّى عليّ عليه السلام بالناس،فقال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شئتما فليؤمّ أحدكما صاحبه و لا يؤذّن و لا يقيم</w:t>
      </w:r>
      <w:r>
        <w:rPr>
          <w:rFonts w:eastAsia="Amiri" w:cs="Amiri" w:ascii="Amiri" w:hAnsi="Amiri"/>
          <w:color w:val="111111"/>
          <w:sz w:val="28"/>
          <w:szCs w:val="28"/>
          <w:rtl w:val="true"/>
          <w:lang w:bidi="ar-SA"/>
        </w:rPr>
        <w:t xml:space="preserve">»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 xml:space="preserve">. </w:t>
      </w:r>
      <w:bookmarkStart w:id="822" w:name="pg12674_122996"/>
    </w:p>
    <w:p>
      <w:pPr>
        <w:pStyle w:val="BookText"/>
        <w:rPr/>
      </w:pPr>
      <w:bookmarkEnd w:id="822"/>
      <w:r>
        <w:rPr>
          <w:rFonts w:ascii="Amiri" w:hAnsi="Amiri" w:eastAsia="Amiri" w:cs="Amiri"/>
          <w:color w:val="111111"/>
          <w:sz w:val="28"/>
          <w:sz w:val="28"/>
          <w:szCs w:val="28"/>
          <w:rtl w:val="true"/>
          <w:lang w:bidi="ar-SA"/>
        </w:rPr>
        <w:t>و عن السكونيّ،عن جعفر،عن أبيه،عن عليّ عليه السلام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الرجل المسجد و قد صلّى أهله فلا يؤذّننّ و لا يقيمنّ و لا يتطوّع حتّى يبدأ بصلاته الفريضة،و لا يخرج منه إلى غيره حتّى يصلّي فيه</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الرّوايات ضعيفة السند،و الأقرب عندي عدم الكراهية،عملا بالأخبار الدالّة على استحباب الجماعة مطلقا </w:t>
      </w:r>
      <w:r>
        <w:rPr>
          <w:rStyle w:val="FootnoteAnchor"/>
          <w:rtl w:val="true"/>
        </w:rPr>
        <w:footnoteReference w:id="2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 يتصدّق على هذا فيصلّي معه؟</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3" w:name="__RefHeading___Toc1008235_222507752"/>
      <w:bookmarkStart w:id="824" w:name="_Toc321"/>
      <w:bookmarkEnd w:id="823"/>
      <w:r>
        <w:rPr>
          <w:rtl w:val="true"/>
        </w:rPr>
        <w:t>فروع</w:t>
      </w:r>
      <w:r>
        <w:rPr>
          <w:rtl w:val="true"/>
        </w:rPr>
        <w:t>:</w:t>
      </w:r>
      <w:bookmarkEnd w:id="8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المسجد الذي له إمام راتب و بين غيره،خلافا للشافعيّ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 يتصدّق على هذا فيصلّي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ذلك كان في مسجده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المسجد الذي على قارعة الطريق و بين غيره،عملا بالإطلاق، خلافا للشافعيّ </w:t>
      </w:r>
      <w:r>
        <w:rPr>
          <w:rStyle w:val="FootnoteAnchor"/>
          <w:rtl w:val="true"/>
        </w:rPr>
        <w:footnoteReference w:id="2003"/>
      </w:r>
      <w:r>
        <w:rPr>
          <w:rFonts w:ascii="Amiri" w:hAnsi="Amiri" w:eastAsia="Amiri" w:cs="Amiri"/>
          <w:color w:val="111111"/>
          <w:sz w:val="28"/>
          <w:sz w:val="28"/>
          <w:szCs w:val="28"/>
          <w:rtl w:val="true"/>
          <w:lang w:bidi="ar-SA"/>
        </w:rPr>
        <w:t>،فإنّه كره الإعادة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المسجد الحرام و مسجد النبيّ صلّى اللّه عليه و آله و المسجد الأقصى و بين غيرها،خلافا لأحمد،فإنّه كره التكرار في الثلاثة الأول دون غيرها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 يتصدّق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كان في </w:t>
      </w:r>
      <w:bookmarkStart w:id="825" w:name="pg12674_122997"/>
    </w:p>
    <w:p>
      <w:pPr>
        <w:pStyle w:val="BookText"/>
        <w:rPr/>
      </w:pPr>
      <w:bookmarkEnd w:id="825"/>
      <w:r>
        <w:rPr>
          <w:rFonts w:ascii="Amiri" w:hAnsi="Amiri" w:eastAsia="Amiri" w:cs="Amiri"/>
          <w:color w:val="111111"/>
          <w:sz w:val="28"/>
          <w:sz w:val="28"/>
          <w:szCs w:val="28"/>
          <w:rtl w:val="true"/>
          <w:lang w:bidi="ar-SA"/>
        </w:rPr>
        <w:t>مسجده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فضيلة الجماعة تحصل فيها كغيرها</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1008237_222507752"/>
      <w:bookmarkStart w:id="827" w:name="_Toc322"/>
      <w:bookmarkEnd w:id="826"/>
      <w:r>
        <w:rPr>
          <w:rtl w:val="true"/>
        </w:rPr>
        <w:t>مسألة</w:t>
      </w:r>
      <w:r>
        <w:rPr>
          <w:rtl w:val="true"/>
        </w:rPr>
        <w:t>:</w:t>
      </w:r>
      <w:r>
        <w:rPr>
          <w:rtl w:val="true"/>
        </w:rPr>
        <w:t>و لو أذّن و أقام ليصلّي وحده فجاء غيره يصلّي جماعة،أعاد الأذان</w:t>
      </w:r>
      <w:bookmarkEnd w:id="827"/>
    </w:p>
    <w:p>
      <w:pPr>
        <w:pStyle w:val="BookText"/>
        <w:rPr/>
      </w:pPr>
      <w:r>
        <w:rPr>
          <w:rFonts w:ascii="Amiri" w:hAnsi="Amiri" w:eastAsia="Amiri" w:cs="Amiri"/>
          <w:color w:val="111111"/>
          <w:sz w:val="28"/>
          <w:sz w:val="28"/>
          <w:szCs w:val="28"/>
          <w:rtl w:val="true"/>
          <w:lang w:bidi="ar-SA"/>
        </w:rPr>
        <w:t>و الإقامة،</w:t>
      </w:r>
    </w:p>
    <w:p>
      <w:pPr>
        <w:pStyle w:val="BookText"/>
        <w:rPr/>
      </w:pPr>
      <w:r>
        <w:rPr>
          <w:rFonts w:ascii="Amiri" w:hAnsi="Amiri" w:eastAsia="Amiri" w:cs="Amiri"/>
          <w:color w:val="111111"/>
          <w:sz w:val="28"/>
          <w:sz w:val="28"/>
          <w:szCs w:val="28"/>
          <w:rtl w:val="true"/>
          <w:lang w:bidi="ar-SA"/>
        </w:rPr>
        <w:t>لما رواه الشيخ في الموثّق عن عمّار الساباطيّ،عن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الرجل يؤذّن و يقيم ليصلّي وحده فيجيء رجل آخر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 جماعة،هل يجوز أن يصلّيا بذلك الأذان و الإقامة؟قال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يؤذّن و يقيم</w:t>
      </w:r>
      <w:r>
        <w:rPr>
          <w:rFonts w:eastAsia="Amiri" w:cs="Amiri" w:ascii="Amiri" w:hAnsi="Amiri"/>
          <w:color w:val="111111"/>
          <w:sz w:val="28"/>
          <w:szCs w:val="28"/>
          <w:rtl w:val="true"/>
          <w:lang w:bidi="ar-SA"/>
        </w:rPr>
        <w:t xml:space="preserve">»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لأنّهما متأكّدتان في الجماعة،و المفعول </w:t>
      </w:r>
      <w:r>
        <w:rPr>
          <w:rStyle w:val="FootnoteAnchor"/>
          <w:rtl w:val="true"/>
        </w:rPr>
        <w:footnoteReference w:id="2006"/>
      </w:r>
      <w:r>
        <w:rPr>
          <w:rFonts w:ascii="Amiri" w:hAnsi="Amiri" w:eastAsia="Amiri" w:cs="Amiri"/>
          <w:color w:val="111111"/>
          <w:sz w:val="28"/>
          <w:sz w:val="28"/>
          <w:szCs w:val="28"/>
          <w:rtl w:val="true"/>
          <w:lang w:bidi="ar-SA"/>
        </w:rPr>
        <w:t>أوّلا لم يكن لها،فلم يعتدّ به فيها</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1008239_222507752"/>
      <w:bookmarkStart w:id="829" w:name="_Toc323"/>
      <w:bookmarkEnd w:id="828"/>
      <w:r>
        <w:rPr>
          <w:rtl w:val="true"/>
        </w:rPr>
        <w:t>مسألة</w:t>
      </w:r>
      <w:r>
        <w:rPr>
          <w:rtl w:val="true"/>
        </w:rPr>
        <w:t>:</w:t>
      </w:r>
      <w:r>
        <w:rPr>
          <w:rtl w:val="true"/>
        </w:rPr>
        <w:t>إذا أحدث الإمام قدّم من يتمّ بهم</w:t>
      </w:r>
      <w:bookmarkEnd w:id="829"/>
    </w:p>
    <w:p>
      <w:pPr>
        <w:pStyle w:val="Heading6"/>
        <w:numPr>
          <w:ilvl w:val="5"/>
          <w:numId w:val="1"/>
        </w:numPr>
        <w:rPr/>
      </w:pPr>
      <w:bookmarkStart w:id="830" w:name="__RefHeading___Toc1008241_222507752"/>
      <w:bookmarkStart w:id="831" w:name="_Toc324"/>
      <w:bookmarkEnd w:id="830"/>
      <w:r>
        <w:rPr>
          <w:rtl w:val="true"/>
        </w:rPr>
        <w:t>اشارة</w:t>
      </w:r>
      <w:bookmarkEnd w:id="831"/>
    </w:p>
    <w:p>
      <w:pPr>
        <w:pStyle w:val="BookText"/>
        <w:rPr/>
      </w:pPr>
      <w:r>
        <w:rPr>
          <w:rStyle w:val="FootnoteAnchor"/>
          <w:rtl w:val="true"/>
        </w:rPr>
        <w:footnoteReference w:id="2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يفسد صلاة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إليه علماؤنا،و به قال عليّ عليه السلام،و عمر،و علقمة،و عطاء، و الحسن،و النخعيّ،و الثوريّ </w:t>
      </w:r>
      <w:r>
        <w:rPr>
          <w:rStyle w:val="FootnoteAnchor"/>
          <w:rtl w:val="true"/>
        </w:rPr>
        <w:footnoteReference w:id="2008"/>
      </w:r>
      <w:r>
        <w:rPr>
          <w:rFonts w:ascii="Amiri" w:hAnsi="Amiri" w:eastAsia="Amiri" w:cs="Amiri"/>
          <w:color w:val="111111"/>
          <w:sz w:val="28"/>
          <w:sz w:val="28"/>
          <w:szCs w:val="28"/>
          <w:rtl w:val="true"/>
          <w:lang w:bidi="ar-SA"/>
        </w:rPr>
        <w:t xml:space="preserve">،و الأوزاعيّ </w:t>
      </w:r>
      <w:r>
        <w:rPr>
          <w:rStyle w:val="FootnoteAnchor"/>
          <w:rtl w:val="true"/>
        </w:rPr>
        <w:footnoteReference w:id="2009"/>
      </w:r>
      <w:r>
        <w:rPr>
          <w:rFonts w:ascii="Amiri" w:hAnsi="Amiri" w:eastAsia="Amiri" w:cs="Amiri"/>
          <w:color w:val="111111"/>
          <w:sz w:val="28"/>
          <w:sz w:val="28"/>
          <w:szCs w:val="28"/>
          <w:rtl w:val="true"/>
          <w:lang w:bidi="ar-SA"/>
        </w:rPr>
        <w:t xml:space="preserve">،و الشافعيّ </w:t>
      </w:r>
      <w:r>
        <w:rPr>
          <w:rStyle w:val="FootnoteAnchor"/>
          <w:rtl w:val="true"/>
        </w:rPr>
        <w:footnoteReference w:id="2010"/>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2011"/>
      </w:r>
      <w:r>
        <w:rPr>
          <w:rFonts w:ascii="Amiri" w:hAnsi="Amiri" w:eastAsia="Amiri" w:cs="Amiri"/>
          <w:color w:val="111111"/>
          <w:sz w:val="28"/>
          <w:sz w:val="28"/>
          <w:szCs w:val="28"/>
          <w:rtl w:val="true"/>
          <w:lang w:bidi="ar-SA"/>
        </w:rPr>
        <w:t>،و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صلاة المأمومين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عمر أنّه لمّا طعن أخذ بيد عبد الرحمن بن عوف فقدّمه، فأتمّ بهم الصلاة </w:t>
      </w:r>
      <w:r>
        <w:rPr>
          <w:rStyle w:val="FootnoteAnchor"/>
          <w:rtl w:val="true"/>
        </w:rPr>
        <w:footnoteReference w:id="2013"/>
      </w:r>
      <w:r>
        <w:rPr>
          <w:rFonts w:ascii="Amiri" w:hAnsi="Amiri" w:eastAsia="Amiri" w:cs="Amiri"/>
          <w:color w:val="111111"/>
          <w:sz w:val="28"/>
          <w:sz w:val="28"/>
          <w:szCs w:val="28"/>
          <w:rtl w:val="true"/>
          <w:lang w:bidi="ar-SA"/>
        </w:rPr>
        <w:t>،و لم ينكر عليه أحد،فكان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أحمد نقل ذلك عن عمر و عليّ </w:t>
      </w:r>
      <w:bookmarkStart w:id="832" w:name="pg12674_122998"/>
    </w:p>
    <w:p>
      <w:pPr>
        <w:pStyle w:val="BookText"/>
        <w:rPr/>
      </w:pPr>
      <w:bookmarkEnd w:id="832"/>
      <w:r>
        <w:rPr>
          <w:rFonts w:ascii="Amiri" w:hAnsi="Amiri" w:eastAsia="Amiri" w:cs="Amiri"/>
          <w:color w:val="111111"/>
          <w:sz w:val="28"/>
          <w:sz w:val="28"/>
          <w:szCs w:val="28"/>
          <w:rtl w:val="true"/>
          <w:lang w:bidi="ar-SA"/>
        </w:rPr>
        <w:t xml:space="preserve">عليه السلام </w:t>
      </w:r>
      <w:r>
        <w:rPr>
          <w:rStyle w:val="FootnoteAnchor"/>
          <w:rtl w:val="true"/>
        </w:rPr>
        <w:footnoteReference w:id="2014"/>
      </w:r>
      <w:r>
        <w:rPr>
          <w:rFonts w:ascii="Amiri" w:hAnsi="Amiri" w:eastAsia="Amiri" w:cs="Amiri"/>
          <w:color w:val="111111"/>
          <w:sz w:val="28"/>
          <w:sz w:val="28"/>
          <w:szCs w:val="28"/>
          <w:rtl w:val="true"/>
          <w:lang w:bidi="ar-SA"/>
        </w:rPr>
        <w:t>،و قولهما عنده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إمام تقدّم في الصلاة و هو جنب ناسيا،أو أحدث </w:t>
      </w:r>
      <w:r>
        <w:rPr>
          <w:rStyle w:val="FootnoteAnchor"/>
          <w:rtl w:val="true"/>
        </w:rPr>
        <w:footnoteReference w:id="2015"/>
      </w:r>
      <w:r>
        <w:rPr>
          <w:rFonts w:ascii="Amiri" w:hAnsi="Amiri" w:eastAsia="Amiri" w:cs="Amiri"/>
          <w:color w:val="111111"/>
          <w:sz w:val="28"/>
          <w:sz w:val="28"/>
          <w:szCs w:val="28"/>
          <w:rtl w:val="true"/>
          <w:lang w:bidi="ar-SA"/>
        </w:rPr>
        <w:t xml:space="preserve">حدثا أو رعف رعافا أو أذى في بطنه فليجعل ثوبه على أنفه،ثمَّ لينصرف و ليأخذ بيد رجل فيصلّي </w:t>
      </w:r>
      <w:r>
        <w:rPr>
          <w:rStyle w:val="FootnoteAnchor"/>
          <w:rtl w:val="true"/>
        </w:rPr>
        <w:footnoteReference w:id="2016"/>
      </w:r>
      <w:r>
        <w:rPr>
          <w:rFonts w:ascii="Amiri" w:hAnsi="Amiri" w:eastAsia="Amiri" w:cs="Amiri"/>
          <w:color w:val="111111"/>
          <w:sz w:val="28"/>
          <w:sz w:val="28"/>
          <w:szCs w:val="28"/>
          <w:rtl w:val="true"/>
          <w:lang w:bidi="ar-SA"/>
        </w:rPr>
        <w:t>مكانه،ثمَّ ليتوضّأ و ليتمّ ما سبقه به من الصلاة،و إن كان جنبا فليغتسل و ليصلّ الصلاة كلّها</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أحمد بأنّه فقد شرط صحّة الصلاة في حقّ الإمام فبطلت </w:t>
      </w:r>
      <w:r>
        <w:rPr>
          <w:rStyle w:val="FootnoteAnchor"/>
          <w:rtl w:val="true"/>
        </w:rPr>
        <w:footnoteReference w:id="2018"/>
      </w:r>
      <w:r>
        <w:rPr>
          <w:rFonts w:ascii="Amiri" w:hAnsi="Amiri" w:eastAsia="Amiri" w:cs="Amiri"/>
          <w:color w:val="111111"/>
          <w:sz w:val="28"/>
          <w:sz w:val="28"/>
          <w:szCs w:val="28"/>
          <w:rtl w:val="true"/>
          <w:lang w:bidi="ar-SA"/>
        </w:rPr>
        <w:t xml:space="preserve">صلاة المأموم كما لو تعمّد الحدث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ثبوت الحكم في الأصل</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1008243_222507752"/>
      <w:bookmarkStart w:id="834" w:name="_Toc325"/>
      <w:bookmarkEnd w:id="833"/>
      <w:r>
        <w:rPr>
          <w:rtl w:val="true"/>
        </w:rPr>
        <w:t>فروع</w:t>
      </w:r>
      <w:r>
        <w:rPr>
          <w:rtl w:val="true"/>
        </w:rPr>
        <w:t>:</w:t>
      </w:r>
      <w:bookmarkEnd w:id="83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يستخلف الإمام أحدا استخلف المأمومون من يتمّ بهم الصّلاة، و لو أتمّوها منفردين جاز</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رواه الشيخ في الصحيح عن عليّ بن جعفر،عن أخيه موسى عليه السلام،و سأله أيضا عن الإمام أحدث فانصرف و لم يقدّم أحدا، ما حال القوم؟قال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لهم إلاّ بإمام،فليتقدّم </w:t>
      </w:r>
      <w:r>
        <w:rPr>
          <w:rStyle w:val="FootnoteAnchor"/>
          <w:rtl w:val="true"/>
        </w:rPr>
        <w:footnoteReference w:id="2020"/>
      </w:r>
      <w:r>
        <w:rPr>
          <w:rFonts w:ascii="Amiri" w:hAnsi="Amiri" w:eastAsia="Amiri" w:cs="Amiri"/>
          <w:color w:val="111111"/>
          <w:sz w:val="28"/>
          <w:sz w:val="28"/>
          <w:szCs w:val="28"/>
          <w:rtl w:val="true"/>
          <w:lang w:bidi="ar-SA"/>
        </w:rPr>
        <w:t>بعضهم فليتمّ بهم ما بقي منها و قد تمّت صلاتهم</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يأتي من جواز انفراد المأموم عن الإمام مع وجوده،فمع عدمه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ذكرتم من هذه الرواية ينافي الحكم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لماهيّة </w:t>
      </w:r>
      <w:r>
        <w:rPr>
          <w:rStyle w:val="FootnoteAnchor"/>
          <w:rtl w:val="true"/>
        </w:rPr>
        <w:footnoteReference w:id="2022"/>
      </w:r>
      <w:r>
        <w:rPr>
          <w:rFonts w:ascii="Amiri" w:hAnsi="Amiri" w:eastAsia="Amiri" w:cs="Amiri"/>
          <w:color w:val="111111"/>
          <w:sz w:val="28"/>
          <w:sz w:val="28"/>
          <w:szCs w:val="28"/>
          <w:rtl w:val="true"/>
          <w:lang w:bidi="ar-SA"/>
        </w:rPr>
        <w:t xml:space="preserve">الصلاة،و لا يمكن حمله على حقيقته،فلا بدّ من إضمار،و المقتضي </w:t>
      </w:r>
      <w:r>
        <w:rPr>
          <w:rStyle w:val="FootnoteAnchor"/>
          <w:rtl w:val="true"/>
        </w:rPr>
        <w:footnoteReference w:id="2023"/>
      </w:r>
      <w:r>
        <w:rPr>
          <w:rFonts w:ascii="Amiri" w:hAnsi="Amiri" w:eastAsia="Amiri" w:cs="Amiri"/>
          <w:color w:val="111111"/>
          <w:sz w:val="28"/>
          <w:sz w:val="28"/>
          <w:szCs w:val="28"/>
          <w:rtl w:val="true"/>
          <w:lang w:bidi="ar-SA"/>
        </w:rPr>
        <w:t>لا عموم له فيحمل على نفي الفضيلة كما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قدّمت كلّ طائفة من المأمومين إماما فالوجه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2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تفسد صلاة الجميع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لهم أن يصلّوا منفردين،و أن يقدّموا من يصلّي بهم،و هذا الحكم ثابت في حقّ </w:t>
      </w:r>
      <w:r>
        <w:rPr>
          <w:rStyle w:val="FootnoteAnchor"/>
          <w:rtl w:val="true"/>
        </w:rPr>
        <w:footnoteReference w:id="2027"/>
      </w:r>
      <w:r>
        <w:rPr>
          <w:rFonts w:ascii="Amiri" w:hAnsi="Amiri" w:eastAsia="Amiri" w:cs="Amiri"/>
          <w:color w:val="111111"/>
          <w:sz w:val="28"/>
          <w:sz w:val="28"/>
          <w:szCs w:val="28"/>
          <w:rtl w:val="true"/>
          <w:lang w:bidi="ar-SA"/>
        </w:rPr>
        <w:t xml:space="preserve">كلّ واحد،و لا تبتني </w:t>
      </w:r>
      <w:r>
        <w:rPr>
          <w:rStyle w:val="FootnoteAnchor"/>
          <w:rtl w:val="true"/>
        </w:rPr>
        <w:footnoteReference w:id="2028"/>
      </w:r>
      <w:r>
        <w:rPr>
          <w:rFonts w:ascii="Amiri" w:hAnsi="Amiri" w:eastAsia="Amiri" w:cs="Amiri"/>
          <w:color w:val="111111"/>
          <w:sz w:val="28"/>
          <w:sz w:val="28"/>
          <w:szCs w:val="28"/>
          <w:rtl w:val="true"/>
          <w:lang w:bidi="ar-SA"/>
        </w:rPr>
        <w:t>صلاة بعض المأمومين على بعض،فجاز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قدّم بعض الطوائف </w:t>
      </w:r>
      <w:r>
        <w:rPr>
          <w:rStyle w:val="FootnoteAnchor"/>
          <w:rtl w:val="true"/>
        </w:rPr>
        <w:footnoteReference w:id="2029"/>
      </w:r>
      <w:r>
        <w:rPr>
          <w:rFonts w:ascii="Amiri" w:hAnsi="Amiri" w:eastAsia="Amiri" w:cs="Amiri"/>
          <w:color w:val="111111"/>
          <w:sz w:val="28"/>
          <w:sz w:val="28"/>
          <w:szCs w:val="28"/>
          <w:rtl w:val="true"/>
          <w:lang w:bidi="ar-SA"/>
        </w:rPr>
        <w:t>إماما و صلّى الآخرون منفردين جاز،لأنّ لهم الانفراد مع وجود الإمام،فمع العدم أولى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أصحابنا على كراهية استنابة المسبوق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الحسن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يؤمّ القوم فيحدث و يقدّم رجلا قد سبق بركعة،كيف يصنع؟فقال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يقدّم من قد سبق بركعة و لكن يأخذ بيد غيره </w:t>
      </w:r>
    </w:p>
    <w:p>
      <w:pPr>
        <w:pStyle w:val="BookText"/>
        <w:rPr/>
      </w:pPr>
      <w:r>
        <w:rPr>
          <w:rFonts w:ascii="Amiri" w:hAnsi="Amiri" w:eastAsia="Amiri" w:cs="Amiri"/>
          <w:color w:val="111111"/>
          <w:sz w:val="28"/>
          <w:sz w:val="28"/>
          <w:szCs w:val="28"/>
          <w:rtl w:val="true"/>
          <w:lang w:bidi="ar-SA"/>
        </w:rPr>
        <w:t>فيقدّمه</w:t>
      </w:r>
      <w:r>
        <w:rPr>
          <w:rFonts w:eastAsia="Amiri" w:cs="Amiri" w:ascii="Amiri" w:hAnsi="Amiri"/>
          <w:color w:val="111111"/>
          <w:sz w:val="28"/>
          <w:szCs w:val="28"/>
          <w:rtl w:val="true"/>
          <w:lang w:bidi="ar-SA"/>
        </w:rPr>
        <w:t xml:space="preserve">»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من النهي التحريم،لما رواه في الصحيح 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يأتي المسجد و هم في الصلاة و قد سبقه الإمام بركعة أو أكثر،فيعتلّ الإمام فيأخذ بيده و يكون أدنى القوم إليه فيقدّمه،فقال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الصلاة بالقوم، ثمَّ يجلس حتّى إذا فرغوا من التشهّد أومأ بيده إليهم عن اليمين و الشمال،فكان الّذي أومأ إليهم بيده التسليم و انقضاء صلاتهم،و أتمّ هو ما كان فاته أو بقي عليه</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يستنيب الإمام من يشهد الإقامة،لما رواه الشيخ عن معاوية بن شريح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 الإمام و هو في الصلاة لم ينبغ أن يقدّم إلاّ من شهد الإقامة</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للمسبوق إذا استنيب أن يقدّم من يسلّم بهم إذا فرغوا من صلاتهم،لما رواه الشيخ عن طلحة بن زيد،عن جعفر،عن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أمّ قوما فأصابه رعاف بعد ما صلّى ركعة أو ركعتين،فقدّم رجلا ممّن قد فاته ركعة أو ركعتان،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بهم الصلاة،ثمَّ يقدّم رجلا فيسلّم بهم،و يقوم هو فيتمّ بقيّة صلاته</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أومأ إليهم بالتسليم جاز،لرواية معاوية و قد سلفت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انتظروه حتّى يفرغ و يسلّم بهم،لم أستبعد جوازه،إذ قد ثبت جواز ذلك في صلاة الخوف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استناب من جاء بعد حدث الإمام فالوجه الجواز،بناء على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 جاز استنابة التابع،فغيره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استخلف من لا يدري كم صلّى،فالوجه أنّه يبني على اليقين،فإن وافق الحقّ،و إلاّ سبّح القوم به فرجع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ما يصنع من خلفه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يتصنّع،فإن سبّحوا به جلس و علم أنّها الرّابعة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بهم ركعة،لأنّه يتيقّن بقاء ركعة،ثمَّ يتأخّر و يقدّم رجلا يصلّي بهم ما بقي من صلاتهم،فإذا سلّم قام الرّجل فأتمّ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لنفسه صلاة تامّة،فإذا فرغوا من صلاتهم قعدوا و انتظروه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شكّ فيمن لا يلحقه حكم الشكّ،فيبني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أحدهما عليهما السلام عن إمام أمّ قوما فذكر أنّه لم يكن على وضوء،فانصرف و أخذ بيد رجل و أدخله فقدّمه </w:t>
      </w:r>
      <w:r>
        <w:rPr>
          <w:rStyle w:val="FootnoteAnchor"/>
          <w:rtl w:val="true"/>
        </w:rPr>
        <w:footnoteReference w:id="2037"/>
      </w:r>
      <w:r>
        <w:rPr>
          <w:rFonts w:ascii="Amiri" w:hAnsi="Amiri" w:eastAsia="Amiri" w:cs="Amiri"/>
          <w:color w:val="111111"/>
          <w:sz w:val="28"/>
          <w:sz w:val="28"/>
          <w:szCs w:val="28"/>
          <w:rtl w:val="true"/>
          <w:lang w:bidi="ar-SA"/>
        </w:rPr>
        <w:t xml:space="preserve">،و لم يعلم الّذي قدّم ما صلّى القوم،قال </w:t>
      </w:r>
      <w:r>
        <w:rPr>
          <w:rStyle w:val="FootnoteAnchor"/>
          <w:rtl w:val="true"/>
        </w:rPr>
        <w:footnoteReference w:id="2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بهم،فإن أخطأ سبّح القوم به و بنى على صلاة الّذي كان قبله</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النخعيّ باطل،لأنّه متبوع فيكون فعله مقدّما،فكيف ينتظر ما يتأخّر عن مثله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الشافعيّ باطل،إذ هو فعل في الصلاة كثير من غير قصد،فلا يكون سائغا،إلاّ أن يقصد بذلك أنّه يقوم للصلاة،فإن كانت خامسة ردّوه و امتثل منهم،فيكون هو قولنا </w:t>
      </w:r>
      <w:bookmarkStart w:id="835" w:name="pg12674_123002"/>
    </w:p>
    <w:p>
      <w:pPr>
        <w:pStyle w:val="BookText"/>
        <w:rPr/>
      </w:pPr>
      <w:bookmarkEnd w:id="835"/>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الأوزاعيّ باطل،لأنّه شكّ في عدد الركعات،فلا يجوز له الاستخلاف لذلك كغير المستخلف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مالك مقارب لقولنا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الإمام قدّم المأمومون من يتمّ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 عن عبيد اللّه الحلبيّ،عن أبي عبد اللّه عليه السلام في رجل أمّ قوما فصلّى بهم ركعة ثمَّ مات،قال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 رجلا آخر و يعتدّون بالركعة و يطرحون الميّت خلفهم و يغتسل من مسّه</w:t>
      </w:r>
      <w:r>
        <w:rPr>
          <w:rFonts w:eastAsia="Amiri" w:cs="Amiri" w:ascii="Amiri" w:hAnsi="Amiri"/>
          <w:color w:val="111111"/>
          <w:sz w:val="28"/>
          <w:szCs w:val="28"/>
          <w:rtl w:val="true"/>
          <w:lang w:bidi="ar-SA"/>
        </w:rPr>
        <w:t xml:space="preserve">»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1008245_222507752"/>
      <w:bookmarkStart w:id="837" w:name="_Toc326"/>
      <w:bookmarkEnd w:id="836"/>
      <w:r>
        <w:rPr>
          <w:rtl w:val="true"/>
        </w:rPr>
        <w:t>مسألة</w:t>
      </w:r>
      <w:r>
        <w:rPr>
          <w:rtl w:val="true"/>
        </w:rPr>
        <w:t>:</w:t>
      </w:r>
      <w:r>
        <w:rPr>
          <w:rtl w:val="true"/>
        </w:rPr>
        <w:t>لو دخل المأموم المسجد و كان الإمام راكعا و خاف فوت الركوع جاز</w:t>
      </w:r>
      <w:bookmarkEnd w:id="837"/>
    </w:p>
    <w:p>
      <w:pPr>
        <w:pStyle w:val="Heading6"/>
        <w:numPr>
          <w:ilvl w:val="5"/>
          <w:numId w:val="1"/>
        </w:numPr>
        <w:rPr/>
      </w:pPr>
      <w:bookmarkStart w:id="838" w:name="__RefHeading___Toc1008247_222507752"/>
      <w:bookmarkStart w:id="839" w:name="_Toc327"/>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أن يكبّر و يركع و يمشي راكعا</w:t>
      </w:r>
    </w:p>
    <w:p>
      <w:pPr>
        <w:pStyle w:val="BookText"/>
        <w:rPr/>
      </w:pPr>
      <w:r>
        <w:rPr>
          <w:rStyle w:val="FootnoteAnchor"/>
          <w:rtl w:val="true"/>
        </w:rPr>
        <w:footnoteReference w:id="2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يلتحق </w:t>
      </w:r>
      <w:r>
        <w:rPr>
          <w:rStyle w:val="FootnoteAnchor"/>
          <w:rtl w:val="true"/>
        </w:rPr>
        <w:footnoteReference w:id="2042"/>
      </w:r>
      <w:r>
        <w:rPr>
          <w:rFonts w:ascii="Amiri" w:hAnsi="Amiri" w:eastAsia="Amiri" w:cs="Amiri"/>
          <w:color w:val="111111"/>
          <w:sz w:val="28"/>
          <w:sz w:val="28"/>
          <w:szCs w:val="28"/>
          <w:rtl w:val="true"/>
          <w:lang w:bidi="ar-SA"/>
        </w:rPr>
        <w:t>بالصفّ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علماؤنا،و به قال زيد بن ثابت </w:t>
      </w:r>
      <w:r>
        <w:rPr>
          <w:rStyle w:val="FootnoteAnchor"/>
          <w:rtl w:val="true"/>
        </w:rPr>
        <w:footnoteReference w:id="2043"/>
      </w:r>
      <w:r>
        <w:rPr>
          <w:rFonts w:ascii="Amiri" w:hAnsi="Amiri" w:eastAsia="Amiri" w:cs="Amiri"/>
          <w:color w:val="111111"/>
          <w:sz w:val="28"/>
          <w:sz w:val="28"/>
          <w:szCs w:val="28"/>
          <w:rtl w:val="true"/>
          <w:lang w:bidi="ar-SA"/>
        </w:rPr>
        <w:t xml:space="preserve">،و الزهريّ،و الأوزاعيّ </w:t>
      </w:r>
      <w:r>
        <w:rPr>
          <w:rStyle w:val="FootnoteAnchor"/>
          <w:rtl w:val="true"/>
        </w:rPr>
        <w:footnoteReference w:id="2044"/>
      </w:r>
      <w:r>
        <w:rPr>
          <w:rFonts w:ascii="Amiri" w:hAnsi="Amiri" w:eastAsia="Amiri" w:cs="Amiri"/>
          <w:color w:val="111111"/>
          <w:sz w:val="28"/>
          <w:sz w:val="28"/>
          <w:szCs w:val="28"/>
          <w:rtl w:val="true"/>
          <w:lang w:bidi="ar-SA"/>
        </w:rPr>
        <w:t xml:space="preserve">،و مالك </w:t>
      </w:r>
      <w:r>
        <w:rPr>
          <w:rStyle w:val="FootnoteAnchor"/>
          <w:rtl w:val="true"/>
        </w:rPr>
        <w:footnoteReference w:id="2045"/>
      </w:r>
      <w:r>
        <w:rPr>
          <w:rFonts w:ascii="Amiri" w:hAnsi="Amiri" w:eastAsia="Amiri" w:cs="Amiri"/>
          <w:color w:val="111111"/>
          <w:sz w:val="28"/>
          <w:sz w:val="28"/>
          <w:szCs w:val="28"/>
          <w:rtl w:val="true"/>
          <w:lang w:bidi="ar-SA"/>
        </w:rPr>
        <w:t xml:space="preserve">،و الشافعيّ </w:t>
      </w:r>
      <w:r>
        <w:rPr>
          <w:rStyle w:val="FootnoteAnchor"/>
          <w:rtl w:val="true"/>
        </w:rPr>
        <w:footnoteReference w:id="2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كرهه أبو حنيفة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مسارعة في تحصيل فضيلة الجماعة فكان سائغا،و المشي في الركوع لإدراك الصفّ غير مبطل،فلا كراهية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 عن النبيّ صلّى اللّه عليه و آله أنّه قال لأبي بكرة لمّا فعل ذلك</w:t>
      </w:r>
      <w:r>
        <w:rPr>
          <w:rFonts w:eastAsia="Amiri" w:cs="Amiri" w:ascii="Amiri" w:hAnsi="Amiri"/>
          <w:color w:val="111111"/>
          <w:sz w:val="28"/>
          <w:szCs w:val="28"/>
          <w:rtl w:val="true"/>
          <w:lang w:bidi="ar-SA"/>
        </w:rPr>
        <w:t xml:space="preserve">: </w:t>
      </w:r>
      <w:bookmarkStart w:id="840" w:name="pg12674_123003"/>
    </w:p>
    <w:p>
      <w:pPr>
        <w:pStyle w:val="BookText"/>
        <w:rPr/>
      </w:pPr>
      <w:bookmarkEnd w:id="8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حرصا</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Style w:val="FootnoteAnchor"/>
          <w:rtl w:val="true"/>
        </w:rPr>
        <w:footnoteReference w:id="2049"/>
      </w:r>
      <w:r>
        <w:rPr>
          <w:rFonts w:ascii="Amiri" w:hAnsi="Amiri" w:eastAsia="Amiri" w:cs="Amiri"/>
          <w:color w:val="111111"/>
          <w:sz w:val="28"/>
          <w:sz w:val="28"/>
          <w:szCs w:val="28"/>
          <w:rtl w:val="true"/>
          <w:lang w:bidi="ar-SA"/>
        </w:rPr>
        <w:t>له،و ذلك يتضمّن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مسلم،عن أحدهما عليهما السلام أنّه سئل عن الرجل يدخل المسجد فيخاف أن تفوته الركعة،فقال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قبل أن يبلغ القوم و يمشي و هو راكع حتّى يبلغهم</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051"/>
      </w:r>
      <w:r>
        <w:rPr>
          <w:rFonts w:ascii="Amiri" w:hAnsi="Amiri" w:eastAsia="Amiri" w:cs="Amiri"/>
          <w:color w:val="111111"/>
          <w:sz w:val="28"/>
          <w:sz w:val="28"/>
          <w:szCs w:val="28"/>
          <w:rtl w:val="true"/>
          <w:lang w:bidi="ar-SA"/>
        </w:rPr>
        <w:t>بقول النبيّ صلّى اللّه عليه و آله لأبي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w:t>
      </w:r>
      <w:r>
        <w:rPr>
          <w:rFonts w:eastAsia="Amiri" w:cs="Amiri" w:ascii="Amiri" w:hAnsi="Amiri"/>
          <w:color w:val="111111"/>
          <w:sz w:val="28"/>
          <w:szCs w:val="28"/>
          <w:rtl w:val="true"/>
          <w:lang w:bidi="ar-SA"/>
        </w:rPr>
        <w:t xml:space="preserve">»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النهي على التأخّر عن الصلاة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إلى التأخّر</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1008249_222507752"/>
      <w:bookmarkStart w:id="842" w:name="_Toc328"/>
      <w:bookmarkEnd w:id="841"/>
      <w:r>
        <w:rPr>
          <w:rtl w:val="true"/>
        </w:rPr>
        <w:t>فروع</w:t>
      </w:r>
      <w:r>
        <w:rPr>
          <w:rtl w:val="true"/>
        </w:rPr>
        <w:t>:</w:t>
      </w:r>
      <w:bookmarkEnd w:id="8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 الركعة،ثمَّ لحق بالإمام في الثانية لم يكن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و أكثر الجمهور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صلاته،لأنّه يصلّي منفردا </w:t>
      </w:r>
      <w:r>
        <w:rPr>
          <w:rStyle w:val="FootnoteAnchor"/>
          <w:rtl w:val="true"/>
        </w:rPr>
        <w:footnoteReference w:id="2054"/>
      </w:r>
      <w:r>
        <w:rPr>
          <w:rFonts w:ascii="IRNazanin" w:hAnsi="IRNazanin" w:eastAsia="IRNazanin"/>
          <w:color w:val="111111"/>
          <w:sz w:val="28"/>
          <w:sz w:val="28"/>
          <w:szCs w:val="28"/>
          <w:rtl w:val="true"/>
          <w:lang w:bidi="fa-IR"/>
        </w:rPr>
        <w:t xml:space="preserve">،و قد تقدّم جوابه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من حديث أبي بكرة و قد تقدّم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يوما و قد دخل المسجد الحرام لصلاة العصر،فلمّا كان دون الصفوف </w:t>
      </w:r>
    </w:p>
    <w:p>
      <w:pPr>
        <w:pStyle w:val="BookText"/>
        <w:rPr/>
      </w:pPr>
      <w:r>
        <w:rPr>
          <w:rFonts w:ascii="Amiri" w:hAnsi="Amiri" w:eastAsia="Amiri" w:cs="Amiri"/>
          <w:color w:val="111111"/>
          <w:sz w:val="28"/>
          <w:sz w:val="28"/>
          <w:szCs w:val="28"/>
          <w:rtl w:val="true"/>
          <w:lang w:bidi="ar-SA"/>
        </w:rPr>
        <w:t xml:space="preserve">ركعوا فركع وحده </w:t>
      </w:r>
      <w:r>
        <w:rPr>
          <w:rStyle w:val="FootnoteAnchor"/>
          <w:rtl w:val="true"/>
        </w:rPr>
        <w:footnoteReference w:id="2056"/>
      </w:r>
      <w:r>
        <w:rPr>
          <w:rFonts w:ascii="Amiri" w:hAnsi="Amiri" w:eastAsia="Amiri" w:cs="Amiri"/>
          <w:color w:val="111111"/>
          <w:sz w:val="28"/>
          <w:sz w:val="28"/>
          <w:szCs w:val="28"/>
          <w:rtl w:val="true"/>
          <w:lang w:bidi="ar-SA"/>
        </w:rPr>
        <w:t xml:space="preserve">ثمَّ سجد السجدتين،ثمَّ قام فمضى </w:t>
      </w:r>
      <w:r>
        <w:rPr>
          <w:rStyle w:val="FootnoteAnchor"/>
          <w:rtl w:val="true"/>
        </w:rPr>
        <w:footnoteReference w:id="2057"/>
      </w:r>
      <w:r>
        <w:rPr>
          <w:rFonts w:ascii="IRNazanin" w:hAnsi="IRNazanin" w:eastAsia="IRNazanin"/>
          <w:color w:val="111111"/>
          <w:sz w:val="28"/>
          <w:sz w:val="28"/>
          <w:szCs w:val="28"/>
          <w:rtl w:val="true"/>
          <w:lang w:bidi="fa-IR"/>
        </w:rPr>
        <w:t xml:space="preserve">حتّى لحق بالصفوف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المسجد و قد ركع الإمام فأركع بركوعه و أنا وحدي و أسجد،فإذا رفعت رأسي أيّ شيء أصنع؟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فاذهب إليهم،فإن كانوا قياما فقم معهم و إن كانوا جلوسا فاجلس معهم</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عبد الرحمن بن أبي عبد اللّه،عن أبي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و الإمام راكع فظننت أنّك إن مشيت إليه رفع رأسه قبل أن تدركه،فكبّر و اركع،فإذا رفع رأسه فاسجد مكانك،فإذا قام فالحق بالصفّ،و إذا جلس فاجلس مكانك،فإذا قام فالحق بالصفّ</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ركع و قام ثمَّ مشى قبل سجوده لم يكن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2061"/>
      </w:r>
      <w:r>
        <w:rPr>
          <w:rFonts w:ascii="Amiri" w:hAnsi="Amiri" w:eastAsia="Amiri" w:cs="Amiri"/>
          <w:color w:val="111111"/>
          <w:sz w:val="28"/>
          <w:sz w:val="28"/>
          <w:szCs w:val="28"/>
          <w:rtl w:val="true"/>
          <w:lang w:bidi="ar-SA"/>
        </w:rPr>
        <w:t xml:space="preserve">، و الشافعيّ </w:t>
      </w:r>
      <w:r>
        <w:rPr>
          <w:rStyle w:val="FootnoteAnchor"/>
          <w:rtl w:val="true"/>
        </w:rPr>
        <w:footnoteReference w:id="2062"/>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2063"/>
      </w:r>
      <w:r>
        <w:rPr>
          <w:rFonts w:ascii="Amiri" w:hAnsi="Amiri" w:eastAsia="Amiri" w:cs="Amiri"/>
          <w:color w:val="111111"/>
          <w:sz w:val="28"/>
          <w:sz w:val="28"/>
          <w:szCs w:val="28"/>
          <w:rtl w:val="true"/>
          <w:lang w:bidi="ar-SA"/>
        </w:rPr>
        <w:t>،سواء كان عالما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عالما بتحريم ذلك بطلت صلاته و إلاّ فلا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 </w:t>
      </w:r>
      <w:r>
        <w:rPr>
          <w:rStyle w:val="FootnoteAnchor"/>
          <w:rtl w:val="true"/>
        </w:rPr>
        <w:footnoteReference w:id="2065"/>
      </w:r>
      <w:r>
        <w:rPr>
          <w:rFonts w:ascii="Amiri" w:hAnsi="Amiri" w:eastAsia="Amiri" w:cs="Amiri"/>
          <w:color w:val="111111"/>
          <w:sz w:val="28"/>
          <w:sz w:val="28"/>
          <w:szCs w:val="28"/>
          <w:rtl w:val="true"/>
          <w:lang w:bidi="ar-SA"/>
        </w:rPr>
        <w:t>حديث أبي بكرة و أحاديث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فعل </w:t>
      </w:r>
      <w:bookmarkStart w:id="843" w:name="pg12674_123005"/>
    </w:p>
    <w:p>
      <w:pPr>
        <w:pStyle w:val="BookText"/>
        <w:rPr/>
      </w:pPr>
      <w:bookmarkEnd w:id="843"/>
      <w:r>
        <w:rPr>
          <w:rFonts w:ascii="Amiri" w:hAnsi="Amiri" w:eastAsia="Amiri" w:cs="Amiri"/>
          <w:color w:val="111111"/>
          <w:sz w:val="28"/>
          <w:sz w:val="28"/>
          <w:szCs w:val="28"/>
          <w:rtl w:val="true"/>
          <w:lang w:bidi="ar-SA"/>
        </w:rPr>
        <w:t xml:space="preserve">ذلك ابن مسعود،و زيد بن وهب </w:t>
      </w:r>
      <w:r>
        <w:rPr>
          <w:rStyle w:val="FootnoteAnchor"/>
          <w:rtl w:val="true"/>
        </w:rPr>
        <w:footnoteReference w:id="2066"/>
      </w:r>
      <w:r>
        <w:rPr>
          <w:rFonts w:ascii="Amiri" w:hAnsi="Amiri" w:eastAsia="Amiri" w:cs="Amiri"/>
          <w:color w:val="111111"/>
          <w:sz w:val="28"/>
          <w:sz w:val="28"/>
          <w:szCs w:val="28"/>
          <w:rtl w:val="true"/>
          <w:lang w:bidi="ar-SA"/>
        </w:rPr>
        <w:t xml:space="preserve">،و أبو بكر بن عبد الرحمن </w:t>
      </w:r>
      <w:r>
        <w:rPr>
          <w:rStyle w:val="FootnoteAnchor"/>
          <w:rtl w:val="true"/>
        </w:rPr>
        <w:footnoteReference w:id="2067"/>
      </w:r>
      <w:r>
        <w:rPr>
          <w:rFonts w:ascii="Amiri" w:hAnsi="Amiri" w:eastAsia="Amiri" w:cs="Amiri"/>
          <w:color w:val="111111"/>
          <w:sz w:val="28"/>
          <w:sz w:val="28"/>
          <w:szCs w:val="28"/>
          <w:rtl w:val="true"/>
          <w:lang w:bidi="ar-SA"/>
        </w:rPr>
        <w:t xml:space="preserve">،و عروة،و سعيد بن جبير،و ابن جريج،و غيرهم من الصحابة و التابعين </w:t>
      </w:r>
      <w:r>
        <w:rPr>
          <w:rStyle w:val="FootnoteAnchor"/>
          <w:rtl w:val="true"/>
        </w:rPr>
        <w:footnoteReference w:id="2068"/>
      </w:r>
      <w:r>
        <w:rPr>
          <w:rFonts w:ascii="Amiri" w:hAnsi="Amiri" w:eastAsia="Amiri" w:cs="Amiri"/>
          <w:color w:val="111111"/>
          <w:sz w:val="28"/>
          <w:sz w:val="28"/>
          <w:szCs w:val="28"/>
          <w:rtl w:val="true"/>
          <w:lang w:bidi="ar-SA"/>
        </w:rPr>
        <w:t>،فكان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بتحريم صلاة المأموم في صفّ واحد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المنع،و قد تقدّم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فعل ذلك من غير ضرورة و لا عذر و لا خشي الفوات فالوجه الجواز، خلافا لبعض الجمهور </w:t>
      </w:r>
      <w:r>
        <w:rPr>
          <w:rStyle w:val="FootnoteAnchor"/>
          <w:rtl w:val="true"/>
        </w:rPr>
        <w:footnoteReference w:id="2071"/>
      </w:r>
      <w:r>
        <w:rPr>
          <w:rFonts w:ascii="Amiri" w:hAnsi="Amiri" w:eastAsia="Amiri" w:cs="Amiri"/>
          <w:color w:val="111111"/>
          <w:sz w:val="28"/>
          <w:sz w:val="28"/>
          <w:szCs w:val="28"/>
          <w:rtl w:val="true"/>
          <w:lang w:bidi="ar-SA"/>
        </w:rPr>
        <w:t xml:space="preserve">،لأنّ المأموم،له أن يصلّي في صفّ منفرد </w:t>
      </w:r>
      <w:r>
        <w:rPr>
          <w:rStyle w:val="FootnoteAnchor"/>
          <w:rtl w:val="true"/>
        </w:rPr>
        <w:footnoteReference w:id="2072"/>
      </w:r>
      <w:r>
        <w:rPr>
          <w:rFonts w:ascii="Amiri" w:hAnsi="Amiri" w:eastAsia="Amiri" w:cs="Amiri"/>
          <w:color w:val="111111"/>
          <w:sz w:val="28"/>
          <w:sz w:val="28"/>
          <w:szCs w:val="28"/>
          <w:rtl w:val="true"/>
          <w:lang w:bidi="ar-SA"/>
        </w:rPr>
        <w:t>،و أن يتقدّم بين يديه، و حينئذ ثبت المطلوب</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008251_222507752"/>
      <w:bookmarkStart w:id="845" w:name="_Toc329"/>
      <w:bookmarkEnd w:id="844"/>
      <w:r>
        <w:rPr>
          <w:rtl w:val="true"/>
        </w:rPr>
        <w:t>مسألة</w:t>
      </w:r>
      <w:r>
        <w:rPr>
          <w:rtl w:val="true"/>
        </w:rPr>
        <w:t>:</w:t>
      </w:r>
      <w:r>
        <w:rPr>
          <w:rtl w:val="true"/>
        </w:rPr>
        <w:t>قال علماؤنا</w:t>
      </w:r>
      <w:r>
        <w:rPr>
          <w:rtl w:val="true"/>
        </w:rPr>
        <w:t>:</w:t>
      </w:r>
      <w:r>
        <w:rPr>
          <w:rtl w:val="true"/>
        </w:rPr>
        <w:t>يستحبّ للإمام إذا أحسّ بداخل أن يطيل ركوعه</w:t>
      </w:r>
      <w:bookmarkEnd w:id="845"/>
    </w:p>
    <w:p>
      <w:pPr>
        <w:pStyle w:val="Heading6"/>
        <w:numPr>
          <w:ilvl w:val="5"/>
          <w:numId w:val="1"/>
        </w:numPr>
        <w:rPr/>
      </w:pPr>
      <w:bookmarkStart w:id="846" w:name="__RefHeading___Toc1008253_222507752"/>
      <w:bookmarkStart w:id="847" w:name="_Toc330"/>
      <w:bookmarkEnd w:id="846"/>
      <w:r>
        <w:rPr>
          <w:rtl w:val="true"/>
        </w:rPr>
        <w:t>اشارة</w:t>
      </w:r>
      <w:bookmarkEnd w:id="84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يلتحق </w:t>
      </w:r>
      <w:r>
        <w:rPr>
          <w:rStyle w:val="FootnoteAnchor"/>
          <w:rtl w:val="true"/>
        </w:rPr>
        <w:footnoteReference w:id="2073"/>
      </w:r>
      <w:r>
        <w:rPr>
          <w:rFonts w:ascii="Amiri" w:hAnsi="Amiri" w:eastAsia="Amiri" w:cs="Amiri"/>
          <w:color w:val="111111"/>
          <w:sz w:val="28"/>
          <w:sz w:val="28"/>
          <w:szCs w:val="28"/>
          <w:rtl w:val="true"/>
          <w:lang w:bidi="ar-SA"/>
        </w:rPr>
        <w:t xml:space="preserve">به،و به قال الشافعيّ في أحد القولين </w:t>
      </w:r>
      <w:r>
        <w:rPr>
          <w:rStyle w:val="FootnoteAnchor"/>
          <w:rtl w:val="true"/>
        </w:rPr>
        <w:footnoteReference w:id="2074"/>
      </w:r>
      <w:r>
        <w:rPr>
          <w:rFonts w:ascii="IRNazanin" w:hAnsi="IRNazanin" w:eastAsia="IRNazanin"/>
          <w:color w:val="111111"/>
          <w:sz w:val="28"/>
          <w:sz w:val="28"/>
          <w:szCs w:val="28"/>
          <w:rtl w:val="true"/>
          <w:lang w:bidi="fa-IR"/>
        </w:rPr>
        <w:t xml:space="preserve">،و رواه </w:t>
      </w:r>
      <w:r>
        <w:rPr>
          <w:rStyle w:val="FootnoteAnchor"/>
          <w:rtl w:val="true"/>
        </w:rPr>
        <w:footnoteReference w:id="2075"/>
      </w:r>
      <w:r>
        <w:rPr>
          <w:rFonts w:ascii="Amiri" w:hAnsi="Amiri" w:eastAsia="Amiri" w:cs="Amiri"/>
          <w:color w:val="111111"/>
          <w:sz w:val="28"/>
          <w:sz w:val="28"/>
          <w:szCs w:val="28"/>
          <w:rtl w:val="true"/>
          <w:lang w:bidi="ar-SA"/>
        </w:rPr>
        <w:t xml:space="preserve">أبو إسحاق في الشرح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أبو حامد </w:t>
      </w:r>
      <w:r>
        <w:rPr>
          <w:rStyle w:val="FootnoteAnchor"/>
          <w:rtl w:val="true"/>
        </w:rPr>
        <w:footnoteReference w:id="2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قولا واحدا </w:t>
      </w:r>
      <w:r>
        <w:rPr>
          <w:rStyle w:val="FootnoteAnchor"/>
          <w:rtl w:val="true"/>
        </w:rPr>
        <w:footnoteReference w:id="2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الكراهية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2079"/>
      </w:r>
      <w:r>
        <w:rPr>
          <w:rFonts w:ascii="Amiri" w:hAnsi="Amiri" w:eastAsia="Amiri" w:cs="Amiri"/>
          <w:color w:val="111111"/>
          <w:sz w:val="28"/>
          <w:sz w:val="28"/>
          <w:szCs w:val="28"/>
          <w:rtl w:val="true"/>
          <w:lang w:bidi="ar-SA"/>
        </w:rPr>
        <w:t xml:space="preserve">،و مالك </w:t>
      </w:r>
      <w:r>
        <w:rPr>
          <w:rStyle w:val="FootnoteAnchor"/>
          <w:rtl w:val="true"/>
        </w:rPr>
        <w:footnoteReference w:id="2080"/>
      </w:r>
      <w:r>
        <w:rPr>
          <w:rFonts w:ascii="IRNazanin" w:hAnsi="IRNazanin" w:eastAsia="IRNazanin"/>
          <w:color w:val="111111"/>
          <w:sz w:val="28"/>
          <w:sz w:val="28"/>
          <w:szCs w:val="28"/>
          <w:rtl w:val="true"/>
          <w:lang w:bidi="fa-IR"/>
        </w:rPr>
        <w:t xml:space="preserve">،و داود </w:t>
      </w:r>
      <w:r>
        <w:rPr>
          <w:rStyle w:val="FootnoteAnchor"/>
          <w:rtl w:val="true"/>
        </w:rPr>
        <w:footnoteReference w:id="2081"/>
      </w:r>
      <w:r>
        <w:rPr>
          <w:rFonts w:ascii="Amiri" w:hAnsi="Amiri" w:eastAsia="Amiri" w:cs="Amiri"/>
          <w:color w:val="111111"/>
          <w:sz w:val="28"/>
          <w:sz w:val="28"/>
          <w:szCs w:val="28"/>
          <w:rtl w:val="true"/>
          <w:lang w:bidi="ar-SA"/>
        </w:rPr>
        <w:t xml:space="preserve">،و المزنيّ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w:t>
      </w:r>
      <w:r>
        <w:rPr>
          <w:rStyle w:val="FootnoteAnchor"/>
          <w:rtl w:val="true"/>
        </w:rPr>
        <w:footnoteReference w:id="2083"/>
      </w:r>
      <w:r>
        <w:rPr>
          <w:rFonts w:ascii="Amiri" w:hAnsi="Amiri" w:eastAsia="Amiri" w:cs="Amiri"/>
          <w:color w:val="111111"/>
          <w:sz w:val="28"/>
          <w:sz w:val="28"/>
          <w:szCs w:val="28"/>
          <w:rtl w:val="true"/>
          <w:lang w:bidi="ar-SA"/>
        </w:rPr>
        <w:t xml:space="preserve">،و إسحاق،و أبو ثور،و الشعبيّ،و النخعيّ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انتظار ينفع و لا يشقّ فكان مشروعا كتطويل </w:t>
      </w:r>
      <w:r>
        <w:rPr>
          <w:rStyle w:val="FootnoteAnchor"/>
          <w:rtl w:val="true"/>
        </w:rPr>
        <w:footnoteReference w:id="2085"/>
      </w:r>
      <w:r>
        <w:rPr>
          <w:rFonts w:ascii="Amiri" w:hAnsi="Amiri" w:eastAsia="Amiri" w:cs="Amiri"/>
          <w:color w:val="111111"/>
          <w:sz w:val="28"/>
          <w:sz w:val="28"/>
          <w:szCs w:val="28"/>
          <w:rtl w:val="true"/>
          <w:lang w:bidi="ar-SA"/>
        </w:rPr>
        <w:t>الصلاة و تخفيفها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صلّى اللّه عليه و آله كان ينتظر كما في الخوف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أؤمّ قوما فأركع و يدخل </w:t>
      </w:r>
      <w:r>
        <w:rPr>
          <w:rStyle w:val="FootnoteAnchor"/>
          <w:rtl w:val="true"/>
        </w:rPr>
        <w:footnoteReference w:id="2087"/>
      </w:r>
      <w:r>
        <w:rPr>
          <w:rFonts w:ascii="Amiri" w:hAnsi="Amiri" w:eastAsia="Amiri" w:cs="Amiri"/>
          <w:color w:val="111111"/>
          <w:sz w:val="28"/>
          <w:sz w:val="28"/>
          <w:szCs w:val="28"/>
          <w:rtl w:val="true"/>
          <w:lang w:bidi="ar-SA"/>
        </w:rPr>
        <w:t xml:space="preserve">الناس و أنا راكع،فكم أنتظر؟قال </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ما تسأل عنه يا جابر،انتظر مثلي ركوعك،فإن انقطعوا و إلاّ فارفع رأسك</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 xml:space="preserve">. </w:t>
      </w:r>
      <w:bookmarkStart w:id="848" w:name="pg12674_123007"/>
    </w:p>
    <w:p>
      <w:pPr>
        <w:pStyle w:val="BookText"/>
        <w:rPr/>
      </w:pPr>
      <w:bookmarkEnd w:id="848"/>
      <w:r>
        <w:rPr>
          <w:rFonts w:ascii="Amiri" w:hAnsi="Amiri" w:eastAsia="Amiri" w:cs="Amiri"/>
          <w:color w:val="111111"/>
          <w:sz w:val="28"/>
          <w:sz w:val="28"/>
          <w:szCs w:val="28"/>
          <w:rtl w:val="true"/>
          <w:lang w:bidi="ar-SA"/>
        </w:rPr>
        <w:t xml:space="preserve">و روى ابن بابويه عن رجل أنّه سأل أبا </w:t>
      </w:r>
      <w:r>
        <w:rPr>
          <w:rStyle w:val="FootnoteAnchor"/>
          <w:rtl w:val="true"/>
        </w:rPr>
        <w:footnoteReference w:id="2090"/>
      </w: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إمام مسجد الحيّ فأركع بهم فأسمع خفقان نعالهم و أنا راكع،فقال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ركوعك و مثل </w:t>
      </w:r>
      <w:r>
        <w:rPr>
          <w:rStyle w:val="FootnoteAnchor"/>
          <w:rtl w:val="true"/>
        </w:rPr>
        <w:footnoteReference w:id="2091"/>
      </w:r>
      <w:r>
        <w:rPr>
          <w:rFonts w:ascii="Amiri" w:hAnsi="Amiri" w:eastAsia="Amiri" w:cs="Amiri"/>
          <w:color w:val="111111"/>
          <w:sz w:val="28"/>
          <w:sz w:val="28"/>
          <w:szCs w:val="28"/>
          <w:rtl w:val="true"/>
          <w:lang w:bidi="ar-SA"/>
        </w:rPr>
        <w:t>ركوعك،فإن انقطعوا و إلاّ فانتصب قائما</w:t>
      </w:r>
      <w:r>
        <w:rPr>
          <w:rFonts w:eastAsia="Amiri" w:cs="Amiri" w:ascii="Amiri" w:hAnsi="Amiri"/>
          <w:color w:val="111111"/>
          <w:sz w:val="28"/>
          <w:szCs w:val="28"/>
          <w:rtl w:val="true"/>
          <w:lang w:bidi="ar-SA"/>
        </w:rPr>
        <w:t xml:space="preserve">» </w:t>
      </w:r>
      <w:r>
        <w:rPr>
          <w:rStyle w:val="FootnoteAnchor"/>
          <w:rtl w:val="true"/>
        </w:rPr>
        <w:footnoteReference w:id="2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 الانتظار تحصيل فضيلة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المخالف بأنّ هذا يؤدّي إلى أن يصلّي جزءا من الصلاة لأجل الآدميّ،و قد أمره اللّه تعالى بالإخلاص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يريد في الصلاة حمد اللّه تعالى و إن قصد به لحوق الآدميّ الصلاة، و منافع الآدميّين قد أمر اللّه تعالى بها و يقصد بها الطاعة للّه،فإنّه قد روى الجمهور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العشاء أحيانا،و أحيانا إذا رآهم اجتمعوا عجّل،و إذا رآهم أبطأوا أخّر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أنّه أطال السجود حين ركب الحسن عليه السلام على ظهره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ارتحلني و كرهت أن أعجّله</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يبطل ما ذكروه من التشريك</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1008255_222507752"/>
      <w:bookmarkStart w:id="850" w:name="_Toc331"/>
      <w:bookmarkEnd w:id="849"/>
      <w:r>
        <w:rPr>
          <w:rtl w:val="true"/>
        </w:rPr>
        <w:t>فروع</w:t>
      </w:r>
      <w:r>
        <w:rPr>
          <w:rtl w:val="true"/>
        </w:rPr>
        <w:t>:</w:t>
      </w:r>
      <w:bookmarkEnd w:id="85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ينتظر من له حرمة،كأهل العلم و الفضل دون غيرهم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ينتظر ما لم يطل على المأمومين،و قد حدّه الإمام عليه السلام بمثلي </w:t>
      </w:r>
      <w:bookmarkStart w:id="851" w:name="pg12674_123008"/>
    </w:p>
    <w:p>
      <w:pPr>
        <w:pStyle w:val="BookText"/>
        <w:rPr/>
      </w:pPr>
      <w:bookmarkEnd w:id="851"/>
      <w:r>
        <w:rPr>
          <w:rFonts w:ascii="Amiri" w:hAnsi="Amiri" w:eastAsia="Amiri" w:cs="Amiri"/>
          <w:color w:val="111111"/>
          <w:sz w:val="28"/>
          <w:sz w:val="28"/>
          <w:szCs w:val="28"/>
          <w:rtl w:val="true"/>
          <w:lang w:bidi="ar-SA"/>
        </w:rPr>
        <w:t>الركوع،فلو كان بعض الجماعة لا يتمكّن من الإطالة فالأقرب مراعاته و ترك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أدركه و قد رفع من الركوع أو قبل أن يركع لم ينتظر،قولا واحدا،لعدم فوات الرّكعة قبل الركوع،و عدم اللحوق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أدركه في التشهّد ففي انتظاره نظر،إذ يمكن القول به تحصيلا للفضيلة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بعدمه،لعدم النصّ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لفوات الصلاة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يلزمه من مخالفة الدليل لتحصيل أهمّ الفضيلتين مخالفة لتحصيل أضعفهما</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1008257_222507752"/>
      <w:bookmarkStart w:id="853" w:name="_Toc332"/>
      <w:bookmarkEnd w:id="852"/>
      <w:r>
        <w:rPr>
          <w:rtl w:val="true"/>
        </w:rPr>
        <w:t>مسألة</w:t>
      </w:r>
      <w:r>
        <w:rPr>
          <w:rtl w:val="true"/>
        </w:rPr>
        <w:t>:</w:t>
      </w:r>
      <w:r>
        <w:rPr>
          <w:rtl w:val="true"/>
        </w:rPr>
        <w:t>إذا عرض للإمام وقفة أو أخطأ في قراءته فلا يدري ما يقرأ،جاز لمن خلفه</w:t>
      </w:r>
      <w:bookmarkEnd w:id="853"/>
    </w:p>
    <w:p>
      <w:pPr>
        <w:pStyle w:val="Heading6"/>
        <w:numPr>
          <w:ilvl w:val="5"/>
          <w:numId w:val="1"/>
        </w:numPr>
        <w:rPr/>
      </w:pPr>
      <w:bookmarkStart w:id="854" w:name="__RefHeading___Toc1008259_222507752"/>
      <w:bookmarkStart w:id="855" w:name="_Toc333"/>
      <w:bookmarkEnd w:id="854"/>
      <w:r>
        <w:rPr>
          <w:rtl w:val="true"/>
        </w:rPr>
        <w:t>اشارة</w:t>
      </w:r>
      <w:bookmarkEnd w:id="855"/>
    </w:p>
    <w:p>
      <w:pPr>
        <w:pStyle w:val="BookText"/>
        <w:rPr/>
      </w:pPr>
      <w:r>
        <w:rPr>
          <w:rFonts w:ascii="Amiri" w:hAnsi="Amiri" w:eastAsia="Amiri" w:cs="Amiri"/>
          <w:color w:val="111111"/>
          <w:sz w:val="28"/>
          <w:sz w:val="28"/>
          <w:szCs w:val="28"/>
          <w:rtl w:val="true"/>
          <w:lang w:bidi="ar-SA"/>
        </w:rPr>
        <w:t>أن ينبّهه،</w:t>
      </w:r>
    </w:p>
    <w:p>
      <w:pPr>
        <w:pStyle w:val="BookText"/>
        <w:rPr/>
      </w:pPr>
      <w:r>
        <w:rPr>
          <w:rFonts w:ascii="Amiri" w:hAnsi="Amiri" w:eastAsia="Amiri" w:cs="Amiri"/>
          <w:color w:val="111111"/>
          <w:sz w:val="28"/>
          <w:sz w:val="28"/>
          <w:szCs w:val="28"/>
          <w:rtl w:val="true"/>
          <w:lang w:bidi="ar-SA"/>
        </w:rPr>
        <w:t>لما رواه الشيخ في الموثّق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الإمام إذا أخطأ في القرآن فلا يدري 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عليه بعض من خلفه</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6" w:name="__RefHeading___Toc1008261_222507752"/>
      <w:bookmarkStart w:id="857" w:name="_Toc334"/>
      <w:bookmarkEnd w:id="856"/>
      <w:r>
        <w:rPr>
          <w:rtl w:val="true"/>
        </w:rPr>
        <w:t>فرع</w:t>
      </w:r>
      <w:r>
        <w:rPr>
          <w:rtl w:val="true"/>
        </w:rPr>
        <w:t>:</w:t>
      </w:r>
      <w:bookmarkEnd w:id="857"/>
    </w:p>
    <w:p>
      <w:pPr>
        <w:pStyle w:val="BookText"/>
        <w:rPr/>
      </w:pPr>
      <w:r>
        <w:rPr>
          <w:rFonts w:ascii="Amiri" w:hAnsi="Amiri" w:eastAsia="Amiri" w:cs="Amiri"/>
          <w:color w:val="111111"/>
          <w:sz w:val="28"/>
          <w:sz w:val="28"/>
          <w:szCs w:val="28"/>
          <w:rtl w:val="true"/>
          <w:lang w:bidi="ar-SA"/>
        </w:rPr>
        <w:t>هل يجوز له الاستخلاف؟فيه نظر،لأنّ الشرع ورد بالاستخلاف في الحدث،و هذا ليس في معناه،لندوره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الاستخلاف إنّما جاز في الحدث،لوجود العجز عن الإتمام </w:t>
      </w:r>
      <w:r>
        <w:rPr>
          <w:rStyle w:val="FootnoteAnchor"/>
          <w:rtl w:val="true"/>
        </w:rPr>
        <w:footnoteReference w:id="2098"/>
      </w:r>
      <w:r>
        <w:rPr>
          <w:rFonts w:ascii="IRNazanin" w:hAnsi="IRNazanin" w:eastAsia="IRNazanin"/>
          <w:color w:val="111111"/>
          <w:sz w:val="28"/>
          <w:sz w:val="28"/>
          <w:szCs w:val="28"/>
          <w:rtl w:val="true"/>
          <w:lang w:bidi="fa-IR"/>
        </w:rPr>
        <w:t>بنفسه،و هو متحقّق هنا</w:t>
      </w:r>
      <w:r>
        <w:rPr>
          <w:rFonts w:eastAsia="IRNazanin" w:cs="IRNazanin"/>
          <w:color w:val="111111"/>
          <w:sz w:val="28"/>
          <w:szCs w:val="28"/>
          <w:rtl w:val="true"/>
          <w:lang w:bidi="fa-IR"/>
        </w:rPr>
        <w:t>.</w:t>
      </w:r>
    </w:p>
    <w:p>
      <w:pPr>
        <w:pStyle w:val="Heading5"/>
        <w:numPr>
          <w:ilvl w:val="4"/>
          <w:numId w:val="1"/>
        </w:numPr>
        <w:rPr/>
      </w:pPr>
      <w:bookmarkStart w:id="858" w:name="__RefHeading___Toc1008263_222507752"/>
      <w:bookmarkStart w:id="859" w:name="_Toc335"/>
      <w:bookmarkEnd w:id="858"/>
      <w:r>
        <w:rPr>
          <w:rtl w:val="true"/>
        </w:rPr>
        <w:t>مسألة</w:t>
      </w:r>
      <w:r>
        <w:rPr>
          <w:rtl w:val="true"/>
        </w:rPr>
        <w:t>:</w:t>
      </w:r>
      <w:r>
        <w:rPr>
          <w:rtl w:val="true"/>
        </w:rPr>
        <w:t>إذا حضر جماعة المسجد و كان الإمام الراتب له غائبا صلّوا جماعة</w:t>
      </w:r>
      <w:bookmarkEnd w:id="859"/>
    </w:p>
    <w:p>
      <w:pPr>
        <w:pStyle w:val="Heading6"/>
        <w:numPr>
          <w:ilvl w:val="5"/>
          <w:numId w:val="1"/>
        </w:numPr>
        <w:rPr/>
      </w:pPr>
      <w:bookmarkStart w:id="860" w:name="__RefHeading___Toc1008265_222507752"/>
      <w:bookmarkStart w:id="861" w:name="_Toc336"/>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يتقدّم أحدهم و لا ينتظرونه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يراسلونه إن كان قريبا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رسول اللّه صلّى اللّه عليه و آله أنّه مضى في غزاة تبوك في حاجة له فقدّم الناس واحدا فصلّى بهم،فجاء الرسول صلّى اللّه عليه و آله و قد صلّوا ركعة، </w:t>
      </w:r>
      <w:bookmarkStart w:id="862" w:name="pg12674_123009"/>
    </w:p>
    <w:p>
      <w:pPr>
        <w:pStyle w:val="BookText"/>
        <w:rPr/>
      </w:pPr>
      <w:bookmarkEnd w:id="86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أحسنتم</w:t>
      </w:r>
      <w:r>
        <w:rPr>
          <w:rFonts w:eastAsia="IRNazanin" w:cs="IRNazanin"/>
          <w:color w:val="111111"/>
          <w:sz w:val="28"/>
          <w:szCs w:val="28"/>
          <w:rtl w:val="true"/>
          <w:lang w:bidi="fa-IR"/>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معاوية بن شريح،عن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الصلاة،ينبغي لمن في المسجد أن يقوموا على أرجلهم و يقدّموا بعضهم و لا ينتظروا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هو المؤذّن؟قال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كان،فلا ينتظرونه و يقدّموا بعضهم</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في الانتظار تأخيرا للعبادة عن أوّل وقتها،و ذلك شيء رغب عنه</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1008267_222507752"/>
      <w:bookmarkStart w:id="864" w:name="_Toc337"/>
      <w:bookmarkEnd w:id="863"/>
      <w:r>
        <w:rPr>
          <w:rtl w:val="true"/>
        </w:rPr>
        <w:t>فرع</w:t>
      </w:r>
      <w:r>
        <w:rPr>
          <w:rtl w:val="true"/>
        </w:rPr>
        <w:t>:</w:t>
      </w:r>
      <w:bookmarkEnd w:id="864"/>
    </w:p>
    <w:p>
      <w:pPr>
        <w:pStyle w:val="BookText"/>
        <w:rPr/>
      </w:pPr>
      <w:r>
        <w:rPr>
          <w:rFonts w:ascii="Amiri" w:hAnsi="Amiri" w:eastAsia="Amiri" w:cs="Amiri"/>
          <w:color w:val="111111"/>
          <w:sz w:val="28"/>
          <w:sz w:val="28"/>
          <w:szCs w:val="28"/>
          <w:rtl w:val="true"/>
          <w:lang w:bidi="ar-SA"/>
        </w:rPr>
        <w:t xml:space="preserve">لو حضر الإمام و غاب بعض المأمومين صلّى الإمام بالحاضرين و لا ينتظر اجتماع الباقين </w:t>
      </w:r>
      <w:r>
        <w:rPr>
          <w:rStyle w:val="FootnoteAnchor"/>
          <w:rtl w:val="true"/>
        </w:rPr>
        <w:footnoteReference w:id="2102"/>
      </w:r>
      <w:r>
        <w:rPr>
          <w:rFonts w:ascii="Amiri" w:hAnsi="Amiri" w:eastAsia="Amiri" w:cs="Amiri"/>
          <w:color w:val="111111"/>
          <w:sz w:val="28"/>
          <w:sz w:val="28"/>
          <w:szCs w:val="28"/>
          <w:rtl w:val="true"/>
          <w:lang w:bidi="ar-SA"/>
        </w:rPr>
        <w:t>،لأنّ فضيلة أوّل الوقت أعظم من فضيلة كثرة الجماعة</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1008269_222507752"/>
      <w:bookmarkStart w:id="866" w:name="_Toc338"/>
      <w:bookmarkEnd w:id="865"/>
      <w:r>
        <w:rPr>
          <w:rtl w:val="true"/>
        </w:rPr>
        <w:t>مسألة</w:t>
      </w:r>
      <w:r>
        <w:rPr>
          <w:rtl w:val="true"/>
        </w:rPr>
        <w:t>:</w:t>
      </w:r>
      <w:r>
        <w:rPr>
          <w:rtl w:val="true"/>
        </w:rPr>
        <w:t xml:space="preserve">قد بيّنّا أنّ الرّكعة تدرك بإدراك الإمام راكعا </w:t>
      </w:r>
      <w:r>
        <w:rPr>
          <w:rtl w:val="true"/>
        </w:rPr>
        <w:t>.</w:t>
      </w:r>
      <w:bookmarkEnd w:id="866"/>
    </w:p>
    <w:p>
      <w:pPr>
        <w:pStyle w:val="Heading6"/>
        <w:numPr>
          <w:ilvl w:val="5"/>
          <w:numId w:val="1"/>
        </w:numPr>
        <w:rPr/>
      </w:pPr>
      <w:bookmarkStart w:id="867" w:name="__RefHeading___Toc1008271_222507752"/>
      <w:bookmarkStart w:id="868" w:name="_Toc339"/>
      <w:bookmarkEnd w:id="867"/>
      <w:r>
        <w:rPr>
          <w:rtl w:val="true"/>
        </w:rPr>
        <w:t>اشارة</w:t>
      </w:r>
      <w:bookmarkEnd w:id="868"/>
    </w:p>
    <w:p>
      <w:pPr>
        <w:pStyle w:val="BookText"/>
        <w:rPr/>
      </w:pPr>
      <w:r>
        <w:rPr>
          <w:rStyle w:val="FootnoteAnchor"/>
          <w:rtl w:val="true"/>
        </w:rPr>
        <w:footnoteReference w:id="2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هذا،فإنّه حينئذ يكبّر تكبيرة للافتتاح واجبة،و أخرى للركوع مستحبّة، إن لم يخف فوات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يجري في كتب بعض علمائنا وجوب التكبيرتين حينئذ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الأصحّ ما قلناه،و قوله محمول على شدّة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خاف أجزأته تكبيرة الافتتاح عن تكبيرة الرّكوع إجماعا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 تكبيرة الركوع عن تكبيرة الافتتاح </w:t>
      </w:r>
      <w:r>
        <w:rPr>
          <w:rStyle w:val="FootnoteAnchor"/>
          <w:rtl w:val="true"/>
        </w:rPr>
        <w:footnoteReference w:id="2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ذكرناه في العبارة أصحّ</w:t>
      </w:r>
      <w:r>
        <w:rPr>
          <w:rFonts w:eastAsia="Amiri" w:cs="Amiri" w:ascii="Amiri" w:hAnsi="Amiri"/>
          <w:color w:val="111111"/>
          <w:sz w:val="28"/>
          <w:szCs w:val="28"/>
          <w:rtl w:val="true"/>
          <w:lang w:bidi="ar-SA"/>
        </w:rPr>
        <w:t xml:space="preserve">. </w:t>
      </w:r>
      <w:bookmarkStart w:id="869" w:name="pg12674_123010"/>
    </w:p>
    <w:p>
      <w:pPr>
        <w:pStyle w:val="BookText"/>
        <w:rPr/>
      </w:pPr>
      <w:bookmarkEnd w:id="869"/>
      <w:r>
        <w:rPr>
          <w:rFonts w:ascii="Amiri" w:hAnsi="Amiri" w:eastAsia="Amiri" w:cs="Amiri"/>
          <w:color w:val="111111"/>
          <w:sz w:val="28"/>
          <w:sz w:val="28"/>
          <w:szCs w:val="28"/>
          <w:rtl w:val="true"/>
          <w:lang w:bidi="ar-SA"/>
        </w:rPr>
        <w:t>و يدلّ على ما ذكرناه ما رواه الشيخ عن معاوية بن شريح قال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الرجل مبادرا و الإمام راكع أجزأته تكبيرة واحدة،لدخوله في الصلاة و الركوع</w:t>
      </w:r>
      <w:r>
        <w:rPr>
          <w:rFonts w:eastAsia="Amiri" w:cs="Amiri" w:ascii="Amiri" w:hAnsi="Amiri"/>
          <w:color w:val="111111"/>
          <w:sz w:val="28"/>
          <w:szCs w:val="28"/>
          <w:rtl w:val="true"/>
          <w:lang w:bidi="ar-SA"/>
        </w:rPr>
        <w:t xml:space="preserve">»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0" w:name="__RefHeading___Toc1008273_222507752"/>
      <w:bookmarkStart w:id="871" w:name="_Toc340"/>
      <w:bookmarkEnd w:id="870"/>
      <w:r>
        <w:rPr>
          <w:rtl w:val="true"/>
        </w:rPr>
        <w:t>فرع</w:t>
      </w:r>
      <w:r>
        <w:rPr>
          <w:rtl w:val="true"/>
        </w:rPr>
        <w:t>:</w:t>
      </w:r>
      <w:bookmarkEnd w:id="871"/>
    </w:p>
    <w:p>
      <w:pPr>
        <w:pStyle w:val="BookText"/>
        <w:rPr/>
      </w:pPr>
      <w:r>
        <w:rPr>
          <w:rFonts w:ascii="Amiri" w:hAnsi="Amiri" w:eastAsia="Amiri" w:cs="Amiri"/>
          <w:color w:val="111111"/>
          <w:sz w:val="28"/>
          <w:sz w:val="28"/>
          <w:szCs w:val="28"/>
          <w:rtl w:val="true"/>
          <w:lang w:bidi="ar-SA"/>
        </w:rPr>
        <w:t>لو نوى التكبير للافتتاح صحّت صلاته قطعا،و لو نواه للركوع لم تصحّ صلاته، لإخلاله بالركن،و الإمام لا يتحمّله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أطلق ففيه تردّد،أقربه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نواهما معا بالتكبيرة الواحدة ففيه إشكال</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1008275_222507752"/>
      <w:bookmarkStart w:id="873" w:name="_Toc341"/>
      <w:bookmarkEnd w:id="872"/>
      <w:r>
        <w:rPr>
          <w:rtl w:val="true"/>
        </w:rPr>
        <w:t>مسألة</w:t>
      </w:r>
      <w:r>
        <w:rPr>
          <w:rtl w:val="true"/>
        </w:rPr>
        <w:t>:</w:t>
      </w:r>
      <w:r>
        <w:rPr>
          <w:rtl w:val="true"/>
        </w:rPr>
        <w:t>لو صلّى نافلة فأحرم الإمام و لمّا يتمّها،قطعها مع خوف الفوات،</w:t>
      </w:r>
      <w:bookmarkEnd w:id="873"/>
    </w:p>
    <w:p>
      <w:pPr>
        <w:pStyle w:val="Heading6"/>
        <w:numPr>
          <w:ilvl w:val="5"/>
          <w:numId w:val="1"/>
        </w:numPr>
        <w:rPr/>
      </w:pPr>
      <w:bookmarkStart w:id="874" w:name="__RefHeading___Toc1008277_222507752"/>
      <w:bookmarkStart w:id="875" w:name="_Toc342"/>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 xml:space="preserve">لإدراك فضيلة الجماعة الّذي لا يمكن استدراكه </w:t>
      </w:r>
      <w:r>
        <w:rPr>
          <w:rStyle w:val="FootnoteAnchor"/>
          <w:rtl w:val="true"/>
        </w:rPr>
        <w:footnoteReference w:id="2107"/>
      </w:r>
      <w:r>
        <w:rPr>
          <w:rFonts w:ascii="Amiri" w:hAnsi="Amiri" w:eastAsia="Amiri" w:cs="Amiri"/>
          <w:color w:val="111111"/>
          <w:sz w:val="28"/>
          <w:sz w:val="28"/>
          <w:szCs w:val="28"/>
          <w:rtl w:val="true"/>
          <w:lang w:bidi="ar-SA"/>
        </w:rPr>
        <w:t xml:space="preserve">مع الفوات،بخلاف النافلة الّتي يمكن فعلها أو قضاؤها ثانيا </w:t>
      </w:r>
      <w:r>
        <w:rPr>
          <w:rStyle w:val="FootnoteAnchor"/>
          <w:rtl w:val="true"/>
        </w:rPr>
        <w:footnoteReference w:id="2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الفريضة نقلها إلى النفل،و أتمّها ركعتين،و دخل في الجماعة، تحصيلا لفضيلة الجماعة،و إكمالا لفعل النافلة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دخل المسجد فافتتح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w:t>
      </w:r>
      <w:r>
        <w:rPr>
          <w:rStyle w:val="FootnoteAnchor"/>
          <w:rtl w:val="true"/>
        </w:rPr>
        <w:footnoteReference w:id="2109"/>
      </w:r>
      <w:r>
        <w:rPr>
          <w:rFonts w:ascii="Amiri" w:hAnsi="Amiri" w:eastAsia="Amiri" w:cs="Amiri"/>
          <w:color w:val="111111"/>
          <w:sz w:val="28"/>
          <w:sz w:val="28"/>
          <w:szCs w:val="28"/>
          <w:rtl w:val="true"/>
          <w:lang w:bidi="ar-SA"/>
        </w:rPr>
        <w:t xml:space="preserve">هو قائم يصلّي إذ أذّن المؤذّن فأقام </w:t>
      </w:r>
      <w:r>
        <w:rPr>
          <w:rStyle w:val="FootnoteAnchor"/>
          <w:rtl w:val="true"/>
        </w:rPr>
        <w:footnoteReference w:id="2110"/>
      </w:r>
      <w:r>
        <w:rPr>
          <w:rFonts w:ascii="Amiri" w:hAnsi="Amiri" w:eastAsia="Amiri" w:cs="Amiri"/>
          <w:color w:val="111111"/>
          <w:sz w:val="28"/>
          <w:sz w:val="28"/>
          <w:szCs w:val="28"/>
          <w:rtl w:val="true"/>
          <w:lang w:bidi="ar-SA"/>
        </w:rPr>
        <w:t>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فليصلّ ركعتين و يستأنف </w:t>
      </w:r>
      <w:r>
        <w:rPr>
          <w:rStyle w:val="FootnoteAnchor"/>
          <w:rtl w:val="true"/>
        </w:rPr>
        <w:footnoteReference w:id="2111"/>
      </w:r>
      <w:r>
        <w:rPr>
          <w:rFonts w:ascii="Amiri" w:hAnsi="Amiri" w:eastAsia="Amiri" w:cs="Amiri"/>
          <w:color w:val="111111"/>
          <w:sz w:val="28"/>
          <w:sz w:val="28"/>
          <w:szCs w:val="28"/>
          <w:rtl w:val="true"/>
          <w:lang w:bidi="ar-SA"/>
        </w:rPr>
        <w:t>الصلاة مع الإمام،و لتكن الرّكعتان تطوّعا</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 xml:space="preserve">. </w:t>
      </w:r>
      <w:bookmarkStart w:id="876" w:name="pg12674_123011"/>
    </w:p>
    <w:p>
      <w:pPr>
        <w:pStyle w:val="Heading6"/>
        <w:numPr>
          <w:ilvl w:val="5"/>
          <w:numId w:val="1"/>
        </w:numPr>
        <w:rPr/>
      </w:pPr>
      <w:bookmarkStart w:id="877" w:name="__RefHeading___Toc1008279_222507752"/>
      <w:bookmarkStart w:id="878" w:name="_Toc343"/>
      <w:bookmarkEnd w:id="876"/>
      <w:bookmarkEnd w:id="877"/>
      <w:r>
        <w:rPr>
          <w:rtl w:val="true"/>
        </w:rPr>
        <w:t>فرع</w:t>
      </w:r>
      <w:r>
        <w:rPr>
          <w:rtl w:val="true"/>
        </w:rPr>
        <w:t>:</w:t>
      </w:r>
      <w:bookmarkEnd w:id="87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الداخل هو إمام الأصل قطع الفريضة و استأنف الصلاة معه،لما له من المزيّة في الفضيلة </w:t>
      </w:r>
      <w:r>
        <w:rPr>
          <w:rStyle w:val="FootnoteAnchor"/>
          <w:rtl w:val="true"/>
        </w:rPr>
        <w:footnoteReference w:id="2113"/>
      </w:r>
      <w:r>
        <w:rPr>
          <w:rFonts w:ascii="Amiri" w:hAnsi="Amiri" w:eastAsia="Amiri" w:cs="Amiri"/>
          <w:color w:val="111111"/>
          <w:sz w:val="28"/>
          <w:sz w:val="28"/>
          <w:szCs w:val="28"/>
          <w:rtl w:val="true"/>
          <w:lang w:bidi="ar-SA"/>
        </w:rPr>
        <w:t xml:space="preserve">المقتضية لشدّة الاهتمام </w:t>
      </w:r>
      <w:r>
        <w:rPr>
          <w:rStyle w:val="FootnoteAnchor"/>
          <w:rtl w:val="true"/>
        </w:rPr>
        <w:footnoteReference w:id="2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يتمّها ركعتين، لقوله تعالى وَ لا تُبْطِلُوا أَعْمالَكُمْ </w:t>
      </w:r>
      <w:r>
        <w:rPr>
          <w:rStyle w:val="FootnoteAnchor"/>
          <w:rtl w:val="true"/>
        </w:rPr>
        <w:footnoteReference w:id="2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للحديث السابق</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1008281_222507752"/>
      <w:bookmarkStart w:id="880" w:name="_Toc344"/>
      <w:bookmarkEnd w:id="879"/>
      <w:r>
        <w:rPr>
          <w:rtl w:val="true"/>
        </w:rPr>
        <w:t xml:space="preserve">آخر </w:t>
      </w:r>
      <w:r>
        <w:rPr>
          <w:rtl w:val="true"/>
        </w:rPr>
        <w:t>:</w:t>
      </w:r>
      <w:bookmarkEnd w:id="880"/>
    </w:p>
    <w:p>
      <w:pPr>
        <w:pStyle w:val="BookText"/>
        <w:rPr/>
      </w:pPr>
      <w:r>
        <w:rPr>
          <w:rStyle w:val="FootnoteAnchor"/>
          <w:rtl w:val="true"/>
        </w:rPr>
        <w:footnoteReference w:id="2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 ممّن لا يقتدى به استمرّ على حاله،لأنّه ليس بمأموم له حقيقة و إن تابعه تقيّة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يصلّي فخرج الإمام و قد صلّى الرجل ركعة من صلاة فريضة،قال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إماما عدلا </w:t>
      </w:r>
      <w:r>
        <w:rPr>
          <w:rStyle w:val="FootnoteAnchor"/>
          <w:rtl w:val="true"/>
        </w:rPr>
        <w:footnoteReference w:id="2117"/>
      </w:r>
      <w:r>
        <w:rPr>
          <w:rFonts w:ascii="Amiri" w:hAnsi="Amiri" w:eastAsia="Amiri" w:cs="Amiri"/>
          <w:color w:val="111111"/>
          <w:sz w:val="28"/>
          <w:sz w:val="28"/>
          <w:szCs w:val="28"/>
          <w:rtl w:val="true"/>
          <w:lang w:bidi="ar-SA"/>
        </w:rPr>
        <w:t xml:space="preserve">فليصلّ أخرى و ينصرف و يجعلهما تطوّعا و ليدخل مع الإمام في صلاته </w:t>
      </w:r>
      <w:r>
        <w:rPr>
          <w:rStyle w:val="FootnoteAnchor"/>
          <w:rtl w:val="true"/>
        </w:rPr>
        <w:footnoteReference w:id="2118"/>
      </w:r>
      <w:r>
        <w:rPr>
          <w:rFonts w:ascii="Amiri" w:hAnsi="Amiri" w:eastAsia="Amiri" w:cs="Amiri"/>
          <w:color w:val="111111"/>
          <w:sz w:val="28"/>
          <w:sz w:val="28"/>
          <w:szCs w:val="28"/>
          <w:rtl w:val="true"/>
          <w:lang w:bidi="ar-SA"/>
        </w:rPr>
        <w:t>،و إن لم يكن إمام عدل فليبن على صلاته كما هو،و يصلّي ركعة أخرى معه يجلس قدر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أشهد أنّ محمّدا عبده و رسوله صلّى اللّه عليه و آله،ثمَّ ليتمّ صلاته معه على ما استطاع،فإنّ التقيّة واسعة،و ليس شيء من التقيّة إلاّ و صاحبها مأجور عليها إن شاء اللّه</w:t>
      </w:r>
      <w:r>
        <w:rPr>
          <w:rFonts w:eastAsia="Amiri" w:cs="Amiri" w:ascii="Amiri" w:hAnsi="Amiri"/>
          <w:color w:val="111111"/>
          <w:sz w:val="28"/>
          <w:szCs w:val="28"/>
          <w:rtl w:val="true"/>
          <w:lang w:bidi="ar-SA"/>
        </w:rPr>
        <w:t xml:space="preserve">»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 xml:space="preserve">. </w:t>
      </w:r>
      <w:bookmarkStart w:id="881" w:name="pg12674_123012"/>
    </w:p>
    <w:p>
      <w:pPr>
        <w:pStyle w:val="BookText"/>
        <w:rPr/>
      </w:pPr>
      <w:bookmarkEnd w:id="881"/>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يتمكّن من التشهّد جالسا قام مع الإمام و تشهّد قائما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1008283_222507752"/>
      <w:bookmarkStart w:id="883" w:name="_Toc345"/>
      <w:bookmarkEnd w:id="882"/>
      <w:r>
        <w:rPr>
          <w:rtl w:val="true"/>
        </w:rPr>
        <w:t>مسألة</w:t>
      </w:r>
      <w:r>
        <w:rPr>
          <w:rtl w:val="true"/>
        </w:rPr>
        <w:t>:</w:t>
      </w:r>
      <w:r>
        <w:rPr>
          <w:rtl w:val="true"/>
        </w:rPr>
        <w:t>و لو صلّى خلف من لا يقتدى به للتقيّة،لم يعد،</w:t>
      </w:r>
      <w:bookmarkEnd w:id="883"/>
    </w:p>
    <w:p>
      <w:pPr>
        <w:pStyle w:val="Heading6"/>
        <w:numPr>
          <w:ilvl w:val="5"/>
          <w:numId w:val="1"/>
        </w:numPr>
        <w:rPr/>
      </w:pPr>
      <w:bookmarkStart w:id="884" w:name="__RefHeading___Toc1008285_222507752"/>
      <w:bookmarkStart w:id="885" w:name="_Toc346"/>
      <w:bookmarkEnd w:id="884"/>
      <w:r>
        <w:rPr>
          <w:rtl w:val="true"/>
        </w:rPr>
        <w:t>اشارة</w:t>
      </w:r>
      <w:bookmarkEnd w:id="885"/>
    </w:p>
    <w:p>
      <w:pPr>
        <w:pStyle w:val="BookText"/>
        <w:rPr/>
      </w:pPr>
      <w:r>
        <w:rPr>
          <w:rStyle w:val="FootnoteAnchor"/>
          <w:rtl w:val="true"/>
        </w:rPr>
        <w:footnoteReference w:id="2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لأحمد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من أنّ الحسن و الحسين عليهما السلام صلّيا مع مروان و لم ينقل عنهما الإعادة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سماعة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أدخل المسجد فأجد الإمام قد ركع،و قد ركع القوم فلا يمكنني أن أؤذّن و أقيم و أكبّر،فقال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فادخل معهم في الركعة و اعتدّ بها،فإنّها من أفضل ركعاتك</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الحديث يدلّ على أنّ الإمام ممّن لا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ابن بابويه في الصحيح عن حفص بن البختريّ،عن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لك إذا دخلت معهم،و إن كنت لا تقتدي بهم،مثل ما يحسب لك إذا كنت مع من تقتدي به</w:t>
      </w:r>
      <w:r>
        <w:rPr>
          <w:rFonts w:eastAsia="Amiri" w:cs="Amiri" w:ascii="Amiri" w:hAnsi="Amiri"/>
          <w:color w:val="111111"/>
          <w:sz w:val="28"/>
          <w:szCs w:val="28"/>
          <w:rtl w:val="true"/>
          <w:lang w:bidi="ar-SA"/>
        </w:rPr>
        <w:t xml:space="preserve">» </w:t>
      </w:r>
      <w:r>
        <w:rPr>
          <w:rStyle w:val="FootnoteAnchor"/>
          <w:rtl w:val="true"/>
        </w:rPr>
        <w:footnoteReference w:id="2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أتى بالأفعال الواجبة على الكمال فكانت مجزئة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بأنّه نوى أن لا يعتدّ بها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البحث في هذه الصورة</w:t>
      </w:r>
      <w:r>
        <w:rPr>
          <w:rFonts w:eastAsia="Amiri" w:cs="Amiri" w:ascii="Amiri" w:hAnsi="Amiri"/>
          <w:color w:val="111111"/>
          <w:sz w:val="28"/>
          <w:szCs w:val="28"/>
          <w:rtl w:val="true"/>
          <w:lang w:bidi="ar-SA"/>
        </w:rPr>
        <w:t xml:space="preserve">. </w:t>
      </w:r>
      <w:bookmarkStart w:id="886" w:name="pg12674_123013"/>
    </w:p>
    <w:p>
      <w:pPr>
        <w:pStyle w:val="Heading6"/>
        <w:numPr>
          <w:ilvl w:val="5"/>
          <w:numId w:val="1"/>
        </w:numPr>
        <w:rPr/>
      </w:pPr>
      <w:bookmarkStart w:id="887" w:name="__RefHeading___Toc1008287_222507752"/>
      <w:bookmarkStart w:id="888" w:name="_Toc347"/>
      <w:bookmarkEnd w:id="886"/>
      <w:bookmarkEnd w:id="887"/>
      <w:r>
        <w:rPr>
          <w:rtl w:val="true"/>
        </w:rPr>
        <w:t>فرعان</w:t>
      </w:r>
      <w:r>
        <w:rPr>
          <w:rtl w:val="true"/>
        </w:rPr>
        <w:t>:</w:t>
      </w:r>
      <w:bookmarkEnd w:id="88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الّذي لا ترضى الصلاة خلفه جماعة جاز أن يؤمّهم أحدهم و يوافقون الإمام في أفعاله ظاهرا،لأنّهم غير مؤتمّين به فجاز لهم الائتمام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له الخروج من المسجد بعد النداء،لما رواه الجمهور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كان في ذلك شنعة،و لكن يصلّي</w:t>
      </w:r>
      <w:r>
        <w:rPr>
          <w:rFonts w:eastAsia="Amiri" w:cs="Amiri" w:ascii="Amiri" w:hAnsi="Amiri"/>
          <w:color w:val="111111"/>
          <w:sz w:val="28"/>
          <w:szCs w:val="28"/>
          <w:rtl w:val="true"/>
          <w:lang w:bidi="ar-SA"/>
        </w:rPr>
        <w:t xml:space="preserve">»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الحسن بن عبد اللّه الأرّجانيّ </w:t>
      </w:r>
      <w:r>
        <w:rPr>
          <w:rStyle w:val="FootnoteAnchor"/>
          <w:rtl w:val="true"/>
        </w:rPr>
        <w:footnoteReference w:id="212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منزله ثمَّ أتى مسجدا من مساجدهم فصلّى فيه خرج بحسناتهم</w:t>
      </w:r>
      <w:r>
        <w:rPr>
          <w:rFonts w:eastAsia="Amiri" w:cs="Amiri" w:ascii="Amiri" w:hAnsi="Amiri"/>
          <w:color w:val="111111"/>
          <w:sz w:val="28"/>
          <w:szCs w:val="28"/>
          <w:rtl w:val="true"/>
          <w:lang w:bidi="ar-SA"/>
        </w:rPr>
        <w:t xml:space="preserve">» </w:t>
      </w:r>
      <w:r>
        <w:rPr>
          <w:rStyle w:val="FootnoteAnchor"/>
          <w:rtl w:val="true"/>
        </w:rPr>
        <w:footnoteReference w:id="2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الثواب مع القصد ذلك فمع الاتّفاق أولى</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1008289_222507752"/>
      <w:bookmarkStart w:id="890" w:name="_Toc348"/>
      <w:bookmarkEnd w:id="889"/>
      <w:r>
        <w:rPr>
          <w:rtl w:val="true"/>
        </w:rPr>
        <w:t>مسألة</w:t>
      </w:r>
      <w:r>
        <w:rPr>
          <w:rtl w:val="true"/>
        </w:rPr>
        <w:t>:</w:t>
      </w:r>
      <w:r>
        <w:rPr>
          <w:rtl w:val="true"/>
        </w:rPr>
        <w:t>المسبوق يجعل ما يلحقه مع الإمام أوّل صلاته،</w:t>
      </w:r>
      <w:bookmarkEnd w:id="890"/>
    </w:p>
    <w:p>
      <w:pPr>
        <w:pStyle w:val="Heading6"/>
        <w:numPr>
          <w:ilvl w:val="5"/>
          <w:numId w:val="1"/>
        </w:numPr>
        <w:rPr/>
      </w:pPr>
      <w:bookmarkStart w:id="891" w:name="__RefHeading___Toc1008291_222507752"/>
      <w:bookmarkStart w:id="892" w:name="_Toc349"/>
      <w:bookmarkEnd w:id="891"/>
      <w:r>
        <w:rPr>
          <w:rtl w:val="true"/>
        </w:rPr>
        <w:t>اشارة</w:t>
      </w:r>
      <w:bookmarkEnd w:id="89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يتمّ بعد تسليم الإمام ما بقي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هو قول عليّ عليه السلام </w:t>
      </w:r>
      <w:r>
        <w:rPr>
          <w:rStyle w:val="FootnoteAnchor"/>
          <w:rtl w:val="true"/>
        </w:rPr>
        <w:footnoteReference w:id="2130"/>
      </w:r>
      <w:r>
        <w:rPr>
          <w:rFonts w:ascii="IRNazanin" w:hAnsi="IRNazanin" w:eastAsia="IRNazanin"/>
          <w:color w:val="111111"/>
          <w:sz w:val="28"/>
          <w:sz w:val="28"/>
          <w:szCs w:val="28"/>
          <w:rtl w:val="true"/>
          <w:lang w:bidi="fa-IR"/>
        </w:rPr>
        <w:t xml:space="preserve">، و عمر </w:t>
      </w:r>
      <w:r>
        <w:rPr>
          <w:rStyle w:val="FootnoteAnchor"/>
          <w:rtl w:val="true"/>
        </w:rPr>
        <w:footnoteReference w:id="2131"/>
      </w:r>
      <w:r>
        <w:rPr>
          <w:rFonts w:ascii="Amiri" w:hAnsi="Amiri" w:eastAsia="Amiri" w:cs="Amiri"/>
          <w:color w:val="111111"/>
          <w:sz w:val="28"/>
          <w:sz w:val="28"/>
          <w:szCs w:val="28"/>
          <w:rtl w:val="true"/>
          <w:lang w:bidi="ar-SA"/>
        </w:rPr>
        <w:t xml:space="preserve">،و سعيد بن المسيّب </w:t>
      </w:r>
      <w:r>
        <w:rPr>
          <w:rStyle w:val="FootnoteAnchor"/>
          <w:rtl w:val="true"/>
        </w:rPr>
        <w:footnoteReference w:id="2132"/>
      </w:r>
      <w:r>
        <w:rPr>
          <w:rFonts w:ascii="Amiri" w:hAnsi="Amiri" w:eastAsia="Amiri" w:cs="Amiri"/>
          <w:color w:val="111111"/>
          <w:sz w:val="28"/>
          <w:sz w:val="28"/>
          <w:szCs w:val="28"/>
          <w:rtl w:val="true"/>
          <w:lang w:bidi="ar-SA"/>
        </w:rPr>
        <w:t xml:space="preserve">،و أبي الدرداء </w:t>
      </w:r>
      <w:r>
        <w:rPr>
          <w:rStyle w:val="FootnoteAnchor"/>
          <w:rtl w:val="true"/>
        </w:rPr>
        <w:footnoteReference w:id="2133"/>
      </w:r>
      <w:r>
        <w:rPr>
          <w:rFonts w:ascii="Amiri" w:hAnsi="Amiri" w:eastAsia="Amiri" w:cs="Amiri"/>
          <w:color w:val="111111"/>
          <w:sz w:val="28"/>
          <w:sz w:val="28"/>
          <w:szCs w:val="28"/>
          <w:rtl w:val="true"/>
          <w:lang w:bidi="ar-SA"/>
        </w:rPr>
        <w:t xml:space="preserve">،و الشافعيّ </w:t>
      </w:r>
      <w:r>
        <w:rPr>
          <w:rStyle w:val="FootnoteAnchor"/>
          <w:rtl w:val="true"/>
        </w:rPr>
        <w:footnoteReference w:id="2134"/>
      </w:r>
      <w:r>
        <w:rPr>
          <w:rFonts w:ascii="Amiri" w:hAnsi="Amiri" w:eastAsia="Amiri" w:cs="Amiri"/>
          <w:color w:val="111111"/>
          <w:sz w:val="28"/>
          <w:sz w:val="28"/>
          <w:szCs w:val="28"/>
          <w:rtl w:val="true"/>
          <w:lang w:bidi="ar-SA"/>
        </w:rPr>
        <w:t xml:space="preserve">،و الأوزاعيّ </w:t>
      </w:r>
      <w:r>
        <w:rPr>
          <w:rStyle w:val="FootnoteAnchor"/>
          <w:rtl w:val="true"/>
        </w:rPr>
        <w:footnoteReference w:id="213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إسحاق </w:t>
      </w:r>
      <w:r>
        <w:rPr>
          <w:rStyle w:val="FootnoteAnchor"/>
          <w:rtl w:val="true"/>
        </w:rPr>
        <w:footnoteReference w:id="2136"/>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2137"/>
      </w:r>
      <w:r>
        <w:rPr>
          <w:rFonts w:ascii="Amiri" w:hAnsi="Amiri" w:eastAsia="Amiri" w:cs="Amiri"/>
          <w:color w:val="111111"/>
          <w:sz w:val="28"/>
          <w:sz w:val="28"/>
          <w:szCs w:val="28"/>
          <w:rtl w:val="true"/>
          <w:lang w:bidi="ar-SA"/>
        </w:rPr>
        <w:t xml:space="preserve">،و مالك </w:t>
      </w:r>
      <w:r>
        <w:rPr>
          <w:rStyle w:val="FootnoteAnchor"/>
          <w:rtl w:val="true"/>
        </w:rPr>
        <w:footnoteReference w:id="2138"/>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آخر صلاته </w:t>
      </w:r>
      <w:r>
        <w:rPr>
          <w:rStyle w:val="FootnoteAnchor"/>
          <w:rtl w:val="true"/>
        </w:rPr>
        <w:footnoteReference w:id="2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2141"/>
      </w:r>
      <w:r>
        <w:rPr>
          <w:rFonts w:ascii="IRNazanin" w:hAnsi="IRNazanin" w:eastAsia="IRNazanin"/>
          <w:color w:val="111111"/>
          <w:sz w:val="28"/>
          <w:sz w:val="28"/>
          <w:szCs w:val="28"/>
          <w:rtl w:val="true"/>
          <w:lang w:bidi="fa-IR"/>
        </w:rPr>
        <w:t xml:space="preserve">،و أحمد </w:t>
      </w:r>
      <w:r>
        <w:rPr>
          <w:rStyle w:val="FootnoteAnchor"/>
          <w:rtl w:val="true"/>
        </w:rPr>
        <w:footnoteReference w:id="2142"/>
      </w:r>
      <w:r>
        <w:rPr>
          <w:rFonts w:ascii="Amiri" w:hAnsi="Amiri" w:eastAsia="Amiri" w:cs="Amiri"/>
          <w:color w:val="111111"/>
          <w:sz w:val="28"/>
          <w:sz w:val="28"/>
          <w:szCs w:val="28"/>
          <w:rtl w:val="true"/>
          <w:lang w:bidi="ar-SA"/>
        </w:rPr>
        <w:t xml:space="preserve">،و هو المشهور عن مالك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صلاة المأموم لا تبنى على صلاة الإمام،لجواز اختلاف الفرضين على ما تقدّم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تابع المأموم إلمام تغيّرت هيئة صلاة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ركعة مفتتحة بالإحرام، فكانت أوّل صلاته كالمنفرد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أدرك ركعة من المغرب صلّى أخرى و جلس للتشهّد بالإجماع،فدلّ ذلك على أنّها أوّل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آخر صلاته حقيقة فكان آخرها حكما كغير المسبوق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يتشهّد في آخر ما يقضيه و يسلّم،و لو كان أوّل صلاته لما تشهّد و كان يكفيه تشهّده مع الإمام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في الصحيح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أدرك </w:t>
      </w:r>
    </w:p>
    <w:p>
      <w:pPr>
        <w:pStyle w:val="BookText"/>
        <w:rPr/>
      </w:pPr>
      <w:r>
        <w:rPr>
          <w:rFonts w:ascii="Amiri" w:hAnsi="Amiri" w:eastAsia="Amiri" w:cs="Amiri"/>
          <w:color w:val="111111"/>
          <w:sz w:val="28"/>
          <w:sz w:val="28"/>
          <w:szCs w:val="28"/>
          <w:rtl w:val="true"/>
          <w:lang w:bidi="ar-SA"/>
        </w:rPr>
        <w:t xml:space="preserve">الرجل بعض الصلاة،و فاته بعض خلف إمام يحتسب بالصلاة خلفه،جعل أوّل ما أدرك أوّل صلاته،إن أدرك من الظهر أو من العصر أو من العشاء ركعتين و فاتته ركعتان،قرأ في كلّ ركعة ممّا أدرك خلف الإمام في نفسه بأمّ الكتاب و سورة،فإن لم يدرك السورة تامّة أجزأته أمّ الكتاب،فإذا سلّم الإمام قام فصلّى ركعتين لا يقرأ فيهما،لأنّ الصلاة إنّما يقرأ فيها في الأوّلتين في كلّ ركعة بأمّ الكتاب و سورة،و في الأخيرتين لا يقرأ فيهما،إنّما هو تسبيح و تهليل و تكبير و دعاء ليس فيهما قراءة،و إن أدرك ركعة قرأ فيها خلف الإمام،فإذا سلّم الإمام قام فقرأ بأمّ </w:t>
      </w:r>
      <w:r>
        <w:rPr>
          <w:rStyle w:val="FootnoteAnchor"/>
          <w:rtl w:val="true"/>
        </w:rPr>
        <w:footnoteReference w:id="2145"/>
      </w:r>
      <w:r>
        <w:rPr>
          <w:rFonts w:ascii="Amiri" w:hAnsi="Amiri" w:eastAsia="Amiri" w:cs="Amiri"/>
          <w:color w:val="111111"/>
          <w:sz w:val="28"/>
          <w:sz w:val="28"/>
          <w:szCs w:val="28"/>
          <w:rtl w:val="true"/>
          <w:lang w:bidi="ar-SA"/>
        </w:rPr>
        <w:t xml:space="preserve">الكتاب و سورة،ثمَّ قعد فتشهّد </w:t>
      </w:r>
      <w:r>
        <w:rPr>
          <w:rStyle w:val="FootnoteAnchor"/>
          <w:rtl w:val="true"/>
        </w:rPr>
        <w:footnoteReference w:id="2146"/>
      </w:r>
      <w:r>
        <w:rPr>
          <w:rFonts w:ascii="Amiri" w:hAnsi="Amiri" w:eastAsia="Amiri" w:cs="Amiri"/>
          <w:color w:val="111111"/>
          <w:sz w:val="28"/>
          <w:sz w:val="28"/>
          <w:szCs w:val="28"/>
          <w:rtl w:val="true"/>
          <w:lang w:bidi="ar-SA"/>
        </w:rPr>
        <w:t>،ثمَّ قام فصلّى ركعتين ليس فيهما قراءة</w:t>
      </w:r>
      <w:r>
        <w:rPr>
          <w:rFonts w:eastAsia="Amiri" w:cs="Amiri" w:ascii="Amiri" w:hAnsi="Amiri"/>
          <w:color w:val="111111"/>
          <w:sz w:val="28"/>
          <w:szCs w:val="28"/>
          <w:rtl w:val="true"/>
          <w:lang w:bidi="ar-SA"/>
        </w:rPr>
        <w:t xml:space="preserve">»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 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يدرك الركعة الثانية من الصلاة مع الإمام،و هي له الأولى،كيف يصنع إذا جلس الإمام؟قال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يتجافى و لا يتمكّن من القعود،فإذا كانت الثالثة للإمام و هي له الثانية فليلبث قليلا،إذا قام الإمام،بقدر ما يتشهّد،ثمَّ يلحق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الّذي يدرك الركعتين الأخيرتين من الصلاة كيف يصنع بالقراءة؟فقال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فيهما فإنّهما لك الأوّلتان </w:t>
      </w:r>
      <w:r>
        <w:rPr>
          <w:rStyle w:val="FootnoteAnchor"/>
          <w:rtl w:val="true"/>
        </w:rPr>
        <w:footnoteReference w:id="2148"/>
      </w:r>
      <w:r>
        <w:rPr>
          <w:rFonts w:ascii="Amiri" w:hAnsi="Amiri" w:eastAsia="Amiri" w:cs="Amiri"/>
          <w:color w:val="111111"/>
          <w:sz w:val="28"/>
          <w:sz w:val="28"/>
          <w:szCs w:val="28"/>
          <w:rtl w:val="true"/>
          <w:lang w:bidi="ar-SA"/>
        </w:rPr>
        <w:t>،و لا تجعل أوّل صلاتك آخرها</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رواه عن محمّد بن طلحة بن زيد </w:t>
      </w:r>
      <w:r>
        <w:rPr>
          <w:rStyle w:val="FootnoteAnchor"/>
          <w:rtl w:val="true"/>
        </w:rPr>
        <w:footnoteReference w:id="2150"/>
      </w:r>
      <w:r>
        <w:rPr>
          <w:rFonts w:ascii="Amiri" w:hAnsi="Amiri" w:eastAsia="Amiri" w:cs="Amiri"/>
          <w:color w:val="111111"/>
          <w:sz w:val="28"/>
          <w:sz w:val="28"/>
          <w:szCs w:val="28"/>
          <w:rtl w:val="true"/>
          <w:lang w:bidi="ar-SA"/>
        </w:rPr>
        <w:t xml:space="preserve">،عن أبي جعفر </w:t>
      </w:r>
      <w:r>
        <w:rPr>
          <w:rStyle w:val="FootnoteAnchor"/>
          <w:rtl w:val="true"/>
        </w:rPr>
        <w:footnoteReference w:id="2151"/>
      </w:r>
      <w:r>
        <w:rPr>
          <w:rFonts w:ascii="Amiri" w:hAnsi="Amiri" w:eastAsia="Amiri" w:cs="Amiri"/>
          <w:color w:val="111111"/>
          <w:sz w:val="28"/>
          <w:sz w:val="28"/>
          <w:szCs w:val="28"/>
          <w:rtl w:val="true"/>
          <w:lang w:bidi="ar-SA"/>
        </w:rPr>
        <w:t>،عن أبيه،عن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w:t>
      </w:r>
      <w:r>
        <w:rPr>
          <w:rStyle w:val="FootnoteAnchor"/>
          <w:rtl w:val="true"/>
        </w:rPr>
        <w:footnoteReference w:id="2152"/>
      </w:r>
      <w:r>
        <w:rPr>
          <w:rFonts w:ascii="Amiri" w:hAnsi="Amiri" w:eastAsia="Amiri" w:cs="Amiri"/>
          <w:color w:val="111111"/>
          <w:sz w:val="28"/>
          <w:sz w:val="28"/>
          <w:szCs w:val="28"/>
          <w:rtl w:val="true"/>
          <w:lang w:bidi="ar-SA"/>
        </w:rPr>
        <w:t>الرجل ما أدرك مع الإمام أوّل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نقول كما يقول الحمقى</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154"/>
      </w:r>
      <w:r>
        <w:rPr>
          <w:rFonts w:ascii="Amiri" w:hAnsi="Amiri" w:eastAsia="Amiri" w:cs="Amiri"/>
          <w:color w:val="111111"/>
          <w:sz w:val="28"/>
          <w:sz w:val="28"/>
          <w:szCs w:val="28"/>
          <w:rtl w:val="true"/>
          <w:lang w:bidi="ar-SA"/>
        </w:rPr>
        <w:t>بما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أدركتم فصلّوا و ما فاتكم فاقضوا</w:t>
      </w:r>
      <w:r>
        <w:rPr>
          <w:rFonts w:eastAsia="Amiri" w:cs="Amiri" w:ascii="Amiri" w:hAnsi="Amiri"/>
          <w:color w:val="111111"/>
          <w:sz w:val="28"/>
          <w:szCs w:val="28"/>
          <w:rtl w:val="true"/>
          <w:lang w:bidi="ar-SA"/>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يكون المراد بالقضاء هاهنا حقيقته،إذ الحقيقة هي الفعل </w:t>
      </w:r>
      <w:r>
        <w:rPr>
          <w:rStyle w:val="FootnoteAnchor"/>
          <w:rtl w:val="true"/>
        </w:rPr>
        <w:footnoteReference w:id="2156"/>
      </w:r>
      <w:r>
        <w:rPr>
          <w:rFonts w:ascii="Amiri" w:hAnsi="Amiri" w:eastAsia="Amiri" w:cs="Amiri"/>
          <w:color w:val="111111"/>
          <w:sz w:val="28"/>
          <w:sz w:val="28"/>
          <w:szCs w:val="28"/>
          <w:rtl w:val="true"/>
          <w:lang w:bidi="ar-SA"/>
        </w:rPr>
        <w:t xml:space="preserve">بعد خروج الوقت،و ذلك غير مراد هاهنا إجماعا،فلم يبق معنى للحديث </w:t>
      </w:r>
      <w:r>
        <w:rPr>
          <w:rStyle w:val="FootnoteAnchor"/>
          <w:rtl w:val="true"/>
        </w:rPr>
        <w:footnoteReference w:id="2157"/>
      </w:r>
      <w:r>
        <w:rPr>
          <w:rFonts w:ascii="Amiri" w:hAnsi="Amiri" w:eastAsia="Amiri" w:cs="Amiri"/>
          <w:color w:val="111111"/>
          <w:sz w:val="28"/>
          <w:sz w:val="28"/>
          <w:szCs w:val="28"/>
          <w:rtl w:val="true"/>
          <w:lang w:bidi="ar-SA"/>
        </w:rPr>
        <w:t>إلاّ ما أدركتموه فتابعوه على فعله،و ما فاتكم فافعلوه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بالقضاء عن الفعل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فاتكم فأتمّوا</w:t>
      </w:r>
      <w:r>
        <w:rPr>
          <w:rFonts w:eastAsia="Amiri" w:cs="Amiri" w:ascii="Amiri" w:hAnsi="Amiri"/>
          <w:color w:val="111111"/>
          <w:sz w:val="28"/>
          <w:szCs w:val="28"/>
          <w:rtl w:val="true"/>
          <w:lang w:bidi="ar-SA"/>
        </w:rPr>
        <w:t xml:space="preserve">»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 xml:space="preserve">. </w:t>
      </w:r>
      <w:bookmarkStart w:id="893" w:name="pg12674_123017"/>
    </w:p>
    <w:p>
      <w:pPr>
        <w:pStyle w:val="Heading6"/>
        <w:numPr>
          <w:ilvl w:val="5"/>
          <w:numId w:val="1"/>
        </w:numPr>
        <w:rPr/>
      </w:pPr>
      <w:bookmarkStart w:id="894" w:name="__RefHeading___Toc1008293_222507752"/>
      <w:bookmarkStart w:id="895" w:name="_Toc350"/>
      <w:bookmarkEnd w:id="893"/>
      <w:bookmarkEnd w:id="894"/>
      <w:r>
        <w:rPr>
          <w:rtl w:val="true"/>
        </w:rPr>
        <w:t>فروع</w:t>
      </w:r>
      <w:r>
        <w:rPr>
          <w:rtl w:val="true"/>
        </w:rPr>
        <w:t>:</w:t>
      </w:r>
      <w:bookmarkEnd w:id="89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عليه علماؤنا أنّه يقرأ في الركعتين اللّتين فاتتاه بأمّ الكتاب خاصّة أو يسبّح،لأنّهما </w:t>
      </w:r>
      <w:r>
        <w:rPr>
          <w:rStyle w:val="FootnoteAnchor"/>
          <w:rtl w:val="true"/>
        </w:rPr>
        <w:footnoteReference w:id="2159"/>
      </w:r>
      <w:r>
        <w:rPr>
          <w:rFonts w:ascii="IRNazanin" w:hAnsi="IRNazanin" w:eastAsia="IRNazanin"/>
          <w:color w:val="111111"/>
          <w:sz w:val="28"/>
          <w:sz w:val="28"/>
          <w:szCs w:val="28"/>
          <w:rtl w:val="true"/>
          <w:lang w:bidi="fa-IR"/>
        </w:rPr>
        <w:t>آخر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فيهما بأمّ الكتاب و سورة </w:t>
      </w:r>
      <w:r>
        <w:rPr>
          <w:rStyle w:val="FootnoteAnchor"/>
          <w:rtl w:val="true"/>
        </w:rPr>
        <w:footnoteReference w:id="2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غير لائق على مذهبه،إذ هو يوافقنا في أنّ ما يدركه المأموم يكون أوّل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أدرك المأموم مع الإمام ركعتين قرأ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على مذهبنا،إذ هي أخيرة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سورة </w:t>
      </w:r>
      <w:r>
        <w:rPr>
          <w:rStyle w:val="FootnoteAnchor"/>
          <w:rtl w:val="true"/>
        </w:rPr>
        <w:footnoteReference w:id="2161"/>
      </w:r>
      <w:r>
        <w:rPr>
          <w:rFonts w:ascii="Amiri" w:hAnsi="Amiri" w:eastAsia="Amiri" w:cs="Amiri"/>
          <w:color w:val="111111"/>
          <w:sz w:val="28"/>
          <w:sz w:val="28"/>
          <w:szCs w:val="28"/>
          <w:rtl w:val="true"/>
          <w:lang w:bidi="ar-SA"/>
        </w:rPr>
        <w:t xml:space="preserve">،و ألزمه جماعة التناقض،إذ قراءة السورة تدلّ على أوّليّتها،و الجلوس بعدها يدلّ على آخريّتها،و ذلك </w:t>
      </w:r>
      <w:r>
        <w:rPr>
          <w:rStyle w:val="FootnoteAnchor"/>
          <w:rtl w:val="true"/>
        </w:rPr>
        <w:footnoteReference w:id="2162"/>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يجهر بالقراءة في الأواخر التي يقضيها،لأنّها آخر صلاته و لا جهر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الشافعيّ الإسرار و الإجهار معا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عندي أنّ القراءة 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بعض فقهائنا الوجوب،لئلاّ يخلو الصلاة عن قراءة،إذ هو مخيّر في التسبيح في الأخيرتين </w:t>
      </w:r>
      <w:r>
        <w:rPr>
          <w:rStyle w:val="FootnoteAnchor"/>
          <w:rtl w:val="true"/>
        </w:rPr>
        <w:footnoteReference w:id="2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احتجّ بحديث زرارة و عبد الرحمن </w:t>
      </w:r>
      <w:r>
        <w:rPr>
          <w:rStyle w:val="FootnoteAnchor"/>
          <w:rtl w:val="true"/>
        </w:rPr>
        <w:footnoteReference w:id="2165"/>
      </w:r>
      <w:r>
        <w:rPr>
          <w:rFonts w:ascii="Amiri" w:hAnsi="Amiri" w:eastAsia="Amiri" w:cs="Amiri"/>
          <w:color w:val="111111"/>
          <w:sz w:val="28"/>
          <w:sz w:val="28"/>
          <w:szCs w:val="28"/>
          <w:rtl w:val="true"/>
          <w:lang w:bidi="ar-SA"/>
        </w:rPr>
        <w:t>،حملنا الأمر فيهما على الندب،لما ثبت من عدم وجوب القراءة على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ينفرد </w:t>
      </w:r>
      <w:r>
        <w:rPr>
          <w:rStyle w:val="FootnoteAnchor"/>
          <w:rtl w:val="true"/>
        </w:rPr>
        <w:footnoteReference w:id="2166"/>
      </w:r>
      <w:r>
        <w:rPr>
          <w:rFonts w:ascii="IRNazanin" w:hAnsi="IRNazanin" w:eastAsia="IRNazanin"/>
          <w:color w:val="111111"/>
          <w:sz w:val="28"/>
          <w:sz w:val="28"/>
          <w:szCs w:val="28"/>
          <w:rtl w:val="true"/>
          <w:lang w:bidi="fa-IR"/>
        </w:rPr>
        <w:t xml:space="preserve">به المأموم عن الإمام ممّا </w:t>
      </w:r>
      <w:r>
        <w:rPr>
          <w:rStyle w:val="FootnoteAnchor"/>
          <w:rtl w:val="true"/>
        </w:rPr>
        <w:footnoteReference w:id="2167"/>
      </w:r>
      <w:r>
        <w:rPr>
          <w:rFonts w:ascii="Amiri" w:hAnsi="Amiri" w:eastAsia="Amiri" w:cs="Amiri"/>
          <w:color w:val="111111"/>
          <w:sz w:val="28"/>
          <w:sz w:val="28"/>
          <w:szCs w:val="28"/>
          <w:rtl w:val="true"/>
          <w:lang w:bidi="ar-SA"/>
        </w:rPr>
        <w:t>تجب فيه القراءة،فإنّه تجب عليه القراءة،كما لو أدركه في آخر ركعة</w:t>
      </w:r>
      <w:r>
        <w:rPr>
          <w:rFonts w:eastAsia="Amiri" w:cs="Amiri" w:ascii="Amiri" w:hAnsi="Amiri"/>
          <w:color w:val="111111"/>
          <w:sz w:val="28"/>
          <w:szCs w:val="28"/>
          <w:rtl w:val="true"/>
          <w:lang w:bidi="ar-SA"/>
        </w:rPr>
        <w:t xml:space="preserve">. </w:t>
      </w:r>
      <w:bookmarkStart w:id="896" w:name="pg12674_123018"/>
    </w:p>
    <w:p>
      <w:pPr>
        <w:pStyle w:val="BookText"/>
        <w:rPr/>
      </w:pPr>
      <w:bookmarkEnd w:id="896"/>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عن الحسين بن المختار </w:t>
      </w:r>
      <w:r>
        <w:rPr>
          <w:rStyle w:val="FootnoteAnchor"/>
          <w:rtl w:val="true"/>
        </w:rPr>
        <w:footnoteReference w:id="2168"/>
      </w:r>
      <w:r>
        <w:rPr>
          <w:rFonts w:ascii="Amiri" w:hAnsi="Amiri" w:eastAsia="Amiri" w:cs="Amiri"/>
          <w:color w:val="111111"/>
          <w:sz w:val="28"/>
          <w:sz w:val="28"/>
          <w:szCs w:val="28"/>
          <w:rtl w:val="true"/>
          <w:lang w:bidi="ar-SA"/>
        </w:rPr>
        <w:t>،و داود بن الحصين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فاتته ركعة من المغرب مع الإمام و أدرك الثنتين،فهي الأولى له فالثانية للقوم،يتشهّد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إنّما هي بركة</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للشافعيّ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يتشهّد 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يتشهّد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تابع،فكما قعد في غير موضعه كذلك يتشهّد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ليس بموضع لتشهّده</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008295_222507752"/>
      <w:bookmarkStart w:id="898" w:name="_Toc351"/>
      <w:bookmarkEnd w:id="897"/>
      <w:r>
        <w:rPr>
          <w:rtl w:val="true"/>
        </w:rPr>
        <w:t>مسألة</w:t>
      </w:r>
      <w:r>
        <w:rPr>
          <w:rtl w:val="true"/>
        </w:rPr>
        <w:t>:</w:t>
      </w:r>
      <w:r>
        <w:rPr>
          <w:rtl w:val="true"/>
        </w:rPr>
        <w:t>لو أدرك الإمام بعد رفعه من الركوع فقد فاتته تلك الركعة،</w:t>
      </w:r>
      <w:bookmarkEnd w:id="898"/>
    </w:p>
    <w:p>
      <w:pPr>
        <w:pStyle w:val="Heading6"/>
        <w:numPr>
          <w:ilvl w:val="5"/>
          <w:numId w:val="1"/>
        </w:numPr>
        <w:rPr/>
      </w:pPr>
      <w:bookmarkStart w:id="899" w:name="__RefHeading___Toc1008297_222507752"/>
      <w:bookmarkStart w:id="900" w:name="_Toc352"/>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و استحبّ له أن يكبّر و يسجد معه السجدتين و لا يعتدّ بهما،لأنّ مجموعهما ركن فزيادته مبطلة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استحباب المتابعة فلإدراك فضيلة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معلّى بن خنيس،عن أبي عبد اللّه عليه السلام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سبقك الإمام بركعة فأدركته و قد رفع رأسه فاسجد معه و لا تعتدّ بها</w:t>
      </w:r>
      <w:r>
        <w:rPr>
          <w:rFonts w:eastAsia="Amiri" w:cs="Amiri" w:ascii="Amiri" w:hAnsi="Amiri"/>
          <w:color w:val="111111"/>
          <w:sz w:val="28"/>
          <w:szCs w:val="28"/>
          <w:rtl w:val="true"/>
          <w:lang w:bidi="ar-SA"/>
        </w:rPr>
        <w:t xml:space="preserve">»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 xml:space="preserve">. </w:t>
      </w:r>
      <w:bookmarkStart w:id="901" w:name="pg12674_123019"/>
    </w:p>
    <w:p>
      <w:pPr>
        <w:pStyle w:val="Heading6"/>
        <w:numPr>
          <w:ilvl w:val="5"/>
          <w:numId w:val="1"/>
        </w:numPr>
        <w:rPr/>
      </w:pPr>
      <w:bookmarkStart w:id="902" w:name="__RefHeading___Toc1008299_222507752"/>
      <w:bookmarkStart w:id="903" w:name="_Toc353"/>
      <w:bookmarkEnd w:id="901"/>
      <w:bookmarkEnd w:id="902"/>
      <w:r>
        <w:rPr>
          <w:rtl w:val="true"/>
        </w:rPr>
        <w:t>فروع</w:t>
      </w:r>
      <w:r>
        <w:rPr>
          <w:rtl w:val="true"/>
        </w:rPr>
        <w:t>:</w:t>
      </w:r>
      <w:bookmarkEnd w:id="90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أدركه بعد السجدة الأخيرة استحبّ له أن يكبّر و يدخل في الصلاة و يجلس معه في تشهّده يتشهّد معه أو يصمت،فإذا سلّم الإمام قام و بنى على تلك التكبيرة و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استحباب الدخول،فلما رواه الشيخ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يكون يدرك </w:t>
      </w:r>
      <w:r>
        <w:rPr>
          <w:rStyle w:val="FootnoteAnchor"/>
          <w:rtl w:val="true"/>
        </w:rPr>
        <w:footnoteReference w:id="2172"/>
      </w:r>
      <w:r>
        <w:rPr>
          <w:rFonts w:ascii="Amiri" w:hAnsi="Amiri" w:eastAsia="Amiri" w:cs="Amiri"/>
          <w:color w:val="111111"/>
          <w:sz w:val="28"/>
          <w:sz w:val="28"/>
          <w:szCs w:val="28"/>
          <w:rtl w:val="true"/>
          <w:lang w:bidi="ar-SA"/>
        </w:rPr>
        <w:t>الصلاة مع الإمام؟قال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الإمام و هو في السجدة الأخيرة من صلاته،فهو مدرك لفضل الصلاة مع الإمام</w:t>
      </w:r>
      <w:r>
        <w:rPr>
          <w:rFonts w:eastAsia="Amiri" w:cs="Amiri" w:ascii="Amiri" w:hAnsi="Amiri"/>
          <w:color w:val="111111"/>
          <w:sz w:val="28"/>
          <w:szCs w:val="28"/>
          <w:rtl w:val="true"/>
          <w:lang w:bidi="ar-SA"/>
        </w:rPr>
        <w:t xml:space="preserve">»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الاعتداد بذلك التكبير،فلما رواه الشيخ عن عمّار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يدرك الإمام و هو قاعد يتشهّد و ليس خلفه إلاّ رجل واحد عن يمينه،قال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يتقدّم الإمام و لا يتأخّر الرّجل،و لكن يقعد الّذي يدخل معه خلف الإمام،فإذا سلّم الإمام قام الرّجل فأتمّ صلاته</w:t>
      </w:r>
      <w:r>
        <w:rPr>
          <w:rFonts w:eastAsia="Amiri" w:cs="Amiri" w:ascii="Amiri" w:hAnsi="Amiri"/>
          <w:color w:val="111111"/>
          <w:sz w:val="28"/>
          <w:szCs w:val="28"/>
          <w:rtl w:val="true"/>
          <w:lang w:bidi="ar-SA"/>
        </w:rPr>
        <w:t xml:space="preserve">»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عن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أدرك الإمام و هو جالس بعد الركعتين،قال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يفتتح الصلاة و لا يقعد مع الإمام حتّى يقوم</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فعل كثير فكان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رواية عمّار،فغير دالّة على المنع في صورة النزاع،إذ هي إنّما تتناول الصلاة الثلاثيّة أو الرباعيّة،و الفرق أنّ فيهما يمكن تحصيل فضيلة الجماعة من دون زيادة القعود،بخلاف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إن كان كثيرا إلاّ أنّه من أفعال الصلاة لتحصيل فضيلة الجماعة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أدركه ساجدا كبّر للافتتاح واجبا،و كبّر أخرى للسجود مستحبّا،لأنّه </w:t>
      </w:r>
      <w:bookmarkStart w:id="904" w:name="pg12674_123020"/>
    </w:p>
    <w:p>
      <w:pPr>
        <w:pStyle w:val="BookText"/>
        <w:rPr/>
      </w:pPr>
      <w:bookmarkEnd w:id="904"/>
      <w:r>
        <w:rPr>
          <w:rFonts w:ascii="Amiri" w:hAnsi="Amiri" w:eastAsia="Amiri" w:cs="Amiri"/>
          <w:color w:val="111111"/>
          <w:sz w:val="28"/>
          <w:sz w:val="28"/>
          <w:szCs w:val="28"/>
          <w:rtl w:val="true"/>
          <w:lang w:bidi="ar-SA"/>
        </w:rPr>
        <w:t>مأمور بالاتّباع فاستحبّ له تكبير السجود،كمتبوعه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التكبير للسجود هنا،لأنّه لا يعتدّ </w:t>
      </w:r>
      <w:r>
        <w:rPr>
          <w:rStyle w:val="FootnoteAnchor"/>
          <w:rtl w:val="true"/>
        </w:rPr>
        <w:footnoteReference w:id="2176"/>
      </w:r>
      <w:r>
        <w:rPr>
          <w:rFonts w:ascii="Amiri" w:hAnsi="Amiri" w:eastAsia="Amiri" w:cs="Amiri"/>
          <w:color w:val="111111"/>
          <w:sz w:val="28"/>
          <w:sz w:val="28"/>
          <w:szCs w:val="28"/>
          <w:rtl w:val="true"/>
          <w:lang w:bidi="ar-SA"/>
        </w:rPr>
        <w:t>بهذا السجود و لا هو متابع للإمام في التكبير،فلم يكبّر،بخلاف ما لو أدركه راكعا،فإنّه يكبّر للركوع للاعتداد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بعض الشافعيّة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أدركه في حال التشهّد كبّر للافتتاح خاصّة قولا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قام الإمام في الثالثة بالتكبير لم يكبّر،لأنّها ليست ثالثة له،خلافا للشافعيّ </w:t>
      </w:r>
      <w:r>
        <w:rPr>
          <w:rStyle w:val="FootnoteAnchor"/>
          <w:rtl w:val="true"/>
        </w:rPr>
        <w:footnoteReference w:id="2178"/>
      </w:r>
      <w:r>
        <w:rPr>
          <w:rFonts w:ascii="Amiri" w:hAnsi="Amiri" w:eastAsia="Amiri" w:cs="Amiri"/>
          <w:color w:val="111111"/>
          <w:sz w:val="28"/>
          <w:sz w:val="28"/>
          <w:szCs w:val="28"/>
          <w:rtl w:val="true"/>
          <w:lang w:bidi="ar-SA"/>
        </w:rPr>
        <w:t xml:space="preserve">،و هذا بناء على قول المفيد في أنّ القائم إلى الثالثة يكبّر </w:t>
      </w:r>
      <w:r>
        <w:rPr>
          <w:rStyle w:val="FootnoteAnchor"/>
          <w:rtl w:val="true"/>
        </w:rPr>
        <w:footnoteReference w:id="2179"/>
      </w:r>
      <w:r>
        <w:rPr>
          <w:rFonts w:ascii="Amiri" w:hAnsi="Amiri" w:eastAsia="Amiri" w:cs="Amiri"/>
          <w:color w:val="111111"/>
          <w:sz w:val="28"/>
          <w:sz w:val="28"/>
          <w:szCs w:val="28"/>
          <w:rtl w:val="true"/>
          <w:lang w:bidi="ar-SA"/>
        </w:rPr>
        <w:t xml:space="preserve">،أمّا على قول الشيخ فلا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1008301_222507752"/>
      <w:bookmarkStart w:id="906" w:name="_Toc354"/>
      <w:bookmarkEnd w:id="905"/>
      <w:r>
        <w:rPr>
          <w:rtl w:val="true"/>
        </w:rPr>
        <w:t>مسألة</w:t>
      </w:r>
      <w:r>
        <w:rPr>
          <w:rtl w:val="true"/>
        </w:rPr>
        <w:t>:</w:t>
      </w:r>
      <w:r>
        <w:rPr>
          <w:rtl w:val="true"/>
        </w:rPr>
        <w:t>لو أحرم مؤتمّا ثمَّ نوى المفارقة،فإن كان لعذر جاز ذلك</w:t>
      </w:r>
      <w:bookmarkEnd w:id="906"/>
    </w:p>
    <w:p>
      <w:pPr>
        <w:pStyle w:val="Heading6"/>
        <w:numPr>
          <w:ilvl w:val="5"/>
          <w:numId w:val="1"/>
        </w:numPr>
        <w:rPr/>
      </w:pPr>
      <w:bookmarkStart w:id="907" w:name="__RefHeading___Toc1008303_222507752"/>
      <w:bookmarkStart w:id="908" w:name="_Toc355"/>
      <w:bookmarkEnd w:id="907"/>
      <w:r>
        <w:rPr>
          <w:rtl w:val="true"/>
        </w:rPr>
        <w:t>اشارة</w:t>
      </w:r>
      <w:bookmarkEnd w:id="90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بالإجماع،لما ثبت أنّ النبيّ صلّى اللّه عليه و آله صلّى يوم ذات الرقاع بطائفة ركعة،ثمَّ خرجت من الصلاة و أتمّت لنفسها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2"/>
      </w:r>
      <w:r>
        <w:rPr>
          <w:rFonts w:ascii="Amiri" w:hAnsi="Amiri" w:eastAsia="Amiri" w:cs="Amiri"/>
          <w:color w:val="111111"/>
          <w:sz w:val="28"/>
          <w:sz w:val="28"/>
          <w:szCs w:val="28"/>
          <w:rtl w:val="true"/>
          <w:lang w:bidi="ar-SA"/>
        </w:rPr>
        <w:t>و إن كان لغير عذر جاز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إحدى الرّوايتين عن أحمد </w:t>
      </w:r>
      <w:r>
        <w:rPr>
          <w:rStyle w:val="FootnoteAnchor"/>
          <w:rtl w:val="true"/>
        </w:rPr>
        <w:footnoteReference w:id="2183"/>
      </w:r>
      <w:r>
        <w:rPr>
          <w:rFonts w:ascii="IRNazanin" w:hAnsi="IRNazanin" w:eastAsia="IRNazanin"/>
          <w:color w:val="111111"/>
          <w:sz w:val="28"/>
          <w:sz w:val="28"/>
          <w:szCs w:val="28"/>
          <w:rtl w:val="true"/>
          <w:lang w:bidi="fa-IR"/>
        </w:rPr>
        <w:t xml:space="preserve">،و أحد </w:t>
      </w:r>
    </w:p>
    <w:p>
      <w:pPr>
        <w:pStyle w:val="BookText"/>
        <w:rPr/>
      </w:pPr>
      <w:r>
        <w:rPr>
          <w:rFonts w:ascii="Amiri" w:hAnsi="Amiri" w:eastAsia="Amiri" w:cs="Amiri"/>
          <w:color w:val="111111"/>
          <w:sz w:val="28"/>
          <w:sz w:val="28"/>
          <w:szCs w:val="28"/>
          <w:rtl w:val="true"/>
          <w:lang w:bidi="ar-SA"/>
        </w:rPr>
        <w:t xml:space="preserve">قولي الشافعيّ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2185"/>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صلاته </w:t>
      </w:r>
      <w:r>
        <w:rPr>
          <w:rStyle w:val="FootnoteAnchor"/>
          <w:rtl w:val="true"/>
        </w:rPr>
        <w:footnoteReference w:id="2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ثاني قولي الشافعيّ </w:t>
      </w:r>
      <w:r>
        <w:rPr>
          <w:rStyle w:val="FootnoteAnchor"/>
          <w:rtl w:val="true"/>
        </w:rPr>
        <w:footnoteReference w:id="2187"/>
      </w:r>
      <w:r>
        <w:rPr>
          <w:rFonts w:ascii="Amiri" w:hAnsi="Amiri" w:eastAsia="Amiri" w:cs="Amiri"/>
          <w:color w:val="111111"/>
          <w:sz w:val="28"/>
          <w:sz w:val="28"/>
          <w:szCs w:val="28"/>
          <w:rtl w:val="true"/>
          <w:lang w:bidi="ar-SA"/>
        </w:rPr>
        <w:t xml:space="preserve">،و روايتي أحمد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معاذ يصلّي مع رسول اللّه صلّى اللّه عليه و آله العشاء،ثمَّ يرجع إلى قومه فيؤمّهم،فأخّر النبيّ صلّى اللّه عليه و آله صلاة العشاء،فصلّى معه،ثمَّ رجع إلى قومه،فقرأ سورة البقرة،فتأخّر رجل فصلّى وحده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نافقت يا فلان،فقال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نافقت و لكن لآتينّ رسول اللّه صلّى اللّه عليه و آله 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النبيّ صلّى اللّه عليه و آله فذكر ذلك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فتّان أنت يا معاذ؟أ فتّان أنت 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سورة كذا و سورة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سورة ذات البروج،و الليل،و السماء و الطارق،و هل أتاك حديث الغاشية</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يأمره عليه السلام بالإعادة و لا أنكر عليه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معاذ يؤمّ في مسجد على عهد رسول اللّه صلّى اللّه عليه و آله و يطيل القراءة و أنّه مرّ به رجل فافتتح سورة طويلة فقرأ الرّجل لنفسه و صلّى ثمَّ ركب راحلته،فبلغ ذلك النبيّ صلّى اللّه عليه و آله فبعث إلى معاذ </w:t>
      </w:r>
      <w:bookmarkStart w:id="909" w:name="pg12674_123022"/>
    </w:p>
    <w:p>
      <w:pPr>
        <w:pStyle w:val="BookText"/>
        <w:rPr/>
      </w:pPr>
      <w:bookmarkEnd w:id="90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معاذ،إيّاك أن تكون فتّانا،عليك بالشمس و ضحاها و ذواتها</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الاجتماع ليس واجبا و لا يجب بالشروع،فجاز أن ينفرد،و لا تبطل الصلاة، لإتيانه بها على الوجه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بنيّة الائتمام يستفيد الفضيلة لا الصحّة،فتبطل بالخروج الفضيلة دون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191"/>
      </w:r>
      <w:r>
        <w:rPr>
          <w:rFonts w:ascii="Amiri" w:hAnsi="Amiri" w:eastAsia="Amiri" w:cs="Amiri"/>
          <w:color w:val="111111"/>
          <w:sz w:val="28"/>
          <w:sz w:val="28"/>
          <w:szCs w:val="28"/>
          <w:rtl w:val="true"/>
          <w:lang w:bidi="ar-SA"/>
        </w:rPr>
        <w:t>بما روي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 فلا تختلفوا عليه</w:t>
      </w:r>
      <w:r>
        <w:rPr>
          <w:rFonts w:eastAsia="Amiri" w:cs="Amiri" w:ascii="Amiri" w:hAnsi="Amiri"/>
          <w:color w:val="111111"/>
          <w:sz w:val="28"/>
          <w:szCs w:val="28"/>
          <w:rtl w:val="true"/>
          <w:lang w:bidi="ar-SA"/>
        </w:rPr>
        <w:t xml:space="preserve">»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محمول على ما إذا كان متّبعا،أمّا مع نيّة الخروج فلا</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1008305_222507752"/>
      <w:bookmarkStart w:id="911" w:name="_Toc356"/>
      <w:bookmarkEnd w:id="910"/>
      <w:r>
        <w:rPr>
          <w:rtl w:val="true"/>
        </w:rPr>
        <w:t>فرع</w:t>
      </w:r>
      <w:r>
        <w:rPr>
          <w:rtl w:val="true"/>
        </w:rPr>
        <w:t>:</w:t>
      </w:r>
      <w:bookmarkEnd w:id="911"/>
    </w:p>
    <w:p>
      <w:pPr>
        <w:pStyle w:val="BookText"/>
        <w:rPr/>
      </w:pPr>
      <w:r>
        <w:rPr>
          <w:rFonts w:ascii="Amiri" w:hAnsi="Amiri" w:eastAsia="Amiri" w:cs="Amiri"/>
          <w:color w:val="111111"/>
          <w:sz w:val="28"/>
          <w:sz w:val="28"/>
          <w:szCs w:val="28"/>
          <w:rtl w:val="true"/>
          <w:lang w:bidi="ar-SA"/>
        </w:rPr>
        <w:t>يجوز أن يسلّم قبل الإمام مع العذر أو مع نيّة الانفراد،لما رواه الشيخ في الصحيح عن عليّ بن جعفر،عن أخيه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يكون خلف إمام </w:t>
      </w:r>
      <w:r>
        <w:rPr>
          <w:rStyle w:val="FootnoteAnchor"/>
          <w:rtl w:val="true"/>
        </w:rPr>
        <w:footnoteReference w:id="2193"/>
      </w:r>
      <w:r>
        <w:rPr>
          <w:rFonts w:ascii="Amiri" w:hAnsi="Amiri" w:eastAsia="Amiri" w:cs="Amiri"/>
          <w:color w:val="111111"/>
          <w:sz w:val="28"/>
          <w:sz w:val="28"/>
          <w:szCs w:val="28"/>
          <w:rtl w:val="true"/>
          <w:lang w:bidi="ar-SA"/>
        </w:rPr>
        <w:t xml:space="preserve">فيطول في التشهّد فيأخذه البول،أو يخاف </w:t>
      </w:r>
      <w:r>
        <w:rPr>
          <w:rStyle w:val="FootnoteAnchor"/>
          <w:rtl w:val="true"/>
        </w:rPr>
        <w:footnoteReference w:id="2194"/>
      </w:r>
      <w:r>
        <w:rPr>
          <w:rFonts w:ascii="Amiri" w:hAnsi="Amiri" w:eastAsia="Amiri" w:cs="Amiri"/>
          <w:color w:val="111111"/>
          <w:sz w:val="28"/>
          <w:sz w:val="28"/>
          <w:szCs w:val="28"/>
          <w:rtl w:val="true"/>
          <w:lang w:bidi="ar-SA"/>
        </w:rPr>
        <w:t>على شيء أن يفوت،أو يعرض له وجع،كيف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و ينصرف و يدع الإمام</w:t>
      </w:r>
      <w:r>
        <w:rPr>
          <w:rFonts w:eastAsia="Amiri" w:cs="Amiri" w:ascii="Amiri" w:hAnsi="Amiri"/>
          <w:color w:val="111111"/>
          <w:sz w:val="28"/>
          <w:szCs w:val="28"/>
          <w:rtl w:val="true"/>
          <w:lang w:bidi="ar-SA"/>
        </w:rPr>
        <w:t xml:space="preserve">»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 عن أبي المعزى،عن أبي عبد اللّه عليه السلام في الرجل يصلّي خلف إمام </w:t>
      </w:r>
      <w:bookmarkStart w:id="912" w:name="pg12674_123023"/>
    </w:p>
    <w:p>
      <w:pPr>
        <w:pStyle w:val="BookText"/>
        <w:rPr/>
      </w:pPr>
      <w:bookmarkEnd w:id="912"/>
      <w:r>
        <w:rPr>
          <w:rFonts w:ascii="Amiri" w:hAnsi="Amiri" w:eastAsia="Amiri" w:cs="Amiri"/>
          <w:color w:val="111111"/>
          <w:sz w:val="28"/>
          <w:sz w:val="28"/>
          <w:szCs w:val="28"/>
          <w:rtl w:val="true"/>
          <w:lang w:bidi="ar-SA"/>
        </w:rPr>
        <w:t>فسلّم قبل الإمام،قال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 xml:space="preserve">»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1008307_222507752"/>
      <w:bookmarkStart w:id="914" w:name="_Toc357"/>
      <w:bookmarkEnd w:id="913"/>
      <w:r>
        <w:rPr>
          <w:rtl w:val="true"/>
        </w:rPr>
        <w:t>مسألة</w:t>
      </w:r>
      <w:r>
        <w:rPr>
          <w:rtl w:val="true"/>
        </w:rPr>
        <w:t>:</w:t>
      </w:r>
      <w:r>
        <w:rPr>
          <w:rtl w:val="true"/>
        </w:rPr>
        <w:t>يستحبّ للإمام أن يكمل أفعال صلاته من القيام و الجلوس و الركوع</w:t>
      </w:r>
      <w:bookmarkEnd w:id="914"/>
    </w:p>
    <w:p>
      <w:pPr>
        <w:pStyle w:val="Heading6"/>
        <w:numPr>
          <w:ilvl w:val="5"/>
          <w:numId w:val="1"/>
        </w:numPr>
        <w:rPr/>
      </w:pPr>
      <w:bookmarkStart w:id="915" w:name="__RefHeading___Toc1008309_222507752"/>
      <w:bookmarkStart w:id="916" w:name="_Toc358"/>
      <w:bookmarkEnd w:id="915"/>
      <w:r>
        <w:rPr>
          <w:rtl w:val="true"/>
        </w:rPr>
        <w:t>اشارة</w:t>
      </w:r>
      <w:bookmarkEnd w:id="916"/>
    </w:p>
    <w:p>
      <w:pPr>
        <w:pStyle w:val="BookText"/>
        <w:rPr/>
      </w:pPr>
      <w:r>
        <w:rPr>
          <w:rFonts w:ascii="Amiri" w:hAnsi="Amiri" w:eastAsia="Amiri" w:cs="Amiri"/>
          <w:color w:val="111111"/>
          <w:sz w:val="28"/>
          <w:sz w:val="28"/>
          <w:szCs w:val="28"/>
          <w:rtl w:val="true"/>
          <w:lang w:bidi="ar-SA"/>
        </w:rPr>
        <w:t>و السجود،و يخفّف أذكارها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إجماع أهل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الجمهور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صلّيت خلف أحد قطّ أخفّ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Style w:val="FootnoteAnchor"/>
          <w:rtl w:val="true"/>
        </w:rPr>
        <w:footnoteReference w:id="2197"/>
      </w:r>
      <w:r>
        <w:rPr>
          <w:rFonts w:ascii="Amiri" w:hAnsi="Amiri" w:eastAsia="Amiri" w:cs="Amiri"/>
          <w:color w:val="111111"/>
          <w:sz w:val="28"/>
          <w:sz w:val="28"/>
          <w:szCs w:val="28"/>
          <w:rtl w:val="true"/>
          <w:lang w:bidi="ar-SA"/>
        </w:rPr>
        <w:t xml:space="preserve">و لا أتمّ صلاة من رسول اللّه صلّى اللّه عليه و آله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للناس فليخفّف،فإنّ فيهم السقيم و الضعيف،فإذا صلّى لنفسه فليطل ما شاء</w:t>
      </w:r>
      <w:r>
        <w:rPr>
          <w:rFonts w:eastAsia="Amiri" w:cs="Amiri" w:ascii="Amiri" w:hAnsi="Amiri"/>
          <w:color w:val="111111"/>
          <w:sz w:val="28"/>
          <w:szCs w:val="28"/>
          <w:rtl w:val="true"/>
          <w:lang w:bidi="ar-SA"/>
        </w:rPr>
        <w:t xml:space="preserve">»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w:t>
      </w:r>
      <w:r>
        <w:rPr>
          <w:rStyle w:val="FootnoteAnchor"/>
          <w:rtl w:val="true"/>
        </w:rPr>
        <w:footnoteReference w:id="2200"/>
      </w:r>
      <w:r>
        <w:rPr>
          <w:rFonts w:ascii="Amiri" w:hAnsi="Amiri" w:eastAsia="Amiri" w:cs="Amiri"/>
          <w:color w:val="111111"/>
          <w:sz w:val="28"/>
          <w:sz w:val="28"/>
          <w:szCs w:val="28"/>
          <w:rtl w:val="true"/>
          <w:lang w:bidi="ar-SA"/>
        </w:rPr>
        <w:t>عن إسحاق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تكون صلاته على أضعف من خلفه</w:t>
      </w:r>
      <w:r>
        <w:rPr>
          <w:rFonts w:eastAsia="Amiri" w:cs="Amiri" w:ascii="Amiri" w:hAnsi="Amiri"/>
          <w:color w:val="111111"/>
          <w:sz w:val="28"/>
          <w:szCs w:val="28"/>
          <w:rtl w:val="true"/>
          <w:lang w:bidi="ar-SA"/>
        </w:rPr>
        <w:t xml:space="preserve">» </w:t>
      </w:r>
      <w:r>
        <w:rPr>
          <w:rStyle w:val="FootnoteAnchor"/>
          <w:rtl w:val="true"/>
        </w:rPr>
        <w:footnoteReference w:id="2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لحديث جابر و قد تقدّم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ربّما كان في الجماعة من يتأذّى بالتطويل لمرض أو حاجة تفوت،فيحصل الأذى بالتطويل،فكان الإسراع مشروعا</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1008311_222507752"/>
      <w:bookmarkStart w:id="918" w:name="_Toc359"/>
      <w:bookmarkEnd w:id="917"/>
      <w:r>
        <w:rPr>
          <w:rtl w:val="true"/>
        </w:rPr>
        <w:t>فرع</w:t>
      </w:r>
      <w:r>
        <w:rPr>
          <w:rtl w:val="true"/>
        </w:rPr>
        <w:t>:</w:t>
      </w:r>
      <w:bookmarkEnd w:id="91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تجدّد في الصلاة ما يقتضي الإسراع سارع إلى الإتمام مخالفا عادته في الصلاة، </w:t>
      </w:r>
      <w:bookmarkStart w:id="919" w:name="pg12674_123024"/>
    </w:p>
    <w:p>
      <w:pPr>
        <w:pStyle w:val="BookText"/>
        <w:rPr/>
      </w:pPr>
      <w:bookmarkEnd w:id="919"/>
      <w:r>
        <w:rPr>
          <w:rFonts w:ascii="Amiri" w:hAnsi="Amiri" w:eastAsia="Amiri" w:cs="Amiri"/>
          <w:color w:val="111111"/>
          <w:sz w:val="28"/>
          <w:sz w:val="28"/>
          <w:szCs w:val="28"/>
          <w:rtl w:val="true"/>
          <w:lang w:bidi="ar-SA"/>
        </w:rPr>
        <w:t>لوجود المقتضي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الجمهور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لأدخل في الصلاة و أنا أريد إطالتها فأسمع بكاء الصبيّ فأخفّفها كراهية أن أشقّ على أمّه</w:t>
      </w:r>
      <w:r>
        <w:rPr>
          <w:rFonts w:eastAsia="Amiri" w:cs="Amiri" w:ascii="Amiri" w:hAnsi="Amiri"/>
          <w:color w:val="111111"/>
          <w:sz w:val="28"/>
          <w:szCs w:val="28"/>
          <w:rtl w:val="true"/>
          <w:lang w:bidi="ar-SA"/>
        </w:rPr>
        <w:t xml:space="preserve">»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ابن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الظهر و العصر فخفّف الصلاة في الركعتين،فلمّا انصرف قال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اللّه،أحدث في الصلاة شيء؟قال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خفّفت في الركعتين الأخيرتين،فقال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سمعتم صراخ الصّبيّ</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1008313_222507752"/>
      <w:bookmarkStart w:id="921" w:name="_Toc360"/>
      <w:bookmarkEnd w:id="920"/>
      <w:r>
        <w:rPr>
          <w:rtl w:val="true"/>
        </w:rPr>
        <w:t>مسألة</w:t>
      </w:r>
      <w:r>
        <w:rPr>
          <w:rtl w:val="true"/>
        </w:rPr>
        <w:t>:</w:t>
      </w:r>
      <w:r>
        <w:rPr>
          <w:rtl w:val="true"/>
        </w:rPr>
        <w:t>ينبغي للإمام أن لا يبرح من مكانه حتّى يتمّ المسبوق خلفه صلاته،</w:t>
      </w:r>
      <w:bookmarkEnd w:id="921"/>
    </w:p>
    <w:p>
      <w:pPr>
        <w:pStyle w:val="BookText"/>
        <w:rPr/>
      </w:pPr>
      <w:r>
        <w:rPr>
          <w:rFonts w:ascii="Amiri" w:hAnsi="Amiri" w:eastAsia="Amiri" w:cs="Amiri"/>
          <w:color w:val="111111"/>
          <w:sz w:val="28"/>
          <w:sz w:val="28"/>
          <w:szCs w:val="28"/>
          <w:rtl w:val="true"/>
          <w:lang w:bidi="ar-SA"/>
        </w:rPr>
        <w:t xml:space="preserve">لأنّ الجماعة الحقيقيّة مطلوبة شرعا،فكان التشبيه بها مطلوبا،كما في غير الجماعة، مثل الممسك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رواه الشيخ في الصحيح عن إسماعيل بن عبد الخالق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للإمام أن يقوم إذا صلّى حتّى يقضي كلّ من خلفه ما فاته من الصلاة</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2" w:name="__RefHeading___Toc1008315_222507752"/>
      <w:bookmarkStart w:id="923" w:name="_Toc361"/>
      <w:bookmarkEnd w:id="922"/>
      <w:r>
        <w:rPr>
          <w:rtl w:val="true"/>
        </w:rPr>
        <w:t>مسألة</w:t>
      </w:r>
      <w:r>
        <w:rPr>
          <w:rtl w:val="true"/>
        </w:rPr>
        <w:t>:</w:t>
      </w:r>
      <w:r>
        <w:rPr>
          <w:rtl w:val="true"/>
        </w:rPr>
        <w:t>و يستحبّ له أن يسمع من خلفه القراءة و الشهادتين،</w:t>
      </w:r>
      <w:bookmarkEnd w:id="923"/>
    </w:p>
    <w:p>
      <w:pPr>
        <w:pStyle w:val="Heading6"/>
        <w:numPr>
          <w:ilvl w:val="5"/>
          <w:numId w:val="1"/>
        </w:numPr>
        <w:rPr/>
      </w:pPr>
      <w:bookmarkStart w:id="924" w:name="__RefHeading___Toc1008317_222507752"/>
      <w:bookmarkStart w:id="925" w:name="_Toc362"/>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لأنّه ضامن لهم، فكان الإسماع مستحبّا،لنفي التهمة،و حصول اليقين لكلّ سامع براءة ذمّته من القراءة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 في الصحيح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يسمع من خلفه كلّ ما يقول،و لا ينبغي لمن خلفه أن يسمعه شيئا ممّا يقول</w:t>
      </w:r>
      <w:r>
        <w:rPr>
          <w:rFonts w:eastAsia="Amiri" w:cs="Amiri" w:ascii="Amiri" w:hAnsi="Amiri"/>
          <w:color w:val="111111"/>
          <w:sz w:val="28"/>
          <w:szCs w:val="28"/>
          <w:rtl w:val="true"/>
          <w:lang w:bidi="ar-SA"/>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 xml:space="preserve">. </w:t>
      </w:r>
      <w:bookmarkStart w:id="926" w:name="pg12674_123025"/>
    </w:p>
    <w:p>
      <w:pPr>
        <w:pStyle w:val="Heading6"/>
        <w:numPr>
          <w:ilvl w:val="5"/>
          <w:numId w:val="1"/>
        </w:numPr>
        <w:rPr/>
      </w:pPr>
      <w:bookmarkStart w:id="927" w:name="__RefHeading___Toc1008319_222507752"/>
      <w:bookmarkStart w:id="928" w:name="_Toc363"/>
      <w:bookmarkEnd w:id="926"/>
      <w:bookmarkEnd w:id="927"/>
      <w:r>
        <w:rPr>
          <w:rtl w:val="true"/>
        </w:rPr>
        <w:t>فرع</w:t>
      </w:r>
      <w:r>
        <w:rPr>
          <w:rtl w:val="true"/>
        </w:rPr>
        <w:t>:</w:t>
      </w:r>
      <w:bookmarkEnd w:id="928"/>
    </w:p>
    <w:p>
      <w:pPr>
        <w:pStyle w:val="BookText"/>
        <w:rPr/>
      </w:pPr>
      <w:r>
        <w:rPr>
          <w:rFonts w:ascii="Amiri" w:hAnsi="Amiri" w:eastAsia="Amiri" w:cs="Amiri"/>
          <w:color w:val="111111"/>
          <w:sz w:val="28"/>
          <w:sz w:val="28"/>
          <w:szCs w:val="28"/>
          <w:rtl w:val="true"/>
          <w:lang w:bidi="ar-SA"/>
        </w:rPr>
        <w:t>هذا الحكم ثابت مع عدم الحاجة إلى العلوّ في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أخلّ الإمام بشرط في الصلاة كالطهارة و لم يعلم المأمومون صحّت صلاتهم دونه،و قد سلف ذلك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لو أخلّ باستقبال القبلة،فإن كان المأمومون عالمين،بطلت صلاة الجمع،و إن لم يكونوا عالمين،فإن كانوا قد استدبروا قضوا أجمع في الوقت،و في الخارج على الخلاف بين الأصحاب </w:t>
      </w:r>
      <w:r>
        <w:rPr>
          <w:rStyle w:val="FootnoteAnchor"/>
          <w:rtl w:val="true"/>
        </w:rPr>
        <w:footnoteReference w:id="2209"/>
      </w:r>
      <w:r>
        <w:rPr>
          <w:rFonts w:ascii="Amiri" w:hAnsi="Amiri" w:eastAsia="Amiri" w:cs="Amiri"/>
          <w:color w:val="111111"/>
          <w:sz w:val="28"/>
          <w:sz w:val="28"/>
          <w:szCs w:val="28"/>
          <w:rtl w:val="true"/>
          <w:lang w:bidi="ar-SA"/>
        </w:rPr>
        <w:t>،و إن لم يكونوا مستدبرين صحّت صلاتهم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تفسد صلاة الجميع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دخلوا في الصلاة على وجه مشروع،و صلاة المأموم غير متعلّقة بصلاة الإمام فصحّت صلاتهم،كما لو كان الإمام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يكونوا عالمين و لا الإمام أيضا صحّت صلاة الجميع على التفصيل المذكور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2211"/>
      </w:r>
      <w:r>
        <w:rPr>
          <w:rFonts w:ascii="Amiri" w:hAnsi="Amiri" w:eastAsia="Amiri" w:cs="Amiri"/>
          <w:color w:val="111111"/>
          <w:sz w:val="28"/>
          <w:sz w:val="28"/>
          <w:szCs w:val="28"/>
          <w:rtl w:val="true"/>
          <w:lang w:bidi="ar-SA"/>
        </w:rPr>
        <w:t xml:space="preserve">الشيخ في الصحيح عن عبيد اللّه بن عليّ الحلبيّ </w:t>
      </w:r>
      <w:r>
        <w:rPr>
          <w:rStyle w:val="FootnoteAnchor"/>
          <w:rtl w:val="true"/>
        </w:rPr>
        <w:footnoteReference w:id="2212"/>
      </w:r>
      <w:r>
        <w:rPr>
          <w:rFonts w:ascii="Amiri" w:hAnsi="Amiri" w:eastAsia="Amiri" w:cs="Amiri"/>
          <w:color w:val="111111"/>
          <w:sz w:val="28"/>
          <w:sz w:val="28"/>
          <w:szCs w:val="28"/>
          <w:rtl w:val="true"/>
          <w:lang w:bidi="ar-SA"/>
        </w:rPr>
        <w:t>،عن أبي عبد اللّه عليه السلام أنّه قال في الرجل يصلّي بالقوم،ثمَّ يعلم أنّه صلّى بهم إلى غير القبلة،فقال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عليهم إعادة</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 xml:space="preserve">. </w:t>
      </w:r>
      <w:bookmarkStart w:id="929" w:name="pg12674_123026"/>
    </w:p>
    <w:p>
      <w:pPr>
        <w:pStyle w:val="BookText"/>
        <w:rPr/>
      </w:pPr>
      <w:bookmarkEnd w:id="929"/>
      <w:r>
        <w:rPr>
          <w:rFonts w:ascii="Amiri" w:hAnsi="Amiri" w:eastAsia="Amiri" w:cs="Amiri"/>
          <w:color w:val="111111"/>
          <w:sz w:val="28"/>
          <w:sz w:val="28"/>
          <w:szCs w:val="28"/>
          <w:rtl w:val="true"/>
          <w:lang w:bidi="ar-SA"/>
        </w:rPr>
        <w:t>و قد روى الشيخ في الحسن عن الحلبيّ،عن أبي عبد اللّه عليه السلام في الأعمى يؤمّ القوم و هو على غير القبلة،قال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و لا يعيدون،فإنّهم قد تحرّوا</w:t>
      </w:r>
      <w:r>
        <w:rPr>
          <w:rFonts w:eastAsia="Amiri" w:cs="Amiri" w:ascii="Amiri" w:hAnsi="Amiri"/>
          <w:color w:val="111111"/>
          <w:sz w:val="28"/>
          <w:szCs w:val="28"/>
          <w:rtl w:val="true"/>
          <w:lang w:bidi="ar-SA"/>
        </w:rPr>
        <w:t xml:space="preserve">» </w:t>
      </w:r>
      <w:r>
        <w:rPr>
          <w:rStyle w:val="FootnoteAnchor"/>
          <w:rtl w:val="true"/>
        </w:rPr>
        <w:footnoteReference w:id="2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يحمل </w:t>
      </w:r>
      <w:r>
        <w:rPr>
          <w:rStyle w:val="FootnoteAnchor"/>
          <w:rtl w:val="true"/>
        </w:rPr>
        <w:footnoteReference w:id="2215"/>
      </w:r>
      <w:r>
        <w:rPr>
          <w:rFonts w:ascii="Amiri" w:hAnsi="Amiri" w:eastAsia="Amiri" w:cs="Amiri"/>
          <w:color w:val="111111"/>
          <w:sz w:val="28"/>
          <w:sz w:val="28"/>
          <w:szCs w:val="28"/>
          <w:rtl w:val="true"/>
          <w:lang w:bidi="ar-SA"/>
        </w:rPr>
        <w:t>إعادة الإمام على ترك اجتهاده و ترك قول الغير</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1008321_222507752"/>
      <w:bookmarkStart w:id="931" w:name="_Toc364"/>
      <w:bookmarkEnd w:id="930"/>
      <w:r>
        <w:rPr>
          <w:rtl w:val="true"/>
        </w:rPr>
        <w:t>مسألة</w:t>
      </w:r>
      <w:r>
        <w:rPr>
          <w:rtl w:val="true"/>
        </w:rPr>
        <w:t>:</w:t>
      </w:r>
      <w:r>
        <w:rPr>
          <w:rtl w:val="true"/>
        </w:rPr>
        <w:t>و لو ضاق بالمأموم المكان أو بغيره جاز له أن يتقدّم في الصلاة و يتأخّر</w:t>
      </w:r>
      <w:bookmarkEnd w:id="931"/>
    </w:p>
    <w:p>
      <w:pPr>
        <w:pStyle w:val="Heading6"/>
        <w:numPr>
          <w:ilvl w:val="5"/>
          <w:numId w:val="1"/>
        </w:numPr>
        <w:rPr/>
      </w:pPr>
      <w:bookmarkStart w:id="932" w:name="__RefHeading___Toc1008323_222507752"/>
      <w:bookmarkStart w:id="933" w:name="_Toc365"/>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ما لم يبلغ حدّ الكثرة،لموضع 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الجمهور عن النبيّ صلّى اللّه عليه و آله أنّه أخذ بيد ابن عبّاس فأداره إلى يمينه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قعدت فضاق المكان فتقدّم أو تأخّر،فلا بأس</w:t>
      </w:r>
      <w:r>
        <w:rPr>
          <w:rFonts w:eastAsia="Amiri" w:cs="Amiri" w:ascii="Amiri" w:hAnsi="Amiri"/>
          <w:color w:val="111111"/>
          <w:sz w:val="28"/>
          <w:szCs w:val="28"/>
          <w:rtl w:val="true"/>
          <w:lang w:bidi="ar-SA"/>
        </w:rPr>
        <w:t xml:space="preserve">»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الموثّق عن سماعة،عن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 أن تتأخّر وراءك إذا وجدت ضيقا في الصفّ فتتأخّر إلى الصفّ الذي خلفك،و إن كنت في صفّ فأردت أن تتقدّم قدّامك فلا بأس أن تمشي إليه</w:t>
      </w:r>
      <w:r>
        <w:rPr>
          <w:rFonts w:eastAsia="Amiri" w:cs="Amiri" w:ascii="Amiri" w:hAnsi="Amiri"/>
          <w:color w:val="111111"/>
          <w:sz w:val="28"/>
          <w:szCs w:val="28"/>
          <w:rtl w:val="true"/>
          <w:lang w:bidi="ar-SA"/>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روى عن الفضيل بن يسار،عن أبي عبد اللّه عليه السلام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روي في الصحيح عن الحلبيّ عنه عليه السلام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 xml:space="preserve">. </w:t>
      </w:r>
      <w:bookmarkStart w:id="934" w:name="pg12674_123027"/>
    </w:p>
    <w:p>
      <w:pPr>
        <w:pStyle w:val="BookText"/>
        <w:rPr/>
      </w:pPr>
      <w:bookmarkEnd w:id="934"/>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و ابن يعقوب معا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يتأخّر و هو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فيتقدّم؟قال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نعم،ما شاء </w:t>
      </w:r>
      <w:r>
        <w:rPr>
          <w:rStyle w:val="FootnoteAnchor"/>
          <w:rtl w:val="true"/>
        </w:rPr>
        <w:footnoteReference w:id="2221"/>
      </w:r>
      <w:r>
        <w:rPr>
          <w:rFonts w:ascii="Amiri" w:hAnsi="Amiri" w:eastAsia="Amiri" w:cs="Amiri"/>
          <w:color w:val="111111"/>
          <w:sz w:val="28"/>
          <w:sz w:val="28"/>
          <w:szCs w:val="28"/>
          <w:rtl w:val="true"/>
          <w:lang w:bidi="ar-SA"/>
        </w:rPr>
        <w:t>إلى القبلة</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الراوي لم يسندها إلى إمام،و هو و إن كان ثقة لا يطلق القول إلاّ مع النقل عن الإمام،إلاّ أنّه غير خال عن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فيحمل النهي على التأخّر مع الاستدبار،أو على التأخّر من غير حاجة</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1008325_222507752"/>
      <w:bookmarkStart w:id="936" w:name="_Toc366"/>
      <w:bookmarkEnd w:id="935"/>
      <w:r>
        <w:rPr>
          <w:rtl w:val="true"/>
        </w:rPr>
        <w:t>فرع</w:t>
      </w:r>
      <w:r>
        <w:rPr>
          <w:rtl w:val="true"/>
        </w:rPr>
        <w:t>:</w:t>
      </w:r>
      <w:bookmarkEnd w:id="936"/>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يمسك المنفرد في حال تقدّمه أو تأخّره عن القراءة،لأنّه في تلك الحال ماش غير قائم فلا يجوز له القراءة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1008327_222507752"/>
      <w:bookmarkStart w:id="938" w:name="_Toc367"/>
      <w:bookmarkEnd w:id="937"/>
      <w:r>
        <w:rPr>
          <w:rtl w:val="true"/>
        </w:rPr>
        <w:t>مسألة</w:t>
      </w:r>
      <w:r>
        <w:rPr>
          <w:rtl w:val="true"/>
        </w:rPr>
        <w:t>:</w:t>
      </w:r>
      <w:r>
        <w:rPr>
          <w:rtl w:val="true"/>
        </w:rPr>
        <w:t>يكره للإمام أن يصلّي بالقوم و هو متوشّح،</w:t>
      </w:r>
      <w:bookmarkEnd w:id="938"/>
    </w:p>
    <w:p>
      <w:pPr>
        <w:pStyle w:val="BookText"/>
        <w:rPr/>
      </w:pPr>
      <w:r>
        <w:rPr>
          <w:rFonts w:ascii="Amiri" w:hAnsi="Amiri" w:eastAsia="Amiri" w:cs="Amiri"/>
          <w:color w:val="111111"/>
          <w:sz w:val="28"/>
          <w:sz w:val="28"/>
          <w:szCs w:val="28"/>
          <w:rtl w:val="true"/>
          <w:lang w:bidi="ar-SA"/>
        </w:rPr>
        <w:t xml:space="preserve">لما رواه الشيخ في الموثّق عن عمّار،عن أبي عبد اللّه عليه السلام </w:t>
      </w:r>
      <w:r>
        <w:rPr>
          <w:rStyle w:val="FootnoteAnchor"/>
          <w:rtl w:val="true"/>
        </w:rPr>
        <w:footnoteReference w:id="2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إن كان مكروها للمصلّي مطلقا إلاّ أنّه في الإمام آكد</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1008329_222507752"/>
      <w:bookmarkStart w:id="940" w:name="_Toc368"/>
      <w:bookmarkEnd w:id="939"/>
      <w:r>
        <w:rPr>
          <w:rtl w:val="true"/>
        </w:rPr>
        <w:t>مسألة</w:t>
      </w:r>
      <w:r>
        <w:rPr>
          <w:rtl w:val="true"/>
        </w:rPr>
        <w:t>:</w:t>
      </w:r>
      <w:r>
        <w:rPr>
          <w:rtl w:val="true"/>
        </w:rPr>
        <w:t>لو فسدت صلاة المأموم بشيء يختصّ به،كحدث أو كلام منه،لم تفسد</w:t>
      </w:r>
      <w:bookmarkEnd w:id="940"/>
    </w:p>
    <w:p>
      <w:pPr>
        <w:pStyle w:val="Heading6"/>
        <w:numPr>
          <w:ilvl w:val="5"/>
          <w:numId w:val="1"/>
        </w:numPr>
        <w:rPr/>
      </w:pPr>
      <w:bookmarkStart w:id="941" w:name="__RefHeading___Toc1008331_222507752"/>
      <w:bookmarkStart w:id="942" w:name="_Toc369"/>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صلاة الإمام،</w:t>
      </w:r>
    </w:p>
    <w:p>
      <w:pPr>
        <w:pStyle w:val="BookText"/>
        <w:rPr/>
      </w:pPr>
      <w:r>
        <w:rPr>
          <w:rFonts w:ascii="Amiri" w:hAnsi="Amiri" w:eastAsia="Amiri" w:cs="Amiri"/>
          <w:color w:val="111111"/>
          <w:sz w:val="28"/>
          <w:sz w:val="28"/>
          <w:szCs w:val="28"/>
          <w:rtl w:val="true"/>
          <w:lang w:bidi="ar-SA"/>
        </w:rPr>
        <w:t xml:space="preserve">سواء كان مع الإمام غيره أو لم يكن،خلافا لبعض الجمهور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صلاة المأموم غير مرتبطة بصلاة الإمام ارتباطا يلزم منه المتابعة في الفساد على ما بيّنّا،فيختصّ الفساد بصلاة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العكس ثابت و هو أولى</w:t>
      </w:r>
      <w:r>
        <w:rPr>
          <w:rFonts w:eastAsia="Amiri" w:cs="Amiri" w:ascii="Amiri" w:hAnsi="Amiri"/>
          <w:color w:val="111111"/>
          <w:sz w:val="28"/>
          <w:szCs w:val="28"/>
          <w:rtl w:val="true"/>
          <w:lang w:bidi="ar-SA"/>
        </w:rPr>
        <w:t xml:space="preserve">. </w:t>
      </w:r>
      <w:bookmarkStart w:id="943" w:name="pg12674_123028"/>
    </w:p>
    <w:p>
      <w:pPr>
        <w:pStyle w:val="Heading6"/>
        <w:numPr>
          <w:ilvl w:val="5"/>
          <w:numId w:val="1"/>
        </w:numPr>
        <w:rPr/>
      </w:pPr>
      <w:bookmarkStart w:id="944" w:name="__RefHeading___Toc1008333_222507752"/>
      <w:bookmarkStart w:id="945" w:name="_Toc370"/>
      <w:bookmarkEnd w:id="943"/>
      <w:bookmarkEnd w:id="944"/>
      <w:r>
        <w:rPr>
          <w:rtl w:val="true"/>
        </w:rPr>
        <w:t>فرع</w:t>
      </w:r>
      <w:r>
        <w:rPr>
          <w:rtl w:val="true"/>
        </w:rPr>
        <w:t>:</w:t>
      </w:r>
      <w:bookmarkEnd w:id="945"/>
    </w:p>
    <w:p>
      <w:pPr>
        <w:pStyle w:val="BookText"/>
        <w:rPr/>
      </w:pPr>
      <w:r>
        <w:rPr>
          <w:rFonts w:ascii="Amiri" w:hAnsi="Amiri" w:eastAsia="Amiri" w:cs="Amiri"/>
          <w:color w:val="111111"/>
          <w:sz w:val="28"/>
          <w:sz w:val="28"/>
          <w:szCs w:val="28"/>
          <w:rtl w:val="true"/>
          <w:lang w:bidi="ar-SA"/>
        </w:rPr>
        <w:t xml:space="preserve">لو كان المأموم واحدا فشمّ </w:t>
      </w:r>
      <w:r>
        <w:rPr>
          <w:rStyle w:val="FootnoteAnchor"/>
          <w:rtl w:val="true"/>
        </w:rPr>
        <w:footnoteReference w:id="2226"/>
      </w:r>
      <w:r>
        <w:rPr>
          <w:rFonts w:ascii="Amiri" w:hAnsi="Amiri" w:eastAsia="Amiri" w:cs="Amiri"/>
          <w:color w:val="111111"/>
          <w:sz w:val="28"/>
          <w:sz w:val="28"/>
          <w:szCs w:val="28"/>
          <w:rtl w:val="true"/>
          <w:lang w:bidi="ar-SA"/>
        </w:rPr>
        <w:t>كلّ واحد منهما ريحا أو سمع صوتا يعتقد أنّه من صاحبه،لم يفسد صلاة واحد منهما،لما مضى،و يجب على المأموم نيّة الانفراد،لأنّه لو أتمّ الصلاة متابعا،لكان مؤتمّا بمن يعتقد بطلان صلاته</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1008335_222507752"/>
      <w:bookmarkStart w:id="947" w:name="_Toc371"/>
      <w:bookmarkEnd w:id="946"/>
      <w:r>
        <w:rPr>
          <w:rtl w:val="true"/>
        </w:rPr>
        <w:t xml:space="preserve">آخر </w:t>
      </w:r>
      <w:r>
        <w:rPr>
          <w:rtl w:val="true"/>
        </w:rPr>
        <w:t>:</w:t>
      </w:r>
      <w:bookmarkEnd w:id="947"/>
    </w:p>
    <w:p>
      <w:pPr>
        <w:pStyle w:val="BookText"/>
        <w:rPr/>
      </w:pPr>
      <w:r>
        <w:rPr>
          <w:rStyle w:val="FootnoteAnchor"/>
          <w:rtl w:val="true"/>
        </w:rPr>
        <w:footnoteReference w:id="2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بجماعة فشهد اثنان أنّه أحدث و أنكر هو و بقيّة المأمومين،فالوجه صحّة صلاة الجميع إلاّ الشاهدين إن </w:t>
      </w:r>
      <w:r>
        <w:rPr>
          <w:rStyle w:val="FootnoteAnchor"/>
          <w:rtl w:val="true"/>
        </w:rPr>
        <w:footnoteReference w:id="2228"/>
      </w:r>
      <w:r>
        <w:rPr>
          <w:rFonts w:ascii="Amiri" w:hAnsi="Amiri" w:eastAsia="Amiri" w:cs="Amiri"/>
          <w:color w:val="111111"/>
          <w:sz w:val="28"/>
          <w:sz w:val="28"/>
          <w:szCs w:val="28"/>
          <w:rtl w:val="true"/>
          <w:lang w:bidi="ar-SA"/>
        </w:rPr>
        <w:t>أتمّا مؤتمّين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نويا </w:t>
      </w:r>
      <w:r>
        <w:rPr>
          <w:rStyle w:val="FootnoteAnchor"/>
          <w:rtl w:val="true"/>
        </w:rPr>
        <w:footnoteReference w:id="2229"/>
      </w:r>
      <w:r>
        <w:rPr>
          <w:rFonts w:ascii="IRNazanin" w:hAnsi="IRNazanin" w:eastAsia="IRNazanin"/>
          <w:color w:val="111111"/>
          <w:sz w:val="28"/>
          <w:sz w:val="28"/>
          <w:szCs w:val="28"/>
          <w:rtl w:val="true"/>
          <w:lang w:bidi="fa-IR"/>
        </w:rPr>
        <w:t>الانفراد صحّت صلاتهما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الجميع،لأنّ شهادة الإثبات مقدّمة على النفي،و صلاة المأمومين مرتبطة بصلاة الإمام و بالعكس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1008337_222507752"/>
      <w:bookmarkStart w:id="949" w:name="_Toc372"/>
      <w:bookmarkEnd w:id="948"/>
      <w:r>
        <w:rPr>
          <w:rtl w:val="true"/>
        </w:rPr>
        <w:t>مسألة</w:t>
      </w:r>
      <w:r>
        <w:rPr>
          <w:rtl w:val="true"/>
        </w:rPr>
        <w:t>:</w:t>
      </w:r>
      <w:r>
        <w:rPr>
          <w:rtl w:val="true"/>
        </w:rPr>
        <w:t>لو صلّى ثمَّ اشتبه عليه هل دخل الوقت أم لا،و لم يكن قد صلّى عن يقين</w:t>
      </w:r>
      <w:bookmarkEnd w:id="949"/>
    </w:p>
    <w:p>
      <w:pPr>
        <w:pStyle w:val="BookText"/>
        <w:rPr/>
      </w:pPr>
      <w:r>
        <w:rPr>
          <w:rFonts w:ascii="Amiri" w:hAnsi="Amiri" w:eastAsia="Amiri" w:cs="Amiri"/>
          <w:color w:val="111111"/>
          <w:sz w:val="28"/>
          <w:sz w:val="28"/>
          <w:szCs w:val="28"/>
          <w:rtl w:val="true"/>
          <w:lang w:bidi="ar-SA"/>
        </w:rPr>
        <w:t>و ظنّ،أعاد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أن يؤمّ في الإعادة من </w:t>
      </w:r>
      <w:r>
        <w:rPr>
          <w:rStyle w:val="FootnoteAnchor"/>
          <w:rtl w:val="true"/>
        </w:rPr>
        <w:footnoteReference w:id="2231"/>
      </w:r>
      <w:r>
        <w:rPr>
          <w:rFonts w:ascii="Amiri" w:hAnsi="Amiri" w:eastAsia="Amiri" w:cs="Amiri"/>
          <w:color w:val="111111"/>
          <w:sz w:val="28"/>
          <w:sz w:val="28"/>
          <w:szCs w:val="28"/>
          <w:rtl w:val="true"/>
          <w:lang w:bidi="ar-SA"/>
        </w:rPr>
        <w:t xml:space="preserve">لم يصلّ،خلافا لبعض الجمهور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صلاة واجبة فجاز الائتمام فيها،كما لو لم يصلّ أوّلا،و كما لو شكّ هل صلّى أم 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المخالف بأنّها يحتمل النفل،فيكون المفترض قد اقتدى بالمتنفّل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 xml:space="preserve">. </w:t>
      </w:r>
      <w:bookmarkStart w:id="950" w:name="pg12674_123029"/>
    </w:p>
    <w:p>
      <w:pPr>
        <w:pStyle w:val="BookText"/>
        <w:rPr/>
      </w:pPr>
      <w:bookmarkEnd w:id="950"/>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احتمال مع تعيّن </w:t>
      </w:r>
      <w:r>
        <w:rPr>
          <w:rStyle w:val="FootnoteAnchor"/>
          <w:rtl w:val="true"/>
        </w:rPr>
        <w:footnoteReference w:id="2234"/>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Heading5"/>
        <w:numPr>
          <w:ilvl w:val="4"/>
          <w:numId w:val="1"/>
        </w:numPr>
        <w:rPr/>
      </w:pPr>
      <w:bookmarkStart w:id="951" w:name="__RefHeading___Toc1008339_222507752"/>
      <w:bookmarkStart w:id="952" w:name="_Toc373"/>
      <w:bookmarkEnd w:id="951"/>
      <w:r>
        <w:rPr>
          <w:rtl w:val="true"/>
        </w:rPr>
        <w:t>مسألة</w:t>
      </w:r>
      <w:r>
        <w:rPr>
          <w:rtl w:val="true"/>
        </w:rPr>
        <w:t>:</w:t>
      </w:r>
      <w:r>
        <w:rPr>
          <w:rtl w:val="true"/>
        </w:rPr>
        <w:t>ذكر ابن بابويه في كتابه أنّه يستحبّ للمأمومين إذا فرغ الإمام من قراءة</w:t>
      </w:r>
      <w:bookmarkEnd w:id="952"/>
    </w:p>
    <w:p>
      <w:pPr>
        <w:pStyle w:val="BookText"/>
        <w:rPr/>
      </w:pPr>
      <w:r>
        <w:rPr>
          <w:rFonts w:ascii="Amiri" w:hAnsi="Amiri" w:eastAsia="Amiri" w:cs="Amiri"/>
          <w:color w:val="111111"/>
          <w:sz w:val="28"/>
          <w:sz w:val="28"/>
          <w:szCs w:val="28"/>
          <w:rtl w:val="true"/>
          <w:lang w:bidi="ar-SA"/>
        </w:rPr>
        <w:t>الحمد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Style w:val="FootnoteAnchor"/>
          <w:rtl w:val="true"/>
        </w:rPr>
        <w:footnoteReference w:id="2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الحسين بن سعيد في كتابه أيضا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3" w:name="__RefHeading___Toc1008341_222507752"/>
      <w:bookmarkStart w:id="954" w:name="_Toc374"/>
      <w:bookmarkEnd w:id="953"/>
      <w:r>
        <w:rPr>
          <w:rtl w:val="true"/>
        </w:rPr>
        <w:t>فصول في المساجد</w:t>
      </w:r>
      <w:bookmarkEnd w:id="954"/>
    </w:p>
    <w:p>
      <w:pPr>
        <w:pStyle w:val="Heading5"/>
        <w:numPr>
          <w:ilvl w:val="4"/>
          <w:numId w:val="1"/>
        </w:numPr>
        <w:rPr/>
      </w:pPr>
      <w:bookmarkStart w:id="955" w:name="__RefHeading___Toc1008343_222507752"/>
      <w:bookmarkStart w:id="956" w:name="_Toc375"/>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روى الشيخ عن الأصبغ،عن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اختلف إلى المسجد أصاب إحدى الثمان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 مستفادا في اللّه،أو علما مستطرفا،أو آية محكمة،أو سمع </w:t>
      </w:r>
      <w:r>
        <w:rPr>
          <w:rStyle w:val="FootnoteAnchor"/>
          <w:rtl w:val="true"/>
        </w:rPr>
        <w:footnoteReference w:id="2237"/>
      </w:r>
      <w:r>
        <w:rPr>
          <w:rFonts w:ascii="Amiri" w:hAnsi="Amiri" w:eastAsia="Amiri" w:cs="Amiri"/>
          <w:color w:val="111111"/>
          <w:sz w:val="28"/>
          <w:sz w:val="28"/>
          <w:szCs w:val="28"/>
          <w:rtl w:val="true"/>
          <w:lang w:bidi="ar-SA"/>
        </w:rPr>
        <w:t>كلمة تدلّه على هدى،أو رحمة منتظرة،أو كلمة تردّه عن ردى،أو يترك ذنبا خشية أو حياء</w:t>
      </w:r>
      <w:r>
        <w:rPr>
          <w:rFonts w:eastAsia="Amiri" w:cs="Amiri" w:ascii="Amiri" w:hAnsi="Amiri"/>
          <w:color w:val="111111"/>
          <w:sz w:val="28"/>
          <w:szCs w:val="28"/>
          <w:rtl w:val="true"/>
          <w:lang w:bidi="ar-SA"/>
        </w:rPr>
        <w:t xml:space="preserve">»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عليّ بن الحكم،عن رجل،عن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المسجد لم يضع رجلا على رطب و لا يابس إلاّ سبّحت له الأرض إلى الأرضين السابعة</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السكونيّ،عن جعفر،عن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القرآن حديثه و المسجد بيته بنى اللّه له بيتا في الجنّة</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ابن أبي عمير،عن بعض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لأكره الصلاة في مساجدهم،فقال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تكره،فما من مسجد بني إلاّ على </w:t>
      </w:r>
      <w:bookmarkStart w:id="957" w:name="pg12674_123030"/>
    </w:p>
    <w:p>
      <w:pPr>
        <w:pStyle w:val="BookText"/>
        <w:rPr/>
      </w:pPr>
      <w:bookmarkEnd w:id="957"/>
      <w:r>
        <w:rPr>
          <w:rFonts w:ascii="Amiri" w:hAnsi="Amiri" w:eastAsia="Amiri" w:cs="Amiri"/>
          <w:color w:val="111111"/>
          <w:sz w:val="28"/>
          <w:sz w:val="28"/>
          <w:szCs w:val="28"/>
          <w:rtl w:val="true"/>
          <w:lang w:bidi="ar-SA"/>
        </w:rPr>
        <w:t>قبر نبيّ أو وصيّ نبيّ قتل فأصاب تلك البقعة رشّة من دمه،فأحبّ اللّه أن يذكر فيها، فأدّ فيها الفريضة و النوافل و اقض ما فاتك</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كليب الصيداويّ،عن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 أنّ بيوتي في الأرض المساجد،فطوبى لعبد تطهّر في بيته ثمَّ زارني في بيتي،ألا إنّ على المزور كرامة الزائر</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ليهمّ </w:t>
      </w:r>
      <w:r>
        <w:rPr>
          <w:rStyle w:val="FootnoteAnchor"/>
          <w:rtl w:val="true"/>
        </w:rPr>
        <w:footnoteReference w:id="2243"/>
      </w:r>
      <w:r>
        <w:rPr>
          <w:rFonts w:ascii="Amiri" w:hAnsi="Amiri" w:eastAsia="Amiri" w:cs="Amiri"/>
          <w:color w:val="111111"/>
          <w:sz w:val="28"/>
          <w:sz w:val="28"/>
          <w:szCs w:val="28"/>
          <w:rtl w:val="true"/>
          <w:lang w:bidi="ar-SA"/>
        </w:rPr>
        <w:t>بعذاب أهل الأرض جميعا لا يحاشي منهم أحدا إذا عملوا بالمعاصي و اجترحوا السّيئات،فإذا نظر إلى الشيب ناقلي أقدامهم إلى الصلاة و الولدان يتعلّمون القرآن رحمهم فأخّر ذلك عنهم</w:t>
      </w:r>
      <w:r>
        <w:rPr>
          <w:rFonts w:eastAsia="Amiri" w:cs="Amiri" w:ascii="Amiri" w:hAnsi="Amiri"/>
          <w:color w:val="111111"/>
          <w:sz w:val="28"/>
          <w:szCs w:val="28"/>
          <w:rtl w:val="true"/>
          <w:lang w:bidi="ar-SA"/>
        </w:rPr>
        <w:t xml:space="preserve">»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يعقوب في الصحيح 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جبرئيل،أيّ البقاع أحبّ إلى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المساجد،و أحبّ أهلها أوّلهم دخولا و آخرهم خروجا منها</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النساء فالمستحبّ لهنّ أن لا يحضرن المساجد،لأنّهنّ أمرن بالاستتار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يونس بن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1008345_222507752"/>
      <w:bookmarkStart w:id="959" w:name="_Toc376"/>
      <w:bookmarkEnd w:id="958"/>
      <w:r>
        <w:rPr>
          <w:rtl w:val="true"/>
        </w:rPr>
        <w:t>فصل</w:t>
      </w:r>
      <w:r>
        <w:rPr>
          <w:rtl w:val="true"/>
        </w:rPr>
        <w:t>:</w:t>
      </w:r>
      <w:r>
        <w:rPr>
          <w:rtl w:val="true"/>
        </w:rPr>
        <w:t>و أفضل المساجد المسجد الحرام</w:t>
      </w:r>
      <w:r>
        <w:rPr>
          <w:rtl w:val="true"/>
        </w:rPr>
        <w:t>.</w:t>
      </w:r>
      <w:bookmarkEnd w:id="95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بابويه عن الحسين بن خالد،عن أبي الحسن الرّضا،عن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الباقر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في المسجد الحرام أفضل من مائة ألف صلاة في غيره من المساجد</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مسعدة بن صدقة،عن الصادق جعفر بن محمّد،عن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تعدل عند اللّه عشرة آلاف صلاة في غيره من المساجد إلاّ المسجد الحرام،فإنّ الصلاة فيه تعدل مائة ألف صلاة</w:t>
      </w:r>
      <w:r>
        <w:rPr>
          <w:rFonts w:eastAsia="Amiri" w:cs="Amiri" w:ascii="Amiri" w:hAnsi="Amiri"/>
          <w:color w:val="111111"/>
          <w:sz w:val="28"/>
          <w:szCs w:val="28"/>
          <w:rtl w:val="true"/>
          <w:lang w:bidi="ar-SA"/>
        </w:rPr>
        <w:t xml:space="preserve">»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بابويه أيضا،عن خالد بن مادّ القلانسيّ </w:t>
      </w:r>
      <w:r>
        <w:rPr>
          <w:rStyle w:val="FootnoteAnchor"/>
          <w:rtl w:val="true"/>
        </w:rPr>
        <w:footnoteReference w:id="2249"/>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حرم اللّه و حرم رسوله و حرم عليّ بن أبي طالب عليهما السلام،الصلاة </w:t>
      </w:r>
      <w:r>
        <w:rPr>
          <w:rStyle w:val="FootnoteAnchor"/>
          <w:rtl w:val="true"/>
        </w:rPr>
        <w:footnoteReference w:id="2250"/>
      </w:r>
      <w:r>
        <w:rPr>
          <w:rFonts w:ascii="Amiri" w:hAnsi="Amiri" w:eastAsia="Amiri" w:cs="Amiri"/>
          <w:color w:val="111111"/>
          <w:sz w:val="28"/>
          <w:sz w:val="28"/>
          <w:szCs w:val="28"/>
          <w:rtl w:val="true"/>
          <w:lang w:bidi="ar-SA"/>
        </w:rPr>
        <w:t xml:space="preserve">فيها بمائة ألف صلاة،و الدرهم فيها بمائة ألف درهم،و المدينة حرم اللّه و حرم رسوله،و حرم عليّ بن أبي طالب عليهما السّلام،الصلاة فيها بعشرة آلاف صلاة،و الدرهم فيها بعشرة آلاف </w:t>
      </w:r>
      <w:r>
        <w:rPr>
          <w:rStyle w:val="FootnoteAnchor"/>
          <w:rtl w:val="true"/>
        </w:rPr>
        <w:footnoteReference w:id="2251"/>
      </w:r>
      <w:r>
        <w:rPr>
          <w:rFonts w:ascii="Amiri" w:hAnsi="Amiri" w:eastAsia="Amiri" w:cs="Amiri"/>
          <w:color w:val="111111"/>
          <w:sz w:val="28"/>
          <w:sz w:val="28"/>
          <w:szCs w:val="28"/>
          <w:rtl w:val="true"/>
          <w:lang w:bidi="ar-SA"/>
        </w:rPr>
        <w:t>درهم،و الكوفة حرم اللّه و حرم رسوله و حرم عليّ بن أبي طالب عليهما السلام، الصلاة فيها بألف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سكت عن الدرهم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بابويه عن السكونيّ،عن جعفر،عن آبائه عليهم السلام،عن عليّ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بيت المقدس </w:t>
      </w:r>
      <w:r>
        <w:rPr>
          <w:rStyle w:val="FootnoteAnchor"/>
          <w:rtl w:val="true"/>
        </w:rPr>
        <w:footnoteReference w:id="2253"/>
      </w:r>
      <w:r>
        <w:rPr>
          <w:rFonts w:ascii="Amiri" w:hAnsi="Amiri" w:eastAsia="Amiri" w:cs="Amiri"/>
          <w:color w:val="111111"/>
          <w:sz w:val="28"/>
          <w:sz w:val="28"/>
          <w:szCs w:val="28"/>
          <w:rtl w:val="true"/>
          <w:lang w:bidi="ar-SA"/>
        </w:rPr>
        <w:t>ألف صلاة،و صلاة في مسجد الأعظم مائة ألف صلاة،و صلاة في مسجد القبيلة خمس و عشرون صلاة،و صلاة في مسجد السوق اثنتا عشرة صلاة،و صلاة الرجل في بيته وحده صلاة واحدة</w:t>
      </w:r>
      <w:r>
        <w:rPr>
          <w:rFonts w:eastAsia="Amiri" w:cs="Amiri" w:ascii="Amiri" w:hAnsi="Amiri"/>
          <w:color w:val="111111"/>
          <w:sz w:val="28"/>
          <w:szCs w:val="28"/>
          <w:rtl w:val="true"/>
          <w:lang w:bidi="ar-SA"/>
        </w:rPr>
        <w:t xml:space="preserve">»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أبي جعفر عليه السلام أنّه قال لأبي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الحرام،و مسجد الرسول صلّى اللّه عليه و آله،و مسجد بيت المقدس، و مسجد الكوفة،يا أبا حمزة،الفريضة فيها تعدل حجّة،و النافلة تعدل عمرة</w:t>
      </w:r>
      <w:r>
        <w:rPr>
          <w:rFonts w:eastAsia="Amiri" w:cs="Amiri" w:ascii="Amiri" w:hAnsi="Amiri"/>
          <w:color w:val="111111"/>
          <w:sz w:val="28"/>
          <w:szCs w:val="28"/>
          <w:rtl w:val="true"/>
          <w:lang w:bidi="ar-SA"/>
        </w:rPr>
        <w:t xml:space="preserve">»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الحرام،و مسجد رسول اللّه صلّى اللّه عليه و آله،و مسجد الكوفة</w:t>
      </w:r>
      <w:r>
        <w:rPr>
          <w:rFonts w:eastAsia="Amiri" w:cs="Amiri" w:ascii="Amiri" w:hAnsi="Amiri"/>
          <w:color w:val="111111"/>
          <w:sz w:val="28"/>
          <w:szCs w:val="28"/>
          <w:rtl w:val="true"/>
          <w:lang w:bidi="ar-SA"/>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مررت بموضع مسجد الكوفة و أنا على البراق و معي جبرئيل،فقال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محمّد،انزل فصلّ في هذا المكان،قال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فصلّيت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جبرئيل،أيّ شيء هذا الموضع؟قال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هذه كوفان و هذا مسجدها،أما إنّي قد رأيتها خرابا عشرين مرّة و عشرين مرّة عمرانا،بين كلّ مرّتين خمس مائة سنة</w:t>
      </w:r>
      <w:r>
        <w:rPr>
          <w:rFonts w:eastAsia="Amiri" w:cs="Amiri" w:ascii="Amiri" w:hAnsi="Amiri"/>
          <w:color w:val="111111"/>
          <w:sz w:val="28"/>
          <w:szCs w:val="28"/>
          <w:rtl w:val="true"/>
          <w:lang w:bidi="ar-SA"/>
        </w:rPr>
        <w:t xml:space="preserve">»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ذات يوم حول أمير المؤمنين عليه السلام في مسجد الكوفة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الكوفة،لقد حباكم اللّه عزّ و جلّ بما لم يحب به أحدا من فضل مصلاّكم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آدم،و بيت نوح،و بيت إدريس،و مصلّى إبراهيم الخليل، و مصلّى أخي الخضر عليهم </w:t>
      </w:r>
      <w:r>
        <w:rPr>
          <w:rStyle w:val="FootnoteAnchor"/>
          <w:rtl w:val="true"/>
        </w:rPr>
        <w:footnoteReference w:id="2258"/>
      </w:r>
      <w:r>
        <w:rPr>
          <w:rFonts w:ascii="Amiri" w:hAnsi="Amiri" w:eastAsia="Amiri" w:cs="Amiri"/>
          <w:color w:val="111111"/>
          <w:sz w:val="28"/>
          <w:sz w:val="28"/>
          <w:szCs w:val="28"/>
          <w:rtl w:val="true"/>
          <w:lang w:bidi="ar-SA"/>
        </w:rPr>
        <w:t xml:space="preserve">السلام،و مصلاّي،و إن مسجدكم هذا لأحد المساجد </w:t>
      </w:r>
    </w:p>
    <w:p>
      <w:pPr>
        <w:pStyle w:val="BookText"/>
        <w:rPr/>
      </w:pPr>
      <w:r>
        <w:rPr>
          <w:rFonts w:ascii="Amiri" w:hAnsi="Amiri" w:eastAsia="Amiri" w:cs="Amiri"/>
          <w:color w:val="111111"/>
          <w:sz w:val="28"/>
          <w:sz w:val="28"/>
          <w:szCs w:val="28"/>
          <w:rtl w:val="true"/>
          <w:lang w:bidi="ar-SA"/>
        </w:rPr>
        <w:t>الأربعة التي اختارها اللّه عزّ و جلّ لأهلها،و كأنّي به قد أتي به يوم القيامة في ثوبين أبيضين يتشبّه بالمحرم و يشفع لأهله و لمن يصلّي فيه،فلا تردّ شفاعته،و لا تذهب الأيّام و الليالي حتّى ينصب الحجر الأسود فيه،و ليأتينّ عليه زمان يكون مصلّى المهدي عليه السلام من ولدي و مصلّى كلّ مؤمن،و لا يبقى على الأرض مؤمن إلاّ كان به أو حنّ قلبه إليه، فلا تهجروه و تقرّبوا إلى اللّه عزّ و جلّ بالصلاة فيه،و ارغبوا إليه في قضاء حوائجكم، فلو يعلم الناس ما فيه من البركة لأتوه من أقطار الأرض و 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بابويه عن الصادق عليه السلام </w:t>
      </w:r>
      <w:r>
        <w:rPr>
          <w:rStyle w:val="FootnoteAnchor"/>
          <w:rtl w:val="true"/>
        </w:rPr>
        <w:footnoteReference w:id="2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مسجد يقال له مسجد السهلة،لو أنّ عمّي زيدا أتاه فصلّى فيه و استجار اللّه لأجاره عشرين سنة،فيه بيت إدريس الّذي كان يخيط فيه،و هو الموضع الذي خرج منه إبراهيم إلى العمالقة،و هو الموضع الّذي خرج منه داود إلى جالوت،و تحته صخرة خضراء فيها صورة وجه كلّ نبيّ </w:t>
      </w:r>
      <w:r>
        <w:rPr>
          <w:rStyle w:val="FootnoteAnchor"/>
          <w:rtl w:val="true"/>
        </w:rPr>
        <w:footnoteReference w:id="2261"/>
      </w:r>
      <w:r>
        <w:rPr>
          <w:rFonts w:ascii="Amiri" w:hAnsi="Amiri" w:eastAsia="Amiri" w:cs="Amiri"/>
          <w:color w:val="111111"/>
          <w:sz w:val="28"/>
          <w:sz w:val="28"/>
          <w:szCs w:val="28"/>
          <w:rtl w:val="true"/>
          <w:lang w:bidi="ar-SA"/>
        </w:rPr>
        <w:t>خلقه اللّه عزّ و جلّ،و من تحته أخذت طينة كلّ نبيّ و هو موضع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الراكب؟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 xml:space="preserve">»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الشيخ رحمه اللّه و ابن بابويه رحمه اللّه </w:t>
      </w:r>
      <w:r>
        <w:rPr>
          <w:rStyle w:val="FootnoteAnchor"/>
          <w:rtl w:val="true"/>
        </w:rPr>
        <w:footnoteReference w:id="2263"/>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عليّ عليه السّلام ببراثا ببغداد </w:t>
      </w:r>
      <w:r>
        <w:rPr>
          <w:rStyle w:val="FootnoteAnchor"/>
          <w:rtl w:val="true"/>
        </w:rPr>
        <w:footnoteReference w:id="2264"/>
      </w:r>
      <w:r>
        <w:rPr>
          <w:rFonts w:ascii="Amiri" w:hAnsi="Amiri" w:eastAsia="Amiri" w:cs="Amiri"/>
          <w:color w:val="111111"/>
          <w:sz w:val="28"/>
          <w:sz w:val="28"/>
          <w:szCs w:val="28"/>
          <w:rtl w:val="true"/>
          <w:lang w:bidi="ar-SA"/>
        </w:rPr>
        <w:t xml:space="preserve">بعد رجوعه من قتال الشراة و نحن زهاء </w:t>
      </w:r>
      <w:r>
        <w:rPr>
          <w:rStyle w:val="FootnoteAnchor"/>
          <w:rtl w:val="true"/>
        </w:rPr>
        <w:footnoteReference w:id="2265"/>
      </w:r>
      <w:r>
        <w:rPr>
          <w:rFonts w:ascii="Amiri" w:hAnsi="Amiri" w:eastAsia="Amiri" w:cs="Amiri"/>
          <w:color w:val="111111"/>
          <w:sz w:val="28"/>
          <w:sz w:val="28"/>
          <w:szCs w:val="28"/>
          <w:rtl w:val="true"/>
          <w:lang w:bidi="ar-SA"/>
        </w:rPr>
        <w:t>مائة ألف رجل،فنزل نصرانيّ من صومعته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2266"/>
      </w:r>
      <w:r>
        <w:rPr>
          <w:rFonts w:ascii="Amiri" w:hAnsi="Amiri" w:eastAsia="Amiri" w:cs="Amiri"/>
          <w:color w:val="111111"/>
          <w:sz w:val="28"/>
          <w:sz w:val="28"/>
          <w:szCs w:val="28"/>
          <w:rtl w:val="true"/>
          <w:lang w:bidi="ar-SA"/>
        </w:rPr>
        <w:t>عميد هذا الجيش؟فقلنا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فأقبل إليه فسلّم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أنت نبيّ؟فقال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لا،النبيّ سيّدي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فأنت وصيّ 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اجلس،كيف سألت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Style w:val="FootnoteAnchor"/>
          <w:rtl w:val="true"/>
        </w:rPr>
        <w:footnoteReference w:id="2267"/>
      </w:r>
      <w:r>
        <w:rPr>
          <w:rFonts w:ascii="Amiri" w:hAnsi="Amiri" w:eastAsia="Amiri" w:cs="Amiri"/>
          <w:color w:val="111111"/>
          <w:sz w:val="28"/>
          <w:sz w:val="28"/>
          <w:szCs w:val="28"/>
          <w:rtl w:val="true"/>
          <w:lang w:bidi="ar-SA"/>
        </w:rPr>
        <w:t xml:space="preserve">بنيت هذه الصومعة من أجل هذا الموضع و هو براثا،و قرأت </w:t>
      </w:r>
      <w:r>
        <w:rPr>
          <w:rStyle w:val="FootnoteAnchor"/>
          <w:rtl w:val="true"/>
        </w:rPr>
        <w:footnoteReference w:id="2268"/>
      </w:r>
      <w:r>
        <w:rPr>
          <w:rFonts w:ascii="Amiri" w:hAnsi="Amiri" w:eastAsia="Amiri" w:cs="Amiri"/>
          <w:color w:val="111111"/>
          <w:sz w:val="28"/>
          <w:sz w:val="28"/>
          <w:szCs w:val="28"/>
          <w:rtl w:val="true"/>
          <w:lang w:bidi="ar-SA"/>
        </w:rPr>
        <w:t xml:space="preserve">في الكتب المنزلة أنّه لا يصلّي في هذا الموضع بهذا </w:t>
      </w:r>
      <w:r>
        <w:rPr>
          <w:rStyle w:val="FootnoteAnchor"/>
          <w:rtl w:val="true"/>
        </w:rPr>
        <w:footnoteReference w:id="2269"/>
      </w:r>
      <w:r>
        <w:rPr>
          <w:rFonts w:ascii="Amiri" w:hAnsi="Amiri" w:eastAsia="Amiri" w:cs="Amiri"/>
          <w:color w:val="111111"/>
          <w:sz w:val="28"/>
          <w:sz w:val="28"/>
          <w:szCs w:val="28"/>
          <w:rtl w:val="true"/>
          <w:lang w:bidi="ar-SA"/>
        </w:rPr>
        <w:t>الجمع إلاّ نبيّ أو وصيّ نبيّ،و قد جئت أسلم،فأسلم و خرج معنا إلى الكوفة،فقال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صلّى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عيسى بن مريم و أمّه،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فأخبرك </w:t>
      </w:r>
      <w:r>
        <w:rPr>
          <w:rStyle w:val="FootnoteAnchor"/>
          <w:rtl w:val="true"/>
        </w:rPr>
        <w:footnoteReference w:id="2270"/>
      </w:r>
      <w:r>
        <w:rPr>
          <w:rFonts w:ascii="Amiri" w:hAnsi="Amiri" w:eastAsia="Amiri" w:cs="Amiri"/>
          <w:color w:val="111111"/>
          <w:sz w:val="28"/>
          <w:sz w:val="28"/>
          <w:szCs w:val="28"/>
          <w:rtl w:val="true"/>
          <w:lang w:bidi="ar-SA"/>
        </w:rPr>
        <w:t>من صلّى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عليه السلام</w:t>
      </w:r>
      <w:r>
        <w:rPr>
          <w:rFonts w:eastAsia="Amiri" w:cs="Amiri" w:ascii="Amiri" w:hAnsi="Amiri"/>
          <w:color w:val="111111"/>
          <w:sz w:val="28"/>
          <w:szCs w:val="28"/>
          <w:rtl w:val="true"/>
          <w:lang w:bidi="ar-SA"/>
        </w:rPr>
        <w:t xml:space="preserve">»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و ابن يعقوب عن محمّد بن مسلم،عن أبي جعفر عليه السلام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2272"/>
      </w:r>
      <w:r>
        <w:rPr>
          <w:rFonts w:ascii="Amiri" w:hAnsi="Amiri" w:eastAsia="Amiri" w:cs="Amiri"/>
          <w:color w:val="111111"/>
          <w:sz w:val="28"/>
          <w:sz w:val="28"/>
          <w:szCs w:val="28"/>
          <w:rtl w:val="true"/>
          <w:lang w:bidi="ar-SA"/>
        </w:rPr>
        <w:t xml:space="preserve">بالكوفة مساجد ملعونة و مساجد مباركة،فأمّا المباركة فمسجد غنيّ، و اللّه إنّ قبلته لقاسطة،و إنّ طينته لطيّبة،و لقد وضعه رجل مؤمن،و لا تذهب الدّنيا حتّى تنفجر </w:t>
      </w:r>
      <w:r>
        <w:rPr>
          <w:rStyle w:val="FootnoteAnchor"/>
          <w:rtl w:val="true"/>
        </w:rPr>
        <w:footnoteReference w:id="2273"/>
      </w:r>
      <w:r>
        <w:rPr>
          <w:rFonts w:ascii="Amiri" w:hAnsi="Amiri" w:eastAsia="Amiri" w:cs="Amiri"/>
          <w:color w:val="111111"/>
          <w:sz w:val="28"/>
          <w:sz w:val="28"/>
          <w:szCs w:val="28"/>
          <w:rtl w:val="true"/>
          <w:lang w:bidi="ar-SA"/>
        </w:rPr>
        <w:t xml:space="preserve">عنده عينان و تكون عنده </w:t>
      </w:r>
      <w:r>
        <w:rPr>
          <w:rStyle w:val="FootnoteAnchor"/>
          <w:rtl w:val="true"/>
        </w:rPr>
        <w:footnoteReference w:id="2274"/>
      </w:r>
      <w:r>
        <w:rPr>
          <w:rFonts w:ascii="Amiri" w:hAnsi="Amiri" w:eastAsia="Amiri" w:cs="Amiri"/>
          <w:color w:val="111111"/>
          <w:sz w:val="28"/>
          <w:sz w:val="28"/>
          <w:szCs w:val="28"/>
          <w:rtl w:val="true"/>
          <w:lang w:bidi="ar-SA"/>
        </w:rPr>
        <w:t>جنّتان و أهله ملعونون و هو مسلوب منهم،و مسجد بني ظفر و هو مسجد السّهلة،و مسجد الحمراء،و مسجد جعفيّ و ليس هو مسجدهم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درس،و أمّا المساجد الملعونة فمسجد ثقيف </w:t>
      </w:r>
      <w:r>
        <w:rPr>
          <w:rStyle w:val="FootnoteAnchor"/>
          <w:rtl w:val="true"/>
        </w:rPr>
        <w:footnoteReference w:id="2275"/>
      </w:r>
      <w:r>
        <w:rPr>
          <w:rFonts w:ascii="IRNazanin" w:hAnsi="IRNazanin" w:eastAsia="IRNazanin"/>
          <w:color w:val="111111"/>
          <w:sz w:val="28"/>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مسجد الأشعث </w:t>
      </w:r>
      <w:r>
        <w:rPr>
          <w:rStyle w:val="FootnoteAnchor"/>
          <w:rtl w:val="true"/>
        </w:rPr>
        <w:footnoteReference w:id="2276"/>
      </w:r>
      <w:r>
        <w:rPr>
          <w:rFonts w:ascii="Amiri" w:hAnsi="Amiri" w:eastAsia="Amiri" w:cs="Amiri"/>
          <w:color w:val="111111"/>
          <w:sz w:val="28"/>
          <w:sz w:val="28"/>
          <w:szCs w:val="28"/>
          <w:rtl w:val="true"/>
          <w:lang w:bidi="ar-SA"/>
        </w:rPr>
        <w:t xml:space="preserve">،و مسجد جرير </w:t>
      </w:r>
      <w:r>
        <w:rPr>
          <w:rStyle w:val="FootnoteAnchor"/>
          <w:rtl w:val="true"/>
        </w:rPr>
        <w:footnoteReference w:id="2277"/>
      </w:r>
      <w:r>
        <w:rPr>
          <w:rFonts w:ascii="Amiri" w:hAnsi="Amiri" w:eastAsia="Amiri" w:cs="Amiri"/>
          <w:color w:val="111111"/>
          <w:sz w:val="28"/>
          <w:sz w:val="28"/>
          <w:szCs w:val="28"/>
          <w:rtl w:val="true"/>
          <w:lang w:bidi="ar-SA"/>
        </w:rPr>
        <w:t xml:space="preserve">،و مسجد سماك </w:t>
      </w:r>
      <w:r>
        <w:rPr>
          <w:rStyle w:val="FootnoteAnchor"/>
          <w:rtl w:val="true"/>
        </w:rPr>
        <w:footnoteReference w:id="2278"/>
      </w:r>
      <w:r>
        <w:rPr>
          <w:rFonts w:ascii="IRNazanin" w:hAnsi="IRNazanin" w:eastAsia="IRNazanin"/>
          <w:color w:val="111111"/>
          <w:sz w:val="28"/>
          <w:sz w:val="28"/>
          <w:szCs w:val="28"/>
          <w:rtl w:val="true"/>
          <w:lang w:bidi="fa-IR"/>
        </w:rPr>
        <w:t xml:space="preserve">،و مسجد بالحمراء </w:t>
      </w:r>
      <w:r>
        <w:rPr>
          <w:rStyle w:val="FootnoteAnchor"/>
          <w:rtl w:val="true"/>
        </w:rPr>
        <w:footnoteReference w:id="2279"/>
      </w:r>
      <w:r>
        <w:rPr>
          <w:rFonts w:ascii="Amiri" w:hAnsi="Amiri" w:eastAsia="Amiri" w:cs="Amiri"/>
          <w:color w:val="111111"/>
          <w:sz w:val="28"/>
          <w:sz w:val="28"/>
          <w:szCs w:val="28"/>
          <w:rtl w:val="true"/>
          <w:lang w:bidi="ar-SA"/>
        </w:rPr>
        <w:t>بني على قبر فرعون من الفراعنة</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رويا معا،عن سالم </w:t>
      </w:r>
      <w:r>
        <w:rPr>
          <w:rStyle w:val="FootnoteAnchor"/>
          <w:rtl w:val="true"/>
        </w:rPr>
        <w:footnoteReference w:id="2281"/>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جدّدت أربعة مساجد بالكوفة فرحا لقتل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الأشعث،و مسجد جرير،و مسجد سماك، و مسجد شبث بن ربعيّ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الشيخ و ابن يعقوب في الصحيح عن حسّان الجمّال </w:t>
      </w:r>
      <w:r>
        <w:rPr>
          <w:rStyle w:val="FootnoteAnchor"/>
          <w:rtl w:val="true"/>
        </w:rPr>
        <w:footnoteReference w:id="2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أبا عبد اللّه عليه السلام من المدينة إلى 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انتهينا إلى مسجد الغدير نظر في ميسرة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موضع قدم رسول اللّه صلّى اللّه عليه و آله حيث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في الجانب الآخر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موضع فسطاط أبي فلان و فلان،و سالم مولى أبي حذيفة </w:t>
      </w:r>
      <w:r>
        <w:rPr>
          <w:rStyle w:val="FootnoteAnchor"/>
          <w:rtl w:val="true"/>
        </w:rPr>
        <w:footnoteReference w:id="2285"/>
      </w:r>
      <w:r>
        <w:rPr>
          <w:rFonts w:ascii="IRNazanin" w:hAnsi="IRNazanin" w:eastAsia="IRNazanin"/>
          <w:color w:val="111111"/>
          <w:sz w:val="28"/>
          <w:sz w:val="28"/>
          <w:szCs w:val="28"/>
          <w:rtl w:val="true"/>
          <w:lang w:bidi="fa-IR"/>
        </w:rPr>
        <w:t xml:space="preserve">، </w:t>
      </w:r>
      <w:bookmarkStart w:id="960" w:name="pg12674_123037"/>
    </w:p>
    <w:p>
      <w:pPr>
        <w:pStyle w:val="BookText"/>
        <w:rPr/>
      </w:pPr>
      <w:bookmarkEnd w:id="960"/>
      <w:r>
        <w:rPr>
          <w:rFonts w:ascii="Amiri" w:hAnsi="Amiri" w:eastAsia="Amiri" w:cs="Amiri"/>
          <w:color w:val="111111"/>
          <w:sz w:val="28"/>
          <w:sz w:val="28"/>
          <w:szCs w:val="28"/>
          <w:rtl w:val="true"/>
          <w:lang w:bidi="ar-SA"/>
        </w:rPr>
        <w:t xml:space="preserve">و أبي عبيدة الجرّاح </w:t>
      </w:r>
      <w:r>
        <w:rPr>
          <w:rStyle w:val="FootnoteAnchor"/>
          <w:rtl w:val="true"/>
        </w:rPr>
        <w:footnoteReference w:id="2286"/>
      </w:r>
      <w:r>
        <w:rPr>
          <w:rFonts w:ascii="Amiri" w:hAnsi="Amiri" w:eastAsia="Amiri" w:cs="Amiri"/>
          <w:color w:val="111111"/>
          <w:sz w:val="28"/>
          <w:sz w:val="28"/>
          <w:szCs w:val="28"/>
          <w:rtl w:val="true"/>
          <w:lang w:bidi="ar-SA"/>
        </w:rPr>
        <w:t>،فلمّا أن رأوه رافعا يده،قال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عينيه تدوران كأنّهما عينا مجنون،فنزل جبرئيل عليه السلام بهذه الآية وَ إِنْ يَكادُ الَّذِينَ كَفَرُوا لَيُزْلِقُونَكَ بِأَبْصارِهِمْ لَمّا سَمِعُوا الذِّكْرَ وَ يَقُولُونَ إِنَّهُ لَمَجْنُونٌ وَ ما هُوَ إِلاّ ذِكْرٌ لِلْعالَمِينَ </w:t>
      </w:r>
      <w:r>
        <w:rPr>
          <w:rStyle w:val="FootnoteAnchor"/>
          <w:rtl w:val="true"/>
        </w:rPr>
        <w:footnoteReference w:id="2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حسّان،لو لا أنّك جمّالي لما حدّثتك بهذا الحديث</w:t>
      </w:r>
      <w:r>
        <w:rPr>
          <w:rFonts w:eastAsia="Amiri" w:cs="Amiri" w:ascii="Amiri" w:hAnsi="Amiri"/>
          <w:color w:val="111111"/>
          <w:sz w:val="28"/>
          <w:szCs w:val="28"/>
          <w:rtl w:val="true"/>
          <w:lang w:bidi="ar-SA"/>
        </w:rPr>
        <w:t xml:space="preserve">»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الحسن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المسجد الذي أسّس على التقوى؟قال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 xml:space="preserve">»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جابر،عن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في مسجد الخيف سبع مائة نبيّ</w:t>
      </w:r>
      <w:r>
        <w:rPr>
          <w:rFonts w:eastAsia="Amiri" w:cs="Amiri" w:ascii="Amiri" w:hAnsi="Amiri"/>
          <w:color w:val="111111"/>
          <w:sz w:val="28"/>
          <w:szCs w:val="28"/>
          <w:rtl w:val="true"/>
          <w:lang w:bidi="ar-SA"/>
        </w:rPr>
        <w:t xml:space="preserve">»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أبي حمزة الثماليّ،عن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مسجد الخيف بمنى مائة ركعة قبل أن يخرج منه عدلت عبادة سبعين عاما،و من سبّح اللّه فيه مائة تسبيحة كتب له كأجر عتق رقبة،و من هلّل اللّه فيه مائة تهليلة عدلت أجر إحياء نسمة،و من حمد اللّه عزّ و جلّ فيه مائة تحميدة عدلت أجر خراج العراقين يتصدّق به في سبيل اللّه تعالى</w:t>
      </w:r>
      <w:r>
        <w:rPr>
          <w:rFonts w:eastAsia="Amiri" w:cs="Amiri" w:ascii="Amiri" w:hAnsi="Amiri"/>
          <w:color w:val="111111"/>
          <w:sz w:val="28"/>
          <w:szCs w:val="28"/>
          <w:rtl w:val="true"/>
          <w:lang w:bidi="ar-SA"/>
        </w:rPr>
        <w:t xml:space="preserve">»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1008347_222507752"/>
      <w:bookmarkStart w:id="962" w:name="_Toc377"/>
      <w:bookmarkEnd w:id="961"/>
      <w:r>
        <w:rPr>
          <w:rtl w:val="true"/>
        </w:rPr>
        <w:t>فصل</w:t>
      </w:r>
      <w:r>
        <w:rPr>
          <w:rtl w:val="true"/>
        </w:rPr>
        <w:t>:</w:t>
      </w:r>
      <w:r>
        <w:rPr>
          <w:rtl w:val="true"/>
        </w:rPr>
        <w:t>بناء المساجد فيه فضل كثير</w:t>
      </w:r>
      <w:bookmarkEnd w:id="96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ثواب جزيل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bookmarkStart w:id="963" w:name="pg12674_123038"/>
    </w:p>
    <w:p>
      <w:pPr>
        <w:pStyle w:val="BookText"/>
        <w:rPr/>
      </w:pPr>
      <w:bookmarkEnd w:id="963"/>
      <w:r>
        <w:rPr>
          <w:rFonts w:ascii="Amiri" w:hAnsi="Amiri" w:eastAsia="Amiri" w:cs="Amiri"/>
          <w:color w:val="111111"/>
          <w:sz w:val="28"/>
          <w:sz w:val="28"/>
          <w:szCs w:val="28"/>
          <w:rtl w:val="true"/>
          <w:lang w:bidi="ar-SA"/>
        </w:rPr>
        <w:t>إِنَّما يَعْمُرُ مَساجِدَ اللّهِ مَنْ آمَنَ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229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الحسن عن أبي عبيدة الحذّاء،عن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بي أبو عبد اللّه عليه السلام في طريق مكّة و قد سوّيت أحجار المسجد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فداك،نرجو أن يكون هذا من ذاك،فقال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1008349_222507752"/>
      <w:bookmarkStart w:id="965" w:name="_Toc378"/>
      <w:bookmarkEnd w:id="964"/>
      <w:r>
        <w:rPr>
          <w:rtl w:val="true"/>
        </w:rPr>
        <w:t>فصل</w:t>
      </w:r>
      <w:r>
        <w:rPr>
          <w:rtl w:val="true"/>
        </w:rPr>
        <w:t>:</w:t>
      </w:r>
      <w:r>
        <w:rPr>
          <w:rtl w:val="true"/>
        </w:rPr>
        <w:t>و يستحبّ اتّخاذها جمّا غير مظلّلة</w:t>
      </w:r>
      <w:r>
        <w:rPr>
          <w:rtl w:val="true"/>
        </w:rPr>
        <w:t>.</w:t>
      </w:r>
      <w:bookmarkEnd w:id="965"/>
    </w:p>
    <w:p>
      <w:pPr>
        <w:pStyle w:val="BookText"/>
        <w:rPr/>
      </w:pPr>
      <w:r>
        <w:rPr>
          <w:rFonts w:ascii="Amiri" w:hAnsi="Amiri" w:eastAsia="Amiri" w:cs="Amiri"/>
          <w:color w:val="111111"/>
          <w:sz w:val="28"/>
          <w:sz w:val="28"/>
          <w:szCs w:val="28"/>
          <w:rtl w:val="true"/>
          <w:lang w:bidi="ar-SA"/>
        </w:rPr>
        <w:t>روى الشيخ في الصحيح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المساجد المظلّلة،يكره القيام فيها </w:t>
      </w:r>
      <w:r>
        <w:rPr>
          <w:rStyle w:val="FootnoteAnchor"/>
          <w:rtl w:val="true"/>
        </w:rPr>
        <w:footnoteReference w:id="2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لا تضرّكم الصلاة فيها اليوم،و لو قد كان العدل لرأيتم كيف يصنع في ذلك</w:t>
      </w:r>
      <w:r>
        <w:rPr>
          <w:rFonts w:eastAsia="Amiri" w:cs="Amiri" w:ascii="Amiri" w:hAnsi="Amiri"/>
          <w:color w:val="111111"/>
          <w:sz w:val="28"/>
          <w:szCs w:val="28"/>
          <w:rtl w:val="true"/>
          <w:lang w:bidi="ar-SA"/>
        </w:rPr>
        <w:t xml:space="preserve">»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الحسن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رسول اللّه صلّى اللّه عليه و آله مسجده فاشتدّ الحرّ عليهم،فقالوا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اللّه،لو أمرت بالمسجد فظلّل،فقال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نعم،فأمر به فأقيمت فيه سواري </w:t>
      </w:r>
      <w:r>
        <w:rPr>
          <w:rStyle w:val="FootnoteAnchor"/>
          <w:rtl w:val="true"/>
        </w:rPr>
        <w:footnoteReference w:id="2296"/>
      </w:r>
      <w:r>
        <w:rPr>
          <w:rFonts w:ascii="Amiri" w:hAnsi="Amiri" w:eastAsia="Amiri" w:cs="Amiri"/>
          <w:color w:val="111111"/>
          <w:sz w:val="28"/>
          <w:sz w:val="28"/>
          <w:szCs w:val="28"/>
          <w:rtl w:val="true"/>
          <w:lang w:bidi="ar-SA"/>
        </w:rPr>
        <w:t>من جذوع النخل،ثمَّ طرحت عليه العوارض و الخصف و الإذخر،فعاشوا فيه حتّى أصابهم المطر فجعل المسجد يكف عليهم،فقالوا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اللّه،لو أمرت بالمسجد فطيّن،فقال لهم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لا،عريش كعريش موسى عليه السلام،فلم يزل كذلك حتّى قبض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يبدأ به قائمنا سقوف المساجد فيكسرها و يأمر بها فتجعل عريشا كعريش موسى عليه السلام</w:t>
      </w:r>
      <w:r>
        <w:rPr>
          <w:rFonts w:eastAsia="Amiri" w:cs="Amiri" w:ascii="Amiri" w:hAnsi="Amiri"/>
          <w:color w:val="111111"/>
          <w:sz w:val="28"/>
          <w:szCs w:val="28"/>
          <w:rtl w:val="true"/>
          <w:lang w:bidi="ar-SA"/>
        </w:rPr>
        <w:t xml:space="preserve">»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 xml:space="preserve">. </w:t>
      </w:r>
      <w:bookmarkStart w:id="966" w:name="pg12674_123039"/>
    </w:p>
    <w:p>
      <w:pPr>
        <w:pStyle w:val="BookText"/>
        <w:rPr/>
      </w:pPr>
      <w:bookmarkEnd w:id="966"/>
      <w:r>
        <w:rPr>
          <w:rFonts w:ascii="Amiri" w:hAnsi="Amiri" w:eastAsia="Amiri" w:cs="Amiri"/>
          <w:color w:val="111111"/>
          <w:sz w:val="28"/>
          <w:sz w:val="28"/>
          <w:szCs w:val="28"/>
          <w:rtl w:val="true"/>
          <w:lang w:bidi="ar-SA"/>
        </w:rPr>
        <w:t>و روى الشيخ عن طلحة بن زيد،عن جعفر،عن أبيه،أنّ عليّا عليه السلام رأى مسجدا بالكوفة قد شرّف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المساجد لا تشرّف،تبنى جمّا</w:t>
      </w:r>
      <w:r>
        <w:rPr>
          <w:rFonts w:eastAsia="Amiri" w:cs="Amiri" w:ascii="Amiri" w:hAnsi="Amiri"/>
          <w:color w:val="111111"/>
          <w:sz w:val="28"/>
          <w:szCs w:val="28"/>
          <w:rtl w:val="true"/>
          <w:lang w:bidi="ar-SA"/>
        </w:rPr>
        <w:t xml:space="preserve">»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1008351_222507752"/>
      <w:bookmarkStart w:id="968" w:name="_Toc379"/>
      <w:bookmarkEnd w:id="967"/>
      <w:r>
        <w:rPr>
          <w:rtl w:val="true"/>
        </w:rPr>
        <w:t>فصل</w:t>
      </w:r>
      <w:r>
        <w:rPr>
          <w:rtl w:val="true"/>
        </w:rPr>
        <w:t>:</w:t>
      </w:r>
      <w:r>
        <w:rPr>
          <w:rtl w:val="true"/>
        </w:rPr>
        <w:t>و يكون الميضاة على أبواب المساجد،</w:t>
      </w:r>
      <w:bookmarkEnd w:id="968"/>
    </w:p>
    <w:p>
      <w:pPr>
        <w:pStyle w:val="BookText"/>
        <w:rPr/>
      </w:pP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الشيخ عن عبد الحميد </w:t>
      </w:r>
      <w:r>
        <w:rPr>
          <w:rStyle w:val="FootnoteAnchor"/>
          <w:rtl w:val="true"/>
        </w:rPr>
        <w:footnoteReference w:id="2301"/>
      </w:r>
      <w:r>
        <w:rPr>
          <w:rFonts w:ascii="Amiri" w:hAnsi="Amiri" w:eastAsia="Amiri" w:cs="Amiri"/>
          <w:color w:val="111111"/>
          <w:sz w:val="28"/>
          <w:sz w:val="28"/>
          <w:szCs w:val="28"/>
          <w:rtl w:val="true"/>
          <w:lang w:bidi="ar-SA"/>
        </w:rPr>
        <w:t>، عن أبي إبراهيم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صبيانكم و مجانينكم و بيعكم و شراءكم،و اجعلوا مطاهركم على أبواب مساجدكم</w:t>
      </w:r>
      <w:r>
        <w:rPr>
          <w:rFonts w:eastAsia="Amiri" w:cs="Amiri" w:ascii="Amiri" w:hAnsi="Amiri"/>
          <w:color w:val="111111"/>
          <w:sz w:val="28"/>
          <w:szCs w:val="28"/>
          <w:rtl w:val="true"/>
          <w:lang w:bidi="ar-SA"/>
        </w:rPr>
        <w:t xml:space="preserve">»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لو جعلت داخلها لتأذّى المسلمون برائحتها،و ذلك مطلوب الترك</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1008353_222507752"/>
      <w:bookmarkStart w:id="970" w:name="_Toc380"/>
      <w:bookmarkEnd w:id="969"/>
      <w:r>
        <w:rPr>
          <w:rtl w:val="true"/>
        </w:rPr>
        <w:t>فصل</w:t>
      </w:r>
      <w:r>
        <w:rPr>
          <w:rtl w:val="true"/>
        </w:rPr>
        <w:t>:</w:t>
      </w:r>
      <w:r>
        <w:rPr>
          <w:rtl w:val="true"/>
        </w:rPr>
        <w:t>و يستحبّ أن تكون المنارة مع حائطها و لا تعلى عليه،</w:t>
      </w:r>
      <w:bookmarkEnd w:id="970"/>
    </w:p>
    <w:p>
      <w:pPr>
        <w:pStyle w:val="BookText"/>
        <w:rPr/>
      </w:pPr>
      <w:r>
        <w:rPr>
          <w:rStyle w:val="FootnoteAnchor"/>
          <w:rtl w:val="true"/>
        </w:rPr>
        <w:footnoteReference w:id="2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الشيخ عن السكونيّ،عن جعفر،عن أبيه،عن آبائه أنّ عليّا عليه السلام مرّ على منارة طويلة فأمر بهدمها،ثمَّ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 المنارة إلاّ مع سطح المسجد</w:t>
      </w:r>
      <w:r>
        <w:rPr>
          <w:rFonts w:eastAsia="Amiri" w:cs="Amiri" w:ascii="Amiri" w:hAnsi="Amiri"/>
          <w:color w:val="111111"/>
          <w:sz w:val="28"/>
          <w:szCs w:val="28"/>
          <w:rtl w:val="true"/>
          <w:lang w:bidi="ar-SA"/>
        </w:rPr>
        <w:t xml:space="preserve">»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1008355_222507752"/>
      <w:bookmarkStart w:id="972" w:name="_Toc381"/>
      <w:bookmarkEnd w:id="971"/>
      <w:r>
        <w:rPr>
          <w:rtl w:val="true"/>
        </w:rPr>
        <w:t>فصل</w:t>
      </w:r>
      <w:r>
        <w:rPr>
          <w:rtl w:val="true"/>
        </w:rPr>
        <w:t>:</w:t>
      </w:r>
      <w:r>
        <w:rPr>
          <w:rtl w:val="true"/>
        </w:rPr>
        <w:t>و يستحبّ أن يقدّم الداخل إليها رجله اليمنى و الخارج اليسرى،</w:t>
      </w:r>
      <w:bookmarkEnd w:id="972"/>
    </w:p>
    <w:p>
      <w:pPr>
        <w:pStyle w:val="BookText"/>
        <w:rPr/>
      </w:pPr>
      <w:r>
        <w:rPr>
          <w:rFonts w:ascii="Amiri" w:hAnsi="Amiri" w:eastAsia="Amiri" w:cs="Amiri"/>
          <w:color w:val="111111"/>
          <w:sz w:val="28"/>
          <w:sz w:val="28"/>
          <w:szCs w:val="28"/>
          <w:rtl w:val="true"/>
          <w:lang w:bidi="ar-SA"/>
        </w:rPr>
        <w:t>لشرف اليمنى،فتقدّم إلى الموضع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يتعاهد نعله احتياطا للطهارة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عبد اللّه بن ميمون القدّاح،عن جعفر،عن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نعالكم عند أبواب مساجدكم،و نهى أن يتنعّل الرجل و هو قائم</w:t>
      </w:r>
      <w:r>
        <w:rPr>
          <w:rFonts w:eastAsia="Amiri" w:cs="Amiri" w:ascii="Amiri" w:hAnsi="Amiri"/>
          <w:color w:val="111111"/>
          <w:sz w:val="28"/>
          <w:szCs w:val="28"/>
          <w:rtl w:val="true"/>
          <w:lang w:bidi="ar-SA"/>
        </w:rPr>
        <w:t xml:space="preserve">»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يدعو في حالتي دخوله و خروجه،لأنّ المسجد مظنّة للإجابة</w:t>
      </w:r>
      <w:r>
        <w:rPr>
          <w:rFonts w:eastAsia="Amiri" w:cs="Amiri" w:ascii="Amiri" w:hAnsi="Amiri"/>
          <w:color w:val="111111"/>
          <w:sz w:val="28"/>
          <w:szCs w:val="28"/>
          <w:rtl w:val="true"/>
          <w:lang w:bidi="ar-SA"/>
        </w:rPr>
        <w:t xml:space="preserve">. </w:t>
      </w:r>
      <w:bookmarkStart w:id="973" w:name="pg12674_123040"/>
    </w:p>
    <w:p>
      <w:pPr>
        <w:pStyle w:val="BookText"/>
        <w:rPr/>
      </w:pPr>
      <w:bookmarkEnd w:id="973"/>
      <w:r>
        <w:rPr>
          <w:rFonts w:ascii="Amiri" w:hAnsi="Amiri" w:eastAsia="Amiri" w:cs="Amiri"/>
          <w:color w:val="111111"/>
          <w:sz w:val="28"/>
          <w:sz w:val="28"/>
          <w:szCs w:val="28"/>
          <w:rtl w:val="true"/>
          <w:lang w:bidi="ar-SA"/>
        </w:rPr>
        <w:t xml:space="preserve">روى الشيخ عن العلاء بن الفضيل </w:t>
      </w:r>
      <w:r>
        <w:rPr>
          <w:rStyle w:val="FootnoteAnchor"/>
          <w:rtl w:val="true"/>
        </w:rPr>
        <w:footnoteReference w:id="2306"/>
      </w:r>
      <w:r>
        <w:rPr>
          <w:rFonts w:ascii="Amiri" w:hAnsi="Amiri" w:eastAsia="Amiri" w:cs="Amiri"/>
          <w:color w:val="111111"/>
          <w:sz w:val="28"/>
          <w:sz w:val="28"/>
          <w:szCs w:val="28"/>
          <w:rtl w:val="true"/>
          <w:lang w:bidi="ar-SA"/>
        </w:rPr>
        <w:t>،عمّن رواه،عن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و أنت تريد أن تجلس فلا تدخله إلاّ طاهرا،و إذا دخلته فاستقبل القبلة ثمَّ ادع اللّه و اسأله و سمّ حين تدخله و احمد اللّه و صلّ على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الموثّق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اللّه،و السلام على رسول اللّه صلّى اللّه عليه و آله،و صلاة ملائكته على محمّد و آل محمّد،و السلام عليهم و رحمة اللّه و بركاته،ربّ اغفر لي ذنوبي و افتح لي أبواب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خرجت فقل مثل ذلك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عبد اللّه بن الحسن </w:t>
      </w:r>
      <w:r>
        <w:rPr>
          <w:rStyle w:val="FootnoteAnchor"/>
          <w:rtl w:val="true"/>
        </w:rPr>
        <w:footnoteReference w:id="2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خرجت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و افتح لي أبواب فضلك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4" w:name="__RefHeading___Toc1008357_222507752"/>
      <w:bookmarkStart w:id="975" w:name="_Toc382"/>
      <w:bookmarkEnd w:id="974"/>
      <w:r>
        <w:rPr>
          <w:rtl w:val="true"/>
        </w:rPr>
        <w:t>فصل</w:t>
      </w:r>
      <w:r>
        <w:rPr>
          <w:rtl w:val="true"/>
        </w:rPr>
        <w:t>:</w:t>
      </w:r>
      <w:r>
        <w:rPr>
          <w:rtl w:val="true"/>
        </w:rPr>
        <w:t>و الإسراج فيها و كنسها مستحبّان،</w:t>
      </w:r>
      <w:bookmarkEnd w:id="97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اشتملا عليه من التنظيف و الضوء المحتاج إليه للدخول و الترغيب إلى التردّد فيه فيؤمن خرابه</w:t>
      </w:r>
      <w:r>
        <w:rPr>
          <w:rFonts w:eastAsia="Amiri" w:cs="Amiri" w:ascii="Amiri" w:hAnsi="Amiri"/>
          <w:color w:val="111111"/>
          <w:sz w:val="28"/>
          <w:szCs w:val="28"/>
          <w:rtl w:val="true"/>
          <w:lang w:bidi="ar-SA"/>
        </w:rPr>
        <w:t xml:space="preserve">. </w:t>
      </w:r>
      <w:bookmarkStart w:id="976" w:name="pg12674_123041"/>
    </w:p>
    <w:p>
      <w:pPr>
        <w:pStyle w:val="BookText"/>
        <w:rPr/>
      </w:pPr>
      <w:bookmarkEnd w:id="976"/>
      <w:r>
        <w:rPr>
          <w:rFonts w:ascii="Amiri" w:hAnsi="Amiri" w:eastAsia="Amiri" w:cs="Amiri"/>
          <w:color w:val="111111"/>
          <w:sz w:val="28"/>
          <w:sz w:val="28"/>
          <w:szCs w:val="28"/>
          <w:rtl w:val="true"/>
          <w:lang w:bidi="ar-SA"/>
        </w:rPr>
        <w:t>و لما رواه الشيخ عن عبد الحميد،عن أبي إبراهيم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كنس المسجد يوم الخميس ليلة الجمعة فأخرج من </w:t>
      </w:r>
      <w:r>
        <w:rPr>
          <w:rStyle w:val="FootnoteAnchor"/>
          <w:rtl w:val="true"/>
        </w:rPr>
        <w:footnoteReference w:id="2311"/>
      </w:r>
      <w:r>
        <w:rPr>
          <w:rFonts w:ascii="Amiri" w:hAnsi="Amiri" w:eastAsia="Amiri" w:cs="Amiri"/>
          <w:color w:val="111111"/>
          <w:sz w:val="28"/>
          <w:sz w:val="28"/>
          <w:szCs w:val="28"/>
          <w:rtl w:val="true"/>
          <w:lang w:bidi="ar-SA"/>
        </w:rPr>
        <w:t>ترابه ما يذرّ في العين غفر اللّه له</w:t>
      </w:r>
      <w:r>
        <w:rPr>
          <w:rFonts w:eastAsia="Amiri" w:cs="Amiri" w:ascii="Amiri" w:hAnsi="Amiri"/>
          <w:color w:val="111111"/>
          <w:sz w:val="28"/>
          <w:szCs w:val="28"/>
          <w:rtl w:val="true"/>
          <w:lang w:bidi="ar-SA"/>
        </w:rPr>
        <w:t xml:space="preserve">»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أسرج في مسجد من مساجد اللّه سراجا لم تزل الملائكة و حملة العرش يستغفرون له ما دام في ذلك المسجد ضوء من السراج</w:t>
      </w:r>
      <w:r>
        <w:rPr>
          <w:rFonts w:eastAsia="Amiri" w:cs="Amiri" w:ascii="Amiri" w:hAnsi="Amiri"/>
          <w:color w:val="111111"/>
          <w:sz w:val="28"/>
          <w:szCs w:val="28"/>
          <w:rtl w:val="true"/>
          <w:lang w:bidi="ar-SA"/>
        </w:rPr>
        <w:t xml:space="preserve">»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008359_222507752"/>
      <w:bookmarkStart w:id="978" w:name="_Toc383"/>
      <w:bookmarkEnd w:id="977"/>
      <w:r>
        <w:rPr>
          <w:rtl w:val="true"/>
        </w:rPr>
        <w:t>فصل</w:t>
      </w:r>
      <w:r>
        <w:rPr>
          <w:rtl w:val="true"/>
        </w:rPr>
        <w:t>:</w:t>
      </w:r>
      <w:r>
        <w:rPr>
          <w:rtl w:val="true"/>
        </w:rPr>
        <w:t>و يجنّب البيع و الشراء،</w:t>
      </w:r>
      <w:bookmarkEnd w:id="978"/>
    </w:p>
    <w:p>
      <w:pPr>
        <w:pStyle w:val="BookText"/>
        <w:rPr/>
      </w:pPr>
      <w:r>
        <w:rPr>
          <w:rStyle w:val="FootnoteAnchor"/>
          <w:rtl w:val="true"/>
        </w:rPr>
        <w:footnoteReference w:id="2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موضع عبادة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يجنّب </w:t>
      </w:r>
      <w:r>
        <w:rPr>
          <w:rStyle w:val="FootnoteAnchor"/>
          <w:rtl w:val="true"/>
        </w:rPr>
        <w:footnoteReference w:id="2315"/>
      </w:r>
      <w:r>
        <w:rPr>
          <w:rFonts w:ascii="Amiri" w:hAnsi="Amiri" w:eastAsia="Amiri" w:cs="Amiri"/>
          <w:color w:val="111111"/>
          <w:sz w:val="28"/>
          <w:sz w:val="28"/>
          <w:szCs w:val="28"/>
          <w:rtl w:val="true"/>
          <w:lang w:bidi="ar-SA"/>
        </w:rPr>
        <w:t xml:space="preserve">أيضا </w:t>
      </w:r>
      <w:r>
        <w:rPr>
          <w:rStyle w:val="FootnoteAnchor"/>
          <w:rtl w:val="true"/>
        </w:rPr>
        <w:footnoteReference w:id="2316"/>
      </w:r>
      <w:r>
        <w:rPr>
          <w:rFonts w:ascii="Amiri" w:hAnsi="Amiri" w:eastAsia="Amiri" w:cs="Amiri"/>
          <w:color w:val="111111"/>
          <w:sz w:val="28"/>
          <w:sz w:val="28"/>
          <w:szCs w:val="28"/>
          <w:rtl w:val="true"/>
          <w:lang w:bidi="ar-SA"/>
        </w:rPr>
        <w:t>المجانين و الصّبيان،لأنّهما مظنّتان للنجاسة لعدم توقّيهما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يجنّب الأحكام،لأنّها مظنّة التنازع المقتضي للكذب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تعريف الضالّة فيها،لأنّها موضع عبادة فيكره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إقامة الحدود فيها،لأنّها مظنّة خروج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رفع الصوت فيها،لأنّه ينافي التذلّل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هذه الأحكام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عليّ بن أسباط،عن بعض رجاله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البيع و الشراء و المجانين و الصّبيان و الأحكام و الضالّة و الحدود و رفع الصوت</w:t>
      </w:r>
      <w:r>
        <w:rPr>
          <w:rFonts w:eastAsia="Amiri" w:cs="Amiri" w:ascii="Amiri" w:hAnsi="Amiri"/>
          <w:color w:val="111111"/>
          <w:sz w:val="28"/>
          <w:szCs w:val="28"/>
          <w:rtl w:val="true"/>
          <w:lang w:bidi="ar-SA"/>
        </w:rPr>
        <w:t xml:space="preserve">»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اتّخاذ المحاريب فيها،لما رواه الشيخ عن طلحة بن زيد،عن جعفر،عن أبيه عليهما السّلام،عن عليّ عليه السلام أنّه كان يكسر المحاريب إذا رآها في المساجد 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مذابح اليهود</w:t>
      </w:r>
      <w:r>
        <w:rPr>
          <w:rFonts w:eastAsia="Amiri" w:cs="Amiri" w:ascii="Amiri" w:hAnsi="Amiri"/>
          <w:color w:val="111111"/>
          <w:sz w:val="28"/>
          <w:szCs w:val="28"/>
          <w:rtl w:val="true"/>
          <w:lang w:bidi="ar-SA"/>
        </w:rPr>
        <w:t xml:space="preserve">»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دخولها لمن أكل شيئا من المؤذيات،لما رواه الشيخ عن أبي بصير،عن أبي عبد اللّه عليه السلام،عن آبائه،عن عليّ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شيئا من المؤذيات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ريحها</w:t>
      </w:r>
      <w:r>
        <w:rPr>
          <w:rFonts w:eastAsia="Amiri" w:cs="Amiri" w:ascii="Amiri" w:hAnsi="Amiri"/>
          <w:color w:val="111111"/>
          <w:sz w:val="28"/>
          <w:szCs w:val="28"/>
          <w:rtl w:val="true"/>
          <w:lang w:bidi="ar-SA"/>
        </w:rPr>
        <w:t xml:space="preserve">] </w:t>
      </w:r>
      <w:r>
        <w:rPr>
          <w:rStyle w:val="FootnoteAnchor"/>
          <w:rtl w:val="true"/>
        </w:rPr>
        <w:footnoteReference w:id="2319"/>
      </w:r>
      <w:r>
        <w:rPr>
          <w:rFonts w:ascii="Amiri" w:hAnsi="Amiri" w:eastAsia="Amiri" w:cs="Amiri"/>
          <w:color w:val="111111"/>
          <w:sz w:val="28"/>
          <w:sz w:val="28"/>
          <w:szCs w:val="28"/>
          <w:rtl w:val="true"/>
          <w:lang w:bidi="ar-SA"/>
        </w:rPr>
        <w:t>فلا يقربنّ المسجد</w:t>
      </w:r>
      <w:r>
        <w:rPr>
          <w:rFonts w:eastAsia="Amiri" w:cs="Amiri" w:ascii="Amiri" w:hAnsi="Amiri"/>
          <w:color w:val="111111"/>
          <w:sz w:val="28"/>
          <w:szCs w:val="28"/>
          <w:rtl w:val="true"/>
          <w:lang w:bidi="ar-SA"/>
        </w:rPr>
        <w:t xml:space="preserve">» </w:t>
      </w:r>
      <w:r>
        <w:rPr>
          <w:rStyle w:val="FootnoteAnchor"/>
          <w:rtl w:val="true"/>
        </w:rPr>
        <w:footnoteReference w:id="2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قد يتأذّى المجاور له بالرائحة،و ذلك مطلوب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إخراج الحصى منها،لما رواه الشيخ عن وهب بن وهب،عن جعفر 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أحدكم الحصاة من المسجد فليردّها مكانها،أو في مسجد آخر فإنّها تسبّح</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البصاق في المسجد،فإن فعل غطّاه بالتراب،لأنّه يستتبع كراهية من النفس لذلك و مع التغطية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غياث بن إبراهيم،عن جعفر،عن أبيه عليهما السلام أنّ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البزاق في المسجد خطيئة و كفّارته دفنه</w:t>
      </w:r>
      <w:r>
        <w:rPr>
          <w:rFonts w:eastAsia="Amiri" w:cs="Amiri" w:ascii="Amiri" w:hAnsi="Amiri"/>
          <w:color w:val="111111"/>
          <w:sz w:val="28"/>
          <w:szCs w:val="28"/>
          <w:rtl w:val="true"/>
          <w:lang w:bidi="ar-SA"/>
        </w:rPr>
        <w:t xml:space="preserve">»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السكونيّ،عن جعفر،عن أبيه،عن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بنخامته المسجد لقي اللّه يوم القيامة ضاحكا قد أعطي كتابه بيمينه</w:t>
      </w:r>
      <w:r>
        <w:rPr>
          <w:rFonts w:eastAsia="Amiri" w:cs="Amiri" w:ascii="Amiri" w:hAnsi="Amiri"/>
          <w:color w:val="111111"/>
          <w:sz w:val="28"/>
          <w:szCs w:val="28"/>
          <w:rtl w:val="true"/>
          <w:lang w:bidi="ar-SA"/>
        </w:rPr>
        <w:t xml:space="preserve">»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في الصحيح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تنخّع في المسجد ثمَّ ردّها في جوفه لم تمرّ بداء في جوفه إلاّ أبرأته</w:t>
      </w:r>
      <w:r>
        <w:rPr>
          <w:rFonts w:eastAsia="Amiri" w:cs="Amiri" w:ascii="Amiri" w:hAnsi="Amiri"/>
          <w:color w:val="111111"/>
          <w:sz w:val="28"/>
          <w:szCs w:val="28"/>
          <w:rtl w:val="true"/>
          <w:lang w:bidi="ar-SA"/>
        </w:rPr>
        <w:t xml:space="preserve">»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الوضوء في المسجد من البول و الغائط،لما رواه الشيخ في الصحيح عن رفاعة ابن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الوضوء في المسجد،فكرهه من الغائط و البول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النوم في المساجد،لأنّه مظنّة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مواطن عبادة فكره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أبي أسامة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لا تَقْرَبُوا الصَّلاةَ وَ أَنْتُمْ سُكارى </w:t>
      </w:r>
      <w:r>
        <w:rPr>
          <w:rStyle w:val="FootnoteAnchor"/>
          <w:rtl w:val="true"/>
        </w:rPr>
        <w:footnoteReference w:id="2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 xml:space="preserve">»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إنشاد الشعر فيها،لما رواه الشيخ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سمعتموه ينشد الشعر في المساجد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اللّه فاك، إنّما نصبت المساجد للقرآن</w:t>
      </w:r>
      <w:r>
        <w:rPr>
          <w:rFonts w:eastAsia="Amiri" w:cs="Amiri" w:ascii="Amiri" w:hAnsi="Amiri"/>
          <w:color w:val="111111"/>
          <w:sz w:val="28"/>
          <w:szCs w:val="28"/>
          <w:rtl w:val="true"/>
          <w:lang w:bidi="ar-SA"/>
        </w:rPr>
        <w:t xml:space="preserve">»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عمل الصنائع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التعليل الذي أشار إليه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الصحيح 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سلّ السيف في المسجد،و عن بري النبل في المسجد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بني لغير ذلك</w:t>
      </w:r>
      <w:r>
        <w:rPr>
          <w:rFonts w:eastAsia="Amiri" w:cs="Amiri" w:ascii="Amiri" w:hAnsi="Amiri"/>
          <w:color w:val="111111"/>
          <w:sz w:val="28"/>
          <w:szCs w:val="28"/>
          <w:rtl w:val="true"/>
          <w:lang w:bidi="ar-SA"/>
        </w:rPr>
        <w:t xml:space="preserve">»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كشف العورة في المسجد،لأنّ فيه استخفافا به و هو محلّ 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كشف السرّة و الركبة و الفخذ مكروه أيضا،لما روي عن النبيّ صلّى اللّه عليه و آله أنّه قال</w:t>
      </w:r>
      <w:r>
        <w:rPr>
          <w:rFonts w:eastAsia="Amiri" w:cs="Amiri" w:ascii="Amiri" w:hAnsi="Amiri"/>
          <w:color w:val="111111"/>
          <w:sz w:val="28"/>
          <w:szCs w:val="28"/>
          <w:rtl w:val="true"/>
          <w:lang w:bidi="ar-SA"/>
        </w:rPr>
        <w:t xml:space="preserve">: </w:t>
      </w:r>
      <w:bookmarkStart w:id="979" w:name="pg12674_123044"/>
    </w:p>
    <w:p>
      <w:pPr>
        <w:pStyle w:val="BookText"/>
        <w:rPr/>
      </w:pPr>
      <w:bookmarkEnd w:id="9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السرّة و الفخذ و الركبة في المسجد من العورة</w:t>
      </w:r>
      <w:r>
        <w:rPr>
          <w:rFonts w:eastAsia="Amiri" w:cs="Amiri" w:ascii="Amiri" w:hAnsi="Amiri"/>
          <w:color w:val="111111"/>
          <w:sz w:val="28"/>
          <w:szCs w:val="28"/>
          <w:rtl w:val="true"/>
          <w:lang w:bidi="ar-SA"/>
        </w:rPr>
        <w:t xml:space="preserve">»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تكره تعلية المساجد،لأنّ فيه تشريفا على عورات المجاورين،و 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رسول اللّه صلّى اللّه عليه و آله كان مسجده قدر قامة،و اتّباعه أولى</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1008361_222507752"/>
      <w:bookmarkStart w:id="981" w:name="_Toc384"/>
      <w:bookmarkEnd w:id="980"/>
      <w:r>
        <w:rPr>
          <w:rtl w:val="true"/>
        </w:rPr>
        <w:t>فصل</w:t>
      </w:r>
      <w:r>
        <w:rPr>
          <w:rtl w:val="true"/>
        </w:rPr>
        <w:t>:</w:t>
      </w:r>
      <w:r>
        <w:rPr>
          <w:rtl w:val="true"/>
        </w:rPr>
        <w:t>و يحرم إدخال النجاسة إليها</w:t>
      </w:r>
      <w:bookmarkEnd w:id="981"/>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Style w:val="FootnoteAnchor"/>
          <w:rtl w:val="true"/>
        </w:rPr>
        <w:footnoteReference w:id="2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النجاسة فيها،لأنّه ينجّسها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أن يؤخذ منها شيء </w:t>
      </w:r>
      <w:r>
        <w:rPr>
          <w:rStyle w:val="FootnoteAnchor"/>
          <w:rtl w:val="true"/>
        </w:rPr>
        <w:footnoteReference w:id="2332"/>
      </w:r>
      <w:r>
        <w:rPr>
          <w:rFonts w:ascii="Amiri" w:hAnsi="Amiri" w:eastAsia="Amiri" w:cs="Amiri"/>
          <w:color w:val="111111"/>
          <w:sz w:val="28"/>
          <w:sz w:val="28"/>
          <w:szCs w:val="28"/>
          <w:rtl w:val="true"/>
          <w:lang w:bidi="ar-SA"/>
        </w:rPr>
        <w:t xml:space="preserve">في الطريق و غيره،لأنّه موضع للّه اختصّ بالعبادة، فلا يجوز اختصاص الغير به،قال اللّه تعالى وَ مَنْ أَظْلَمُ مِمَّنْ مَنَعَ مَساجِدَ اللّهِ أَنْ يُذْكَرَ فِيهَا اسْمُهُ وَ سَعى فِي خَرابِها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يحرم نقشها و زخرفتها،لأنّه بدعة لم يفعل في زمن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عمرو بن جميع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في المساجد المصوّرة،فقال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ذلك،و لكن لا يضرّكم ذلك اليوم،و لو قام العدل لرأيتم كيف يصنع في ذلك</w:t>
      </w:r>
      <w:r>
        <w:rPr>
          <w:rFonts w:eastAsia="Amiri" w:cs="Amiri" w:ascii="Amiri" w:hAnsi="Amiri"/>
          <w:color w:val="111111"/>
          <w:sz w:val="28"/>
          <w:szCs w:val="28"/>
          <w:rtl w:val="true"/>
          <w:lang w:bidi="ar-SA"/>
        </w:rPr>
        <w:t xml:space="preserve">»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يحرم أخذ آلتها للتملّك،لأنّه وقف على مصلحة فاختصّ بها</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1008363_222507752"/>
      <w:bookmarkStart w:id="983" w:name="_Toc385"/>
      <w:bookmarkEnd w:id="982"/>
      <w:r>
        <w:rPr>
          <w:rtl w:val="true"/>
        </w:rPr>
        <w:t>فصل</w:t>
      </w:r>
      <w:r>
        <w:rPr>
          <w:rtl w:val="true"/>
        </w:rPr>
        <w:t>:</w:t>
      </w:r>
      <w:r>
        <w:rPr>
          <w:rtl w:val="true"/>
        </w:rPr>
        <w:t>لو كان في دار رجل موضع جعله مسجدا ليصلّي فيه هو و غيره،و لم يخرجه</w:t>
      </w:r>
      <w:bookmarkEnd w:id="983"/>
    </w:p>
    <w:p>
      <w:pPr>
        <w:pStyle w:val="BookText"/>
        <w:rPr/>
      </w:pPr>
      <w:r>
        <w:rPr>
          <w:rFonts w:ascii="Amiri" w:hAnsi="Amiri" w:eastAsia="Amiri" w:cs="Amiri"/>
          <w:color w:val="111111"/>
          <w:sz w:val="28"/>
          <w:sz w:val="28"/>
          <w:szCs w:val="28"/>
          <w:rtl w:val="true"/>
          <w:lang w:bidi="ar-SA"/>
        </w:rPr>
        <w:t>عن ملكه،جاز له توسيعه و تضييقه</w:t>
      </w:r>
    </w:p>
    <w:p>
      <w:pPr>
        <w:pStyle w:val="BookText"/>
        <w:rPr/>
      </w:pPr>
      <w:r>
        <w:rPr>
          <w:rFonts w:ascii="Amiri" w:hAnsi="Amiri" w:eastAsia="Amiri" w:cs="Amiri"/>
          <w:color w:val="111111"/>
          <w:sz w:val="28"/>
          <w:sz w:val="28"/>
          <w:szCs w:val="28"/>
          <w:rtl w:val="true"/>
          <w:lang w:bidi="ar-SA"/>
        </w:rPr>
        <w:t>و أخذه بالكلّيّة،لأنّه باق على ملكه لم يزل عنه بمجرّد الصلاة فيه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 في الصحيح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المسجد يكون في الدار و في البيت،فيبدو لأهله أن يتوسّعوا بطائفة منه أو يحوّلوه إلى </w:t>
      </w:r>
      <w:bookmarkStart w:id="984" w:name="pg12674_123045"/>
    </w:p>
    <w:p>
      <w:pPr>
        <w:pStyle w:val="BookText"/>
        <w:rPr/>
      </w:pPr>
      <w:bookmarkEnd w:id="984"/>
      <w:r>
        <w:rPr>
          <w:rFonts w:ascii="Amiri" w:hAnsi="Amiri" w:eastAsia="Amiri" w:cs="Amiri"/>
          <w:color w:val="111111"/>
          <w:sz w:val="28"/>
          <w:sz w:val="28"/>
          <w:szCs w:val="28"/>
          <w:rtl w:val="true"/>
          <w:lang w:bidi="ar-SA"/>
        </w:rPr>
        <w:t>غير مكانه،فقال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أيضا عن أبي الجارود،عن أبي جعفر عليه السلام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1008365_222507752"/>
      <w:bookmarkStart w:id="986" w:name="_Toc386"/>
      <w:bookmarkEnd w:id="985"/>
      <w:r>
        <w:rPr>
          <w:rtl w:val="true"/>
        </w:rPr>
        <w:t>فصل</w:t>
      </w:r>
      <w:r>
        <w:rPr>
          <w:rtl w:val="true"/>
        </w:rPr>
        <w:t>:</w:t>
      </w:r>
      <w:r>
        <w:rPr>
          <w:rtl w:val="true"/>
        </w:rPr>
        <w:t>و لا بأس بوضع المسجد على بئر غائط أو بالوعة</w:t>
      </w:r>
      <w:bookmarkEnd w:id="986"/>
    </w:p>
    <w:p>
      <w:pPr>
        <w:pStyle w:val="BookText"/>
        <w:rPr/>
      </w:pPr>
      <w:r>
        <w:rPr>
          <w:rFonts w:ascii="Amiri" w:hAnsi="Amiri" w:eastAsia="Amiri" w:cs="Amiri"/>
          <w:color w:val="111111"/>
          <w:sz w:val="28"/>
          <w:sz w:val="28"/>
          <w:szCs w:val="28"/>
          <w:rtl w:val="true"/>
          <w:lang w:bidi="ar-SA"/>
        </w:rPr>
        <w:t xml:space="preserve">إذا طمّ </w:t>
      </w:r>
      <w:r>
        <w:rPr>
          <w:rStyle w:val="FootnoteAnchor"/>
          <w:rtl w:val="true"/>
        </w:rPr>
        <w:footnoteReference w:id="2337"/>
      </w:r>
      <w:r>
        <w:rPr>
          <w:rFonts w:ascii="Amiri" w:hAnsi="Amiri" w:eastAsia="Amiri" w:cs="Amiri"/>
          <w:color w:val="111111"/>
          <w:sz w:val="28"/>
          <w:sz w:val="28"/>
          <w:szCs w:val="28"/>
          <w:rtl w:val="true"/>
          <w:lang w:bidi="ar-SA"/>
        </w:rPr>
        <w:t>و انقطعت رائحته،لأنّ المؤذي يزول بذلك فتزول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أبي الجارود،عن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المكان يكون حشّا </w:t>
      </w:r>
      <w:r>
        <w:rPr>
          <w:rStyle w:val="FootnoteAnchor"/>
          <w:rtl w:val="true"/>
        </w:rPr>
        <w:footnoteReference w:id="2338"/>
      </w:r>
      <w:r>
        <w:rPr>
          <w:rFonts w:ascii="IRNazanin" w:hAnsi="IRNazanin" w:eastAsia="IRNazanin"/>
          <w:color w:val="111111"/>
          <w:sz w:val="28"/>
          <w:sz w:val="28"/>
          <w:szCs w:val="28"/>
          <w:rtl w:val="true"/>
          <w:lang w:bidi="fa-IR"/>
        </w:rPr>
        <w:t xml:space="preserve">، </w:t>
      </w:r>
      <w:r>
        <w:rPr>
          <w:rStyle w:val="FootnoteAnchor"/>
          <w:rtl w:val="true"/>
        </w:rPr>
        <w:footnoteReference w:id="2339"/>
      </w:r>
      <w:r>
        <w:rPr>
          <w:rFonts w:ascii="Amiri" w:hAnsi="Amiri" w:eastAsia="Amiri" w:cs="Amiri"/>
          <w:color w:val="111111"/>
          <w:sz w:val="28"/>
          <w:sz w:val="28"/>
          <w:szCs w:val="28"/>
          <w:rtl w:val="true"/>
          <w:lang w:bidi="ar-SA"/>
        </w:rPr>
        <w:t>ثمَّ ينظّف و يجعل مسجدا،قال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 عليه من التراب حتّى يواريه فهو أطهر</w:t>
      </w:r>
      <w:r>
        <w:rPr>
          <w:rFonts w:eastAsia="Amiri" w:cs="Amiri" w:ascii="Amiri" w:hAnsi="Amiri"/>
          <w:color w:val="111111"/>
          <w:sz w:val="28"/>
          <w:szCs w:val="28"/>
          <w:rtl w:val="true"/>
          <w:lang w:bidi="ar-SA"/>
        </w:rPr>
        <w:t xml:space="preserve">»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يكون حشّا زمانا فينظّف و يتّخذ مسجدا،فقال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عليه من التراب حتّى يتوارى،فإنّ ذلك يطهّره إن شاء اللّه</w:t>
      </w:r>
      <w:r>
        <w:rPr>
          <w:rFonts w:eastAsia="Amiri" w:cs="Amiri" w:ascii="Amiri" w:hAnsi="Amiri"/>
          <w:color w:val="111111"/>
          <w:sz w:val="28"/>
          <w:szCs w:val="28"/>
          <w:rtl w:val="true"/>
          <w:lang w:bidi="ar-SA"/>
        </w:rPr>
        <w:t xml:space="preserve">»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عن عبيد بن زرارة،عن أبي عبد اللّه عليه السلام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كلّها مسجد،إلاّ بئر قائط أو مقبرة</w:t>
      </w:r>
      <w:r>
        <w:rPr>
          <w:rFonts w:eastAsia="Amiri" w:cs="Amiri" w:ascii="Amiri" w:hAnsi="Amiri"/>
          <w:color w:val="111111"/>
          <w:sz w:val="28"/>
          <w:szCs w:val="28"/>
          <w:rtl w:val="true"/>
          <w:lang w:bidi="ar-SA"/>
        </w:rPr>
        <w:t xml:space="preserve">»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 xml:space="preserve">. </w:t>
      </w:r>
      <w:bookmarkStart w:id="987" w:name="pg12674_123046"/>
    </w:p>
    <w:p>
      <w:pPr>
        <w:pStyle w:val="BookText"/>
        <w:rPr/>
      </w:pPr>
      <w:bookmarkEnd w:id="987"/>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 بموجبة،إذ بئر الغائط إنّما تتّخذ مسجدا مع الطمّ و انقطاع الرائحة</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1008367_222507752"/>
      <w:bookmarkStart w:id="989" w:name="_Toc387"/>
      <w:bookmarkEnd w:id="988"/>
      <w:r>
        <w:rPr>
          <w:rtl w:val="true"/>
        </w:rPr>
        <w:t>فصل</w:t>
      </w:r>
      <w:r>
        <w:rPr>
          <w:rtl w:val="true"/>
        </w:rPr>
        <w:t>:</w:t>
      </w:r>
      <w:r>
        <w:rPr>
          <w:rtl w:val="true"/>
        </w:rPr>
        <w:t>لا بأس بأخذ آلات البيع و الكنائس لبناء المساجد،</w:t>
      </w:r>
      <w:bookmarkEnd w:id="989"/>
    </w:p>
    <w:p>
      <w:pPr>
        <w:pStyle w:val="BookText"/>
        <w:rPr/>
      </w:pPr>
      <w:r>
        <w:rPr>
          <w:rFonts w:ascii="Amiri" w:hAnsi="Amiri" w:eastAsia="Amiri" w:cs="Amiri"/>
          <w:color w:val="111111"/>
          <w:sz w:val="28"/>
          <w:sz w:val="28"/>
          <w:szCs w:val="28"/>
          <w:rtl w:val="true"/>
          <w:lang w:bidi="ar-SA"/>
        </w:rPr>
        <w:t>لما رواه الشيخ في الصحيح عن العيص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البيع و الكنائس، هل يصلح نقضها لبناء المساجد؟فقال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1008369_222507752"/>
      <w:bookmarkStart w:id="991" w:name="_Toc388"/>
      <w:bookmarkEnd w:id="990"/>
      <w:r>
        <w:rPr>
          <w:rtl w:val="true"/>
        </w:rPr>
        <w:t>فصل</w:t>
      </w:r>
      <w:r>
        <w:rPr>
          <w:rtl w:val="true"/>
        </w:rPr>
        <w:t>:</w:t>
      </w:r>
      <w:r>
        <w:rPr>
          <w:rtl w:val="true"/>
        </w:rPr>
        <w:t>يكره رمي الحصى فيه خذفا،</w:t>
      </w:r>
      <w:bookmarkEnd w:id="991"/>
    </w:p>
    <w:p>
      <w:pPr>
        <w:pStyle w:val="BookText"/>
        <w:rPr/>
      </w:pPr>
      <w:r>
        <w:rPr>
          <w:rFonts w:ascii="Amiri" w:hAnsi="Amiri" w:eastAsia="Amiri" w:cs="Amiri"/>
          <w:color w:val="111111"/>
          <w:sz w:val="28"/>
          <w:sz w:val="28"/>
          <w:szCs w:val="28"/>
          <w:rtl w:val="true"/>
          <w:lang w:bidi="ar-SA"/>
        </w:rPr>
        <w:t>لما رواه الشيخ عن السكونيّ،عن جعفر،عن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أبصر رجلا يخذف بحصاة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تلعن حتّى وقعت،ثمَّ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الخذف في النادي من أخلاق قوم لوط،ثمَّ تلا عليه السلام وَ تَأْتُونَ فِي نادِيكُمُ الْمُنْكَرَ </w:t>
      </w:r>
      <w:r>
        <w:rPr>
          <w:rStyle w:val="FootnoteAnchor"/>
          <w:rtl w:val="true"/>
        </w:rPr>
        <w:footnoteReference w:id="23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الخذف</w:t>
      </w:r>
      <w:r>
        <w:rPr>
          <w:rFonts w:eastAsia="IRNazanin" w:cs="IRNazanin"/>
          <w:color w:val="111111"/>
          <w:sz w:val="28"/>
          <w:szCs w:val="28"/>
          <w:rtl w:val="true"/>
          <w:lang w:bidi="fa-IR"/>
        </w:rPr>
        <w:t xml:space="preserve">»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تكره المخاطبة بلسان العجم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السكونيّ،عن جعفر،عن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النبيّ صلّى اللّه عليه و آله عن رطانة </w:t>
      </w:r>
      <w:r>
        <w:rPr>
          <w:rStyle w:val="FootnoteAnchor"/>
          <w:rtl w:val="true"/>
        </w:rPr>
        <w:footnoteReference w:id="2346"/>
      </w:r>
      <w:r>
        <w:rPr>
          <w:rFonts w:ascii="Amiri" w:hAnsi="Amiri" w:eastAsia="Amiri" w:cs="Amiri"/>
          <w:color w:val="111111"/>
          <w:sz w:val="28"/>
          <w:sz w:val="28"/>
          <w:szCs w:val="28"/>
          <w:rtl w:val="true"/>
          <w:lang w:bidi="ar-SA"/>
        </w:rPr>
        <w:t>الأعاجم في المساجد</w:t>
      </w:r>
      <w:r>
        <w:rPr>
          <w:rFonts w:eastAsia="Amiri" w:cs="Amiri" w:ascii="Amiri" w:hAnsi="Amiri"/>
          <w:color w:val="111111"/>
          <w:sz w:val="28"/>
          <w:szCs w:val="28"/>
          <w:rtl w:val="true"/>
          <w:lang w:bidi="ar-SA"/>
        </w:rPr>
        <w:t xml:space="preserve">»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الاتّكاء فيه،لما رواه الشيخ عن إسماعيل بن أبي عبد اللّه،عن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الاتّكاء في المسجد رهبانيّة العرب،المؤمن مجلسه مسجده،و صومعته بيته</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1008371_222507752"/>
      <w:bookmarkStart w:id="993" w:name="_Toc389"/>
      <w:bookmarkEnd w:id="992"/>
      <w:r>
        <w:rPr>
          <w:rtl w:val="true"/>
        </w:rPr>
        <w:t>فصل</w:t>
      </w:r>
      <w:r>
        <w:rPr>
          <w:rtl w:val="true"/>
        </w:rPr>
        <w:t>:</w:t>
      </w:r>
      <w:r>
        <w:rPr>
          <w:rtl w:val="true"/>
        </w:rPr>
        <w:t>لا بأس بأن يطيّن المسجد بطين فيه تبن</w:t>
      </w:r>
      <w:bookmarkEnd w:id="99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عن أبي الحسن الأوّل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الطين فيه التبن،أ يطيّن به المسجد أو البيت الذي يصلّى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عن الجصّ </w:t>
      </w:r>
      <w:bookmarkStart w:id="994" w:name="pg12674_123047"/>
    </w:p>
    <w:p>
      <w:pPr>
        <w:pStyle w:val="BookText"/>
        <w:rPr/>
      </w:pPr>
      <w:bookmarkEnd w:id="994"/>
      <w:r>
        <w:rPr>
          <w:rFonts w:ascii="Amiri" w:hAnsi="Amiri" w:eastAsia="Amiri" w:cs="Amiri"/>
          <w:color w:val="111111"/>
          <w:sz w:val="28"/>
          <w:sz w:val="28"/>
          <w:szCs w:val="28"/>
          <w:rtl w:val="true"/>
          <w:lang w:bidi="ar-SA"/>
        </w:rPr>
        <w:t>يطبخ بالعذرة،أ يصلح أن يجصّص به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ينبغي أن تجنّب المساجد تعليم المعلّم للتأديب فيها،و جلوس الخيّاط فيها للخياطة </w:t>
      </w:r>
      <w:r>
        <w:rPr>
          <w:rStyle w:val="FootnoteAnchor"/>
          <w:rtl w:val="true"/>
        </w:rPr>
        <w:footnoteReference w:id="2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 لما تقدّم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 أنّه سئل عن الوقوف على المساجد،فقال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يجوز،لأنّ المجوس وقفوا على بيت النار</w:t>
      </w:r>
      <w:r>
        <w:rPr>
          <w:rFonts w:eastAsia="Amiri" w:cs="Amiri" w:ascii="Amiri" w:hAnsi="Amiri"/>
          <w:color w:val="111111"/>
          <w:sz w:val="28"/>
          <w:szCs w:val="28"/>
          <w:rtl w:val="true"/>
          <w:lang w:bidi="ar-SA"/>
        </w:rPr>
        <w:t xml:space="preserve">» </w:t>
      </w:r>
      <w:r>
        <w:rPr>
          <w:rStyle w:val="FootnoteAnchor"/>
          <w:rtl w:val="true"/>
        </w:rPr>
        <w:footnoteReference w:id="2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عندي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يجعل المسجد طريقا إلاّ عند الضرورة،لأنّه بني للعبادة خاصّة</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1008373_222507752"/>
      <w:bookmarkStart w:id="996" w:name="_Toc390"/>
      <w:bookmarkEnd w:id="995"/>
      <w:r>
        <w:rPr>
          <w:rtl w:val="true"/>
        </w:rPr>
        <w:t>فصل</w:t>
      </w:r>
      <w:r>
        <w:rPr>
          <w:rtl w:val="true"/>
        </w:rPr>
        <w:t>:</w:t>
      </w:r>
      <w:r>
        <w:rPr>
          <w:rtl w:val="true"/>
        </w:rPr>
        <w:t>و لا يجوز نقض شيء من المساجد إلاّ إذا استهدم</w:t>
      </w:r>
      <w:r>
        <w:rPr>
          <w:rtl w:val="true"/>
        </w:rPr>
        <w:t>.</w:t>
      </w:r>
      <w:bookmarkEnd w:id="996"/>
    </w:p>
    <w:p>
      <w:pPr>
        <w:pStyle w:val="BookText"/>
        <w:rPr/>
      </w:pPr>
      <w:r>
        <w:rPr>
          <w:rFonts w:ascii="Amiri" w:hAnsi="Amiri" w:eastAsia="Amiri" w:cs="Amiri"/>
          <w:color w:val="111111"/>
          <w:sz w:val="28"/>
          <w:sz w:val="28"/>
          <w:szCs w:val="28"/>
          <w:rtl w:val="true"/>
          <w:lang w:bidi="ar-SA"/>
        </w:rPr>
        <w:t>و لو استهدم المسجد و زالت بنيته لم يجز لأحد إجارته و لا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استهدم مسجد جاز أخذ آلته لعمارة غيره من المساجد،لأنّ المالك واحد هو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أخذه ملكا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يقصع القمل في المساجد،لتضمّنه تنفير النفس،فإن فعل غطّاه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يدفن في شيء من المساجد،لأنّها جعلت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المكتوبة في المسجد أفضل،و صلاة النافلة في المنزل أفضل،و خاصّة نوافل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فيه محافظة على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السكونيّ،عن جعفر، عن أبيه،عن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في المسجد فخرج من غير علّة فهو منافق،إلاّ أن يريد الرجوع إليه</w:t>
      </w:r>
      <w:r>
        <w:rPr>
          <w:rFonts w:eastAsia="Amiri" w:cs="Amiri" w:ascii="Amiri" w:hAnsi="Amiri"/>
          <w:color w:val="111111"/>
          <w:sz w:val="28"/>
          <w:szCs w:val="28"/>
          <w:rtl w:val="true"/>
          <w:lang w:bidi="ar-SA"/>
        </w:rPr>
        <w:t xml:space="preserve">»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عن طلحة بن زيد،عن جعفر،عن أبيه،عن عليّ عليهم السلام قال</w:t>
      </w:r>
      <w:r>
        <w:rPr>
          <w:rFonts w:eastAsia="Amiri" w:cs="Amiri" w:ascii="Amiri" w:hAnsi="Amiri"/>
          <w:color w:val="111111"/>
          <w:sz w:val="28"/>
          <w:szCs w:val="28"/>
          <w:rtl w:val="true"/>
          <w:lang w:bidi="ar-SA"/>
        </w:rPr>
        <w:t xml:space="preserve">: </w:t>
      </w:r>
      <w:bookmarkStart w:id="997" w:name="pg12674_123048"/>
    </w:p>
    <w:p>
      <w:pPr>
        <w:pStyle w:val="BookText"/>
        <w:rPr/>
      </w:pPr>
      <w:bookmarkEnd w:id="9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يشهد الصلوات المكتوبات من جيران المسجد،إذا كان فارغا صحيحا</w:t>
      </w:r>
      <w:r>
        <w:rPr>
          <w:rFonts w:eastAsia="Amiri" w:cs="Amiri" w:ascii="Amiri" w:hAnsi="Amiri"/>
          <w:color w:val="111111"/>
          <w:sz w:val="28"/>
          <w:szCs w:val="28"/>
          <w:rtl w:val="true"/>
          <w:lang w:bidi="ar-SA"/>
        </w:rPr>
        <w:t xml:space="preserve">»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فلاشتماله على مفسدة التهمة بالتصنّع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1008375_222507752"/>
      <w:bookmarkStart w:id="999" w:name="_Toc391"/>
      <w:bookmarkEnd w:id="998"/>
      <w:r>
        <w:rPr>
          <w:rtl w:val="true"/>
        </w:rPr>
        <w:t>المقصد السادس</w:t>
      </w:r>
      <w:r>
        <w:rPr>
          <w:rtl w:val="true"/>
        </w:rPr>
        <w:t>:</w:t>
      </w:r>
      <w:r>
        <w:rPr>
          <w:rtl w:val="true"/>
        </w:rPr>
        <w:t>في صلاة المسافر،و فيه بحثان</w:t>
      </w:r>
      <w:r>
        <w:rPr>
          <w:rtl w:val="true"/>
        </w:rPr>
        <w:t>:</w:t>
      </w:r>
      <w:bookmarkEnd w:id="999"/>
    </w:p>
    <w:p>
      <w:pPr>
        <w:pStyle w:val="Heading4"/>
        <w:numPr>
          <w:ilvl w:val="3"/>
          <w:numId w:val="1"/>
        </w:numPr>
        <w:rPr/>
      </w:pPr>
      <w:bookmarkStart w:id="1000" w:name="__RefHeading___Toc1008377_222507752"/>
      <w:bookmarkStart w:id="1001" w:name="_Toc392"/>
      <w:bookmarkEnd w:id="1000"/>
      <w:r>
        <w:rPr>
          <w:rtl w:val="true"/>
        </w:rPr>
        <w:t>الأوّل</w:t>
      </w:r>
      <w:r>
        <w:rPr>
          <w:rtl w:val="true"/>
        </w:rPr>
        <w:t>:</w:t>
      </w:r>
      <w:r>
        <w:rPr>
          <w:rtl w:val="true"/>
        </w:rPr>
        <w:t>في الشرائط</w:t>
      </w:r>
      <w:bookmarkEnd w:id="1001"/>
    </w:p>
    <w:p>
      <w:pPr>
        <w:pStyle w:val="Heading5"/>
        <w:numPr>
          <w:ilvl w:val="4"/>
          <w:numId w:val="1"/>
        </w:numPr>
        <w:rPr/>
      </w:pPr>
      <w:bookmarkStart w:id="1002" w:name="__RefHeading___Toc1008379_222507752"/>
      <w:bookmarkStart w:id="1003" w:name="_Toc393"/>
      <w:bookmarkEnd w:id="1002"/>
      <w:r>
        <w:rPr>
          <w:rtl w:val="true"/>
        </w:rPr>
        <w:t>مسألة</w:t>
      </w:r>
      <w:r>
        <w:rPr>
          <w:rtl w:val="true"/>
        </w:rPr>
        <w:t>:</w:t>
      </w:r>
      <w:r>
        <w:rPr>
          <w:rtl w:val="true"/>
        </w:rPr>
        <w:t>ذهب علماؤنا أجمع إلى أنّ المسافة شرط القصر</w:t>
      </w:r>
      <w:r>
        <w:rPr>
          <w:rtl w:val="true"/>
        </w:rPr>
        <w:t>.</w:t>
      </w:r>
      <w:bookmarkEnd w:id="1003"/>
    </w:p>
    <w:p>
      <w:pPr>
        <w:pStyle w:val="Heading6"/>
        <w:numPr>
          <w:ilvl w:val="5"/>
          <w:numId w:val="1"/>
        </w:numPr>
        <w:rPr/>
      </w:pPr>
      <w:bookmarkStart w:id="1004" w:name="__RefHeading___Toc1008381_222507752"/>
      <w:bookmarkStart w:id="1005" w:name="_Toc394"/>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و هو قول عامّة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وقع التشاجر في تقدير المسافة،فالّذي ذهب إليه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أربعة و عشرون ميلا، مسيرة يوم تامّ،ثمانية فراسخ،بريدان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إحدى الروايتين عن ابن عبّاس </w:t>
      </w:r>
      <w:r>
        <w:rPr>
          <w:rStyle w:val="FootnoteAnchor"/>
          <w:rtl w:val="true"/>
        </w:rPr>
        <w:footnoteReference w:id="2357"/>
      </w:r>
      <w:r>
        <w:rPr>
          <w:rFonts w:ascii="Amiri" w:hAnsi="Amiri" w:eastAsia="Amiri" w:cs="Amiri"/>
          <w:color w:val="111111"/>
          <w:sz w:val="28"/>
          <w:sz w:val="28"/>
          <w:szCs w:val="28"/>
          <w:rtl w:val="true"/>
          <w:lang w:bidi="ar-SA"/>
        </w:rPr>
        <w:t>،و به قال الأوزاعيّ،قال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عامّة العلماء و به نأخذ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 في الأمّ و الإملاء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و أربعون ميلا بالهاشميّ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البويطيّ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و أربعون ميلا،مسيرة يومين،قاصدين </w:t>
      </w:r>
    </w:p>
    <w:p>
      <w:pPr>
        <w:pStyle w:val="BookText"/>
        <w:rPr/>
      </w:pPr>
      <w:r>
        <w:rPr>
          <w:rFonts w:ascii="Amiri" w:hAnsi="Amiri" w:eastAsia="Amiri" w:cs="Amiri"/>
          <w:color w:val="111111"/>
          <w:sz w:val="28"/>
          <w:sz w:val="28"/>
          <w:szCs w:val="28"/>
          <w:rtl w:val="true"/>
          <w:lang w:bidi="ar-SA"/>
        </w:rPr>
        <w:t xml:space="preserve">سير الثقل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1"/>
      </w:r>
      <w:r>
        <w:rPr>
          <w:rFonts w:ascii="Amiri" w:hAnsi="Amiri" w:eastAsia="Amiri" w:cs="Amiri"/>
          <w:color w:val="111111"/>
          <w:sz w:val="28"/>
          <w:sz w:val="28"/>
          <w:szCs w:val="28"/>
          <w:rtl w:val="true"/>
          <w:lang w:bidi="ar-SA"/>
        </w:rPr>
        <w:t>و قال في موضع من البويطيّ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مسيرة يوم و ليلة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فيما جاوز أربعين ميلا </w:t>
      </w:r>
      <w:r>
        <w:rPr>
          <w:rStyle w:val="FootnoteAnchor"/>
          <w:rtl w:val="true"/>
        </w:rPr>
        <w:footnoteReference w:id="2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برد،و البريد أربعة فراسخ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2365"/>
      </w:r>
      <w:r>
        <w:rPr>
          <w:rFonts w:ascii="Amiri" w:hAnsi="Amiri" w:eastAsia="Amiri" w:cs="Amiri"/>
          <w:color w:val="111111"/>
          <w:sz w:val="28"/>
          <w:sz w:val="28"/>
          <w:szCs w:val="28"/>
          <w:rtl w:val="true"/>
          <w:lang w:bidi="ar-SA"/>
        </w:rPr>
        <w:t>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يقصّر إلاّ في ثلاث مراحل </w:t>
      </w:r>
      <w:r>
        <w:rPr>
          <w:rStyle w:val="FootnoteAnchor"/>
          <w:rtl w:val="true"/>
        </w:rPr>
        <w:footnoteReference w:id="2366"/>
      </w:r>
      <w:r>
        <w:rPr>
          <w:rFonts w:ascii="Amiri" w:hAnsi="Amiri" w:eastAsia="Amiri" w:cs="Amiri"/>
          <w:color w:val="111111"/>
          <w:sz w:val="28"/>
          <w:sz w:val="28"/>
          <w:szCs w:val="28"/>
          <w:rtl w:val="true"/>
          <w:lang w:bidi="ar-SA"/>
        </w:rPr>
        <w:t xml:space="preserve">، أربعة و عشرين فرسخا </w:t>
      </w:r>
      <w:r>
        <w:rPr>
          <w:rStyle w:val="FootnoteAnchor"/>
          <w:rtl w:val="true"/>
        </w:rPr>
        <w:footnoteReference w:id="2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مسعود و سعيد بن جبير </w:t>
      </w:r>
    </w:p>
    <w:p>
      <w:pPr>
        <w:pStyle w:val="BookText"/>
        <w:rPr/>
      </w:pPr>
      <w:r>
        <w:rPr>
          <w:rFonts w:ascii="Amiri" w:hAnsi="Amiri" w:eastAsia="Amiri" w:cs="Amiri"/>
          <w:color w:val="111111"/>
          <w:sz w:val="28"/>
          <w:sz w:val="28"/>
          <w:szCs w:val="28"/>
          <w:rtl w:val="true"/>
          <w:lang w:bidi="ar-SA"/>
        </w:rPr>
        <w:t xml:space="preserve">و النخعيّ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2369"/>
      </w:r>
      <w:r>
        <w:rPr>
          <w:rFonts w:ascii="IRNazanin" w:hAnsi="IRNazanin" w:eastAsia="IRNazanin"/>
          <w:color w:val="111111"/>
          <w:sz w:val="28"/>
          <w:sz w:val="28"/>
          <w:szCs w:val="28"/>
          <w:rtl w:val="true"/>
          <w:lang w:bidi="fa-IR"/>
        </w:rPr>
        <w:t xml:space="preserve">و أحمد </w:t>
      </w:r>
      <w:r>
        <w:rPr>
          <w:rStyle w:val="FootnoteAnchor"/>
          <w:rtl w:val="true"/>
        </w:rPr>
        <w:footnoteReference w:id="2370"/>
      </w:r>
      <w:r>
        <w:rPr>
          <w:rFonts w:ascii="Amiri" w:hAnsi="Amiri" w:eastAsia="Amiri" w:cs="Amiri"/>
          <w:color w:val="111111"/>
          <w:sz w:val="28"/>
          <w:sz w:val="28"/>
          <w:szCs w:val="28"/>
          <w:rtl w:val="true"/>
          <w:lang w:bidi="ar-SA"/>
        </w:rPr>
        <w:t>و إسحاق 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بثمانية و أربعين ميلا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في قليل السفر و كثيره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في ثلاثين ميلا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إِذا ضَرَبْتُمْ فِي الْأَرْضِ فَلَيْسَ عَلَيْكُمْ جُناحٌ أَنْ تَقْصُرُوا مِنَ الصَّلاةِ </w:t>
      </w:r>
      <w:r>
        <w:rPr>
          <w:rStyle w:val="FootnoteAnchor"/>
          <w:rtl w:val="true"/>
        </w:rPr>
        <w:footnoteReference w:id="2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التقصير بمطلق الضرب و ذلك يفيد التعميم،خرج عنه ما دون الثمان لدليل،فيبقى الباقي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اليوم يسمّى سفرا،لما رواه الجمهور عن النبيّ صلّى اللّه عليه و آله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لامرأة تؤمن باللّه و اليوم الآخر أن تسافر مسيرة يوم إلاّ مع ذي محرم</w:t>
      </w:r>
      <w:r>
        <w:rPr>
          <w:rFonts w:eastAsia="Amiri" w:cs="Amiri" w:ascii="Amiri" w:hAnsi="Amiri"/>
          <w:color w:val="111111"/>
          <w:sz w:val="28"/>
          <w:szCs w:val="28"/>
          <w:rtl w:val="true"/>
          <w:lang w:bidi="ar-SA"/>
        </w:rPr>
        <w:t xml:space="preserve">» </w:t>
      </w:r>
      <w:r>
        <w:rPr>
          <w:rStyle w:val="FootnoteAnchor"/>
          <w:rtl w:val="true"/>
        </w:rPr>
        <w:footnoteReference w:id="2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لوجود المعنى الموضوع له فيه فيجب فيه التقصير،لقوله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كانَ مِنْكُمْ مَرِيضاً أَوْ عَلى سَفَرٍ فَعِدَّةٌ مِنْ أَيّامٍ أُخَرَ </w:t>
      </w:r>
      <w:r>
        <w:rPr>
          <w:rStyle w:val="FootnoteAnchor"/>
          <w:rtl w:val="true"/>
        </w:rPr>
        <w:footnoteReference w:id="2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الحكمة الباعثة على التقصير موجودة فيه،كما وجدت في غيره فيثبت الحكم فيه،و إلاّ لم يثبت فيما زاد،لزوال المشقّة براحة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ابن بابويه عن الفضل بن شاذان،عن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وجب التقصير في ثمانية فراسخ،لا أقلّ من ذلك و لا أكثر</w:t>
      </w:r>
      <w:r>
        <w:rPr>
          <w:rFonts w:eastAsia="Amiri" w:cs="Amiri" w:ascii="Amiri" w:hAnsi="Amiri"/>
          <w:color w:val="111111"/>
          <w:sz w:val="28"/>
          <w:szCs w:val="28"/>
          <w:rtl w:val="true"/>
          <w:lang w:bidi="ar-SA"/>
        </w:rPr>
        <w:t xml:space="preserve">»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ثمانية فراسخ مسيرة يوم للعامّة و القوافل </w:t>
      </w:r>
      <w:r>
        <w:rPr>
          <w:rStyle w:val="FootnoteAnchor"/>
          <w:rtl w:val="true"/>
        </w:rPr>
        <w:footnoteReference w:id="2378"/>
      </w:r>
      <w:r>
        <w:rPr>
          <w:rFonts w:ascii="IRNazanin" w:hAnsi="IRNazanin" w:eastAsia="IRNazanin"/>
          <w:color w:val="111111"/>
          <w:sz w:val="28"/>
          <w:sz w:val="28"/>
          <w:szCs w:val="28"/>
          <w:rtl w:val="true"/>
          <w:lang w:bidi="fa-IR"/>
        </w:rPr>
        <w:t xml:space="preserve">و الأثقال </w:t>
      </w:r>
      <w:r>
        <w:rPr>
          <w:rStyle w:val="FootnoteAnchor"/>
          <w:rtl w:val="true"/>
        </w:rPr>
        <w:footnoteReference w:id="2379"/>
      </w:r>
      <w:r>
        <w:rPr>
          <w:rFonts w:ascii="Amiri" w:hAnsi="Amiri" w:eastAsia="Amiri" w:cs="Amiri"/>
          <w:color w:val="111111"/>
          <w:sz w:val="28"/>
          <w:sz w:val="28"/>
          <w:szCs w:val="28"/>
          <w:rtl w:val="true"/>
          <w:lang w:bidi="ar-SA"/>
        </w:rPr>
        <w:t>فوجب التقصير في مسيرة يوم،و لو لم يجب في مسيرة يوم لما وجب في مسيرة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كلّ يوم يكون بعد هذا اليوم فإنّما هو نظير هذا اليوم،فلو لم يجب في هذا اليوم لما وجب في نظيره،و إذا كان نظيره مثله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 عن عبد اللّه بن يحيى الكاهليّ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التقصير في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في بريد،أربعة و عشرون ميلا</w:t>
      </w:r>
      <w:r>
        <w:rPr>
          <w:rFonts w:eastAsia="Amiri" w:cs="Amiri" w:ascii="Amiri" w:hAnsi="Amiri"/>
          <w:color w:val="111111"/>
          <w:sz w:val="28"/>
          <w:szCs w:val="28"/>
          <w:rtl w:val="true"/>
          <w:lang w:bidi="ar-SA"/>
        </w:rPr>
        <w:t xml:space="preserve">»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أبي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التقصير،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بريدين أو بياض يوم</w:t>
      </w:r>
      <w:r>
        <w:rPr>
          <w:rFonts w:eastAsia="Amiri" w:cs="Amiri" w:ascii="Amiri" w:hAnsi="Amiri"/>
          <w:color w:val="111111"/>
          <w:sz w:val="28"/>
          <w:szCs w:val="28"/>
          <w:rtl w:val="true"/>
          <w:lang w:bidi="ar-SA"/>
        </w:rPr>
        <w:t xml:space="preserve">»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الرجل يخرج في سفره و هو مسيرة 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التقصير إذا كان مسيرة يوم، و إن كان يدور في عمله</w:t>
      </w:r>
      <w:r>
        <w:rPr>
          <w:rFonts w:eastAsia="Amiri" w:cs="Amiri" w:ascii="Amiri" w:hAnsi="Amiri"/>
          <w:color w:val="111111"/>
          <w:sz w:val="28"/>
          <w:szCs w:val="28"/>
          <w:rtl w:val="true"/>
          <w:lang w:bidi="ar-SA"/>
        </w:rPr>
        <w:t xml:space="preserve">»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في الموثّق عن عيص بن القاسم،عن أبي عبد اللّه عليه السلام قال في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 أربعة و عشرون ميلا</w:t>
      </w:r>
      <w:r>
        <w:rPr>
          <w:rFonts w:eastAsia="Amiri" w:cs="Amiri" w:ascii="Amiri" w:hAnsi="Amiri"/>
          <w:color w:val="111111"/>
          <w:sz w:val="28"/>
          <w:szCs w:val="28"/>
          <w:rtl w:val="true"/>
          <w:lang w:bidi="ar-SA"/>
        </w:rPr>
        <w:t xml:space="preserve">»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عبد الرحمن بن الحجّاج،عن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أدنى ما تقصّر فيه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السنّة ببياض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بياض يوم يختلف،يسير الرجل خمسة عشر فرسخا في يوم،و يسير الآخر أربعة فراسخ و خمسة فراسخ في يوم،فقال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إلى ذلك ينظر،أما رأيت سير هذه الأميال بين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أومأ بيده أربعة و عشرين ميلا يكون ثمانية فراسخ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يقصّر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بياض يوم أو بريدين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إلى ذي خشب فقصّر</w:t>
      </w:r>
      <w:r>
        <w:rPr>
          <w:rFonts w:eastAsia="Amiri" w:cs="Amiri" w:ascii="Amiri" w:hAnsi="Amiri"/>
          <w:color w:val="111111"/>
          <w:sz w:val="28"/>
          <w:szCs w:val="28"/>
          <w:rtl w:val="true"/>
          <w:lang w:bidi="ar-SA"/>
        </w:rPr>
        <w:t xml:space="preserve">» </w:t>
      </w:r>
      <w:r>
        <w:rPr>
          <w:rStyle w:val="FootnoteAnchor"/>
          <w:rtl w:val="true"/>
        </w:rPr>
        <w:footnoteReference w:id="238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ذي خشب؟قال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بريدان</w:t>
      </w:r>
      <w:r>
        <w:rPr>
          <w:rFonts w:eastAsia="Amiri" w:cs="Amiri" w:ascii="Amiri" w:hAnsi="Amiri"/>
          <w:color w:val="111111"/>
          <w:sz w:val="28"/>
          <w:szCs w:val="28"/>
          <w:rtl w:val="true"/>
          <w:lang w:bidi="ar-SA"/>
        </w:rPr>
        <w:t xml:space="preserve">»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2387"/>
      </w:r>
      <w:r>
        <w:rPr>
          <w:rFonts w:ascii="Amiri" w:hAnsi="Amiri" w:eastAsia="Amiri" w:cs="Amiri"/>
          <w:color w:val="111111"/>
          <w:sz w:val="28"/>
          <w:sz w:val="28"/>
          <w:szCs w:val="28"/>
          <w:rtl w:val="true"/>
          <w:lang w:bidi="ar-SA"/>
        </w:rPr>
        <w:t xml:space="preserve">و أحمد على ثمانية و أربعين ميلا </w:t>
      </w:r>
      <w:r>
        <w:rPr>
          <w:rStyle w:val="FootnoteAnchor"/>
          <w:rtl w:val="true"/>
        </w:rPr>
        <w:footnoteReference w:id="2388"/>
      </w:r>
      <w:r>
        <w:rPr>
          <w:rFonts w:ascii="Amiri" w:hAnsi="Amiri" w:eastAsia="Amiri" w:cs="Amiri"/>
          <w:color w:val="111111"/>
          <w:sz w:val="28"/>
          <w:sz w:val="28"/>
          <w:szCs w:val="28"/>
          <w:rtl w:val="true"/>
          <w:lang w:bidi="ar-SA"/>
        </w:rPr>
        <w:t>بما روي عن ابن عبّاس و ابن عمر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مكّة لا تقصروا الصلاة في أدنى من أربعة برد من عسفان إلى مكّة </w:t>
      </w:r>
      <w:r>
        <w:rPr>
          <w:rStyle w:val="FootnoteAnchor"/>
          <w:rtl w:val="true"/>
        </w:rPr>
        <w:footnoteReference w:id="2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مسافة تجمع مشقّة السفر من الحلّ و الشدّ فجاز القصر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2390"/>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المسافر ثلاثة أيّام و لياليهنّ</w:t>
      </w:r>
      <w:r>
        <w:rPr>
          <w:rFonts w:eastAsia="Amiri" w:cs="Amiri" w:ascii="Amiri" w:hAnsi="Amiri"/>
          <w:color w:val="111111"/>
          <w:sz w:val="28"/>
          <w:szCs w:val="28"/>
          <w:rtl w:val="true"/>
          <w:lang w:bidi="ar-SA"/>
        </w:rPr>
        <w:t xml:space="preserve">»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يقتضي أن يكون كلّ مسافر له هذه الرخصة،و إنّما يمكن استيفاؤها </w:t>
      </w:r>
      <w:r>
        <w:rPr>
          <w:rStyle w:val="FootnoteAnchor"/>
          <w:rtl w:val="true"/>
        </w:rPr>
        <w:footnoteReference w:id="2392"/>
      </w:r>
      <w:r>
        <w:rPr>
          <w:rFonts w:ascii="Amiri" w:hAnsi="Amiri" w:eastAsia="Amiri" w:cs="Amiri"/>
          <w:color w:val="111111"/>
          <w:sz w:val="28"/>
          <w:sz w:val="28"/>
          <w:szCs w:val="28"/>
          <w:rtl w:val="true"/>
          <w:lang w:bidi="ar-SA"/>
        </w:rPr>
        <w:t>لكلّ مسافر إذا تقدّر السفر بما قلناه،إذ لو صدق على الأقلّ لما كان الحكم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الرخصة بناء على المشقّة الزائدة،و ذلك يحصل بأن يسير من غير أهله و يبيت في غير أهله،و ذلك إنّما يحصل غالبا بمسيرة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الثلاثة متّفق عليها،و ليس في أقلّ من ذلك توقيف و لا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داود </w:t>
      </w:r>
      <w:r>
        <w:rPr>
          <w:rStyle w:val="FootnoteAnchor"/>
          <w:rtl w:val="true"/>
        </w:rPr>
        <w:footnoteReference w:id="2393"/>
      </w:r>
      <w:r>
        <w:rPr>
          <w:rFonts w:ascii="Amiri" w:hAnsi="Amiri" w:eastAsia="Amiri" w:cs="Amiri"/>
          <w:color w:val="111111"/>
          <w:sz w:val="28"/>
          <w:sz w:val="28"/>
          <w:szCs w:val="28"/>
          <w:rtl w:val="true"/>
          <w:lang w:bidi="ar-SA"/>
        </w:rPr>
        <w:t xml:space="preserve">بظاهر قوله تعالى وَ إِذا ضَرَبْتُمْ فِي الْأَرْضِ فَلَيْسَ عَلَيْكُمْ جُناحٌ أَنْ تَقْصُرُوا مِنَ الصَّلاةِ </w:t>
      </w:r>
      <w:r>
        <w:rPr>
          <w:rStyle w:val="FootnoteAnchor"/>
          <w:rtl w:val="true"/>
        </w:rPr>
        <w:footnoteReference w:id="2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الزهريّ </w:t>
      </w:r>
      <w:r>
        <w:rPr>
          <w:rStyle w:val="FootnoteAnchor"/>
          <w:rtl w:val="true"/>
        </w:rPr>
        <w:footnoteReference w:id="2395"/>
      </w:r>
      <w:r>
        <w:rPr>
          <w:rFonts w:ascii="Amiri" w:hAnsi="Amiri" w:eastAsia="Amiri" w:cs="Amiri"/>
          <w:color w:val="111111"/>
          <w:sz w:val="28"/>
          <w:sz w:val="28"/>
          <w:szCs w:val="28"/>
          <w:rtl w:val="true"/>
          <w:lang w:bidi="ar-SA"/>
        </w:rPr>
        <w:t xml:space="preserve">بما روي عن ابن عمر و ابن عبّاس أنّهما كانا يقصّران في ثلاثين ميلا،عشرة فراسخ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تعويل على عمل اثنين من الصحابة مع سلامته عن المعارض،فكيف مع وجوده،و المعارض موجود بما نقل عنهما أنّهما قصّرا في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المشقّة غير منضبطة فلا يجوز التعليل بها،و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حاصلة في مسيرة يوم فيثبت </w:t>
      </w:r>
      <w:r>
        <w:rPr>
          <w:rStyle w:val="FootnoteAnchor"/>
          <w:rtl w:val="true"/>
        </w:rPr>
        <w:footnoteReference w:id="2397"/>
      </w:r>
      <w:r>
        <w:rPr>
          <w:rFonts w:ascii="Amiri" w:hAnsi="Amiri" w:eastAsia="Amiri" w:cs="Amiri"/>
          <w:color w:val="111111"/>
          <w:sz w:val="28"/>
          <w:sz w:val="28"/>
          <w:szCs w:val="28"/>
          <w:rtl w:val="true"/>
          <w:lang w:bidi="ar-SA"/>
        </w:rPr>
        <w:t>الحكم فيه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تسليم الحديث أنّه بيان لمدّة المسح،لا أنّه حدّ للسفر،على أنّا نمنع </w:t>
      </w:r>
      <w:bookmarkStart w:id="1006" w:name="pg12674_123054"/>
    </w:p>
    <w:p>
      <w:pPr>
        <w:pStyle w:val="BookText"/>
        <w:rPr/>
      </w:pPr>
      <w:bookmarkEnd w:id="1006"/>
      <w:r>
        <w:rPr>
          <w:rFonts w:ascii="Amiri" w:hAnsi="Amiri" w:eastAsia="Amiri" w:cs="Amiri"/>
          <w:color w:val="111111"/>
          <w:sz w:val="28"/>
          <w:sz w:val="28"/>
          <w:szCs w:val="28"/>
          <w:rtl w:val="true"/>
          <w:lang w:bidi="ar-SA"/>
        </w:rPr>
        <w:t>العموم و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المشقّة موجودة بمسيرة اليوم فيثبت الحكم فيه،على أنّه تعليل بوصف مضطرب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عدم التوقيف فيما دون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مناف للإجماع،إذ قد ثبت عن الصحابة و التابعين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غير مناف لما ذهبنا إليه،إذ قصرهما لاشتمال المسافة على الحدّ الذي ذكرناه </w:t>
      </w:r>
      <w:r>
        <w:rPr>
          <w:rStyle w:val="FootnoteAnchor"/>
          <w:rtl w:val="true"/>
        </w:rPr>
        <w:footnoteReference w:id="2398"/>
      </w:r>
      <w:r>
        <w:rPr>
          <w:rFonts w:ascii="Amiri" w:hAnsi="Amiri" w:eastAsia="Amiri" w:cs="Amiri"/>
          <w:color w:val="111111"/>
          <w:sz w:val="28"/>
          <w:sz w:val="28"/>
          <w:szCs w:val="28"/>
          <w:rtl w:val="true"/>
          <w:lang w:bidi="ar-SA"/>
        </w:rPr>
        <w:t>،لا لأنّه الحدّ</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1008383_222507752"/>
      <w:bookmarkStart w:id="1008" w:name="_Toc395"/>
      <w:bookmarkEnd w:id="1007"/>
      <w:r>
        <w:rPr>
          <w:rtl w:val="true"/>
        </w:rPr>
        <w:t>فروع</w:t>
      </w:r>
      <w:r>
        <w:rPr>
          <w:rtl w:val="true"/>
        </w:rPr>
        <w:t>:</w:t>
      </w:r>
      <w:bookmarkEnd w:id="100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 الفرسخ ثلاثة أميال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الميل فالمشهور أنّه أربعة آلاف ذراع،و الذراع أربعة و عشرون إصبعا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ثلاثة آلاف و خمس مائة ذراع </w:t>
      </w:r>
      <w:r>
        <w:rPr>
          <w:rStyle w:val="FootnoteAnchor"/>
          <w:rtl w:val="true"/>
        </w:rPr>
        <w:footnoteReference w:id="2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 عشر ألف قدم </w:t>
      </w:r>
      <w:r>
        <w:rPr>
          <w:rStyle w:val="FootnoteAnchor"/>
          <w:rtl w:val="true"/>
        </w:rPr>
        <w:footnoteReference w:id="2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الميل من الأرض منتهى مدّ البصر،عن ابن السكّيت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شهادة العرف تقضي بما قلناه أوّلا،إذ مسير اليوم للإبل ينتهي إلى ما قلناه،و اللغة تقاربه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المسافة أتمّ،لأنّ المقتضي لشغل الذمّة موجود،و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تيقّن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صلّى مع الشكّ قصرا فبان الخلاف أعاد قطعا </w:t>
      </w:r>
      <w:r>
        <w:rPr>
          <w:rStyle w:val="FootnoteAnchor"/>
          <w:rtl w:val="true"/>
        </w:rPr>
        <w:footnoteReference w:id="2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ظهر </w:t>
      </w:r>
      <w:r>
        <w:rPr>
          <w:rStyle w:val="FootnoteAnchor"/>
          <w:rtl w:val="true"/>
        </w:rPr>
        <w:footnoteReference w:id="2404"/>
      </w:r>
      <w:r>
        <w:rPr>
          <w:rFonts w:ascii="Amiri" w:hAnsi="Amiri" w:eastAsia="Amiri" w:cs="Amiri"/>
          <w:color w:val="111111"/>
          <w:sz w:val="28"/>
          <w:sz w:val="28"/>
          <w:szCs w:val="28"/>
          <w:rtl w:val="true"/>
          <w:lang w:bidi="ar-SA"/>
        </w:rPr>
        <w:t>أنّه مسافة أعاد أيضا،لأنّه دخل في صلاة يشكّ في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فرضه الإتمام و لم 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المخيّرون و لم يحصل الترجيح أتمّ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تعارضت البيّنتان قصّر،عملا ببيّنة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المسافة أربعة فراسخ و عزم على الرجوع ليومه قصّر واجبا في الصلاة و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2405"/>
      </w:r>
      <w:r>
        <w:rPr>
          <w:rFonts w:ascii="Amiri" w:hAnsi="Amiri" w:eastAsia="Amiri" w:cs="Amiri"/>
          <w:color w:val="111111"/>
          <w:sz w:val="28"/>
          <w:sz w:val="28"/>
          <w:szCs w:val="28"/>
          <w:rtl w:val="true"/>
          <w:lang w:bidi="ar-SA"/>
        </w:rPr>
        <w:t>،و للشيخ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التخيير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شغل يومه بالسفر فكان كالمسافر 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في الصحيح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يقصّر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بياض يوم أو بريدين</w:t>
      </w:r>
      <w:r>
        <w:rPr>
          <w:rFonts w:eastAsia="Amiri" w:cs="Amiri" w:ascii="Amiri" w:hAnsi="Amiri"/>
          <w:color w:val="111111"/>
          <w:sz w:val="28"/>
          <w:szCs w:val="28"/>
          <w:rtl w:val="true"/>
          <w:lang w:bidi="ar-SA"/>
        </w:rPr>
        <w:t xml:space="preserve">»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أدنى ما يقصّر فيه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ذاهبا و بريد جائيا</w:t>
      </w:r>
      <w:r>
        <w:rPr>
          <w:rFonts w:eastAsia="Amiri" w:cs="Amiri" w:ascii="Amiri" w:hAnsi="Amiri"/>
          <w:color w:val="111111"/>
          <w:sz w:val="28"/>
          <w:szCs w:val="28"/>
          <w:rtl w:val="true"/>
          <w:lang w:bidi="ar-SA"/>
        </w:rPr>
        <w:t xml:space="preserve">»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في الموثّق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ذهب بريدا و 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لو لم يرد الرجوع من </w:t>
      </w:r>
      <w:r>
        <w:rPr>
          <w:rStyle w:val="FootnoteAnchor"/>
          <w:rtl w:val="true"/>
        </w:rPr>
        <w:footnoteReference w:id="2410"/>
      </w:r>
      <w:r>
        <w:rPr>
          <w:rFonts w:ascii="Amiri" w:hAnsi="Amiri" w:eastAsia="Amiri" w:cs="Amiri"/>
          <w:color w:val="111111"/>
          <w:sz w:val="28"/>
          <w:sz w:val="28"/>
          <w:szCs w:val="28"/>
          <w:rtl w:val="true"/>
          <w:lang w:bidi="ar-SA"/>
        </w:rPr>
        <w:t>يومه،قال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يتخيّر في التقصير و الإتمام </w:t>
      </w:r>
      <w:r>
        <w:rPr>
          <w:rStyle w:val="FootnoteAnchor"/>
          <w:rtl w:val="true"/>
        </w:rPr>
        <w:footnoteReference w:id="2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الشيخ في التهذيب </w:t>
      </w:r>
      <w:r>
        <w:rPr>
          <w:rStyle w:val="FootnoteAnchor"/>
          <w:rtl w:val="true"/>
        </w:rPr>
        <w:footnoteReference w:id="2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يتخيّر في الصلاة دون الصوم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فيهما واجبا </w:t>
      </w:r>
      <w:r>
        <w:rPr>
          <w:rStyle w:val="FootnoteAnchor"/>
          <w:rtl w:val="true"/>
        </w:rPr>
        <w:footnoteReference w:id="2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يحصل،فلا تثبت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بما رواه الشيخ في الحسن عن زرارة،عن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بريد،و البريد أربعة فراسخ</w:t>
      </w:r>
      <w:r>
        <w:rPr>
          <w:rFonts w:eastAsia="Amiri" w:cs="Amiri" w:ascii="Amiri" w:hAnsi="Amiri"/>
          <w:color w:val="111111"/>
          <w:sz w:val="28"/>
          <w:szCs w:val="28"/>
          <w:rtl w:val="true"/>
          <w:lang w:bidi="ar-SA"/>
        </w:rPr>
        <w:t xml:space="preserve">»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رواه في الحسن عن أبي أيّوب،عن أبي عبد اللّه عليه السلام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أبي أسامة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الرجل في مسيرة اثني عشر ميلا</w:t>
      </w:r>
      <w:r>
        <w:rPr>
          <w:rFonts w:eastAsia="Amiri" w:cs="Amiri" w:ascii="Amiri" w:hAnsi="Amiri"/>
          <w:color w:val="111111"/>
          <w:sz w:val="28"/>
          <w:szCs w:val="28"/>
          <w:rtl w:val="true"/>
          <w:lang w:bidi="ar-SA"/>
        </w:rPr>
        <w:t xml:space="preserve">»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محمولة على ما إذا أراد الرجوع،لأنّه محتمل،فيجب المصير إليه، </w:t>
      </w:r>
      <w:bookmarkStart w:id="1009" w:name="pg12674_123057"/>
    </w:p>
    <w:p>
      <w:pPr>
        <w:pStyle w:val="BookText"/>
        <w:rPr/>
      </w:pPr>
      <w:bookmarkEnd w:id="1009"/>
      <w:r>
        <w:rPr>
          <w:rFonts w:ascii="Amiri" w:hAnsi="Amiri" w:eastAsia="Amiri" w:cs="Amiri"/>
          <w:color w:val="111111"/>
          <w:sz w:val="28"/>
          <w:sz w:val="28"/>
          <w:szCs w:val="28"/>
          <w:rtl w:val="true"/>
          <w:lang w:bidi="ar-SA"/>
        </w:rPr>
        <w:t>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المسافة ثلاثة فراسخ و تردّد فيها ثلاث مرّات لم يقصّر،لأنّه بالعود انقطع سفره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لعدم الدليل على القصر مع وجود المقتضي لشغل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المسافة أكثر من أربع و لم يبلغ الحدّ كان حكمها حكم الأربع</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008385_222507752"/>
      <w:bookmarkStart w:id="1011" w:name="_Toc396"/>
      <w:bookmarkEnd w:id="1010"/>
      <w:r>
        <w:rPr>
          <w:rtl w:val="true"/>
        </w:rPr>
        <w:t>مسألة</w:t>
      </w:r>
      <w:r>
        <w:rPr>
          <w:rtl w:val="true"/>
        </w:rPr>
        <w:t>:</w:t>
      </w:r>
      <w:r>
        <w:rPr>
          <w:rtl w:val="true"/>
        </w:rPr>
        <w:t>و القصد للمسافة شرط للقصر،</w:t>
      </w:r>
      <w:bookmarkEnd w:id="1011"/>
    </w:p>
    <w:p>
      <w:pPr>
        <w:pStyle w:val="Heading6"/>
        <w:numPr>
          <w:ilvl w:val="5"/>
          <w:numId w:val="1"/>
        </w:numPr>
        <w:rPr/>
      </w:pPr>
      <w:bookmarkStart w:id="1012" w:name="__RefHeading___Toc1008387_222507752"/>
      <w:bookmarkStart w:id="1013" w:name="_Toc397"/>
      <w:bookmarkEnd w:id="1012"/>
      <w:r>
        <w:rPr>
          <w:rtl w:val="true"/>
        </w:rPr>
        <w:t>اشارة</w:t>
      </w:r>
      <w:bookmarkEnd w:id="1013"/>
    </w:p>
    <w:p>
      <w:pPr>
        <w:pStyle w:val="BookText"/>
        <w:rPr/>
      </w:pPr>
      <w:r>
        <w:rPr>
          <w:rFonts w:ascii="IRNazanin" w:hAnsi="IRNazanin" w:eastAsia="IRNazanin"/>
          <w:color w:val="111111"/>
          <w:sz w:val="28"/>
          <w:sz w:val="28"/>
          <w:szCs w:val="28"/>
          <w:rtl w:val="true"/>
          <w:lang w:bidi="fa-IR"/>
        </w:rPr>
        <w:t xml:space="preserve">فالهائم </w:t>
      </w:r>
      <w:r>
        <w:rPr>
          <w:rStyle w:val="FootnoteAnchor"/>
          <w:rtl w:val="true"/>
        </w:rPr>
        <w:footnoteReference w:id="2418"/>
      </w:r>
      <w:r>
        <w:rPr>
          <w:rFonts w:ascii="Amiri" w:hAnsi="Amiri" w:eastAsia="Amiri" w:cs="Amiri"/>
          <w:color w:val="111111"/>
          <w:sz w:val="28"/>
          <w:sz w:val="28"/>
          <w:szCs w:val="28"/>
          <w:rtl w:val="true"/>
          <w:lang w:bidi="ar-SA"/>
        </w:rPr>
        <w:t>لا يترخّص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قصد ما دون المسافة ثمَّ قصد ما دونها دائما لم يقصّر ذاهبا،و لو قطع أضعاف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عاد طالبا منزله قصّر إن بلغ الحدّ،و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عامّة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عن صفوان،عن الرضا عليه السلام في الرجل يخرج من بغداد يريد أن يلحق رجلا على رأس ميل فلم يزل يتبعه حتّى بلغ النهروان،و هي أربعة فراسخ من بغداد،أ يفطر إذا أراد الرجوع و يقصّر؟قال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يقصّر و لا يفطر،لأنّه خرج من منزله و ليس يريد السفر ثمانية فراسخ،و إنّما خرج يريد أن يلحق صاحبه في بعض الطريق، فتمادى به المسير إلى الموضع الذي 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 خرج من منزله يريد النهروان ذاهبا و جائيا لكان عليه أن ينوي من الليل سفرا و الإفطار،فإن هو أصبح و لم ينو السفر و بدا له من بعد أن أصبح في السفر قصّر و لم يفطر يومه ذلك</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4" w:name="__RefHeading___Toc1008389_222507752"/>
      <w:bookmarkStart w:id="1015" w:name="_Toc398"/>
      <w:bookmarkEnd w:id="1014"/>
      <w:r>
        <w:rPr>
          <w:rtl w:val="true"/>
        </w:rPr>
        <w:t>فروع</w:t>
      </w:r>
      <w:r>
        <w:rPr>
          <w:rtl w:val="true"/>
        </w:rPr>
        <w:t>:</w:t>
      </w:r>
      <w:bookmarkEnd w:id="101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بالقصد و الشروع في السفر لا الفعل،فلو خرج إلى السفر بحيث يخفى عليه الأذان و الجدران ناويا للمسافة ترخّص وجوبا،و لا نعرف في جواز القصر </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خلافا بين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سافر فرسخا قصّر الصلاة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عمرو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جعفر بن محمّد يسأله عن السفر،في كم التقصير؟فكتب بخطّه و أنا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Style w:val="FootnoteAnchor"/>
          <w:rtl w:val="true"/>
        </w:rPr>
        <w:footnoteReference w:id="2422"/>
      </w:r>
      <w:r>
        <w:rPr>
          <w:rFonts w:ascii="Amiri" w:hAnsi="Amiri" w:eastAsia="Amiri" w:cs="Amiri"/>
          <w:color w:val="111111"/>
          <w:sz w:val="28"/>
          <w:sz w:val="28"/>
          <w:szCs w:val="28"/>
          <w:rtl w:val="true"/>
          <w:lang w:bidi="ar-SA"/>
        </w:rPr>
        <w:t>كان أمير المؤمنين عليه السلام إذا سافر و خرج في سفره قصّر في فرسخ</w:t>
      </w:r>
      <w:r>
        <w:rPr>
          <w:rFonts w:eastAsia="Amiri" w:cs="Amiri" w:ascii="Amiri" w:hAnsi="Amiri"/>
          <w:color w:val="111111"/>
          <w:sz w:val="28"/>
          <w:szCs w:val="28"/>
          <w:rtl w:val="true"/>
          <w:lang w:bidi="ar-SA"/>
        </w:rPr>
        <w:t xml:space="preserve">» </w:t>
      </w:r>
      <w:r>
        <w:rPr>
          <w:rStyle w:val="FootnoteAnchor"/>
          <w:rtl w:val="true"/>
        </w:rPr>
        <w:footnoteReference w:id="2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التقدير بالفرسخ لازما،بل الضابط غيبوبة الجدران و </w:t>
      </w:r>
      <w:r>
        <w:rPr>
          <w:rStyle w:val="FootnoteAnchor"/>
          <w:rtl w:val="true"/>
        </w:rPr>
        <w:footnoteReference w:id="2424"/>
      </w:r>
      <w:r>
        <w:rPr>
          <w:rFonts w:ascii="IRNazanin" w:hAnsi="IRNazanin" w:eastAsia="IRNazanin"/>
          <w:color w:val="111111"/>
          <w:sz w:val="28"/>
          <w:sz w:val="28"/>
          <w:szCs w:val="28"/>
          <w:rtl w:val="true"/>
          <w:lang w:bidi="fa-IR"/>
        </w:rPr>
        <w:t>خفاء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مسافرا في البحر كان حكمه حكم المسافر في البرّ من اعتبار المسافة، سواء قطعها في زمان طويل أو قصير،لا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قصد بلدا بعيدا و في عزمه أنّه متى وجد مطلوبه دونه رجع،لم يقصّر، لأنّه غير جازم 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لمطلوبه طريقان أحدهما مسافة فسلكه،قصّر،لأنّ الشرط موجود و لو كان ميلا إلى الرخصة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2425"/>
      </w:r>
      <w:r>
        <w:rPr>
          <w:rFonts w:ascii="Amiri" w:hAnsi="Amiri" w:eastAsia="Amiri" w:cs="Amiri"/>
          <w:color w:val="111111"/>
          <w:sz w:val="28"/>
          <w:sz w:val="28"/>
          <w:szCs w:val="28"/>
          <w:rtl w:val="true"/>
          <w:lang w:bidi="ar-SA"/>
        </w:rPr>
        <w:t xml:space="preserve">،و الشافعيّ في الإملاء </w:t>
      </w:r>
      <w:r>
        <w:rPr>
          <w:rStyle w:val="FootnoteAnchor"/>
          <w:rtl w:val="true"/>
        </w:rPr>
        <w:footnoteReference w:id="2426"/>
      </w:r>
      <w:r>
        <w:rPr>
          <w:rFonts w:ascii="Amiri" w:hAnsi="Amiri" w:eastAsia="Amiri" w:cs="Amiri"/>
          <w:color w:val="111111"/>
          <w:sz w:val="28"/>
          <w:sz w:val="28"/>
          <w:szCs w:val="28"/>
          <w:rtl w:val="true"/>
          <w:lang w:bidi="ar-SA"/>
        </w:rPr>
        <w:t xml:space="preserve">،و المزنيّ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 في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يقصّر إلاّ أن يعدل لغرض صحيح كالخوف في الأقرب، </w:t>
      </w:r>
      <w:bookmarkStart w:id="1016" w:name="pg12674_123059"/>
    </w:p>
    <w:p>
      <w:pPr>
        <w:pStyle w:val="BookText"/>
        <w:rPr/>
      </w:pPr>
      <w:bookmarkEnd w:id="1016"/>
      <w:r>
        <w:rPr>
          <w:rFonts w:ascii="Amiri" w:hAnsi="Amiri" w:eastAsia="Amiri" w:cs="Amiri"/>
          <w:color w:val="111111"/>
          <w:sz w:val="28"/>
          <w:sz w:val="28"/>
          <w:szCs w:val="28"/>
          <w:rtl w:val="true"/>
          <w:lang w:bidi="ar-SA"/>
        </w:rPr>
        <w:t xml:space="preserve">أو الحزونة،أو وجود حاجة في الأبعد </w:t>
      </w:r>
      <w:r>
        <w:rPr>
          <w:rStyle w:val="FootnoteAnchor"/>
          <w:rtl w:val="true"/>
        </w:rPr>
        <w:footnoteReference w:id="2428"/>
      </w:r>
      <w:r>
        <w:rPr>
          <w:rFonts w:ascii="Amiri" w:hAnsi="Amiri" w:eastAsia="Amiri" w:cs="Amiri"/>
          <w:color w:val="111111"/>
          <w:sz w:val="28"/>
          <w:sz w:val="28"/>
          <w:szCs w:val="28"/>
          <w:rtl w:val="true"/>
          <w:lang w:bidi="ar-SA"/>
        </w:rPr>
        <w:t>،لأنّ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يبغض المشّائين في غير إرب</w:t>
      </w:r>
      <w:r>
        <w:rPr>
          <w:rFonts w:eastAsia="Amiri" w:cs="Amiri" w:ascii="Amiri" w:hAnsi="Amiri"/>
          <w:color w:val="111111"/>
          <w:sz w:val="28"/>
          <w:szCs w:val="28"/>
          <w:rtl w:val="true"/>
          <w:lang w:bidi="ar-SA"/>
        </w:rPr>
        <w:t xml:space="preserve">»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سفر معصية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أخرج مكرها إلى المسافة كالأسير قصّر،لأنّه مسافر سفرا بعيدا غير محرّم فأبيح له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كالمختار،و المرأة مع الزوج،و العبد مع السيّد إذا عزما على الرجوع مع زوال اليد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للشافعيّ،قال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غير ناو للسفر و لا جازم به،فإنّ نيّته أنّه متى خلّي رجع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بالعبد و المرأة</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1008391_222507752"/>
      <w:bookmarkStart w:id="1018" w:name="_Toc399"/>
      <w:bookmarkEnd w:id="1017"/>
      <w:r>
        <w:rPr>
          <w:rtl w:val="true"/>
        </w:rPr>
        <w:t>تذنيب</w:t>
      </w:r>
      <w:r>
        <w:rPr>
          <w:rtl w:val="true"/>
        </w:rPr>
        <w:t>:</w:t>
      </w:r>
      <w:bookmarkEnd w:id="1018"/>
    </w:p>
    <w:p>
      <w:pPr>
        <w:pStyle w:val="BookText"/>
        <w:rPr/>
      </w:pPr>
      <w:r>
        <w:rPr>
          <w:rFonts w:ascii="Amiri" w:hAnsi="Amiri" w:eastAsia="Amiri" w:cs="Amiri"/>
          <w:color w:val="111111"/>
          <w:sz w:val="28"/>
          <w:sz w:val="28"/>
          <w:szCs w:val="28"/>
          <w:rtl w:val="true"/>
          <w:lang w:bidi="ar-SA"/>
        </w:rPr>
        <w:t xml:space="preserve">إذا وصل هذا إلى المقصد بقي على التقصير،لأنّ في عزمه أنّه متى خلّي رجع فكان كالمحبوس ظلما ما لم يتجاوز شهرا،خلافا لبعض الجمهور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من بلده قاصدا للمسافة فتوقّع رفقة،فإن كان قد غاب عنه الأذان و الجدران قصّر إلى شهر،ما لم يرجع عن نيّة السفر بنيّة الإقامة أو 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يغب الأذان أو الجدران أتمّ،لأنّ الشرط غيبوبتهما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عزم على العود إن لم تلحقه الرفقة أتمّ،لأنّه غير جازم على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عزم على السفر و إن لم يلحقه أحد قصّر،لبقاء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خرج من بلده إن وجد رفقة سافر و إلاّ رجع أتمّ ما لم يسر ثمانية فراسخ</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قوم إلى السفر و ساروا أربعة فراسخ و قصّروا </w:t>
      </w:r>
      <w:bookmarkStart w:id="1019" w:name="pg12674_123060"/>
    </w:p>
    <w:p>
      <w:pPr>
        <w:pStyle w:val="BookText"/>
        <w:rPr/>
      </w:pPr>
      <w:bookmarkEnd w:id="1019"/>
      <w:r>
        <w:rPr>
          <w:rFonts w:ascii="Amiri" w:hAnsi="Amiri" w:eastAsia="Amiri" w:cs="Amiri"/>
          <w:color w:val="111111"/>
          <w:sz w:val="28"/>
          <w:sz w:val="28"/>
          <w:szCs w:val="28"/>
          <w:rtl w:val="true"/>
          <w:lang w:bidi="ar-SA"/>
        </w:rPr>
        <w:t xml:space="preserve">من الصلاة ثمَّ أقاموا ينتظرون رفقة لهم في السفر،فعليهم التقصير إلى أن يتيسّر لهم العزم على المقام فيرجعون إلى التمام ما لم يتجاوز ثلاثين يوما،و إن كان مسيرهم أقلّ من أربعة فراسخ وجب عليهم التمام إلى أن يسيروا،فإذا ساروا رجعوا إلى التقصير </w:t>
      </w:r>
      <w:r>
        <w:rPr>
          <w:rStyle w:val="FootnoteAnchor"/>
          <w:rtl w:val="true"/>
        </w:rPr>
        <w:footnoteReference w:id="2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ما قلناه نحن أوّلا</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1008393_222507752"/>
      <w:bookmarkStart w:id="1021" w:name="_Toc400"/>
      <w:bookmarkEnd w:id="1020"/>
      <w:r>
        <w:rPr>
          <w:rtl w:val="true"/>
        </w:rPr>
        <w:t>مسألة</w:t>
      </w:r>
      <w:r>
        <w:rPr>
          <w:rtl w:val="true"/>
        </w:rPr>
        <w:t>:</w:t>
      </w:r>
      <w:r>
        <w:rPr>
          <w:rtl w:val="true"/>
        </w:rPr>
        <w:t>و خفاء الأذان أو غيبوبة الجدران شرط في الترخّص</w:t>
      </w:r>
      <w:r>
        <w:rPr>
          <w:rtl w:val="true"/>
        </w:rPr>
        <w:t>.</w:t>
      </w:r>
      <w:bookmarkEnd w:id="1021"/>
    </w:p>
    <w:p>
      <w:pPr>
        <w:pStyle w:val="Heading6"/>
        <w:numPr>
          <w:ilvl w:val="5"/>
          <w:numId w:val="1"/>
        </w:numPr>
        <w:rPr/>
      </w:pPr>
      <w:bookmarkStart w:id="1022" w:name="__RefHeading___Toc1008395_222507752"/>
      <w:bookmarkStart w:id="1023" w:name="_Toc401"/>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أصحاب الحديث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من منزله قصّر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2435"/>
      </w:r>
      <w:r>
        <w:rPr>
          <w:rFonts w:ascii="Amiri" w:hAnsi="Amiri" w:eastAsia="Amiri" w:cs="Amiri"/>
          <w:color w:val="111111"/>
          <w:sz w:val="28"/>
          <w:sz w:val="28"/>
          <w:szCs w:val="28"/>
          <w:rtl w:val="true"/>
          <w:lang w:bidi="ar-SA"/>
        </w:rPr>
        <w:t xml:space="preserve">،و الشافعيّ </w:t>
      </w:r>
      <w:r>
        <w:rPr>
          <w:rStyle w:val="FootnoteAnchor"/>
          <w:rtl w:val="true"/>
        </w:rPr>
        <w:footnoteReference w:id="2436"/>
      </w:r>
      <w:r>
        <w:rPr>
          <w:rFonts w:ascii="Amiri" w:hAnsi="Amiri" w:eastAsia="Amiri" w:cs="Amiri"/>
          <w:color w:val="111111"/>
          <w:sz w:val="28"/>
          <w:sz w:val="28"/>
          <w:szCs w:val="28"/>
          <w:rtl w:val="true"/>
          <w:lang w:bidi="ar-SA"/>
        </w:rPr>
        <w:t xml:space="preserve">،و الأوزاعيّ </w:t>
      </w:r>
      <w:r>
        <w:rPr>
          <w:rStyle w:val="FootnoteAnchor"/>
          <w:rtl w:val="true"/>
        </w:rPr>
        <w:footnoteReference w:id="2437"/>
      </w:r>
      <w:r>
        <w:rPr>
          <w:rFonts w:ascii="IRNazanin" w:hAnsi="IRNazanin" w:eastAsia="IRNazanin"/>
          <w:color w:val="111111"/>
          <w:sz w:val="28"/>
          <w:sz w:val="28"/>
          <w:szCs w:val="28"/>
          <w:rtl w:val="true"/>
          <w:lang w:bidi="fa-IR"/>
        </w:rPr>
        <w:t xml:space="preserve">،و أحمد </w:t>
      </w:r>
      <w:r>
        <w:rPr>
          <w:rStyle w:val="FootnoteAnchor"/>
          <w:rtl w:val="true"/>
        </w:rPr>
        <w:footnoteReference w:id="2438"/>
      </w:r>
      <w:r>
        <w:rPr>
          <w:rFonts w:ascii="Amiri" w:hAnsi="Amiri" w:eastAsia="Amiri" w:cs="Amiri"/>
          <w:color w:val="111111"/>
          <w:sz w:val="28"/>
          <w:sz w:val="28"/>
          <w:szCs w:val="28"/>
          <w:rtl w:val="true"/>
          <w:lang w:bidi="ar-SA"/>
        </w:rPr>
        <w:t>،و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يترخّص حتّى يخرج من بيوت قريته و يجعلها وراء ظهره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عطاء و سليمان بن موسى </w:t>
      </w:r>
      <w:r>
        <w:rPr>
          <w:rStyle w:val="FootnoteAnchor"/>
          <w:rtl w:val="true"/>
        </w:rPr>
        <w:footnoteReference w:id="2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القصر في البلد لمن نوى السفر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جاوز الجسر أو الخندق قصّر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خرج نهارا فلا يقصّر إلى الليل،و إن خرج ليلا فلا يقصّر إلى النهار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إِذا ضَرَبْتُمْ فِي الْأَرْضِ فَلَيْسَ عَلَيْكُمْ جُناحٌ أَنْ تَقْصُرُوا مِنَ الصَّلاةِ </w:t>
      </w:r>
      <w:r>
        <w:rPr>
          <w:rStyle w:val="FootnoteAnchor"/>
          <w:rtl w:val="true"/>
        </w:rPr>
        <w:footnoteReference w:id="2444"/>
      </w:r>
      <w:r>
        <w:rPr>
          <w:rFonts w:ascii="Amiri" w:hAnsi="Amiri" w:eastAsia="Amiri" w:cs="Amiri"/>
          <w:color w:val="111111"/>
          <w:sz w:val="28"/>
          <w:sz w:val="28"/>
          <w:szCs w:val="28"/>
          <w:rtl w:val="true"/>
          <w:lang w:bidi="ar-SA"/>
        </w:rPr>
        <w:t xml:space="preserve">علّق على الضرب و لا يتحقّق مع الحضور </w:t>
      </w:r>
      <w:r>
        <w:rPr>
          <w:rStyle w:val="FootnoteAnchor"/>
          <w:rtl w:val="true"/>
        </w:rPr>
        <w:footnoteReference w:id="2445"/>
      </w:r>
      <w:r>
        <w:rPr>
          <w:rFonts w:ascii="Amiri" w:hAnsi="Amiri" w:eastAsia="Amiri" w:cs="Amiri"/>
          <w:color w:val="111111"/>
          <w:sz w:val="28"/>
          <w:sz w:val="28"/>
          <w:szCs w:val="28"/>
          <w:rtl w:val="true"/>
          <w:lang w:bidi="ar-SA"/>
        </w:rPr>
        <w:t>في البلد،فلا بدّ من التباعد الّذي يصدق معه اسم الضرب،و هو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يقصّر على فرسخ من المدينة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رسول اللّه صلّى اللّه عليه و آله الظهر بالمدينة أربعا و العصر بذي الحليفة ركعتين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المدينة مصعدا من ذي الحليفة صلّيت ركعتين حتّى أرجع إليها</w:t>
      </w:r>
      <w:r>
        <w:rPr>
          <w:rFonts w:eastAsia="Amiri" w:cs="Amiri" w:ascii="Amiri" w:hAnsi="Amiri"/>
          <w:color w:val="111111"/>
          <w:sz w:val="28"/>
          <w:szCs w:val="28"/>
          <w:rtl w:val="true"/>
          <w:lang w:bidi="ar-SA"/>
        </w:rPr>
        <w:t xml:space="preserve">» </w:t>
      </w:r>
      <w:r>
        <w:rPr>
          <w:rStyle w:val="FootnoteAnchor"/>
          <w:rtl w:val="true"/>
        </w:rPr>
        <w:footnoteReference w:id="2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ذي الحليفة يشعر بأنّه بيان لموضع الترخّص،و لو اكتفى بمفارقة البيوت لم يكن لذكره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يريد السفر فيخرج،متى يقصّر؟قال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 xml:space="preserve">»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في الموضع الذي تسمع فيه الأذان فأتمّ،و إذا كنت في الموضع الذي لا تسمع فيه الأذان فقصّر،و إذا قدمت من سفرك </w:t>
      </w:r>
      <w:r>
        <w:rPr>
          <w:rStyle w:val="FootnoteAnchor"/>
          <w:rtl w:val="true"/>
        </w:rPr>
        <w:footnoteReference w:id="2450"/>
      </w:r>
      <w:r>
        <w:rPr>
          <w:rFonts w:ascii="Amiri" w:hAnsi="Amiri" w:eastAsia="Amiri" w:cs="Amiri"/>
          <w:color w:val="111111"/>
          <w:sz w:val="28"/>
          <w:sz w:val="28"/>
          <w:szCs w:val="28"/>
          <w:rtl w:val="true"/>
          <w:lang w:bidi="ar-SA"/>
        </w:rPr>
        <w:t>فمثل ذلك</w:t>
      </w:r>
      <w:r>
        <w:rPr>
          <w:rFonts w:eastAsia="Amiri" w:cs="Amiri" w:ascii="Amiri" w:hAnsi="Amiri"/>
          <w:color w:val="111111"/>
          <w:sz w:val="28"/>
          <w:szCs w:val="28"/>
          <w:rtl w:val="true"/>
          <w:lang w:bidi="ar-SA"/>
        </w:rPr>
        <w:t xml:space="preserve">»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الحكمة الباعثة على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موجودة لمن هو في البلد أو مع حيطانه،فلا يثبت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الجمهور بأنّه عليه السلام كان يبتدئ القصر إذا خرج من المدينة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أصحاب الحديث منّا بما روي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منزلك فقصّر إلى أن تعود إليه</w:t>
      </w:r>
      <w:r>
        <w:rPr>
          <w:rFonts w:eastAsia="Amiri" w:cs="Amiri" w:ascii="Amiri" w:hAnsi="Amiri"/>
          <w:color w:val="111111"/>
          <w:sz w:val="28"/>
          <w:szCs w:val="28"/>
          <w:rtl w:val="true"/>
          <w:lang w:bidi="ar-SA"/>
        </w:rPr>
        <w:t xml:space="preserve">»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يحتمل أنّه مع خروجه يصلّي إلى الحدّ الذي ذكرناه،كذي </w:t>
      </w:r>
      <w:bookmarkStart w:id="1024" w:name="pg12674_123063"/>
    </w:p>
    <w:p>
      <w:pPr>
        <w:pStyle w:val="BookText"/>
        <w:rPr/>
      </w:pPr>
      <w:bookmarkEnd w:id="1024"/>
      <w:r>
        <w:rPr>
          <w:rFonts w:ascii="Amiri" w:hAnsi="Amiri" w:eastAsia="Amiri" w:cs="Amiri"/>
          <w:color w:val="111111"/>
          <w:sz w:val="28"/>
          <w:sz w:val="28"/>
          <w:szCs w:val="28"/>
          <w:rtl w:val="true"/>
          <w:lang w:bidi="ar-SA"/>
        </w:rPr>
        <w:t>الحليفة و غيره فيحمل عليه،جمعا بين الأدلّة،و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ما ذكرناه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مجاهد باطل بما رويناه عن النبيّ صلّى اللّه عليه و آله و عن أهل بيته </w:t>
      </w:r>
      <w:r>
        <w:rPr>
          <w:rStyle w:val="FootnoteAnchor"/>
          <w:rtl w:val="true"/>
        </w:rPr>
        <w:footnoteReference w:id="2454"/>
      </w:r>
      <w:r>
        <w:rPr>
          <w:rFonts w:ascii="Amiri" w:hAnsi="Amiri" w:eastAsia="Amiri" w:cs="Amiri"/>
          <w:color w:val="111111"/>
          <w:sz w:val="28"/>
          <w:sz w:val="28"/>
          <w:szCs w:val="28"/>
          <w:rtl w:val="true"/>
          <w:lang w:bidi="ar-SA"/>
        </w:rPr>
        <w:t>،و بما رواه الجمهور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w:t>
      </w:r>
      <w:r>
        <w:rPr>
          <w:rStyle w:val="FootnoteAnchor"/>
          <w:rtl w:val="true"/>
        </w:rPr>
        <w:footnoteReference w:id="24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عليّ عليه السلام فقصّر و نحن نرى البيوت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5" w:name="__RefHeading___Toc1008397_222507752"/>
      <w:bookmarkStart w:id="1026" w:name="_Toc402"/>
      <w:bookmarkEnd w:id="1025"/>
      <w:r>
        <w:rPr>
          <w:rtl w:val="true"/>
        </w:rPr>
        <w:t>فروع</w:t>
      </w:r>
      <w:r>
        <w:rPr>
          <w:rtl w:val="true"/>
        </w:rPr>
        <w:t>:</w:t>
      </w:r>
      <w:bookmarkEnd w:id="10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علماؤنا في العائد متى ينتهي ترخّصه؟فالّذي اختاره الشيخ </w:t>
      </w:r>
      <w:r>
        <w:rPr>
          <w:rStyle w:val="FootnoteAnchor"/>
          <w:rtl w:val="true"/>
        </w:rPr>
        <w:footnoteReference w:id="2457"/>
      </w:r>
      <w:r>
        <w:rPr>
          <w:rFonts w:ascii="Amiri" w:hAnsi="Amiri" w:eastAsia="Amiri" w:cs="Amiri"/>
          <w:color w:val="111111"/>
          <w:sz w:val="28"/>
          <w:sz w:val="28"/>
          <w:szCs w:val="28"/>
          <w:rtl w:val="true"/>
          <w:lang w:bidi="ar-SA"/>
        </w:rPr>
        <w:t xml:space="preserve">و أتباعه أنّه لا يزال مقصّرا إلى أن </w:t>
      </w:r>
      <w:r>
        <w:rPr>
          <w:rStyle w:val="FootnoteAnchor"/>
          <w:rtl w:val="true"/>
        </w:rPr>
        <w:footnoteReference w:id="2458"/>
      </w:r>
      <w:r>
        <w:rPr>
          <w:rFonts w:ascii="Amiri" w:hAnsi="Amiri" w:eastAsia="Amiri" w:cs="Amiri"/>
          <w:color w:val="111111"/>
          <w:sz w:val="28"/>
          <w:sz w:val="28"/>
          <w:szCs w:val="28"/>
          <w:rtl w:val="true"/>
          <w:lang w:bidi="ar-SA"/>
        </w:rPr>
        <w:t xml:space="preserve">يبلغ الموضع الذي ابتدأ فيه بالقصر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إلى أن يدخل منزله </w:t>
      </w:r>
      <w:r>
        <w:rPr>
          <w:rStyle w:val="FootnoteAnchor"/>
          <w:rtl w:val="true"/>
        </w:rPr>
        <w:footnoteReference w:id="2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عندي الأوّل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قدمت من سفرك فمثل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2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الحدّ الذي ذكرناه حدّ السفر،فما نقص عنه يدخل به الإنسان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السيّد المرتضى بما رواه الشيخ في الصحيح عن إسحاق بن عمّار،عن أبي إبراهيم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مسافرا،ثمَّ يقدم فيدخل بيوت الكوفة،أ يتمّ الصلاة أم يكون مقصّرا حتّى يدخل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مقصّرا حتّى يدخل أهله</w:t>
      </w:r>
      <w:r>
        <w:rPr>
          <w:rFonts w:eastAsia="Amiri" w:cs="Amiri" w:ascii="Amiri" w:hAnsi="Amiri"/>
          <w:color w:val="111111"/>
          <w:sz w:val="28"/>
          <w:szCs w:val="28"/>
          <w:rtl w:val="true"/>
          <w:lang w:bidi="ar-SA"/>
        </w:rPr>
        <w:t xml:space="preserve">»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في الصحيح عن العيص بن القاسم،عن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المسافر مقصّرا حتّى يدخل بيته</w:t>
      </w:r>
      <w:r>
        <w:rPr>
          <w:rFonts w:eastAsia="Amiri" w:cs="Amiri" w:ascii="Amiri" w:hAnsi="Amiri"/>
          <w:color w:val="111111"/>
          <w:sz w:val="28"/>
          <w:szCs w:val="28"/>
          <w:rtl w:val="true"/>
          <w:lang w:bidi="ar-SA"/>
        </w:rPr>
        <w:t xml:space="preserve">»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أولى،لوجوه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ذكرتموه يحتمل التأويل،و هو أنّه أراد حتّى يقارب دخول أهله بأن يشاهد البيوت أو يسمع الأذان،جمعا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طريقه مساكن في البلد خربت و خلت من السكّان اعتبرت،لأنّها من جدران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يمكن سكناها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تهدّمت و ذهبت قواعدها ففي اعتبارها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طريقه بساتين ذات حيطان لم يعتدّ بها،لأنّها غير بيوت، و الشرط مفارقة البيوت و غيبوبتها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غير متّخذة للسكنى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في وسط البلد نهر كبغداد فاجتازه،لم يقصّر حتّى يخرج من الجانب الآخر، </w:t>
      </w:r>
      <w:bookmarkStart w:id="1027" w:name="pg12674_123065"/>
    </w:p>
    <w:p>
      <w:pPr>
        <w:pStyle w:val="BookText"/>
        <w:rPr/>
      </w:pPr>
      <w:bookmarkEnd w:id="1027"/>
      <w:r>
        <w:rPr>
          <w:rFonts w:ascii="Amiri" w:hAnsi="Amiri" w:eastAsia="Amiri" w:cs="Amiri"/>
          <w:color w:val="111111"/>
          <w:sz w:val="28"/>
          <w:sz w:val="28"/>
          <w:szCs w:val="28"/>
          <w:rtl w:val="true"/>
          <w:lang w:bidi="ar-SA"/>
        </w:rPr>
        <w:t>و يغيب عنه جدرانه،لأنّه ليس بحائل و لا موجب لتعدّد البلد،فأشبه الرحاب و المواضع المتّسعة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القرايا المتّصلة بالبنيان في حكم القرية الواحدة،فلو أراد أحد السفر لم يقصّر حتّى يجاوز بناء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المنفصلة بما يقضى معه </w:t>
      </w:r>
      <w:r>
        <w:rPr>
          <w:rStyle w:val="FootnoteAnchor"/>
          <w:rtl w:val="true"/>
        </w:rPr>
        <w:footnoteReference w:id="2464"/>
      </w:r>
      <w:r>
        <w:rPr>
          <w:rFonts w:ascii="Amiri" w:hAnsi="Amiri" w:eastAsia="Amiri" w:cs="Amiri"/>
          <w:color w:val="111111"/>
          <w:sz w:val="28"/>
          <w:sz w:val="28"/>
          <w:szCs w:val="28"/>
          <w:rtl w:val="true"/>
          <w:lang w:bidi="ar-SA"/>
        </w:rPr>
        <w:t>بالتعدّد فإنّها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الاعتبار بقرية الشخص نفسه لا بالمجاور و إن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المحالّ المتعدّدة كالقرايا المتعدّدة إن اتّصلت فكالواحدة،و إلاّ فكالمتعدّدة كبغداد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 المستوطن في حلّة اتّخذها مسكنا دائما يقصّر إذا خفي عنه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تعدّدت الحلل كان حكمها حكم القرايا و 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البدوي الذي لا استيطان له،فلا قصر عليه،و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سافر في سفينة لم يترخّص حتّى ينتهي إلى الحدّ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ردّته الريح بعد بلوغ الحدّ بقي على التقصير،إلاّ أن يسمع الأذان أو يشاهد الجدران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خرج من البنيان ثمَّ نسي حاجة فرجع إلى البلد لأجلها عاد إلى التمام</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1008399_222507752"/>
      <w:bookmarkStart w:id="1029" w:name="_Toc403"/>
      <w:bookmarkEnd w:id="1028"/>
      <w:r>
        <w:rPr>
          <w:rtl w:val="true"/>
        </w:rPr>
        <w:t>مسألة</w:t>
      </w:r>
      <w:r>
        <w:rPr>
          <w:rtl w:val="true"/>
        </w:rPr>
        <w:t>:</w:t>
      </w:r>
      <w:r>
        <w:rPr>
          <w:rtl w:val="true"/>
        </w:rPr>
        <w:t>و يشترط في الترخّص كون السفر سائغا،</w:t>
      </w:r>
      <w:bookmarkEnd w:id="1029"/>
    </w:p>
    <w:p>
      <w:pPr>
        <w:pStyle w:val="Heading6"/>
        <w:numPr>
          <w:ilvl w:val="5"/>
          <w:numId w:val="1"/>
        </w:numPr>
        <w:rPr/>
      </w:pPr>
      <w:bookmarkStart w:id="1030" w:name="__RefHeading___Toc1008401_222507752"/>
      <w:bookmarkStart w:id="1031" w:name="_Toc404"/>
      <w:bookmarkEnd w:id="1030"/>
      <w:r>
        <w:rPr>
          <w:rtl w:val="true"/>
        </w:rPr>
        <w:t>اشارة</w:t>
      </w:r>
      <w:bookmarkEnd w:id="1031"/>
    </w:p>
    <w:p>
      <w:pPr>
        <w:pStyle w:val="BookText"/>
        <w:rPr/>
      </w:pPr>
      <w:r>
        <w:rPr>
          <w:rFonts w:ascii="Amiri" w:hAnsi="Amiri" w:eastAsia="Amiri" w:cs="Amiri"/>
          <w:color w:val="111111"/>
          <w:sz w:val="28"/>
          <w:sz w:val="28"/>
          <w:szCs w:val="28"/>
          <w:rtl w:val="true"/>
          <w:lang w:bidi="ar-SA"/>
        </w:rPr>
        <w:t>واجبا كان كحجّة الإسلام، أو مندوبا كالزيارات،أو مباحا كالتجارات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هو قول أكثر أهل العلم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يقصّر إلاّ في حجّ أو جهاد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الثوريّ،و الأوزاعيّ،و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للعاصي في سفره القصر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 على إبطال قول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إِذا ضَرَبْتُمْ فِي الْأَرْضِ فَلَيْسَ عَلَيْكُمْ جُناحٌ أَنْ تَقْصُرُوا مِنَ الصَّلاةِ </w:t>
      </w:r>
      <w:r>
        <w:rPr>
          <w:rStyle w:val="FootnoteAnchor"/>
          <w:rtl w:val="true"/>
        </w:rPr>
        <w:footnoteReference w:id="2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تعالى وَ مَنْ كانَ مَرِيضاً أَوْ عَلى سَفَرٍ فَعِدَّةٌ مِنْ أَيّامٍ أُخَرَ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آله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أريد البحرين في تجارة،فكيف تأمرني في الصلاة؟فقال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ركعتين</w:t>
      </w:r>
      <w:r>
        <w:rPr>
          <w:rFonts w:eastAsia="Amiri" w:cs="Amiri" w:ascii="Amiri" w:hAnsi="Amiri"/>
          <w:color w:val="111111"/>
          <w:sz w:val="28"/>
          <w:szCs w:val="28"/>
          <w:rtl w:val="true"/>
          <w:lang w:bidi="ar-SA"/>
        </w:rPr>
        <w:t xml:space="preserve">»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الصلاة على لسان نبيّكم صلّى اللّه عليه و آله في الحضر أربعا و في السفر ركعتين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 إلاّ المغرب ثلاث</w:t>
      </w:r>
      <w:r>
        <w:rPr>
          <w:rFonts w:eastAsia="Amiri" w:cs="Amiri" w:ascii="Amiri" w:hAnsi="Amiri"/>
          <w:color w:val="111111"/>
          <w:sz w:val="28"/>
          <w:szCs w:val="28"/>
          <w:rtl w:val="true"/>
          <w:lang w:bidi="ar-SA"/>
        </w:rPr>
        <w:t xml:space="preserve">»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حذيفة بن منصور،عن أبي جعفر و أبي عبد اللّه عليهما السلام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w:t>
      </w:r>
      <w:r>
        <w:rPr>
          <w:rFonts w:eastAsia="Amiri" w:cs="Amiri" w:ascii="Amiri" w:hAnsi="Amiri"/>
          <w:color w:val="111111"/>
          <w:sz w:val="28"/>
          <w:szCs w:val="28"/>
          <w:rtl w:val="true"/>
          <w:lang w:bidi="ar-SA"/>
        </w:rPr>
        <w:t xml:space="preserve">»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سائغ و المشقّة موجودة فيثبت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قد ثبت أنّ النبيّ صلّى اللّه عليه و آله كان يترخّص إذا عاد من سفره،و هو مباح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ابن مسعود بأنّ الواجب لا يترك إلاّ لواجب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كون الإتمام واجبا في السفر،فإنّه نفس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إبطال قول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له أكل الميتة مع الضرورة فلا يباح له القصر،و الملازمة إجماعيّة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 صدق المقدّم قوله تعالى فَمَنِ اضْطُرَّ غَيْرَ باغٍ وَ لا عادٍ فَلا إِثْمَ عَلَيْهِ </w:t>
      </w:r>
      <w:r>
        <w:rPr>
          <w:rStyle w:val="FootnoteAnchor"/>
          <w:rtl w:val="true"/>
        </w:rPr>
        <w:footnoteReference w:id="2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 عليهما،لاشتمال سفرهما على المعصية،و لا علّة إلاّ المعصية،فيناط الحكم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الرخصة سوّغت إعانة على السفر و رفقا في تحصيل المقصد المباح، فالترخّص للعاصي إسعاد له على القبيح و معونة له على خلاف المطلوب،و ذلك يناقض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الخطاب بالقصر مصروف إلى الصحابة و سفرهم كان مباحا،فيثبت فيمن شاركهم في الفرض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عن حمّاد بن عثمان،عن أبي عبد اللّه عليه السلام في قول اللّه عزّ و جلّ فَمَنِ اضْطُرَّ غَيْرَ باغٍ وَ لا عادٍ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 باغي الصيد،و العادي السارق، ليس لهما أن يأكلا الميتة إذا اضطرّا إليها،هي حرام عليهما،ليس هي عليهما كما هي على المسلمين،و ليس لهما أن يقصّرا في الصلاة</w:t>
      </w:r>
      <w:r>
        <w:rPr>
          <w:rFonts w:eastAsia="Amiri" w:cs="Amiri" w:ascii="Amiri" w:hAnsi="Amiri"/>
          <w:color w:val="111111"/>
          <w:sz w:val="28"/>
          <w:szCs w:val="28"/>
          <w:rtl w:val="true"/>
          <w:lang w:bidi="ar-SA"/>
        </w:rPr>
        <w:t xml:space="preserve">»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الموثّق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يخرج إلى الصيد،أ يقصّر أو يتمّ؟قال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يتمّ،لأنّه ليس بمسير حقّ</w:t>
      </w:r>
      <w:r>
        <w:rPr>
          <w:rFonts w:eastAsia="Amiri" w:cs="Amiri" w:ascii="Amiri" w:hAnsi="Amiri"/>
          <w:color w:val="111111"/>
          <w:sz w:val="28"/>
          <w:szCs w:val="28"/>
          <w:rtl w:val="true"/>
          <w:lang w:bidi="ar-SA"/>
        </w:rPr>
        <w:t xml:space="preserve">» </w:t>
      </w:r>
      <w:r>
        <w:rPr>
          <w:rStyle w:val="FootnoteAnchor"/>
          <w:rtl w:val="true"/>
        </w:rPr>
        <w:footnoteReference w:id="2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التعليل يدلّ على التعميم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رواه عن أبي سعيد الخراسانيّ </w:t>
      </w:r>
      <w:r>
        <w:rPr>
          <w:rStyle w:val="FootnoteAnchor"/>
          <w:rtl w:val="true"/>
        </w:rPr>
        <w:footnoteReference w:id="2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على أبي الحسن الرضا عليه السلام بخراسان،فسألاه عن التقصير،فقال لأحدهما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عليك التقصير،لأنّك قصدتني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عليك التمام،لأنّك قصدت السلطان</w:t>
      </w:r>
      <w:r>
        <w:rPr>
          <w:rFonts w:eastAsia="Amiri" w:cs="Amiri" w:ascii="Amiri" w:hAnsi="Amiri"/>
          <w:color w:val="111111"/>
          <w:sz w:val="28"/>
          <w:szCs w:val="28"/>
          <w:rtl w:val="true"/>
          <w:lang w:bidi="ar-SA"/>
        </w:rPr>
        <w:t xml:space="preserve">»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عن عمّار بن مروان </w:t>
      </w:r>
      <w:r>
        <w:rPr>
          <w:rStyle w:val="FootnoteAnchor"/>
          <w:rtl w:val="true"/>
        </w:rPr>
        <w:footnoteReference w:id="248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سافر قصّر و أفطر،إلاّ أن يكون رجلا سفره في الصيد،أو في معصية اللّه تعالى،أو رسولا لمن يعصي اللّه،أو في طلب </w:t>
      </w:r>
      <w:r>
        <w:rPr>
          <w:rStyle w:val="FootnoteAnchor"/>
          <w:rtl w:val="true"/>
        </w:rPr>
        <w:footnoteReference w:id="2482"/>
      </w:r>
      <w:r>
        <w:rPr>
          <w:rFonts w:ascii="IRNazanin" w:hAnsi="IRNazanin" w:eastAsia="IRNazanin"/>
          <w:color w:val="111111"/>
          <w:sz w:val="28"/>
          <w:sz w:val="28"/>
          <w:szCs w:val="28"/>
          <w:rtl w:val="true"/>
          <w:lang w:bidi="fa-IR"/>
        </w:rPr>
        <w:t xml:space="preserve">شحناء </w:t>
      </w:r>
      <w:r>
        <w:rPr>
          <w:rStyle w:val="FootnoteAnchor"/>
          <w:rtl w:val="true"/>
        </w:rPr>
        <w:footnoteReference w:id="2483"/>
      </w:r>
      <w:r>
        <w:rPr>
          <w:rFonts w:ascii="Amiri" w:hAnsi="Amiri" w:eastAsia="Amiri" w:cs="Amiri"/>
          <w:color w:val="111111"/>
          <w:sz w:val="28"/>
          <w:sz w:val="28"/>
          <w:szCs w:val="28"/>
          <w:rtl w:val="true"/>
          <w:lang w:bidi="ar-SA"/>
        </w:rPr>
        <w:t>،أو سعاية في ضرر على قوم من المسلمين</w:t>
      </w:r>
      <w:r>
        <w:rPr>
          <w:rFonts w:eastAsia="Amiri" w:cs="Amiri" w:ascii="Amiri" w:hAnsi="Amiri"/>
          <w:color w:val="111111"/>
          <w:sz w:val="28"/>
          <w:szCs w:val="28"/>
          <w:rtl w:val="true"/>
          <w:lang w:bidi="ar-SA"/>
        </w:rPr>
        <w:t xml:space="preserve">»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 بالقياس على المطيع،و الجامع 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يترخّص في أكل الميتة، و إلاّ لأمر بقتل نفسه،فيكون مترخّصا في القصر إجماعا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صحّة القياس،إذ الطاعة و المعصية متضادّتان، فكيف يصحّ قياس إحداهما على الأخرى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في المقدّمة الأولى للنصّ،و الملازمة غير ثابتة،لأنّه يمكنه التوبة ثمَّ يأكل</w:t>
      </w:r>
      <w:r>
        <w:rPr>
          <w:rFonts w:eastAsia="Amiri" w:cs="Amiri" w:ascii="Amiri" w:hAnsi="Amiri"/>
          <w:color w:val="111111"/>
          <w:sz w:val="28"/>
          <w:szCs w:val="28"/>
          <w:rtl w:val="true"/>
          <w:lang w:bidi="ar-SA"/>
        </w:rPr>
        <w:t xml:space="preserve">. </w:t>
      </w:r>
      <w:bookmarkStart w:id="1032" w:name="pg12674_123069"/>
    </w:p>
    <w:p>
      <w:pPr>
        <w:pStyle w:val="Heading6"/>
        <w:numPr>
          <w:ilvl w:val="5"/>
          <w:numId w:val="1"/>
        </w:numPr>
        <w:rPr/>
      </w:pPr>
      <w:bookmarkStart w:id="1033" w:name="__RefHeading___Toc1008403_222507752"/>
      <w:bookmarkStart w:id="1034" w:name="_Toc405"/>
      <w:bookmarkEnd w:id="1032"/>
      <w:bookmarkEnd w:id="1033"/>
      <w:r>
        <w:rPr>
          <w:rtl w:val="true"/>
        </w:rPr>
        <w:t>فروع</w:t>
      </w:r>
      <w:r>
        <w:rPr>
          <w:rtl w:val="true"/>
        </w:rPr>
        <w:t>:</w:t>
      </w:r>
      <w:bookmarkEnd w:id="103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سافر للّهو و التنزّه بالصيد بطرا لم 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هو قول أحمد في إحدى الروايتين </w:t>
      </w:r>
      <w:r>
        <w:rPr>
          <w:rStyle w:val="FootnoteAnchor"/>
          <w:rtl w:val="true"/>
        </w:rPr>
        <w:footnoteReference w:id="2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2487"/>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يترخّص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اللّهو حرام،فالتقصير إعانة له على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الرخصة و صلة إلى تحصيل المصلحة،و لا مصلحة في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عمّن يخرج من أهله بالصقورة و البزاة </w:t>
      </w:r>
      <w:r>
        <w:rPr>
          <w:rStyle w:val="FootnoteAnchor"/>
          <w:rtl w:val="true"/>
        </w:rPr>
        <w:footnoteReference w:id="2489"/>
      </w:r>
      <w:r>
        <w:rPr>
          <w:rFonts w:ascii="Amiri" w:hAnsi="Amiri" w:eastAsia="Amiri" w:cs="Amiri"/>
          <w:color w:val="111111"/>
          <w:sz w:val="28"/>
          <w:sz w:val="28"/>
          <w:szCs w:val="28"/>
          <w:rtl w:val="true"/>
          <w:lang w:bidi="ar-SA"/>
        </w:rPr>
        <w:t>و الكلاب،يتنزّه الليلة و الليلتين و الثلاث،هل يقصّر من صلاته أم 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يقصّر،إنّما يخرج في لهو</w:t>
      </w:r>
      <w:r>
        <w:rPr>
          <w:rFonts w:eastAsia="Amiri" w:cs="Amiri" w:ascii="Amiri" w:hAnsi="Amiri"/>
          <w:color w:val="111111"/>
          <w:sz w:val="28"/>
          <w:szCs w:val="28"/>
          <w:rtl w:val="true"/>
          <w:lang w:bidi="ar-SA"/>
        </w:rPr>
        <w:t xml:space="preserve">»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 ابن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يتصيّد اليوم و اليومين و الثلاثة </w:t>
      </w:r>
      <w:r>
        <w:rPr>
          <w:rStyle w:val="FootnoteAnchor"/>
          <w:rtl w:val="true"/>
        </w:rPr>
        <w:footnoteReference w:id="2491"/>
      </w:r>
      <w:r>
        <w:rPr>
          <w:rFonts w:ascii="Amiri" w:hAnsi="Amiri" w:eastAsia="Amiri" w:cs="Amiri"/>
          <w:color w:val="111111"/>
          <w:sz w:val="28"/>
          <w:sz w:val="28"/>
          <w:szCs w:val="28"/>
          <w:rtl w:val="true"/>
          <w:lang w:bidi="ar-SA"/>
        </w:rPr>
        <w:t>،أ يقصّر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لا،إلاّ أن يشيّع الرجل أخاه في الدين </w:t>
      </w:r>
      <w:r>
        <w:rPr>
          <w:rStyle w:val="FootnoteAnchor"/>
          <w:rtl w:val="true"/>
        </w:rPr>
        <w:footnoteReference w:id="2492"/>
      </w:r>
      <w:r>
        <w:rPr>
          <w:rFonts w:ascii="Amiri" w:hAnsi="Amiri" w:eastAsia="Amiri" w:cs="Amiri"/>
          <w:color w:val="111111"/>
          <w:sz w:val="28"/>
          <w:sz w:val="28"/>
          <w:szCs w:val="28"/>
          <w:rtl w:val="true"/>
          <w:lang w:bidi="ar-SA"/>
        </w:rPr>
        <w:t xml:space="preserve">فإنّ </w:t>
      </w:r>
      <w:r>
        <w:rPr>
          <w:rStyle w:val="FootnoteAnchor"/>
          <w:rtl w:val="true"/>
        </w:rPr>
        <w:footnoteReference w:id="2493"/>
      </w:r>
      <w:r>
        <w:rPr>
          <w:rFonts w:ascii="Amiri" w:hAnsi="Amiri" w:eastAsia="Amiri" w:cs="Amiri"/>
          <w:color w:val="111111"/>
          <w:sz w:val="28"/>
          <w:sz w:val="28"/>
          <w:szCs w:val="28"/>
          <w:rtl w:val="true"/>
          <w:lang w:bidi="ar-SA"/>
        </w:rPr>
        <w:t>التصيّد مسير باطل لا تقصّر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إذا شيّع أخاه</w:t>
      </w:r>
      <w:r>
        <w:rPr>
          <w:rFonts w:eastAsia="Amiri" w:cs="Amiri" w:ascii="Amiri" w:hAnsi="Amiri"/>
          <w:color w:val="111111"/>
          <w:sz w:val="28"/>
          <w:szCs w:val="28"/>
          <w:rtl w:val="true"/>
          <w:lang w:bidi="ar-SA"/>
        </w:rPr>
        <w:t xml:space="preserve">»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تصيّد للقوت له أو لعياله قصّر إجماعا منّا،لأنّه مشروع فوجب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عمران بن محمّد بن عمران القمّيّ،عن بعض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يخرج إلى الصيد مسيرة يوم أو يومين،يقصّر أو يتمّ؟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لقوته و قوت عياله فليفطر أو يقصّر،و إن خرج لطلب الفضول فلا و لا كرامة</w:t>
      </w:r>
      <w:r>
        <w:rPr>
          <w:rFonts w:eastAsia="Amiri" w:cs="Amiri" w:ascii="Amiri" w:hAnsi="Amiri"/>
          <w:color w:val="111111"/>
          <w:sz w:val="28"/>
          <w:szCs w:val="28"/>
          <w:rtl w:val="true"/>
          <w:lang w:bidi="ar-SA"/>
        </w:rPr>
        <w:t xml:space="preserve">»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الصيد للتجارة،قال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صلاته و يتمّ صومه </w:t>
      </w:r>
      <w:r>
        <w:rPr>
          <w:rStyle w:val="FootnoteAnchor"/>
          <w:rtl w:val="true"/>
        </w:rPr>
        <w:footnoteReference w:id="2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عندي خلافه،و أنّ الواجب عليه التقصير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سفر سائغ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أباح له قصر الصلاة فيجب عليه 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الشيخ في الموثّق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سافر قصّر الصلاة و أفطر</w:t>
      </w:r>
      <w:r>
        <w:rPr>
          <w:rFonts w:eastAsia="Amiri" w:cs="Amiri" w:ascii="Amiri" w:hAnsi="Amiri"/>
          <w:color w:val="111111"/>
          <w:sz w:val="28"/>
          <w:szCs w:val="28"/>
          <w:rtl w:val="true"/>
          <w:lang w:bidi="ar-SA"/>
        </w:rPr>
        <w:t xml:space="preserve">»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معاوية بن وهب،عن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واحد،إذا قصّرت أفطرت و إذا أفطرت قصّرت</w:t>
      </w:r>
      <w:r>
        <w:rPr>
          <w:rFonts w:eastAsia="Amiri" w:cs="Amiri" w:ascii="Amiri" w:hAnsi="Amiri"/>
          <w:color w:val="111111"/>
          <w:sz w:val="28"/>
          <w:szCs w:val="28"/>
          <w:rtl w:val="true"/>
          <w:lang w:bidi="ar-SA"/>
        </w:rPr>
        <w:t xml:space="preserve">»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عدل الطائع إلى نيّة المعصية انقطع ترخّصه،لزوال السبب،فإذا عاد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أحمد بن محمّد السيّاريّ،عن بعض أهل العسكر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عن أبي الحسن عليه السلام أنّ صاحب الصيد يقصّر ما دام على الجادّة،فإذا عدل </w:t>
      </w:r>
    </w:p>
    <w:p>
      <w:pPr>
        <w:pStyle w:val="BookText"/>
        <w:rPr/>
      </w:pPr>
      <w:r>
        <w:rPr>
          <w:rFonts w:ascii="Amiri" w:hAnsi="Amiri" w:eastAsia="Amiri" w:cs="Amiri"/>
          <w:color w:val="111111"/>
          <w:sz w:val="28"/>
          <w:sz w:val="28"/>
          <w:szCs w:val="28"/>
          <w:rtl w:val="true"/>
          <w:lang w:bidi="ar-SA"/>
        </w:rPr>
        <w:t xml:space="preserve">عن الجادّة أتمّ،فإذا رجع إليها قصّر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بالجادّة هاهنا جادّة الأرض،لعدم الفائدة،لأنّ الصيد إن كان حلالا استمرّ على التقصير و إن خرج عن الجادّة،و إن كان حراما لم يقصّر و إن كان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 على ذلك فيحمل على عزم المعصية مع الخروج عن الجادّة،للقطع بأنّ الطريق ليس له مدخل في التمام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عدل العاصي إلى الطاعة قصّر،إن كان قاصدا للمسافة من حين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السفر مباحا لكنّه يعصي فيه لم يمنع الترخّص،لوجود السبب و هو السفر المباح،و العصيان العارض لا يمنع من الترخّص،كما لا يمنع في الحضر عن الترخّص فيه في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سافر لزيارة القبور قصّر إجماعا منّا،خلافا لبعض الجمهور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مندوب إليه،لما رواه الجمهور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تذكّر كم الآخرة</w:t>
      </w:r>
      <w:r>
        <w:rPr>
          <w:rFonts w:eastAsia="Amiri" w:cs="Amiri" w:ascii="Amiri" w:hAnsi="Amiri"/>
          <w:color w:val="111111"/>
          <w:sz w:val="28"/>
          <w:szCs w:val="28"/>
          <w:rtl w:val="true"/>
          <w:lang w:bidi="ar-SA"/>
        </w:rPr>
        <w:t xml:space="preserve">» </w:t>
      </w:r>
      <w:r>
        <w:rPr>
          <w:rStyle w:val="FootnoteAnchor"/>
          <w:rtl w:val="true"/>
        </w:rPr>
        <w:footnoteReference w:id="2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يزورها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في الحسن عن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إبراهيم بن هاشم </w:t>
      </w:r>
      <w:r>
        <w:rPr>
          <w:rStyle w:val="FootnoteAnchor"/>
          <w:rtl w:val="true"/>
        </w:rPr>
        <w:footnoteReference w:id="2502"/>
      </w:r>
      <w:r>
        <w:rPr>
          <w:rFonts w:ascii="Amiri" w:hAnsi="Amiri" w:eastAsia="Amiri" w:cs="Amiri"/>
          <w:color w:val="111111"/>
          <w:sz w:val="28"/>
          <w:sz w:val="28"/>
          <w:szCs w:val="28"/>
          <w:rtl w:val="true"/>
          <w:lang w:bidi="ar-SA"/>
        </w:rPr>
        <w:t>في بعض المقابر،إذ جاء إلى قبر فجلس مستقبل القبلة ثمَّ وضع يده على القبر فقرأ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صاحب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محمّد بن </w:t>
      </w:r>
      <w:bookmarkStart w:id="1035" w:name="pg12674_123072"/>
    </w:p>
    <w:p>
      <w:pPr>
        <w:pStyle w:val="BookText"/>
        <w:rPr/>
      </w:pPr>
      <w:bookmarkEnd w:id="1035"/>
      <w:r>
        <w:rPr>
          <w:rFonts w:ascii="Amiri" w:hAnsi="Amiri" w:eastAsia="Amiri" w:cs="Amiri"/>
          <w:color w:val="111111"/>
          <w:sz w:val="28"/>
          <w:sz w:val="28"/>
          <w:szCs w:val="28"/>
          <w:rtl w:val="true"/>
          <w:lang w:bidi="ar-SA"/>
        </w:rPr>
        <w:t>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Style w:val="FootnoteAnchor"/>
          <w:rtl w:val="true"/>
        </w:rPr>
        <w:footnoteReference w:id="2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مؤمن فقرأ عنده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 اللّه له و لصاحب القبر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505"/>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نفي الإباحة إجماعا،بل نفي الفضيلة الكاملة،و ليست شرطا في إباحة القصر،فلا يضرّ انتفاؤها</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1008405_222507752"/>
      <w:bookmarkStart w:id="1037" w:name="_Toc406"/>
      <w:bookmarkEnd w:id="1036"/>
      <w:r>
        <w:rPr>
          <w:rtl w:val="true"/>
        </w:rPr>
        <w:t>مسألة</w:t>
      </w:r>
      <w:r>
        <w:rPr>
          <w:rtl w:val="true"/>
        </w:rPr>
        <w:t>:</w:t>
      </w:r>
      <w:r>
        <w:rPr>
          <w:rtl w:val="true"/>
        </w:rPr>
        <w:t>و يشترط أن لا يكون ممّن يلزمه الإتمام في السفر،</w:t>
      </w:r>
      <w:bookmarkEnd w:id="1037"/>
    </w:p>
    <w:p>
      <w:pPr>
        <w:pStyle w:val="Heading6"/>
        <w:numPr>
          <w:ilvl w:val="5"/>
          <w:numId w:val="1"/>
        </w:numPr>
        <w:rPr/>
      </w:pPr>
      <w:bookmarkStart w:id="1038" w:name="__RefHeading___Toc1008407_222507752"/>
      <w:bookmarkStart w:id="1039" w:name="_Toc407"/>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و هم سبعة نفر،لما رواه الشيخ في الموثّق عن السكونيّ،عن جعفر،عن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لا يقصّرون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الجابي الذي يدور في جبايته،و الأمير الذي يدور في إمارته،و التاجر الذي يدور في تجارته من سوق إلى سوق،و الراعي،و البدويّ الذي يطلب مواضع القطر و منبت الشجر،و الرجل يطلب الصيد يريد به لهو الدنيا،و المحارب الذي يقطع السبيل</w:t>
      </w:r>
      <w:r>
        <w:rPr>
          <w:rFonts w:eastAsia="Amiri" w:cs="Amiri" w:ascii="Amiri" w:hAnsi="Amiri"/>
          <w:color w:val="111111"/>
          <w:sz w:val="28"/>
          <w:szCs w:val="28"/>
          <w:rtl w:val="true"/>
          <w:lang w:bidi="ar-SA"/>
        </w:rPr>
        <w:t xml:space="preserve">»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 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الملاّحين في سفينتهم تقصير،و لا على المكاري،و لا على الجمّالين</w:t>
      </w:r>
      <w:r>
        <w:rPr>
          <w:rFonts w:eastAsia="Amiri" w:cs="Amiri" w:ascii="Amiri" w:hAnsi="Amiri"/>
          <w:color w:val="111111"/>
          <w:sz w:val="28"/>
          <w:szCs w:val="28"/>
          <w:rtl w:val="true"/>
          <w:lang w:bidi="ar-SA"/>
        </w:rPr>
        <w:t xml:space="preserve">»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قد يجب عليهم التمام،في سفر كانوا أو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المكاري،و الكريّ،و الراعي،و الأشتقان،لأنّه </w:t>
      </w:r>
      <w:bookmarkStart w:id="1040" w:name="pg12674_123073"/>
    </w:p>
    <w:p>
      <w:pPr>
        <w:pStyle w:val="BookText"/>
        <w:rPr/>
      </w:pPr>
      <w:bookmarkEnd w:id="1040"/>
      <w:r>
        <w:rPr>
          <w:rFonts w:ascii="IRNazanin" w:hAnsi="IRNazanin" w:eastAsia="IRNazanin"/>
          <w:color w:val="111111"/>
          <w:sz w:val="28"/>
          <w:sz w:val="28"/>
          <w:szCs w:val="28"/>
          <w:rtl w:val="true"/>
          <w:lang w:bidi="fa-IR"/>
        </w:rPr>
        <w:t>عملهم</w:t>
      </w:r>
      <w:r>
        <w:rPr>
          <w:rFonts w:eastAsia="IRNazanin" w:cs="IRNazanin"/>
          <w:color w:val="111111"/>
          <w:sz w:val="28"/>
          <w:szCs w:val="28"/>
          <w:rtl w:val="true"/>
          <w:lang w:bidi="fa-IR"/>
        </w:rPr>
        <w:t xml:space="preserve">»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الأشتقان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أمين البيدر </w:t>
      </w:r>
      <w:r>
        <w:rPr>
          <w:rStyle w:val="FootnoteAnchor"/>
          <w:rtl w:val="true"/>
        </w:rPr>
        <w:footnoteReference w:id="2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أهل اللغة </w:t>
      </w:r>
      <w:r>
        <w:rPr>
          <w:rStyle w:val="FootnoteAnchor"/>
          <w:rtl w:val="true"/>
        </w:rPr>
        <w:footnoteReference w:id="251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البريد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الملاّحين و الأعراب،عليهم تقصير؟قال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لا،بيوتهم معهم</w:t>
      </w:r>
      <w:r>
        <w:rPr>
          <w:rFonts w:eastAsia="Amiri" w:cs="Amiri" w:ascii="Amiri" w:hAnsi="Amiri"/>
          <w:color w:val="111111"/>
          <w:sz w:val="28"/>
          <w:szCs w:val="28"/>
          <w:rtl w:val="true"/>
          <w:lang w:bidi="ar-SA"/>
        </w:rPr>
        <w:t xml:space="preserve">» </w:t>
      </w:r>
      <w:r>
        <w:rPr>
          <w:rStyle w:val="FootnoteAnchor"/>
          <w:rtl w:val="true"/>
        </w:rPr>
        <w:footnoteReference w:id="2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الفعل المعتاد يصير كالطبيعيّ،و السفر لهؤلاء معتاد فلا مشقّة فيه عليهم فلا تقصير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1" w:name="__RefHeading___Toc1008409_222507752"/>
      <w:bookmarkStart w:id="1042" w:name="_Toc408"/>
      <w:bookmarkEnd w:id="1041"/>
      <w:r>
        <w:rPr>
          <w:rtl w:val="true"/>
        </w:rPr>
        <w:t>فروع</w:t>
      </w:r>
      <w:r>
        <w:rPr>
          <w:rtl w:val="true"/>
        </w:rPr>
        <w:t>:</w:t>
      </w:r>
      <w:bookmarkEnd w:id="10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 الذي سفينته بيته و أهله فيها لا 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أحمد </w:t>
      </w:r>
      <w:r>
        <w:rPr>
          <w:rStyle w:val="FootnoteAnchor"/>
          <w:rtl w:val="true"/>
        </w:rPr>
        <w:footnoteReference w:id="2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Style w:val="FootnoteAnchor"/>
          <w:rtl w:val="true"/>
        </w:rPr>
        <w:footnoteReference w:id="2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غير ظاعن عن منزله فلا يترخّص كالمقيم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2518"/>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وضع عن المسافر الصوم و شطر </w:t>
      </w:r>
      <w:bookmarkStart w:id="1043" w:name="pg12674_123074"/>
    </w:p>
    <w:p>
      <w:pPr>
        <w:pStyle w:val="BookText"/>
        <w:rPr/>
      </w:pPr>
      <w:bookmarkEnd w:id="1043"/>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2519"/>
      </w:r>
      <w:r>
        <w:rPr>
          <w:rFonts w:ascii="Amiri" w:hAnsi="Amiri" w:eastAsia="Amiri" w:cs="Amiri"/>
          <w:color w:val="111111"/>
          <w:sz w:val="28"/>
          <w:sz w:val="28"/>
          <w:szCs w:val="28"/>
          <w:rtl w:val="true"/>
          <w:lang w:bidi="ar-SA"/>
        </w:rPr>
        <w:t>،و هذا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النازح عن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إنّما يتمّون إذا لم يكن لهم في بلدهم مقام عشرة أيّام </w:t>
      </w:r>
      <w:r>
        <w:rPr>
          <w:rStyle w:val="FootnoteAnchor"/>
          <w:rtl w:val="true"/>
        </w:rPr>
        <w:footnoteReference w:id="2520"/>
      </w:r>
      <w:r>
        <w:rPr>
          <w:rFonts w:ascii="Amiri" w:hAnsi="Amiri" w:eastAsia="Amiri" w:cs="Amiri"/>
          <w:color w:val="111111"/>
          <w:sz w:val="28"/>
          <w:sz w:val="28"/>
          <w:szCs w:val="28"/>
          <w:rtl w:val="true"/>
          <w:lang w:bidi="ar-SA"/>
        </w:rPr>
        <w:t>،لما رواه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المكاري إن لم يستقرّ في منزله،إلاّ خمسة أيّام أو أقلّ </w:t>
      </w:r>
      <w:r>
        <w:rPr>
          <w:rStyle w:val="FootnoteAnchor"/>
          <w:rtl w:val="true"/>
        </w:rPr>
        <w:footnoteReference w:id="2521"/>
      </w:r>
      <w:r>
        <w:rPr>
          <w:rFonts w:ascii="Amiri" w:hAnsi="Amiri" w:eastAsia="Amiri" w:cs="Amiri"/>
          <w:color w:val="111111"/>
          <w:sz w:val="28"/>
          <w:sz w:val="28"/>
          <w:szCs w:val="28"/>
          <w:rtl w:val="true"/>
          <w:lang w:bidi="ar-SA"/>
        </w:rPr>
        <w:t xml:space="preserve">قصّر في سفره بالنهار و أتمّ بالليل </w:t>
      </w:r>
      <w:r>
        <w:rPr>
          <w:rStyle w:val="FootnoteAnchor"/>
          <w:rtl w:val="true"/>
        </w:rPr>
        <w:footnoteReference w:id="2522"/>
      </w:r>
      <w:r>
        <w:rPr>
          <w:rFonts w:ascii="Amiri" w:hAnsi="Amiri" w:eastAsia="Amiri" w:cs="Amiri"/>
          <w:color w:val="111111"/>
          <w:sz w:val="28"/>
          <w:sz w:val="28"/>
          <w:szCs w:val="28"/>
          <w:rtl w:val="true"/>
          <w:lang w:bidi="ar-SA"/>
        </w:rPr>
        <w:t xml:space="preserve">و عليه صوم شهر رمضان،و إن كان له مقام في البلد الّذي يذهب إليه عشرة أيّام و أكثر </w:t>
      </w:r>
      <w:r>
        <w:rPr>
          <w:rStyle w:val="FootnoteAnchor"/>
          <w:rtl w:val="true"/>
        </w:rPr>
        <w:footnoteReference w:id="2523"/>
      </w:r>
      <w:r>
        <w:rPr>
          <w:rFonts w:ascii="Amiri" w:hAnsi="Amiri" w:eastAsia="Amiri" w:cs="Amiri"/>
          <w:color w:val="111111"/>
          <w:sz w:val="28"/>
          <w:sz w:val="28"/>
          <w:szCs w:val="28"/>
          <w:rtl w:val="true"/>
          <w:lang w:bidi="ar-SA"/>
        </w:rPr>
        <w:t>،و ينصرف إلى منزله و يكون له مقام عشرة أيّام أو أكثر قصّر في سفره و أفطر</w:t>
      </w:r>
      <w:r>
        <w:rPr>
          <w:rFonts w:eastAsia="Amiri" w:cs="Amiri" w:ascii="Amiri" w:hAnsi="Amiri"/>
          <w:color w:val="111111"/>
          <w:sz w:val="28"/>
          <w:szCs w:val="28"/>
          <w:rtl w:val="true"/>
          <w:lang w:bidi="ar-SA"/>
        </w:rPr>
        <w:t xml:space="preserve">» </w:t>
      </w:r>
      <w:r>
        <w:rPr>
          <w:rStyle w:val="FootnoteAnchor"/>
          <w:rtl w:val="true"/>
        </w:rPr>
        <w:footnoteReference w:id="2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مع سلامتها تدلّ على المكاري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أقاموا خمسة أيّام في بلدهم،لزمهم التقصير في الصلاة و الإتمام في الصوم </w:t>
      </w:r>
      <w:r>
        <w:rPr>
          <w:rStyle w:val="FootnoteAnchor"/>
          <w:rtl w:val="true"/>
        </w:rPr>
        <w:footnoteReference w:id="2525"/>
      </w:r>
      <w:r>
        <w:rPr>
          <w:rFonts w:ascii="Amiri" w:hAnsi="Amiri" w:eastAsia="Amiri" w:cs="Amiri"/>
          <w:color w:val="111111"/>
          <w:sz w:val="28"/>
          <w:sz w:val="28"/>
          <w:szCs w:val="28"/>
          <w:rtl w:val="true"/>
          <w:lang w:bidi="ar-SA"/>
        </w:rPr>
        <w:t>،لهذه الرواية،و 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روي من الروايات الدالّة على التقصير مطلقا للمكاري و شبهه </w:t>
      </w:r>
      <w:r>
        <w:rPr>
          <w:rStyle w:val="FootnoteAnchor"/>
          <w:rtl w:val="true"/>
        </w:rPr>
        <w:footnoteReference w:id="2526"/>
      </w:r>
      <w:r>
        <w:rPr>
          <w:rFonts w:ascii="Amiri" w:hAnsi="Amiri" w:eastAsia="Amiri" w:cs="Amiri"/>
          <w:color w:val="111111"/>
          <w:sz w:val="28"/>
          <w:sz w:val="28"/>
          <w:szCs w:val="28"/>
          <w:rtl w:val="true"/>
          <w:lang w:bidi="ar-SA"/>
        </w:rPr>
        <w:t>،فهي محمولة على رواية ابن سنان</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1008411_222507752"/>
      <w:bookmarkStart w:id="1045" w:name="_Toc409"/>
      <w:bookmarkEnd w:id="1044"/>
      <w:r>
        <w:rPr>
          <w:rtl w:val="true"/>
        </w:rPr>
        <w:t>مسألة</w:t>
      </w:r>
      <w:r>
        <w:rPr>
          <w:rtl w:val="true"/>
        </w:rPr>
        <w:t>:</w:t>
      </w:r>
      <w:r>
        <w:rPr>
          <w:rtl w:val="true"/>
        </w:rPr>
        <w:t>و عدم قطع السفر شرط</w:t>
      </w:r>
      <w:r>
        <w:rPr>
          <w:rtl w:val="true"/>
        </w:rPr>
        <w:t>.</w:t>
      </w:r>
      <w:bookmarkEnd w:id="1045"/>
    </w:p>
    <w:p>
      <w:pPr>
        <w:pStyle w:val="Heading6"/>
        <w:numPr>
          <w:ilvl w:val="5"/>
          <w:numId w:val="1"/>
        </w:numPr>
        <w:rPr/>
      </w:pPr>
      <w:bookmarkStart w:id="1046" w:name="__RefHeading___Toc1008413_222507752"/>
      <w:bookmarkStart w:id="1047" w:name="_Toc410"/>
      <w:bookmarkEnd w:id="1046"/>
      <w:r>
        <w:rPr>
          <w:rtl w:val="true"/>
        </w:rPr>
        <w:t>اشارة</w:t>
      </w:r>
      <w:bookmarkEnd w:id="104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القطع يحصل بأمرين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يعزم على الإقامة في أثناء المسافة عشرة أيّام،فيتمّ في ذلك الموضع و في الطرفين إن لم يبلغ مسافة،و لو بلغ أحدهما مسافة قصّر فيها،لما رواه الشيخ في الصحيح عن محمّد بن إسماعيل بن بزيع،عن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يقصّر في ضيعته؟فقال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ينو مقام عشرة أيّام،إلاّ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الاستيطان؟فقال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فيها منزل يقيم فيه ستّة أشهر،فإن كان كذلك يتمّ فيها متى يدخلها</w:t>
      </w:r>
      <w:r>
        <w:rPr>
          <w:rFonts w:eastAsia="Amiri" w:cs="Amiri" w:ascii="Amiri" w:hAnsi="Amiri"/>
          <w:color w:val="111111"/>
          <w:sz w:val="28"/>
          <w:szCs w:val="28"/>
          <w:rtl w:val="true"/>
          <w:lang w:bidi="ar-SA"/>
        </w:rPr>
        <w:t xml:space="preserve">»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له في الأثناء منزل قد استوطنه ستّة أشهر فصاعدا،فإنّه يتمّ فيه و في طريقه إليه و عنه إن كان كلّ </w:t>
      </w:r>
      <w:r>
        <w:rPr>
          <w:rStyle w:val="FootnoteAnchor"/>
          <w:rtl w:val="true"/>
        </w:rPr>
        <w:footnoteReference w:id="2528"/>
      </w:r>
      <w:r>
        <w:rPr>
          <w:rFonts w:ascii="Amiri" w:hAnsi="Amiri" w:eastAsia="Amiri" w:cs="Amiri"/>
          <w:color w:val="111111"/>
          <w:sz w:val="28"/>
          <w:sz w:val="28"/>
          <w:szCs w:val="28"/>
          <w:rtl w:val="true"/>
          <w:lang w:bidi="ar-SA"/>
        </w:rPr>
        <w:t>واحد منهما دون المسافة،و إن بلغ أحدهما مسافة قصّر فيه خاصّة،و لو بلغا معا قصّر فيهما دون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مقامه أقلّ من ستّة أشهر لم يلحقه هذا الحكم و لو كان له فيه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 في طريقه ببلد له فيه مال أو أهل أتمّ،إلاّ أن يكون مارّا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 بمزرعة له أتمّ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 بقرية فيها أهله أو ماله أتمّ،إذا أراد أن يقيم فيها يوما و ليلة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ما لم يجمع على إقامة أربع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عثمان أنّه صلّى بمنى أربع ركعات فأنكر النّاس عليه،فقال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إنّي تأهّلت بمكّة منذ قدمت،و إنّي سمعت رسول اللّه صلّى اللّه عليه و آله يقول</w:t>
      </w:r>
      <w:r>
        <w:rPr>
          <w:rFonts w:eastAsia="Amiri" w:cs="Amiri" w:ascii="Amiri" w:hAnsi="Amiri"/>
          <w:color w:val="111111"/>
          <w:sz w:val="28"/>
          <w:szCs w:val="28"/>
          <w:rtl w:val="true"/>
          <w:lang w:bidi="ar-SA"/>
        </w:rPr>
        <w:t xml:space="preserve">: </w:t>
      </w:r>
      <w:bookmarkStart w:id="1048" w:name="pg12674_123076"/>
    </w:p>
    <w:p>
      <w:pPr>
        <w:pStyle w:val="BookText"/>
        <w:rPr/>
      </w:pPr>
      <w:bookmarkEnd w:id="10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تأهّل في بلد فليصلّ صلاة المقيم</w:t>
      </w:r>
      <w:r>
        <w:rPr>
          <w:rFonts w:eastAsia="Amiri" w:cs="Amiri" w:ascii="Amiri" w:hAnsi="Amiri"/>
          <w:color w:val="111111"/>
          <w:sz w:val="28"/>
          <w:szCs w:val="28"/>
          <w:rtl w:val="true"/>
          <w:lang w:bidi="ar-SA"/>
        </w:rPr>
        <w:t xml:space="preserve">»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إسماعيل،و قد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لا بدّ من الاستيطان ليشبه البلد الذي خرج منه،و مع إقامة </w:t>
      </w:r>
      <w:r>
        <w:rPr>
          <w:rStyle w:val="FootnoteAnchor"/>
          <w:rtl w:val="true"/>
        </w:rPr>
        <w:footnoteReference w:id="2534"/>
      </w:r>
      <w:r>
        <w:rPr>
          <w:rFonts w:ascii="Amiri" w:hAnsi="Amiri" w:eastAsia="Amiri" w:cs="Amiri"/>
          <w:color w:val="111111"/>
          <w:sz w:val="28"/>
          <w:sz w:val="28"/>
          <w:szCs w:val="28"/>
          <w:rtl w:val="true"/>
          <w:lang w:bidi="ar-SA"/>
        </w:rPr>
        <w:t>ستّة أشهر يمرّ عليه فصلان مختلفان فيقضي العرف عليه بالاستيطان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في الصحيح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يتّخذ المنزل فيمرّ به،أ يتمّ أم يقصّر؟قال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منزل لا تستوطنه فليس لك بمنزل و ليس لك أن تتمّ فيه</w:t>
      </w:r>
      <w:r>
        <w:rPr>
          <w:rFonts w:eastAsia="Amiri" w:cs="Amiri" w:ascii="Amiri" w:hAnsi="Amiri"/>
          <w:color w:val="111111"/>
          <w:sz w:val="28"/>
          <w:szCs w:val="28"/>
          <w:rtl w:val="true"/>
          <w:lang w:bidi="ar-SA"/>
        </w:rPr>
        <w:t xml:space="preserve">»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حمّاد بن عثمان،عن أبي عبد اللّه عليه السلام في الرجل يسافر فيمرّ بالمنزل له في الطريق،يتمّ الصلاة أم يقصّر؟قال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يقصّر،إنّما هو المنزل الذي يستوطنه</w:t>
      </w:r>
      <w:r>
        <w:rPr>
          <w:rFonts w:eastAsia="Amiri" w:cs="Amiri" w:ascii="Amiri" w:hAnsi="Amiri"/>
          <w:color w:val="111111"/>
          <w:sz w:val="28"/>
          <w:szCs w:val="28"/>
          <w:rtl w:val="true"/>
          <w:lang w:bidi="ar-SA"/>
        </w:rPr>
        <w:t xml:space="preserve">»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سعد بن أبي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عليّ بن يقطين أبا الحسن الأوّل عليه السلام عن الدار تكون للرجل بمصر أو الضيعة فيمرّ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ممّا قد سكنه أتمّ فيه الصلاة،و إن كان ممّن لم يسكنه فليقصّر</w:t>
      </w:r>
      <w:r>
        <w:rPr>
          <w:rFonts w:eastAsia="Amiri" w:cs="Amiri" w:ascii="Amiri" w:hAnsi="Amiri"/>
          <w:color w:val="111111"/>
          <w:sz w:val="28"/>
          <w:szCs w:val="28"/>
          <w:rtl w:val="true"/>
          <w:lang w:bidi="ar-SA"/>
        </w:rPr>
        <w:t xml:space="preserve">»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9" w:name="__RefHeading___Toc1008415_222507752"/>
      <w:bookmarkStart w:id="1050" w:name="_Toc411"/>
      <w:bookmarkEnd w:id="1049"/>
      <w:r>
        <w:rPr>
          <w:rtl w:val="true"/>
        </w:rPr>
        <w:t>فرعان</w:t>
      </w:r>
      <w:r>
        <w:rPr>
          <w:rtl w:val="true"/>
        </w:rPr>
        <w:t>:</w:t>
      </w:r>
      <w:bookmarkEnd w:id="105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في المدّة التوالي،لأنّه لم يتناوله الحديث بالنصّ و لا بالمفهوم، فلا يجوز اشتراطه إلاّ بدليل غيره و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الأصل العدم و الحكم معلّق على مطلق </w:t>
      </w:r>
      <w:bookmarkStart w:id="1051" w:name="pg12674_123077"/>
    </w:p>
    <w:p>
      <w:pPr>
        <w:pStyle w:val="BookText"/>
        <w:rPr/>
      </w:pPr>
      <w:bookmarkEnd w:id="1051"/>
      <w:r>
        <w:rPr>
          <w:rFonts w:ascii="Amiri" w:hAnsi="Amiri" w:eastAsia="Amiri" w:cs="Amiri"/>
          <w:color w:val="111111"/>
          <w:sz w:val="28"/>
          <w:sz w:val="28"/>
          <w:szCs w:val="28"/>
          <w:rtl w:val="true"/>
          <w:lang w:bidi="ar-SA"/>
        </w:rPr>
        <w:t xml:space="preserve">الاستيطان </w:t>
      </w:r>
      <w:r>
        <w:rPr>
          <w:rStyle w:val="FootnoteAnchor"/>
          <w:rtl w:val="true"/>
        </w:rPr>
        <w:footnoteReference w:id="2538"/>
      </w:r>
      <w:r>
        <w:rPr>
          <w:rFonts w:ascii="Amiri" w:hAnsi="Amiri" w:eastAsia="Amiri" w:cs="Amiri"/>
          <w:color w:val="111111"/>
          <w:sz w:val="28"/>
          <w:sz w:val="28"/>
          <w:szCs w:val="28"/>
          <w:rtl w:val="true"/>
          <w:lang w:bidi="ar-SA"/>
        </w:rPr>
        <w:t xml:space="preserve">المدّة المذكورة،و هو أعمّ من أن يكون مع قيد التوالي و قيد </w:t>
      </w:r>
      <w:r>
        <w:rPr>
          <w:rStyle w:val="FootnoteAnchor"/>
          <w:rtl w:val="true"/>
        </w:rPr>
        <w:footnoteReference w:id="2539"/>
      </w:r>
      <w:r>
        <w:rPr>
          <w:rFonts w:ascii="Amiri" w:hAnsi="Amiri" w:eastAsia="Amiri" w:cs="Amiri"/>
          <w:color w:val="111111"/>
          <w:sz w:val="28"/>
          <w:sz w:val="28"/>
          <w:szCs w:val="28"/>
          <w:rtl w:val="true"/>
          <w:lang w:bidi="ar-SA"/>
        </w:rPr>
        <w:t xml:space="preserve">التفريق،و لا دلالة للعامّ </w:t>
      </w:r>
      <w:r>
        <w:rPr>
          <w:rStyle w:val="FootnoteAnchor"/>
          <w:rtl w:val="true"/>
        </w:rPr>
        <w:footnoteReference w:id="2540"/>
      </w:r>
      <w:r>
        <w:rPr>
          <w:rFonts w:ascii="Amiri" w:hAnsi="Amiri" w:eastAsia="Amiri" w:cs="Amiri"/>
          <w:color w:val="111111"/>
          <w:sz w:val="28"/>
          <w:sz w:val="28"/>
          <w:szCs w:val="28"/>
          <w:rtl w:val="true"/>
          <w:lang w:bidi="ar-SA"/>
        </w:rPr>
        <w:t>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له دار و كان له ضيعة لحقه هذا الحكم،لما رواه الشيخ عن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سافر من أرض إلى أرض، و إنّما ينزل قراه و ضيعته،قال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قراك و ضيعتك فأتمّ الصلاة،و إذا كنت في غير أرضك فقصّر</w:t>
      </w:r>
      <w:r>
        <w:rPr>
          <w:rFonts w:eastAsia="Amiri" w:cs="Amiri" w:ascii="Amiri" w:hAnsi="Amiri"/>
          <w:color w:val="111111"/>
          <w:sz w:val="28"/>
          <w:szCs w:val="28"/>
          <w:rtl w:val="true"/>
          <w:lang w:bidi="ar-SA"/>
        </w:rPr>
        <w:t xml:space="preserve">»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الموثّق عن عمّار،عن أبي عبد اللّه عليه السلام في الرجل يخرج في سفر </w:t>
      </w:r>
      <w:r>
        <w:rPr>
          <w:rStyle w:val="FootnoteAnchor"/>
          <w:rtl w:val="true"/>
        </w:rPr>
        <w:footnoteReference w:id="2542"/>
      </w:r>
      <w:r>
        <w:rPr>
          <w:rFonts w:ascii="Amiri" w:hAnsi="Amiri" w:eastAsia="Amiri" w:cs="Amiri"/>
          <w:color w:val="111111"/>
          <w:sz w:val="28"/>
          <w:sz w:val="28"/>
          <w:szCs w:val="28"/>
          <w:rtl w:val="true"/>
          <w:lang w:bidi="ar-SA"/>
        </w:rPr>
        <w:t>فيمرّ بقرية له أو دار فينزل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الصلاة و لو لم يكن له إلاّ نخلة واحدة،و لا يقصّر،و ليصم إذا حضر الصوم و هو فيها</w:t>
      </w:r>
      <w:r>
        <w:rPr>
          <w:rFonts w:eastAsia="Amiri" w:cs="Amiri" w:ascii="Amiri" w:hAnsi="Amiri"/>
          <w:color w:val="111111"/>
          <w:sz w:val="28"/>
          <w:szCs w:val="28"/>
          <w:rtl w:val="true"/>
          <w:lang w:bidi="ar-SA"/>
        </w:rPr>
        <w:t xml:space="preserve">» </w:t>
      </w:r>
      <w:r>
        <w:rPr>
          <w:rStyle w:val="FootnoteAnchor"/>
          <w:rtl w:val="true"/>
        </w:rPr>
        <w:footnoteReference w:id="2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بعد اعتبار ما ذكرناه من الاستيطان ستّة أشهر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1008417_222507752"/>
      <w:bookmarkStart w:id="1053" w:name="_Toc412"/>
      <w:bookmarkEnd w:id="1052"/>
      <w:r>
        <w:rPr>
          <w:rtl w:val="true"/>
        </w:rPr>
        <w:t>البحث الثاني</w:t>
      </w:r>
      <w:r>
        <w:rPr>
          <w:rtl w:val="true"/>
        </w:rPr>
        <w:t>:</w:t>
      </w:r>
      <w:r>
        <w:rPr>
          <w:rtl w:val="true"/>
        </w:rPr>
        <w:t>في الأحكام</w:t>
      </w:r>
      <w:bookmarkEnd w:id="1053"/>
    </w:p>
    <w:p>
      <w:pPr>
        <w:pStyle w:val="Heading5"/>
        <w:numPr>
          <w:ilvl w:val="4"/>
          <w:numId w:val="1"/>
        </w:numPr>
        <w:rPr/>
      </w:pPr>
      <w:bookmarkStart w:id="1054" w:name="__RefHeading___Toc1008419_222507752"/>
      <w:bookmarkStart w:id="1055" w:name="_Toc413"/>
      <w:bookmarkEnd w:id="1054"/>
      <w:r>
        <w:rPr>
          <w:rtl w:val="true"/>
        </w:rPr>
        <w:t>مسألة</w:t>
      </w:r>
      <w:r>
        <w:rPr>
          <w:rtl w:val="true"/>
        </w:rPr>
        <w:t>:</w:t>
      </w:r>
      <w:r>
        <w:rPr>
          <w:rtl w:val="true"/>
        </w:rPr>
        <w:t>القصر في الصلاة و الصوم واجب</w:t>
      </w:r>
      <w:r>
        <w:rPr>
          <w:rtl w:val="true"/>
        </w:rPr>
        <w:t>.</w:t>
      </w:r>
      <w:bookmarkEnd w:id="105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إليه علماء أهل البيت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الصوم،فسيأتي البحث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الصلاة،فقال ابن عبّاس بقولنا،و هو قول عمر بن عبد العزيز،و حمّاد بن أبي سليمان </w:t>
      </w:r>
      <w:r>
        <w:rPr>
          <w:rStyle w:val="FootnoteAnchor"/>
          <w:rtl w:val="true"/>
        </w:rPr>
        <w:footnoteReference w:id="2545"/>
      </w:r>
      <w:r>
        <w:rPr>
          <w:rFonts w:ascii="Amiri" w:hAnsi="Amiri" w:eastAsia="Amiri" w:cs="Amiri"/>
          <w:color w:val="111111"/>
          <w:sz w:val="28"/>
          <w:sz w:val="28"/>
          <w:szCs w:val="28"/>
          <w:rtl w:val="true"/>
          <w:lang w:bidi="ar-SA"/>
        </w:rPr>
        <w:t xml:space="preserve">،و الثوريّ </w:t>
      </w:r>
      <w:r>
        <w:rPr>
          <w:rStyle w:val="FootnoteAnchor"/>
          <w:rtl w:val="true"/>
        </w:rPr>
        <w:footnoteReference w:id="2546"/>
      </w:r>
      <w:r>
        <w:rPr>
          <w:rFonts w:ascii="Amiri" w:hAnsi="Amiri" w:eastAsia="Amiri" w:cs="Amiri"/>
          <w:color w:val="111111"/>
          <w:sz w:val="28"/>
          <w:sz w:val="28"/>
          <w:szCs w:val="28"/>
          <w:rtl w:val="true"/>
          <w:lang w:bidi="ar-SA"/>
        </w:rPr>
        <w:t xml:space="preserve">،و أبي حنيفة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الإتمام في السفر </w:t>
      </w:r>
      <w:r>
        <w:rPr>
          <w:rStyle w:val="FootnoteAnchor"/>
          <w:rtl w:val="true"/>
        </w:rPr>
        <w:footnoteReference w:id="2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عثمان،و سعد بن أبي وقّاص </w:t>
      </w:r>
      <w:r>
        <w:rPr>
          <w:rStyle w:val="FootnoteAnchor"/>
          <w:rtl w:val="true"/>
        </w:rPr>
        <w:footnoteReference w:id="2549"/>
      </w:r>
      <w:r>
        <w:rPr>
          <w:rFonts w:ascii="IRNazanin" w:hAnsi="IRNazanin" w:eastAsia="IRNazanin"/>
          <w:color w:val="111111"/>
          <w:sz w:val="28"/>
          <w:sz w:val="28"/>
          <w:szCs w:val="28"/>
          <w:rtl w:val="true"/>
          <w:lang w:bidi="fa-IR"/>
        </w:rPr>
        <w:t xml:space="preserve">، و ابن مسعود </w:t>
      </w:r>
      <w:r>
        <w:rPr>
          <w:rStyle w:val="FootnoteAnchor"/>
          <w:rtl w:val="true"/>
        </w:rPr>
        <w:footnoteReference w:id="2550"/>
      </w:r>
      <w:r>
        <w:rPr>
          <w:rFonts w:ascii="Amiri" w:hAnsi="Amiri" w:eastAsia="Amiri" w:cs="Amiri"/>
          <w:color w:val="111111"/>
          <w:sz w:val="28"/>
          <w:sz w:val="28"/>
          <w:szCs w:val="28"/>
          <w:rtl w:val="true"/>
          <w:lang w:bidi="ar-SA"/>
        </w:rPr>
        <w:t xml:space="preserve">،و ابن عمر،و عائشة </w:t>
      </w:r>
      <w:r>
        <w:rPr>
          <w:rStyle w:val="FootnoteAnchor"/>
          <w:rtl w:val="true"/>
        </w:rPr>
        <w:footnoteReference w:id="2551"/>
      </w:r>
      <w:r>
        <w:rPr>
          <w:rFonts w:ascii="Amiri" w:hAnsi="Amiri" w:eastAsia="Amiri" w:cs="Amiri"/>
          <w:color w:val="111111"/>
          <w:sz w:val="28"/>
          <w:sz w:val="28"/>
          <w:szCs w:val="28"/>
          <w:rtl w:val="true"/>
          <w:lang w:bidi="ar-SA"/>
        </w:rPr>
        <w:t xml:space="preserve">،و المشهور عن مالك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 الأفضليّة،فقال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الإتمام أفضل </w:t>
      </w:r>
      <w:r>
        <w:rPr>
          <w:rStyle w:val="FootnoteAnchor"/>
          <w:rtl w:val="true"/>
        </w:rPr>
        <w:footnoteReference w:id="2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المزنيّ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2555"/>
      </w:r>
      <w:r>
        <w:rPr>
          <w:rFonts w:ascii="IRNazanin" w:hAnsi="IRNazanin" w:eastAsia="IRNazanin"/>
          <w:color w:val="111111"/>
          <w:sz w:val="28"/>
          <w:sz w:val="28"/>
          <w:szCs w:val="28"/>
          <w:rtl w:val="true"/>
          <w:lang w:bidi="fa-IR"/>
        </w:rPr>
        <w:t xml:space="preserve">،و أحمد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رسول اللّه صلّى اللّه عليه و آله في السفر فلم يزد على ركعتين حتّى قبضه اللّه عزّ و جلّ،و صحبت أبا بكر لم يزد على ركعتين </w:t>
      </w:r>
    </w:p>
    <w:p>
      <w:pPr>
        <w:pStyle w:val="BookText"/>
        <w:rPr/>
      </w:pPr>
      <w:r>
        <w:rPr>
          <w:rFonts w:ascii="Amiri" w:hAnsi="Amiri" w:eastAsia="Amiri" w:cs="Amiri"/>
          <w:color w:val="111111"/>
          <w:sz w:val="28"/>
          <w:sz w:val="28"/>
          <w:szCs w:val="28"/>
          <w:rtl w:val="true"/>
          <w:lang w:bidi="ar-SA"/>
        </w:rPr>
        <w:t xml:space="preserve">حتّى قبضه اللّه،و صحبت عمر فلم يزد على ركعتين حتّى قبضه اللّه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رواه ابن مسعود </w:t>
      </w:r>
      <w:r>
        <w:rPr>
          <w:rStyle w:val="FootnoteAnchor"/>
          <w:rtl w:val="true"/>
        </w:rPr>
        <w:footnoteReference w:id="2558"/>
      </w:r>
      <w:r>
        <w:rPr>
          <w:rFonts w:ascii="Amiri" w:hAnsi="Amiri" w:eastAsia="Amiri" w:cs="Amiri"/>
          <w:color w:val="111111"/>
          <w:sz w:val="28"/>
          <w:sz w:val="28"/>
          <w:szCs w:val="28"/>
          <w:rtl w:val="true"/>
          <w:lang w:bidi="ar-SA"/>
        </w:rPr>
        <w:t xml:space="preserve">،و عمران بن حصين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 عن سعيد بن المسيّب،عن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من قصّر في السفر و أفطر</w:t>
      </w:r>
      <w:r>
        <w:rPr>
          <w:rFonts w:eastAsia="Amiri" w:cs="Amiri" w:ascii="Amiri" w:hAnsi="Amiri"/>
          <w:color w:val="111111"/>
          <w:sz w:val="28"/>
          <w:szCs w:val="28"/>
          <w:rtl w:val="true"/>
          <w:lang w:bidi="ar-SA"/>
        </w:rPr>
        <w:t xml:space="preserve">»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رووه عن ابن حرب </w:t>
      </w:r>
      <w:r>
        <w:rPr>
          <w:rStyle w:val="FootnoteAnchor"/>
          <w:rtl w:val="true"/>
        </w:rPr>
        <w:footnoteReference w:id="25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عمر،كيف صلاة السفر يا أبا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أنتم تتّبعون سنّة نبيّكم صلّى اللّه عليه و آله أخبرتكم،و إمّا لا تتّبعون سنّة نبيّكم فلا أخبركم؟قلنا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 ما اتّبع،سنّة نبيّنا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إذا خرج من المدينة لم يزد على ركعتين حتّى يرجع إليها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أتمّ الصلاة و صاحبي 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كنت تقصّر،و صاحبك يتمّ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عمر أنّه قال لرجل سأله عن صلاة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ركعتان،فمن خالف السنّة </w:t>
      </w:r>
    </w:p>
    <w:p>
      <w:pPr>
        <w:pStyle w:val="BookText"/>
        <w:rPr/>
      </w:pPr>
      <w:r>
        <w:rPr>
          <w:rFonts w:ascii="Amiri" w:hAnsi="Amiri" w:eastAsia="Amiri" w:cs="Amiri"/>
          <w:color w:val="111111"/>
          <w:sz w:val="28"/>
          <w:sz w:val="28"/>
          <w:szCs w:val="28"/>
          <w:rtl w:val="true"/>
          <w:lang w:bidi="ar-SA"/>
        </w:rPr>
        <w:t xml:space="preserve">كفر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أنّه لمّا بلغه أنّ عثمان صلّى أربعا استرجع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النبيّ صلّى اللّه عليه و آله ركعتين،و مع أبي بكر ركعتين،و مع عمر ركعتين،ثمَّ تفرّقت بكم الطرق،و لوددت أنّ حظّي من أربع،ركعتان متقبّلتان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افترض اللّه الصلاة على نبيّكم صلّى اللّه عليه و آله بمكّة ركعتين ركعتين إلاّ صلاة المغرب،فلمّا هاجر إلى المدينة فأقام بها و اتّخذها دار هجرة زاد إلى كلّ ركعتين ركعتين إلاّ صلاة الغداة،لطول القراءة،و إلاّ صلاة الجمعة،للخطبة،و إلاّ صلاة المغرب فإنّها وتر النهار،فاقتصرها اللّه على عباده إلاّ هذه الصلاة،فإذا سافر صلّى الصلاة الّتي كان افترضها اللّه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الرجل يخرج في سفره و هو مسيرة 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التقصير</w:t>
      </w:r>
      <w:r>
        <w:rPr>
          <w:rFonts w:eastAsia="Amiri" w:cs="Amiri" w:ascii="Amiri" w:hAnsi="Amiri"/>
          <w:color w:val="111111"/>
          <w:sz w:val="28"/>
          <w:szCs w:val="28"/>
          <w:rtl w:val="true"/>
          <w:lang w:bidi="ar-SA"/>
        </w:rPr>
        <w:t xml:space="preserve">»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عبد اللّه بن سنان،عن أبي عبد اللّه عليه السلام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شيء،إلاّ المغرب ثلاث ركعات</w:t>
      </w:r>
      <w:r>
        <w:rPr>
          <w:rFonts w:eastAsia="Amiri" w:cs="Amiri" w:ascii="Amiri" w:hAnsi="Amiri"/>
          <w:color w:val="111111"/>
          <w:sz w:val="28"/>
          <w:szCs w:val="28"/>
          <w:rtl w:val="true"/>
          <w:lang w:bidi="ar-SA"/>
        </w:rPr>
        <w:t xml:space="preserve">»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في الصحيح عن عبيد اللّه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الظهر أربع ركعات و أنا في السفر،قال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حذيفة بن منصور،عن أبي جعفر و أبي عبد اللّه عليهما السلام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w:t>
      </w:r>
      <w:r>
        <w:rPr>
          <w:rFonts w:eastAsia="Amiri" w:cs="Amiri" w:ascii="Amiri" w:hAnsi="Amiri"/>
          <w:color w:val="111111"/>
          <w:sz w:val="28"/>
          <w:szCs w:val="28"/>
          <w:rtl w:val="true"/>
          <w:lang w:bidi="ar-SA"/>
        </w:rPr>
        <w:t xml:space="preserve">»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بابويه في الصحيح عن زرارة و محمّد بن مسلم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الصلاة في السفر،كيف هي و كم 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وَ إِذا ضَرَبْتُمْ فِي الْأَرْضِ فَلَيْسَ عَلَيْكُمْ جُناحٌ أَنْ تَقْصُرُوا مِنَ الصَّلاةِ </w:t>
      </w:r>
      <w:r>
        <w:rPr>
          <w:rStyle w:val="FootnoteAnchor"/>
          <w:rtl w:val="true"/>
        </w:rPr>
        <w:footnoteReference w:id="2571"/>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عزّ و جلّ فَلَيْسَ عَلَيْكُمْ جُناحٌ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افعلوا،فكيف أوجب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أوجب التمام في الحضر</w:t>
      </w:r>
      <w:r>
        <w:rPr>
          <w:rFonts w:eastAsia="Amiri" w:cs="Amiri" w:ascii="Amiri" w:hAnsi="Amiri"/>
          <w:color w:val="111111"/>
          <w:sz w:val="28"/>
          <w:szCs w:val="28"/>
          <w:rtl w:val="true"/>
          <w:lang w:bidi="ar-SA"/>
        </w:rPr>
        <w:t xml:space="preserve">] </w:t>
      </w:r>
      <w:r>
        <w:rPr>
          <w:rStyle w:val="FootnoteAnchor"/>
          <w:rtl w:val="true"/>
        </w:rPr>
        <w:footnoteReference w:id="2572"/>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ليس قد قال عزّ و جلّ في الصفا و المروة فَمَنْ حَجَّ الْبَيْتَ أَوِ اعْتَمَرَ فَلا جُناحَ عَلَيْهِ أَنْ يَطَّوَّفَ بِهِما </w:t>
      </w:r>
      <w:r>
        <w:rPr>
          <w:rStyle w:val="FootnoteAnchor"/>
          <w:rtl w:val="true"/>
        </w:rPr>
        <w:footnoteReference w:id="2573"/>
      </w:r>
      <w:r>
        <w:rPr>
          <w:rFonts w:ascii="Amiri" w:hAnsi="Amiri" w:eastAsia="Amiri" w:cs="Amiri"/>
          <w:color w:val="111111"/>
          <w:sz w:val="28"/>
          <w:sz w:val="28"/>
          <w:szCs w:val="28"/>
          <w:rtl w:val="true"/>
          <w:lang w:bidi="ar-SA"/>
        </w:rPr>
        <w:t>ألا ترون أنّ الطواف بهما واجب مفروض،لأنّ اللّه عزّ و جلّ ذكره في كتابه،و صنعه نبيّه عليه السلام،و كذلك التقصير في السفر شيء صنعه النبيّ صلّى اللّه عليه و آله و ذكره اللّه تعالى ذكره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صلّى في السفر أربعا أ يعيد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قرئت عليه آية التقصير و فسّرت له فصلّى أربعا أعاد،و إن لم يكن قرئت عليه و لم </w:t>
      </w:r>
      <w:r>
        <w:rPr>
          <w:rStyle w:val="FootnoteAnchor"/>
          <w:rtl w:val="true"/>
        </w:rPr>
        <w:footnoteReference w:id="2574"/>
      </w:r>
      <w:r>
        <w:rPr>
          <w:rFonts w:ascii="Amiri" w:hAnsi="Amiri" w:eastAsia="Amiri" w:cs="Amiri"/>
          <w:color w:val="111111"/>
          <w:sz w:val="28"/>
          <w:sz w:val="28"/>
          <w:szCs w:val="28"/>
          <w:rtl w:val="true"/>
          <w:lang w:bidi="ar-SA"/>
        </w:rPr>
        <w:t>يعلمها فلا إعادة عليه</w:t>
      </w:r>
      <w:r>
        <w:rPr>
          <w:rFonts w:eastAsia="Amiri" w:cs="Amiri" w:ascii="Amiri" w:hAnsi="Amiri"/>
          <w:color w:val="111111"/>
          <w:sz w:val="28"/>
          <w:szCs w:val="28"/>
          <w:rtl w:val="true"/>
          <w:lang w:bidi="ar-SA"/>
        </w:rPr>
        <w:t xml:space="preserve">»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لأنّ الإجماع واقع على أنّ فرض السفر ركعتان فالزيادة عليهما محرّمة </w:t>
      </w:r>
      <w:r>
        <w:rPr>
          <w:rStyle w:val="FootnoteAnchor"/>
          <w:rtl w:val="true"/>
        </w:rPr>
        <w:footnoteReference w:id="2576"/>
      </w:r>
      <w:r>
        <w:rPr>
          <w:rFonts w:ascii="Amiri" w:hAnsi="Amiri" w:eastAsia="Amiri" w:cs="Amiri"/>
          <w:color w:val="111111"/>
          <w:sz w:val="28"/>
          <w:sz w:val="28"/>
          <w:szCs w:val="28"/>
          <w:rtl w:val="true"/>
          <w:lang w:bidi="ar-SA"/>
        </w:rPr>
        <w:t>كالفجر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577"/>
      </w:r>
      <w:r>
        <w:rPr>
          <w:rFonts w:ascii="Amiri" w:hAnsi="Amiri" w:eastAsia="Amiri" w:cs="Amiri"/>
          <w:color w:val="111111"/>
          <w:sz w:val="28"/>
          <w:sz w:val="28"/>
          <w:szCs w:val="28"/>
          <w:rtl w:val="true"/>
          <w:lang w:bidi="ar-SA"/>
        </w:rPr>
        <w:t>بقوله تعالى فَلَيْسَ عَلَيْكُمْ جُناحٌ المفهوم منه الرخصة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روته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 مع رسول اللّه صلّى اللّه عليه و آله فأفطر و صمت و أخبرت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رواه عطاء عن عائشة أنّ رسول اللّه صلّى اللّه عليه و آله كان يتمّ في السفر و يقصّر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أصحاب رسول اللّه صلّى اللّه عليه و آله يسافرون فيتمّ بعضنا و يقصّر بعضنا،و يصوم بعضنا و يفطر بعضنا فلا يعيب أحد على أحد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رفع الجناح عن القصر لا يدلّ على جواز الإتمام،فإن ادّعوا منه المفهوم،منعناه،ثمَّ منعنا دلالته و عارضناه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قال لها ذلك،لأنّها لم تعلم أنّ المقصد مسافة يجب فيها التقصير، فكان الواجب عليها الإتمام،لأنّه لو لا ذلك لكان النبيّ صلّى اللّه عليه و آله قد عدل عن الأفضل،إذ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أولويّة التمام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إشارة إلى حالة واحدة،لتضادّهما،فلا بدّ من صرفه إلى حالتين،فالتمام إلى حالة قصر السفر عن المسافة،و التقصير إلى حالة البلوغ</w:t>
      </w:r>
      <w:r>
        <w:rPr>
          <w:rFonts w:eastAsia="Amiri" w:cs="Amiri" w:ascii="Amiri" w:hAnsi="Amiri"/>
          <w:color w:val="111111"/>
          <w:sz w:val="28"/>
          <w:szCs w:val="28"/>
          <w:rtl w:val="true"/>
          <w:lang w:bidi="ar-SA"/>
        </w:rPr>
        <w:t xml:space="preserve">. </w:t>
      </w:r>
      <w:bookmarkStart w:id="1056" w:name="pg12674_123083"/>
    </w:p>
    <w:p>
      <w:pPr>
        <w:pStyle w:val="BookText"/>
        <w:rPr/>
      </w:pPr>
      <w:bookmarkEnd w:id="1056"/>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عمل بعض الصحابة ليس حجّة،و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يعيب أحد على أحد، معارض بما رويناه من الأحاديث الدالّة على الإنكار،كحديث ابن مسعود،و ابن عمر، و ابن عبّاس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1008421_222507752"/>
      <w:bookmarkStart w:id="1058" w:name="_Toc414"/>
      <w:bookmarkEnd w:id="1057"/>
      <w:r>
        <w:rPr>
          <w:rtl w:val="true"/>
        </w:rPr>
        <w:t>مسألة</w:t>
      </w:r>
      <w:r>
        <w:rPr>
          <w:rtl w:val="true"/>
        </w:rPr>
        <w:t>:</w:t>
      </w:r>
      <w:r>
        <w:rPr>
          <w:rtl w:val="true"/>
        </w:rPr>
        <w:t>يستحبّ الإتمام في أربعة مواطن للمسافر</w:t>
      </w:r>
      <w:r>
        <w:rPr>
          <w:rtl w:val="true"/>
        </w:rPr>
        <w:t>:</w:t>
      </w:r>
      <w:bookmarkEnd w:id="1058"/>
    </w:p>
    <w:p>
      <w:pPr>
        <w:pStyle w:val="Heading6"/>
        <w:numPr>
          <w:ilvl w:val="5"/>
          <w:numId w:val="1"/>
        </w:numPr>
        <w:rPr/>
      </w:pPr>
      <w:bookmarkStart w:id="1059" w:name="__RefHeading___Toc1008423_222507752"/>
      <w:bookmarkStart w:id="1060" w:name="_Toc415"/>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مكّة،و المدينة،و جامع الكوفة، و الحائر على ساكنه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الشيخان </w:t>
      </w:r>
      <w:r>
        <w:rPr>
          <w:rStyle w:val="FootnoteAnchor"/>
          <w:rtl w:val="true"/>
        </w:rPr>
        <w:footnoteReference w:id="2582"/>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2583"/>
      </w:r>
      <w:r>
        <w:rPr>
          <w:rFonts w:ascii="IRNazanin" w:hAnsi="IRNazanin" w:eastAsia="IRNazanin"/>
          <w:color w:val="111111"/>
          <w:sz w:val="28"/>
          <w:sz w:val="28"/>
          <w:szCs w:val="28"/>
          <w:rtl w:val="true"/>
          <w:lang w:bidi="fa-IR"/>
        </w:rPr>
        <w:t xml:space="preserve">،و أتباعهم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ما لم ينو المقام عشرة أيّام،و الأفضل أن ينوي ذلك ليتمّ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يخصّ أحد من الجمهور موضعا باستحباب الإتمام دون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الأوّلون بما رواه عبد الحميد </w:t>
      </w:r>
      <w:r>
        <w:rPr>
          <w:rStyle w:val="FootnoteAnchor"/>
          <w:rtl w:val="true"/>
        </w:rPr>
        <w:footnoteReference w:id="2586"/>
      </w:r>
      <w:r>
        <w:rPr>
          <w:rFonts w:ascii="Amiri" w:hAnsi="Amiri" w:eastAsia="Amiri" w:cs="Amiri"/>
          <w:color w:val="111111"/>
          <w:sz w:val="28"/>
          <w:sz w:val="28"/>
          <w:szCs w:val="28"/>
          <w:rtl w:val="true"/>
          <w:lang w:bidi="ar-SA"/>
        </w:rPr>
        <w:t>خادم إسماعيل بن جعفر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الصلاة في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 الحرام،و مسجد الرسول صلّى اللّه عليه و آله،و مسجد الكوفة،و حرم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حمّاد بن عيسى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اللّه،و حرم رسوله صلّى اللّه عليه و آله،و حرم أمير المؤمنين </w:t>
      </w:r>
    </w:p>
    <w:p>
      <w:pPr>
        <w:pStyle w:val="BookText"/>
        <w:rPr/>
      </w:pPr>
      <w:r>
        <w:rPr>
          <w:rFonts w:ascii="Amiri" w:hAnsi="Amiri" w:eastAsia="Amiri" w:cs="Amiri"/>
          <w:color w:val="111111"/>
          <w:sz w:val="28"/>
          <w:sz w:val="28"/>
          <w:szCs w:val="28"/>
          <w:rtl w:val="true"/>
          <w:lang w:bidi="ar-SA"/>
        </w:rPr>
        <w:t>عليه السلام،و حرم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أن يحمل حرم أمير المؤمنين عليه السلام على مسجد الكوفة جمعا بين الحديثين،فإنّ المسجد يسمّى حرم أمير المؤمنين عليه السلام على ما تقدّم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المذخور إتمام الصلاة في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بمكّة،و المدينة،و مسجد الكوفة،و الحائر</w:t>
      </w:r>
      <w:r>
        <w:rPr>
          <w:rFonts w:eastAsia="Amiri" w:cs="Amiri" w:ascii="Amiri" w:hAnsi="Amiri"/>
          <w:color w:val="111111"/>
          <w:sz w:val="28"/>
          <w:szCs w:val="28"/>
          <w:rtl w:val="true"/>
          <w:lang w:bidi="ar-SA"/>
        </w:rPr>
        <w:t xml:space="preserve">»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زياد القنديّ </w:t>
      </w:r>
      <w:r>
        <w:rPr>
          <w:rStyle w:val="FootnoteAnchor"/>
          <w:rtl w:val="true"/>
        </w:rPr>
        <w:footnoteReference w:id="25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زياد،أحبّ لك ما أحبّه لنفسي،و أكره لك ما أكره لنفسي،أتمّ الصلاة في الحرمين،و بالكوفة،و عند قبر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مواضع اختصّت بزيادة شرف،فكان إتمام العبادة فيها مناسبا لتحصيل فضيلة العبادة فيها،فكان مشروعا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ابن بابويه بما رواه عن محمّد بن إسماعيل بن بزيع،عن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بمكّة و المدينة،يقصّر أو يتمّ؟فقال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ما لم يعزم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2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معاوية بن وهب عن أبي عبد اللّه عليه السلام قال</w:t>
      </w:r>
      <w:r>
        <w:rPr>
          <w:rFonts w:eastAsia="Amiri" w:cs="Amiri" w:ascii="Amiri" w:hAnsi="Amiri"/>
          <w:color w:val="111111"/>
          <w:sz w:val="28"/>
          <w:szCs w:val="28"/>
          <w:rtl w:val="true"/>
          <w:lang w:bidi="ar-SA"/>
        </w:rPr>
        <w:t xml:space="preserve">: </w:t>
      </w:r>
      <w:bookmarkStart w:id="1061" w:name="pg12674_123085"/>
    </w:p>
    <w:p>
      <w:pPr>
        <w:pStyle w:val="BookText"/>
        <w:rPr/>
      </w:pPr>
      <w:bookmarkEnd w:id="1061"/>
      <w:r>
        <w:rPr>
          <w:rFonts w:ascii="Amiri" w:hAnsi="Amiri" w:eastAsia="Amiri" w:cs="Amiri"/>
          <w:color w:val="111111"/>
          <w:sz w:val="28"/>
          <w:sz w:val="28"/>
          <w:szCs w:val="28"/>
          <w:rtl w:val="true"/>
          <w:lang w:bidi="ar-SA"/>
        </w:rPr>
        <w:t>سألته عن التقصير في الحرمين و التمام،فقال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 حتّى تجمع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الأوّل،لكثرة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نحمل ما رواه ابن بابويه على أنّه لا يتمّ وجوبا،جمعا بين الأدلّة</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1008425_222507752"/>
      <w:bookmarkStart w:id="1063" w:name="_Toc416"/>
      <w:bookmarkEnd w:id="1062"/>
      <w:r>
        <w:rPr>
          <w:rtl w:val="true"/>
        </w:rPr>
        <w:t>فروع</w:t>
      </w:r>
      <w:r>
        <w:rPr>
          <w:rtl w:val="true"/>
        </w:rPr>
        <w:t>:</w:t>
      </w:r>
      <w:bookmarkEnd w:id="10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الإتمام بمكّة و المدينة لا يختصّ بالمسجدين،لأنّ أكثر الروايات تدلّ على إطلاق الإتمام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الشيخ في النهاية </w:t>
      </w:r>
      <w:r>
        <w:rPr>
          <w:rStyle w:val="FootnoteAnchor"/>
          <w:rtl w:val="true"/>
        </w:rPr>
        <w:footnoteReference w:id="2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يختصّ الحكم بالمسجدين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دار عليه حائط المشهد الشريف،لا ما دار عليه سور البلد، لأنّ الحائر هو الموضع المطمئنّ </w:t>
      </w:r>
      <w:r>
        <w:rPr>
          <w:rStyle w:val="FootnoteAnchor"/>
          <w:rtl w:val="true"/>
        </w:rPr>
        <w:footnoteReference w:id="2597"/>
      </w:r>
      <w:r>
        <w:rPr>
          <w:rFonts w:ascii="Amiri" w:hAnsi="Amiri" w:eastAsia="Amiri" w:cs="Amiri"/>
          <w:color w:val="111111"/>
          <w:sz w:val="28"/>
          <w:sz w:val="28"/>
          <w:szCs w:val="28"/>
          <w:rtl w:val="true"/>
          <w:lang w:bidi="ar-SA"/>
        </w:rPr>
        <w:t>الذي يحار الماء فيه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المفيد في كتاب الإرشاد لمّا ذكر من قتل مع الحسين عليه السلام </w:t>
      </w:r>
      <w:r>
        <w:rPr>
          <w:rStyle w:val="FootnoteAnchor"/>
          <w:rtl w:val="true"/>
        </w:rPr>
        <w:footnoteReference w:id="2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الحائر محيط بهم إلاّ العبّاس رحمه اللّه </w:t>
      </w:r>
      <w:r>
        <w:rPr>
          <w:rStyle w:val="FootnoteAnchor"/>
          <w:rtl w:val="true"/>
        </w:rPr>
        <w:footnoteReference w:id="2599"/>
      </w:r>
      <w:r>
        <w:rPr>
          <w:rFonts w:ascii="Amiri" w:hAnsi="Amiri" w:eastAsia="Amiri" w:cs="Amiri"/>
          <w:color w:val="111111"/>
          <w:sz w:val="28"/>
          <w:sz w:val="28"/>
          <w:szCs w:val="28"/>
          <w:rtl w:val="true"/>
          <w:lang w:bidi="ar-SA"/>
        </w:rPr>
        <w:t xml:space="preserve">،فإنّه قتل على المسنّات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 xml:space="preserve">. </w:t>
      </w:r>
      <w:bookmarkStart w:id="1064" w:name="pg12674_123086"/>
    </w:p>
    <w:p>
      <w:pPr>
        <w:pStyle w:val="BookText"/>
        <w:rPr/>
      </w:pPr>
      <w:bookmarkEnd w:id="1064"/>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الإتمام في السفر عند قبر كلّ إمام من أئمّة الهدى عليهم السلام </w:t>
      </w:r>
      <w:r>
        <w:rPr>
          <w:rStyle w:val="FootnoteAnchor"/>
          <w:rtl w:val="true"/>
        </w:rPr>
        <w:footnoteReference w:id="2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 صلاة فائتة،هل يستحبّ له الإتمام في هذه المواطن؟الأقرب نعم، عملا بالعموم،و كان والدي رحمه اللّه يمنع ذلك،لقوله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 xml:space="preserve">» </w:t>
      </w:r>
      <w:r>
        <w:rPr>
          <w:rStyle w:val="FootnoteAnchor"/>
          <w:rtl w:val="true"/>
        </w:rPr>
        <w:footnoteReference w:id="2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من عليه فريضة لا يجوز له فعل النافلة</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1008427_222507752"/>
      <w:bookmarkStart w:id="1066" w:name="_Toc417"/>
      <w:bookmarkEnd w:id="1065"/>
      <w:r>
        <w:rPr>
          <w:rtl w:val="true"/>
        </w:rPr>
        <w:t>مسألة</w:t>
      </w:r>
      <w:r>
        <w:rPr>
          <w:rtl w:val="true"/>
        </w:rPr>
        <w:t>:</w:t>
      </w:r>
      <w:r>
        <w:rPr>
          <w:rtl w:val="true"/>
        </w:rPr>
        <w:t>قال علماؤنا</w:t>
      </w:r>
      <w:r>
        <w:rPr>
          <w:rtl w:val="true"/>
        </w:rPr>
        <w:t>:</w:t>
      </w:r>
      <w:r>
        <w:rPr>
          <w:rtl w:val="true"/>
        </w:rPr>
        <w:t>إذا أتمّ المقصّر متعمّدا عالما أعاد في الوقت و خارجه</w:t>
      </w:r>
      <w:r>
        <w:rPr>
          <w:rtl w:val="true"/>
        </w:rPr>
        <w:t>.</w:t>
      </w:r>
      <w:bookmarkEnd w:id="1066"/>
    </w:p>
    <w:p>
      <w:pPr>
        <w:pStyle w:val="BookText"/>
        <w:rPr/>
      </w:pPr>
      <w:r>
        <w:rPr>
          <w:rFonts w:ascii="Amiri" w:hAnsi="Amiri" w:eastAsia="Amiri" w:cs="Amiri"/>
          <w:color w:val="111111"/>
          <w:sz w:val="28"/>
          <w:sz w:val="28"/>
          <w:szCs w:val="28"/>
          <w:rtl w:val="true"/>
          <w:lang w:bidi="ar-SA"/>
        </w:rPr>
        <w:t xml:space="preserve">و به قال حمّاد بن أبي سليمان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جلس بعد الركعتين قدر التشهّد صحّت صلاته و إلاّ لم تصحّ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في الوقت لا خارجه،قال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افتتح المكتوبة على التمام فصلّى ركعتين ثمَّ بدا له فسلّم لم يجزئه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السفر أربعا فهو كمن صلّى في الحضر ركعتين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السفر ركعتان فمن خالف السنّة كفر </w:t>
      </w:r>
      <w:r>
        <w:rPr>
          <w:rStyle w:val="FootnoteAnchor"/>
          <w:rtl w:val="true"/>
        </w:rPr>
        <w:footnoteReference w:id="2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الكفر لا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عبيد اللّه بن عليّ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الظهر أربع ركعات و أنا في سفر،قال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زرارة و ابن مسلم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صلّى في السفر أربعا،أ يعيد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قرئت عليه آية التقصير و فسّرت فصلّى أربعا أعاد،و إن لم يكن قرئت عليه و لم يعلمها فلا إعادة عليه</w:t>
      </w:r>
      <w:r>
        <w:rPr>
          <w:rFonts w:eastAsia="Amiri" w:cs="Amiri" w:ascii="Amiri" w:hAnsi="Amiri"/>
          <w:color w:val="111111"/>
          <w:sz w:val="28"/>
          <w:szCs w:val="28"/>
          <w:rtl w:val="true"/>
          <w:lang w:bidi="ar-SA"/>
        </w:rPr>
        <w:t xml:space="preserve">»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قد زاد على فرضه،فكان كما لو صلّى الصبح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الجلوس لم ينوبه الصلاة،فكانت الزيادة بعده كالزيادة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فعل كثير ليس من أفعال الصلاة فيكون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أتمّ جاهلا بوجوب التقصير،لم يعد على قول أكثر علمائنا </w:t>
      </w:r>
      <w:r>
        <w:rPr>
          <w:rStyle w:val="FootnoteAnchor"/>
          <w:rtl w:val="true"/>
        </w:rPr>
        <w:footnoteReference w:id="2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يعيد في الوقت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جاهل فيكون معذورا،لقوله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 xml:space="preserve">»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خصوصا و قد اعتضد بالرجوع إلى الأصل الذي هو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زرارة و محمّد بن مسلم،و قد تقدّم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أتمّ ناسيا مع العلم بوجوب التقصير أعاد في الوقت و لا يعيد 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w:t>
      </w:r>
      <w:bookmarkStart w:id="1067" w:name="pg12674_123088"/>
    </w:p>
    <w:p>
      <w:pPr>
        <w:pStyle w:val="BookText"/>
        <w:rPr/>
      </w:pPr>
      <w:bookmarkEnd w:id="1067"/>
      <w:r>
        <w:rPr>
          <w:rFonts w:ascii="Amiri" w:hAnsi="Amiri" w:eastAsia="Amiri" w:cs="Amiri"/>
          <w:color w:val="111111"/>
          <w:sz w:val="28"/>
          <w:sz w:val="28"/>
          <w:szCs w:val="28"/>
          <w:rtl w:val="true"/>
          <w:lang w:bidi="ar-SA"/>
        </w:rPr>
        <w:t xml:space="preserve">الشيخ في الخلاف </w:t>
      </w:r>
      <w:r>
        <w:rPr>
          <w:rStyle w:val="FootnoteAnchor"/>
          <w:rtl w:val="true"/>
        </w:rPr>
        <w:footnoteReference w:id="2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مطلقا </w:t>
      </w:r>
      <w:r>
        <w:rPr>
          <w:rStyle w:val="FootnoteAnchor"/>
          <w:rtl w:val="true"/>
        </w:rPr>
        <w:footnoteReference w:id="2614"/>
      </w:r>
      <w:r>
        <w:rPr>
          <w:rFonts w:ascii="Amiri" w:hAnsi="Amiri" w:eastAsia="Amiri" w:cs="Amiri"/>
          <w:color w:val="111111"/>
          <w:sz w:val="28"/>
          <w:sz w:val="28"/>
          <w:szCs w:val="28"/>
          <w:rtl w:val="true"/>
          <w:lang w:bidi="ar-SA"/>
        </w:rPr>
        <w:t>،لأنّ مع البقاء يمكن تحصيل المطلوب فيه،فيجب تحصيله،أمّا مع خروجه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في الصحيح عن عيص بن القاسم،عن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صلّى و هو مسافر فأتمّ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وقت فليعد،و إن كان الوقت قد مضى فلا</w:t>
      </w:r>
      <w:r>
        <w:rPr>
          <w:rFonts w:eastAsia="Amiri" w:cs="Amiri" w:ascii="Amiri" w:hAnsi="Amiri"/>
          <w:color w:val="111111"/>
          <w:sz w:val="28"/>
          <w:szCs w:val="28"/>
          <w:rtl w:val="true"/>
          <w:lang w:bidi="ar-SA"/>
        </w:rPr>
        <w:t xml:space="preserve">»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في الصحيح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فيصلّي في السفر أربع ركعات،قال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في ذلك اليوم فليعد، و إن لم يذكر حتّى يمضي ذلك اليوم فلا إعادة عليه</w:t>
      </w:r>
      <w:r>
        <w:rPr>
          <w:rFonts w:eastAsia="Amiri" w:cs="Amiri" w:ascii="Amiri" w:hAnsi="Amiri"/>
          <w:color w:val="111111"/>
          <w:sz w:val="28"/>
          <w:szCs w:val="28"/>
          <w:rtl w:val="true"/>
          <w:lang w:bidi="ar-SA"/>
        </w:rPr>
        <w:t xml:space="preserve">» </w:t>
      </w:r>
      <w:r>
        <w:rPr>
          <w:rStyle w:val="FootnoteAnchor"/>
          <w:rtl w:val="true"/>
        </w:rPr>
        <w:footnoteReference w:id="2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محمول على الاستحباب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1008429_222507752"/>
      <w:bookmarkStart w:id="1069" w:name="_Toc418"/>
      <w:bookmarkEnd w:id="1068"/>
      <w:r>
        <w:rPr>
          <w:rtl w:val="true"/>
        </w:rPr>
        <w:t>مسألة</w:t>
      </w:r>
      <w:r>
        <w:rPr>
          <w:rtl w:val="true"/>
        </w:rPr>
        <w:t>:</w:t>
      </w:r>
      <w:r>
        <w:rPr>
          <w:rtl w:val="true"/>
        </w:rPr>
        <w:t>محلّ التقصير هو الرباعيّات،</w:t>
      </w:r>
      <w:bookmarkEnd w:id="1069"/>
    </w:p>
    <w:p>
      <w:pPr>
        <w:pStyle w:val="BookText"/>
        <w:rPr/>
      </w:pPr>
      <w:r>
        <w:rPr>
          <w:rFonts w:ascii="Amiri" w:hAnsi="Amiri" w:eastAsia="Amiri" w:cs="Amiri"/>
          <w:color w:val="111111"/>
          <w:sz w:val="28"/>
          <w:sz w:val="28"/>
          <w:szCs w:val="28"/>
          <w:rtl w:val="true"/>
          <w:lang w:bidi="ar-SA"/>
        </w:rPr>
        <w:t xml:space="preserve">فلا يقصّر </w:t>
      </w:r>
      <w:r>
        <w:rPr>
          <w:rStyle w:val="FootnoteAnchor"/>
          <w:rtl w:val="true"/>
        </w:rPr>
        <w:footnoteReference w:id="2618"/>
      </w:r>
      <w:r>
        <w:rPr>
          <w:rFonts w:ascii="Amiri" w:hAnsi="Amiri" w:eastAsia="Amiri" w:cs="Amiri"/>
          <w:color w:val="111111"/>
          <w:sz w:val="28"/>
          <w:sz w:val="28"/>
          <w:szCs w:val="28"/>
          <w:rtl w:val="true"/>
          <w:lang w:bidi="ar-SA"/>
        </w:rPr>
        <w:t>في صلاة الصبح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أهل العلم كافّة لا نعرف فيه مخالفا من أهل الإسلام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الجمهور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2619"/>
      </w:r>
      <w:r>
        <w:rPr>
          <w:rFonts w:ascii="Amiri" w:hAnsi="Amiri" w:eastAsia="Amiri" w:cs="Amiri"/>
          <w:color w:val="111111"/>
          <w:sz w:val="28"/>
          <w:sz w:val="28"/>
          <w:szCs w:val="28"/>
          <w:rtl w:val="true"/>
          <w:lang w:bidi="ar-SA"/>
        </w:rPr>
        <w:t>على لسان نبيّكم صلّى اللّه عليه و آله بمكّة ركعتين ركعتين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 xml:space="preserve">. </w:t>
      </w:r>
      <w:bookmarkStart w:id="1070" w:name="pg12674_123089"/>
    </w:p>
    <w:p>
      <w:pPr>
        <w:pStyle w:val="BookText"/>
        <w:rPr/>
      </w:pPr>
      <w:bookmarkEnd w:id="1070"/>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 إلاّ المغرب ثلاث ركعات</w:t>
      </w:r>
      <w:r>
        <w:rPr>
          <w:rFonts w:eastAsia="Amiri" w:cs="Amiri" w:ascii="Amiri" w:hAnsi="Amiri"/>
          <w:color w:val="111111"/>
          <w:sz w:val="28"/>
          <w:szCs w:val="28"/>
          <w:rtl w:val="true"/>
          <w:lang w:bidi="ar-SA"/>
        </w:rPr>
        <w:t xml:space="preserve">»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1008431_222507752"/>
      <w:bookmarkStart w:id="1072" w:name="_Toc419"/>
      <w:bookmarkEnd w:id="1071"/>
      <w:r>
        <w:rPr>
          <w:rtl w:val="true"/>
        </w:rPr>
        <w:t>مسألة</w:t>
      </w:r>
      <w:r>
        <w:rPr>
          <w:rtl w:val="true"/>
        </w:rPr>
        <w:t>:</w:t>
      </w:r>
      <w:r>
        <w:rPr>
          <w:rtl w:val="true"/>
        </w:rPr>
        <w:t>لو سافر بعد دخول الوقت</w:t>
      </w:r>
      <w:bookmarkEnd w:id="1072"/>
    </w:p>
    <w:p>
      <w:pPr>
        <w:pStyle w:val="Heading6"/>
        <w:numPr>
          <w:ilvl w:val="5"/>
          <w:numId w:val="1"/>
        </w:numPr>
        <w:rPr/>
      </w:pPr>
      <w:bookmarkStart w:id="1073" w:name="__RefHeading___Toc1008433_222507752"/>
      <w:bookmarkStart w:id="1074" w:name="_Toc420"/>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 xml:space="preserve">في الرّباعيّات و انقضاء </w:t>
      </w:r>
      <w:r>
        <w:rPr>
          <w:rStyle w:val="FootnoteAnchor"/>
          <w:rtl w:val="true"/>
        </w:rPr>
        <w:footnoteReference w:id="2622"/>
      </w:r>
      <w:r>
        <w:rPr>
          <w:rFonts w:ascii="Amiri" w:hAnsi="Amiri" w:eastAsia="Amiri" w:cs="Amiri"/>
          <w:color w:val="111111"/>
          <w:sz w:val="28"/>
          <w:sz w:val="28"/>
          <w:szCs w:val="28"/>
          <w:rtl w:val="true"/>
          <w:lang w:bidi="ar-SA"/>
        </w:rPr>
        <w:t xml:space="preserve">ما يسع </w:t>
      </w:r>
      <w:r>
        <w:rPr>
          <w:rStyle w:val="FootnoteAnchor"/>
          <w:rtl w:val="true"/>
        </w:rPr>
        <w:footnoteReference w:id="2623"/>
      </w:r>
      <w:r>
        <w:rPr>
          <w:rFonts w:ascii="Amiri" w:hAnsi="Amiri" w:eastAsia="Amiri" w:cs="Amiri"/>
          <w:color w:val="111111"/>
          <w:sz w:val="28"/>
          <w:sz w:val="28"/>
          <w:szCs w:val="28"/>
          <w:rtl w:val="true"/>
          <w:lang w:bidi="ar-SA"/>
        </w:rPr>
        <w:t>للطهارة و الصلاة قبل أن يصلّي،اختلف قول أصحابنا فيه،فقال الشيخ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أربعا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قال ابن أبي عقيل </w:t>
      </w:r>
      <w:r>
        <w:rPr>
          <w:rStyle w:val="FootnoteAnchor"/>
          <w:rtl w:val="true"/>
        </w:rPr>
        <w:footnoteReference w:id="2625"/>
      </w:r>
      <w:r>
        <w:rPr>
          <w:rFonts w:ascii="Amiri" w:hAnsi="Amiri" w:eastAsia="Amiri" w:cs="Amiri"/>
          <w:color w:val="111111"/>
          <w:sz w:val="28"/>
          <w:sz w:val="28"/>
          <w:szCs w:val="28"/>
          <w:rtl w:val="true"/>
          <w:lang w:bidi="ar-SA"/>
        </w:rPr>
        <w:t xml:space="preserve">،و به قال في المبسوط،و اعتبر فيه السعة،فإن تضيّق الوقت قصّر </w:t>
      </w:r>
      <w:r>
        <w:rPr>
          <w:rStyle w:val="FootnoteAnchor"/>
          <w:rtl w:val="true"/>
        </w:rPr>
        <w:footnoteReference w:id="2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النهاية بمثل قوله في المبسوط </w:t>
      </w:r>
      <w:r>
        <w:rPr>
          <w:rStyle w:val="FootnoteAnchor"/>
          <w:rtl w:val="true"/>
        </w:rPr>
        <w:footnoteReference w:id="2627"/>
      </w:r>
      <w:r>
        <w:rPr>
          <w:rFonts w:ascii="IRNazanin" w:hAnsi="IRNazanin" w:eastAsia="IRNazanin"/>
          <w:color w:val="111111"/>
          <w:sz w:val="28"/>
          <w:sz w:val="28"/>
          <w:szCs w:val="28"/>
          <w:rtl w:val="true"/>
          <w:lang w:bidi="fa-IR"/>
        </w:rPr>
        <w:t xml:space="preserve">،و به قال ابن البرّاج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له التقصير و يستحبّ الإتمام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واجبا </w:t>
      </w:r>
      <w:r>
        <w:rPr>
          <w:rStyle w:val="FootnoteAnchor"/>
          <w:rtl w:val="true"/>
        </w:rPr>
        <w:footnoteReference w:id="2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السيّد المرتضى في المصباح </w:t>
      </w:r>
      <w:r>
        <w:rPr>
          <w:rStyle w:val="FootnoteAnchor"/>
          <w:rtl w:val="true"/>
        </w:rPr>
        <w:footnoteReference w:id="2631"/>
      </w:r>
      <w:r>
        <w:rPr>
          <w:rFonts w:ascii="Amiri" w:hAnsi="Amiri" w:eastAsia="Amiri" w:cs="Amiri"/>
          <w:color w:val="111111"/>
          <w:sz w:val="28"/>
          <w:sz w:val="28"/>
          <w:szCs w:val="28"/>
          <w:rtl w:val="true"/>
          <w:lang w:bidi="ar-SA"/>
        </w:rPr>
        <w:t xml:space="preserve">، و المفيد </w:t>
      </w:r>
      <w:r>
        <w:rPr>
          <w:rStyle w:val="FootnoteAnchor"/>
          <w:rtl w:val="true"/>
        </w:rPr>
        <w:footnoteReference w:id="2632"/>
      </w:r>
      <w:r>
        <w:rPr>
          <w:rFonts w:ascii="Amiri" w:hAnsi="Amiri" w:eastAsia="Amiri" w:cs="Amiri"/>
          <w:color w:val="111111"/>
          <w:sz w:val="28"/>
          <w:sz w:val="28"/>
          <w:szCs w:val="28"/>
          <w:rtl w:val="true"/>
          <w:lang w:bidi="ar-SA"/>
        </w:rPr>
        <w:t xml:space="preserve">،و ابن إدريس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الأقرب عندي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المزنيّ </w:t>
      </w:r>
      <w:r>
        <w:rPr>
          <w:rStyle w:val="FootnoteAnchor"/>
          <w:rtl w:val="true"/>
        </w:rPr>
        <w:footnoteReference w:id="2634"/>
      </w:r>
      <w:r>
        <w:rPr>
          <w:rFonts w:ascii="Amiri" w:hAnsi="Amiri" w:eastAsia="Amiri" w:cs="Amiri"/>
          <w:color w:val="111111"/>
          <w:sz w:val="28"/>
          <w:sz w:val="28"/>
          <w:szCs w:val="28"/>
          <w:rtl w:val="true"/>
          <w:lang w:bidi="ar-SA"/>
        </w:rPr>
        <w:t xml:space="preserve">خلافا للشافعيّ،فإنّه جوّز التقصير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وجبت عليه تماما بدخول الوقت و استقرّت بمضيّ ما يسعها من الوقت، فلا يبرأ إلاّ بفعل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لم يعتبر وقت الإمكان لما وجب على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فرّطت في أوّل الوقت في الصلاة،ثمَّ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القضاء،و لا على المغمى عليه،و التالي باطل بالإجماع،فكذا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لو لم يصلّ في السفر حتّى فاتت،قضاها على التمام عند ابن إدريس </w:t>
      </w:r>
      <w:r>
        <w:rPr>
          <w:rStyle w:val="FootnoteAnchor"/>
          <w:rtl w:val="true"/>
        </w:rPr>
        <w:footnoteReference w:id="2636"/>
      </w:r>
      <w:r>
        <w:rPr>
          <w:rFonts w:ascii="Amiri" w:hAnsi="Amiri" w:eastAsia="Amiri" w:cs="Amiri"/>
          <w:color w:val="111111"/>
          <w:sz w:val="28"/>
          <w:sz w:val="28"/>
          <w:szCs w:val="28"/>
          <w:rtl w:val="true"/>
          <w:lang w:bidi="ar-SA"/>
        </w:rPr>
        <w:t>و القضاء يتبع وجوب الأداء،فقولاه متنافيان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يدخل من سفره و قد دخل وقت الصلاة و هو في الطريق،فقال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 xml:space="preserve">] </w:t>
      </w:r>
      <w:r>
        <w:rPr>
          <w:rStyle w:val="FootnoteAnchor"/>
          <w:rtl w:val="true"/>
        </w:rPr>
        <w:footnoteReference w:id="2637"/>
      </w:r>
      <w:r>
        <w:rPr>
          <w:rFonts w:ascii="Amiri" w:hAnsi="Amiri" w:eastAsia="Amiri" w:cs="Amiri"/>
          <w:color w:val="111111"/>
          <w:sz w:val="28"/>
          <w:sz w:val="28"/>
          <w:szCs w:val="28"/>
          <w:rtl w:val="true"/>
          <w:lang w:bidi="ar-SA"/>
        </w:rPr>
        <w:t>و إن خرج إلى سفره و قد دخل وقت الصلاة فليصلّ أربعا</w:t>
      </w:r>
      <w:r>
        <w:rPr>
          <w:rFonts w:eastAsia="Amiri" w:cs="Amiri" w:ascii="Amiri" w:hAnsi="Amiri"/>
          <w:color w:val="111111"/>
          <w:sz w:val="28"/>
          <w:szCs w:val="28"/>
          <w:rtl w:val="true"/>
          <w:lang w:bidi="ar-SA"/>
        </w:rPr>
        <w:t xml:space="preserve">»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زالت الشمس و أنت في المصر و أنت تريد السفر فأتمّ،فإذا </w:t>
      </w:r>
      <w:r>
        <w:rPr>
          <w:rStyle w:val="FootnoteAnchor"/>
          <w:rtl w:val="true"/>
        </w:rPr>
        <w:footnoteReference w:id="2639"/>
      </w:r>
      <w:r>
        <w:rPr>
          <w:rFonts w:ascii="IRNazanin" w:hAnsi="IRNazanin" w:eastAsia="IRNazanin"/>
          <w:color w:val="111111"/>
          <w:sz w:val="28"/>
          <w:sz w:val="28"/>
          <w:szCs w:val="28"/>
          <w:rtl w:val="true"/>
          <w:lang w:bidi="fa-IR"/>
        </w:rPr>
        <w:t>خرجت بعد الزوال قصّر العصر</w:t>
      </w:r>
      <w:r>
        <w:rPr>
          <w:rFonts w:eastAsia="IRNazanin" w:cs="IRNazanin"/>
          <w:color w:val="111111"/>
          <w:sz w:val="28"/>
          <w:szCs w:val="28"/>
          <w:rtl w:val="true"/>
          <w:lang w:bidi="fa-IR"/>
        </w:rPr>
        <w:t xml:space="preserve">»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رواه عن بشير النبّال </w:t>
      </w:r>
      <w:r>
        <w:rPr>
          <w:rStyle w:val="FootnoteAnchor"/>
          <w:rtl w:val="true"/>
        </w:rPr>
        <w:footnoteReference w:id="26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عبد اللّه عليه السلام حتّى أتينا الشجرة،فقال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يجب على أحد من أهل هذا العسكر أن يصلّي أربعا غيري و غيرك،و ذلك أنّه دخل وقت الصلاة قبل أن نخرج</w:t>
      </w:r>
      <w:r>
        <w:rPr>
          <w:rFonts w:eastAsia="Amiri" w:cs="Amiri" w:ascii="Amiri" w:hAnsi="Amiri"/>
          <w:color w:val="111111"/>
          <w:sz w:val="28"/>
          <w:szCs w:val="28"/>
          <w:rtl w:val="true"/>
          <w:lang w:bidi="ar-SA"/>
        </w:rPr>
        <w:t xml:space="preserve">»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على قوله في النهاية و المبسوط بأنّه قد وردت الأخبار بالتقصير و الإتمام،فيحمل الأوّل على الضيق،و الثاني على السعة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على قوله في الخلاف </w:t>
      </w:r>
      <w:r>
        <w:rPr>
          <w:rStyle w:val="FootnoteAnchor"/>
          <w:rtl w:val="true"/>
        </w:rPr>
        <w:footnoteReference w:id="2644"/>
      </w:r>
      <w:r>
        <w:rPr>
          <w:rFonts w:ascii="Amiri" w:hAnsi="Amiri" w:eastAsia="Amiri" w:cs="Amiri"/>
          <w:color w:val="111111"/>
          <w:sz w:val="28"/>
          <w:sz w:val="28"/>
          <w:szCs w:val="28"/>
          <w:rtl w:val="true"/>
          <w:lang w:bidi="ar-SA"/>
        </w:rPr>
        <w:t xml:space="preserve">بأنّه مسافر فيجوز له التقصير </w:t>
      </w:r>
      <w:r>
        <w:rPr>
          <w:rStyle w:val="FootnoteAnchor"/>
          <w:rtl w:val="true"/>
        </w:rPr>
        <w:footnoteReference w:id="2645"/>
      </w:r>
      <w:r>
        <w:rPr>
          <w:rFonts w:ascii="Amiri" w:hAnsi="Amiri" w:eastAsia="Amiri" w:cs="Amiri"/>
          <w:color w:val="111111"/>
          <w:sz w:val="28"/>
          <w:sz w:val="28"/>
          <w:szCs w:val="28"/>
          <w:rtl w:val="true"/>
          <w:lang w:bidi="ar-SA"/>
        </w:rPr>
        <w:t xml:space="preserve">بالآية </w:t>
      </w:r>
      <w:r>
        <w:rPr>
          <w:rStyle w:val="FootnoteAnchor"/>
          <w:rtl w:val="true"/>
        </w:rPr>
        <w:footnoteReference w:id="2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رواه في الصحيح عن إسماعيل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 وقت الصلاة و أنا في السفر،فلا أصلّي حتّى أدخل أهلي،فقال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أتمّ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وقت الصلاة و أنا في أهلي أريد السفر،فلا أصلّي حتّى أخرج،فقال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و قصّر،فإن لم تفعل فقد خالفت و اللّه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الاستحباب برواية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فحملنا الأوّل على جواز التقصير، </w:t>
      </w:r>
      <w:bookmarkStart w:id="1075" w:name="pg12674_123092"/>
    </w:p>
    <w:p>
      <w:pPr>
        <w:pStyle w:val="BookText"/>
        <w:rPr/>
      </w:pPr>
      <w:bookmarkEnd w:id="1075"/>
      <w:r>
        <w:rPr>
          <w:rFonts w:ascii="Amiri" w:hAnsi="Amiri" w:eastAsia="Amiri" w:cs="Amiri"/>
          <w:color w:val="111111"/>
          <w:sz w:val="28"/>
          <w:sz w:val="28"/>
          <w:szCs w:val="28"/>
          <w:rtl w:val="true"/>
          <w:lang w:bidi="ar-SA"/>
        </w:rPr>
        <w:t xml:space="preserve">و الثاني على استحباب الإتمام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على قوله في التهذيب برواية إسماعيل بن جابر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ابن إدريس على هذا القول أيضا بالإجماع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ما ذكره من التأويل لا بدّ له من دليل،و نحن لم نظفر به، فلا تعويل عليه،فإنّه يجوز أن يكون التأويل ما ذكر </w:t>
      </w:r>
      <w:r>
        <w:rPr>
          <w:rStyle w:val="FootnoteAnchor"/>
          <w:rtl w:val="true"/>
        </w:rPr>
        <w:footnoteReference w:id="2651"/>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الآية لا تدلّ على التقصير فيما وجب فيه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إسماعيل بن جابر تدلّ على الوجوب و هو خلاف مطلوبه،و رواية بشير تدلّ على وجوب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أن يكون قد خرج إلى السفر في ابتداء دخول الوقت لا بعد مضيّ وقت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ادّعاء الإجماع في صورة الخلاف تهافت،و هو أعرف به</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1008435_222507752"/>
      <w:bookmarkStart w:id="1077" w:name="_Toc421"/>
      <w:bookmarkEnd w:id="1076"/>
      <w:r>
        <w:rPr>
          <w:rtl w:val="true"/>
        </w:rPr>
        <w:t>فروع</w:t>
      </w:r>
      <w:r>
        <w:rPr>
          <w:rtl w:val="true"/>
        </w:rPr>
        <w:t>:</w:t>
      </w:r>
      <w:bookmarkEnd w:id="107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سافر في أوّل الوقت و لم يمض منه مقدار الأداء قصّر،لأنّها لا تستقرّ في ذمّته إلاّ بمضيّ الوقت،و قبله و إن كان الفعل واجبا إلاّ أنّه غير مستقرّ،فكان كالحائض إذا جاءها الدم في أوّل الوقت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سافر و قد بقي من الوقت مقدار ما يصلّي فيه أربع ركعات وجب عليه التمام على ما قلناه </w:t>
      </w:r>
      <w:r>
        <w:rPr>
          <w:rStyle w:val="FootnoteAnchor"/>
          <w:rtl w:val="true"/>
        </w:rPr>
        <w:footnoteReference w:id="2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بعض الجمهور،خلافا لبعضهم </w:t>
      </w:r>
      <w:r>
        <w:rPr>
          <w:rStyle w:val="FootnoteAnchor"/>
          <w:rtl w:val="true"/>
        </w:rPr>
        <w:footnoteReference w:id="2653"/>
      </w:r>
      <w:r>
        <w:rPr>
          <w:rFonts w:ascii="IRNazanin" w:hAnsi="IRNazanin" w:eastAsia="IRNazanin"/>
          <w:color w:val="111111"/>
          <w:sz w:val="28"/>
          <w:sz w:val="28"/>
          <w:szCs w:val="28"/>
          <w:rtl w:val="true"/>
          <w:lang w:bidi="fa-IR"/>
        </w:rPr>
        <w:t xml:space="preserve">،و الدلائل ما تقدّم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 xml:space="preserve">. </w:t>
      </w:r>
      <w:bookmarkStart w:id="1078" w:name="pg12674_123093"/>
    </w:p>
    <w:p>
      <w:pPr>
        <w:pStyle w:val="BookText"/>
        <w:rPr/>
      </w:pPr>
      <w:bookmarkEnd w:id="1078"/>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سافر و قد بقي من الوقت مقدار ما يصلّي فيه ركعة أو ركعتان،قال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خلاف بين أصحابنا،منهم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تكون 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اختيار ابن خيران من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بعضها أداء و بعضها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اختيار أبي إسحاق من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التقصير،لأنّه لحق الوقت و هو 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عليه التمام،لأنّه يغر مؤدّ لجميع الصلاة في الوقت </w:t>
      </w:r>
      <w:r>
        <w:rPr>
          <w:rStyle w:val="FootnoteAnchor"/>
          <w:rtl w:val="true"/>
        </w:rPr>
        <w:footnoteReference w:id="2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بناء منه على وجوب التقصير مع الخروج بعد دخول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ما اخترناه فإنّ الإتمام واجب عليه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سافر و قد بقي من الوقت ما لا يتّسع لركعة،أتمّ قضاء بلا خلاف عندنا، لأنّها صلاة فاتته </w:t>
      </w:r>
      <w:r>
        <w:rPr>
          <w:rStyle w:val="FootnoteAnchor"/>
          <w:rtl w:val="true"/>
        </w:rPr>
        <w:footnoteReference w:id="2656"/>
      </w:r>
      <w:r>
        <w:rPr>
          <w:rFonts w:ascii="Amiri" w:hAnsi="Amiri" w:eastAsia="Amiri" w:cs="Amiri"/>
          <w:color w:val="111111"/>
          <w:sz w:val="28"/>
          <w:sz w:val="28"/>
          <w:szCs w:val="28"/>
          <w:rtl w:val="true"/>
          <w:lang w:bidi="ar-SA"/>
        </w:rPr>
        <w:t>في الحضر،فيقضيها كما فاتته</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008437_222507752"/>
      <w:bookmarkStart w:id="1080" w:name="_Toc422"/>
      <w:bookmarkEnd w:id="1079"/>
      <w:r>
        <w:rPr>
          <w:rtl w:val="true"/>
        </w:rPr>
        <w:t>مسألة</w:t>
      </w:r>
      <w:r>
        <w:rPr>
          <w:rtl w:val="true"/>
        </w:rPr>
        <w:t>:</w:t>
      </w:r>
      <w:r>
        <w:rPr>
          <w:rtl w:val="true"/>
        </w:rPr>
        <w:t>لو دخل عليه الوقت و هو مسافر فأخّر الصلاة إلى أن يدخل بلده،فدخله</w:t>
      </w:r>
      <w:bookmarkEnd w:id="1080"/>
    </w:p>
    <w:p>
      <w:pPr>
        <w:pStyle w:val="BookText"/>
        <w:rPr/>
      </w:pPr>
      <w:r>
        <w:rPr>
          <w:rFonts w:ascii="IRNazanin" w:hAnsi="IRNazanin" w:eastAsia="IRNazanin"/>
          <w:color w:val="111111"/>
          <w:sz w:val="28"/>
          <w:sz w:val="28"/>
          <w:szCs w:val="28"/>
          <w:rtl w:val="true"/>
          <w:lang w:bidi="fa-IR"/>
        </w:rPr>
        <w:t>و الوقت باق،أتمّ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مع السعة و يقصّر مع الضيق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حاضر فلا يترخّص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 عن عيص بن القاسم،عن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المسافر مقصّرا حتّى يدخل بيته</w:t>
      </w:r>
      <w:r>
        <w:rPr>
          <w:rFonts w:eastAsia="Amiri" w:cs="Amiri" w:ascii="Amiri" w:hAnsi="Amiri"/>
          <w:color w:val="111111"/>
          <w:sz w:val="28"/>
          <w:szCs w:val="28"/>
          <w:rtl w:val="true"/>
          <w:lang w:bidi="ar-SA"/>
        </w:rPr>
        <w:t xml:space="preserve">»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روى في الصحيح عن إسحاق بن عمّار،عن أبي إبراهيم عليه السلام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رواه في الصحيح عن إسماعيل بن جابر عن أبي عبد اللّه عليه السلام، و قد تقدّمت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إمّا مسافر أو حاضر،و على كلا التقديرين لا فرق بين السعة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بما رواه في الصحيح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 في الرجل يقدم من سفره في وقت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لا يخاف خروج الوقت فليتمّ،و إن كان يخاف خروج الوقت فليقصّر</w:t>
      </w:r>
      <w:r>
        <w:rPr>
          <w:rFonts w:eastAsia="Amiri" w:cs="Amiri" w:ascii="Amiri" w:hAnsi="Amiri"/>
          <w:color w:val="111111"/>
          <w:sz w:val="28"/>
          <w:szCs w:val="28"/>
          <w:rtl w:val="true"/>
          <w:lang w:bidi="ar-SA"/>
        </w:rPr>
        <w:t xml:space="preserve">»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عن الحكم بن مسكين </w:t>
      </w:r>
      <w:r>
        <w:rPr>
          <w:rStyle w:val="FootnoteAnchor"/>
          <w:rtl w:val="true"/>
        </w:rPr>
        <w:footnoteReference w:id="2662"/>
      </w:r>
      <w:r>
        <w:rPr>
          <w:rFonts w:ascii="Amiri" w:hAnsi="Amiri" w:eastAsia="Amiri" w:cs="Amiri"/>
          <w:color w:val="111111"/>
          <w:sz w:val="28"/>
          <w:sz w:val="28"/>
          <w:szCs w:val="28"/>
          <w:rtl w:val="true"/>
          <w:lang w:bidi="ar-SA"/>
        </w:rPr>
        <w:t>،عن رجل،عن أبي عبد اللّه عليه السلام في الرجل يقدم من سفر في وقت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لا يخاف الفوت فليتمّ،و إن كان يخاف خروج الوقت فليقصّر</w:t>
      </w:r>
      <w:r>
        <w:rPr>
          <w:rFonts w:eastAsia="Amiri" w:cs="Amiri" w:ascii="Amiri" w:hAnsi="Amiri"/>
          <w:color w:val="111111"/>
          <w:sz w:val="28"/>
          <w:szCs w:val="28"/>
          <w:rtl w:val="true"/>
          <w:lang w:bidi="ar-SA"/>
        </w:rPr>
        <w:t xml:space="preserve">»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نحمل ما ذكرتم على أنّه إذا حضر أهله و قد بقي من الوقت أقلّ من مقدار ركعة،فإنّه يجب عليه حينئذ التقصير،لأنّها تكون صلاة فائتة في السفر،جمعا بين الأدلّة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منصور بن حازم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سفر فدخل عليه وقت الصلاة قبل أن يدخل أهله،فسار حتّى يدخل أهله،فإن شاء قصّر،و إن شاء أتمّ،و الإتمام أحبّ إليّ</w:t>
      </w:r>
      <w:r>
        <w:rPr>
          <w:rFonts w:eastAsia="Amiri" w:cs="Amiri" w:ascii="Amiri" w:hAnsi="Amiri"/>
          <w:color w:val="111111"/>
          <w:sz w:val="28"/>
          <w:szCs w:val="28"/>
          <w:rtl w:val="true"/>
          <w:lang w:bidi="ar-SA"/>
        </w:rPr>
        <w:t xml:space="preserve">»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 xml:space="preserve">. </w:t>
      </w:r>
      <w:bookmarkStart w:id="1081" w:name="pg12674_123095"/>
    </w:p>
    <w:p>
      <w:pPr>
        <w:pStyle w:val="BookText"/>
        <w:rPr/>
      </w:pPr>
      <w:bookmarkEnd w:id="1081"/>
      <w:r>
        <w:rPr>
          <w:rFonts w:ascii="Amiri" w:hAnsi="Amiri" w:eastAsia="Amiri" w:cs="Amiri"/>
          <w:color w:val="111111"/>
          <w:sz w:val="28"/>
          <w:sz w:val="28"/>
          <w:szCs w:val="28"/>
          <w:rtl w:val="true"/>
          <w:lang w:bidi="ar-SA"/>
        </w:rPr>
        <w:t xml:space="preserve">و بعض الأصحاب جعل له الخيرة بمقتضى هذه الرواية،و سمّى كلّ واحد من المخيّر </w:t>
      </w:r>
      <w:r>
        <w:rPr>
          <w:rStyle w:val="FootnoteAnchor"/>
          <w:rtl w:val="true"/>
        </w:rPr>
        <w:footnoteReference w:id="2665"/>
      </w:r>
      <w:r>
        <w:rPr>
          <w:rFonts w:ascii="Amiri" w:hAnsi="Amiri" w:eastAsia="Amiri" w:cs="Amiri"/>
          <w:color w:val="111111"/>
          <w:sz w:val="28"/>
          <w:sz w:val="28"/>
          <w:szCs w:val="28"/>
          <w:rtl w:val="true"/>
          <w:lang w:bidi="ar-SA"/>
        </w:rPr>
        <w:t xml:space="preserve">فيه واجبا كخصال الكفّارة </w:t>
      </w:r>
      <w:r>
        <w:rPr>
          <w:rStyle w:val="FootnoteAnchor"/>
          <w:rtl w:val="true"/>
        </w:rPr>
        <w:footnoteReference w:id="2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خلافه،و تحمل هذه الرواية على أنّه إن شاء صلّى في السفر قبل دخول أهله مقصّرا </w:t>
      </w:r>
      <w:r>
        <w:rPr>
          <w:rStyle w:val="FootnoteAnchor"/>
          <w:rtl w:val="true"/>
        </w:rPr>
        <w:footnoteReference w:id="2667"/>
      </w:r>
      <w:r>
        <w:rPr>
          <w:rFonts w:ascii="Amiri" w:hAnsi="Amiri" w:eastAsia="Amiri" w:cs="Amiri"/>
          <w:color w:val="111111"/>
          <w:sz w:val="28"/>
          <w:sz w:val="28"/>
          <w:szCs w:val="28"/>
          <w:rtl w:val="true"/>
          <w:lang w:bidi="ar-SA"/>
        </w:rPr>
        <w:t>،و إن شاء صبر حتّى يدخل أهله و يصلّي على التمام، و التمام أفضل</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1008439_222507752"/>
      <w:bookmarkStart w:id="1083" w:name="_Toc423"/>
      <w:bookmarkEnd w:id="1082"/>
      <w:r>
        <w:rPr>
          <w:rtl w:val="true"/>
        </w:rPr>
        <w:t>مسألة</w:t>
      </w:r>
      <w:r>
        <w:rPr>
          <w:rtl w:val="true"/>
        </w:rPr>
        <w:t>:</w:t>
      </w:r>
      <w:r>
        <w:rPr>
          <w:rtl w:val="true"/>
        </w:rPr>
        <w:t>لو سافر بعد دخول الوقت و لم يصلّ حتّى خرج الوقت،فإن كان السفر بعد</w:t>
      </w:r>
      <w:bookmarkEnd w:id="1083"/>
    </w:p>
    <w:p>
      <w:pPr>
        <w:pStyle w:val="Heading6"/>
        <w:numPr>
          <w:ilvl w:val="5"/>
          <w:numId w:val="1"/>
        </w:numPr>
        <w:rPr/>
      </w:pPr>
      <w:bookmarkStart w:id="1084" w:name="__RefHeading___Toc1008441_222507752"/>
      <w:bookmarkStart w:id="1085" w:name="_Toc424"/>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مضيّ وقت الإمكان قضاها تماما،</w:t>
      </w:r>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2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وجب عليه التمام على ما بيّنّا،و القضاء تابع،خلافا لبعض أصحابنا،بناء على أنّ الواجب القصر،و قد مضى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السفر قبل مضيّ وقت الإمكان قضاها قصرا،لأنّها إنّما استقرّت في الذمّة كذلك،و القضاء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البلد بعد دخول الوقت و لم يصلّ حتّى خرج،قضاها تماما إن كان دخوله ممّا يجب فيه التمام،و إلاّ صلاّها قصرا،على ما مضى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مطلقا </w:t>
      </w:r>
      <w:r>
        <w:rPr>
          <w:rStyle w:val="FootnoteAnchor"/>
          <w:rtl w:val="true"/>
        </w:rPr>
        <w:footnoteReference w:id="2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بناء على أنّ الواجب على الإطلاق القصر،و قد بيّنا ضعفه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الشيخ عن زرارة،عن أبي جعفر عليه السلام أنّه سئل عن رجل دخل وقت الصلاة و هو في السفر،فأخّر الصلاة حتّى قدم،فهو يريد يصلّيها إذا قدم إلى أهله، </w:t>
      </w:r>
      <w:bookmarkStart w:id="1086" w:name="pg12674_123096"/>
    </w:p>
    <w:p>
      <w:pPr>
        <w:pStyle w:val="BookText"/>
        <w:rPr/>
      </w:pPr>
      <w:bookmarkEnd w:id="1086"/>
      <w:r>
        <w:rPr>
          <w:rFonts w:ascii="Amiri" w:hAnsi="Amiri" w:eastAsia="Amiri" w:cs="Amiri"/>
          <w:color w:val="111111"/>
          <w:sz w:val="28"/>
          <w:sz w:val="28"/>
          <w:szCs w:val="28"/>
          <w:rtl w:val="true"/>
          <w:lang w:bidi="ar-SA"/>
        </w:rPr>
        <w:t>فنسي حين قدم إلى أهله أن يصلّيها حتّى ذهب وقتها؟قال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يصلّيها ركعتين صلاة المسافر، لأنّ الوقت دخل و هو مسافر كان ينبغي له أن يصلّي عند ذلك</w:t>
      </w:r>
      <w:r>
        <w:rPr>
          <w:rFonts w:eastAsia="Amiri" w:cs="Amiri" w:ascii="Amiri" w:hAnsi="Amiri"/>
          <w:color w:val="111111"/>
          <w:sz w:val="28"/>
          <w:szCs w:val="28"/>
          <w:rtl w:val="true"/>
          <w:lang w:bidi="ar-SA"/>
        </w:rPr>
        <w:t xml:space="preserve">» </w:t>
      </w:r>
      <w:r>
        <w:rPr>
          <w:rStyle w:val="FootnoteAnchor"/>
          <w:rtl w:val="true"/>
        </w:rPr>
        <w:footnoteReference w:id="2672"/>
      </w:r>
      <w:r>
        <w:rPr>
          <w:rFonts w:ascii="Amiri" w:hAnsi="Amiri" w:eastAsia="Amiri" w:cs="Amiri"/>
          <w:color w:val="111111"/>
          <w:sz w:val="28"/>
          <w:sz w:val="28"/>
          <w:szCs w:val="28"/>
          <w:rtl w:val="true"/>
          <w:lang w:bidi="ar-SA"/>
        </w:rPr>
        <w:t>محمول على أنّه دخل و قد تضيّق الوقت جدّا حتّى لا يسع لركعة،ليجب عليه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 ينافي 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المنافاة،فإنّ القصر معلّل </w:t>
      </w:r>
      <w:r>
        <w:rPr>
          <w:rStyle w:val="FootnoteAnchor"/>
          <w:rtl w:val="true"/>
        </w:rPr>
        <w:footnoteReference w:id="2673"/>
      </w:r>
      <w:r>
        <w:rPr>
          <w:rFonts w:ascii="Amiri" w:hAnsi="Amiri" w:eastAsia="Amiri" w:cs="Amiri"/>
          <w:color w:val="111111"/>
          <w:sz w:val="28"/>
          <w:sz w:val="28"/>
          <w:szCs w:val="28"/>
          <w:rtl w:val="true"/>
          <w:lang w:bidi="ar-SA"/>
        </w:rPr>
        <w:t>بدخول الوقت في السفر في الصورة التي ذكرناها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سافر بعد الزوال و لم يصلّ النافلة مع الإمكان استحبّ قضاؤها سفرا و حضرا</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1008443_222507752"/>
      <w:bookmarkStart w:id="1088" w:name="_Toc425"/>
      <w:bookmarkEnd w:id="1087"/>
      <w:r>
        <w:rPr>
          <w:rtl w:val="true"/>
        </w:rPr>
        <w:t>فرع</w:t>
      </w:r>
      <w:r>
        <w:rPr>
          <w:rtl w:val="true"/>
        </w:rPr>
        <w:t>:</w:t>
      </w:r>
      <w:bookmarkEnd w:id="1088"/>
    </w:p>
    <w:p>
      <w:pPr>
        <w:pStyle w:val="BookText"/>
        <w:rPr/>
      </w:pPr>
      <w:r>
        <w:rPr>
          <w:rFonts w:ascii="Amiri" w:hAnsi="Amiri" w:eastAsia="Amiri" w:cs="Amiri"/>
          <w:color w:val="111111"/>
          <w:sz w:val="28"/>
          <w:sz w:val="28"/>
          <w:szCs w:val="28"/>
          <w:rtl w:val="true"/>
          <w:lang w:bidi="ar-SA"/>
        </w:rPr>
        <w:t>لو صلّى في السفينة في أوّل الوقت قبل أن يخرج من بلده صلاّها على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w:t>
      </w:r>
      <w:r>
        <w:rPr>
          <w:rStyle w:val="FootnoteAnchor"/>
          <w:rtl w:val="true"/>
        </w:rPr>
        <w:footnoteReference w:id="2674"/>
      </w:r>
      <w:r>
        <w:rPr>
          <w:rFonts w:ascii="Amiri" w:hAnsi="Amiri" w:eastAsia="Amiri" w:cs="Amiri"/>
          <w:color w:val="111111"/>
          <w:sz w:val="28"/>
          <w:sz w:val="28"/>
          <w:szCs w:val="28"/>
          <w:rtl w:val="true"/>
          <w:lang w:bidi="ar-SA"/>
        </w:rPr>
        <w:t>سارت به السفينة حتّى غاب الجدران قبل أن يتمّ الصلاة أتمّها على التمام</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1008445_222507752"/>
      <w:bookmarkStart w:id="1090" w:name="_Toc426"/>
      <w:bookmarkEnd w:id="1089"/>
      <w:r>
        <w:rPr>
          <w:rtl w:val="true"/>
        </w:rPr>
        <w:t>مسألة</w:t>
      </w:r>
      <w:r>
        <w:rPr>
          <w:rtl w:val="true"/>
        </w:rPr>
        <w:t>:</w:t>
      </w:r>
      <w:r>
        <w:rPr>
          <w:rtl w:val="true"/>
        </w:rPr>
        <w:t>لو نوى المسافر الإقامة في غير بلده عشرة أيّام أتمّ،</w:t>
      </w:r>
      <w:bookmarkEnd w:id="1090"/>
    </w:p>
    <w:p>
      <w:pPr>
        <w:pStyle w:val="Heading6"/>
        <w:numPr>
          <w:ilvl w:val="5"/>
          <w:numId w:val="1"/>
        </w:numPr>
        <w:rPr/>
      </w:pPr>
      <w:bookmarkStart w:id="1091" w:name="__RefHeading___Toc1008447_222507752"/>
      <w:bookmarkStart w:id="1092" w:name="_Toc427"/>
      <w:bookmarkEnd w:id="1091"/>
      <w:r>
        <w:rPr>
          <w:rtl w:val="true"/>
        </w:rPr>
        <w:t>اشارة</w:t>
      </w:r>
      <w:bookmarkEnd w:id="109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نوى دون ذلك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نقله الجمهور عن الباقر و الصادق عليهما السلام </w:t>
      </w:r>
      <w:r>
        <w:rPr>
          <w:rStyle w:val="FootnoteAnchor"/>
          <w:rtl w:val="true"/>
        </w:rPr>
        <w:footnoteReference w:id="2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الحسن بن صالح بن حيّ </w:t>
      </w:r>
      <w:r>
        <w:rPr>
          <w:rStyle w:val="FootnoteAnchor"/>
          <w:rtl w:val="true"/>
        </w:rPr>
        <w:footnoteReference w:id="2676"/>
      </w:r>
      <w:r>
        <w:rPr>
          <w:rFonts w:ascii="Amiri" w:hAnsi="Amiri" w:eastAsia="Amiri" w:cs="Amiri"/>
          <w:color w:val="111111"/>
          <w:sz w:val="28"/>
          <w:sz w:val="28"/>
          <w:szCs w:val="28"/>
          <w:rtl w:val="true"/>
          <w:lang w:bidi="ar-SA"/>
        </w:rPr>
        <w:t xml:space="preserve">،غير أنّ السيّد المرتضى رحمه اللّه روى عنه أيضا أنّه لو جاء المسافر إلى بلده مجتازا منطلقا في سفره قصّر،إلاّ أن ينوي المقام عشرا </w:t>
      </w:r>
      <w:r>
        <w:rPr>
          <w:rStyle w:val="FootnoteAnchor"/>
          <w:rtl w:val="true"/>
        </w:rPr>
        <w:footnoteReference w:id="2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 العشرة في بلده و غير بلده،و نحن لا نعتبر ذلك،فإنّه </w:t>
      </w:r>
      <w:r>
        <w:rPr>
          <w:rStyle w:val="FootnoteAnchor"/>
          <w:rtl w:val="true"/>
        </w:rPr>
        <w:footnoteReference w:id="2678"/>
      </w:r>
      <w:r>
        <w:rPr>
          <w:rFonts w:ascii="IRNazanin" w:hAnsi="IRNazanin" w:eastAsia="IRNazanin"/>
          <w:color w:val="111111"/>
          <w:sz w:val="28"/>
          <w:sz w:val="28"/>
          <w:szCs w:val="28"/>
          <w:rtl w:val="true"/>
          <w:lang w:bidi="fa-IR"/>
        </w:rPr>
        <w:t xml:space="preserve">متى جاء إلى بلده أتمّ،لانقطاع سفره،سواء </w:t>
      </w:r>
    </w:p>
    <w:p>
      <w:pPr>
        <w:pStyle w:val="BookText"/>
        <w:rPr/>
      </w:pPr>
      <w:r>
        <w:rPr>
          <w:rFonts w:ascii="IRNazanin" w:hAnsi="IRNazanin" w:eastAsia="IRNazanin"/>
          <w:color w:val="111111"/>
          <w:sz w:val="28"/>
          <w:sz w:val="28"/>
          <w:szCs w:val="28"/>
          <w:rtl w:val="true"/>
          <w:lang w:bidi="fa-IR"/>
        </w:rPr>
        <w:t>نوى المقام عشرا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2679"/>
      </w:r>
      <w:r>
        <w:rPr>
          <w:rFonts w:ascii="Amiri" w:hAnsi="Amiri" w:eastAsia="Amiri" w:cs="Amiri"/>
          <w:color w:val="111111"/>
          <w:sz w:val="28"/>
          <w:sz w:val="28"/>
          <w:szCs w:val="28"/>
          <w:rtl w:val="true"/>
          <w:lang w:bidi="ar-SA"/>
        </w:rPr>
        <w:t xml:space="preserve">،و مالك </w:t>
      </w:r>
      <w:r>
        <w:rPr>
          <w:rStyle w:val="FootnoteAnchor"/>
          <w:rtl w:val="true"/>
        </w:rPr>
        <w:footnoteReference w:id="2680"/>
      </w:r>
      <w:r>
        <w:rPr>
          <w:rFonts w:ascii="Amiri" w:hAnsi="Amiri" w:eastAsia="Amiri" w:cs="Amiri"/>
          <w:color w:val="111111"/>
          <w:sz w:val="28"/>
          <w:sz w:val="28"/>
          <w:szCs w:val="28"/>
          <w:rtl w:val="true"/>
          <w:lang w:bidi="ar-SA"/>
        </w:rPr>
        <w:t>،و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نوى مقام أربعة أيّام غير يوم دخوله و يوم خروجه وجب عليه التمام </w:t>
      </w:r>
      <w:r>
        <w:rPr>
          <w:rStyle w:val="FootnoteAnchor"/>
          <w:rtl w:val="true"/>
        </w:rPr>
        <w:footnoteReference w:id="2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عثمان بن عفّان </w:t>
      </w:r>
      <w:r>
        <w:rPr>
          <w:rStyle w:val="FootnoteAnchor"/>
          <w:rtl w:val="true"/>
        </w:rPr>
        <w:footnoteReference w:id="2682"/>
      </w:r>
      <w:r>
        <w:rPr>
          <w:rFonts w:ascii="Amiri" w:hAnsi="Amiri" w:eastAsia="Amiri" w:cs="Amiri"/>
          <w:color w:val="111111"/>
          <w:sz w:val="28"/>
          <w:sz w:val="28"/>
          <w:szCs w:val="28"/>
          <w:rtl w:val="true"/>
          <w:lang w:bidi="ar-SA"/>
        </w:rPr>
        <w:t xml:space="preserve">،و سعيد بن المسيّب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نوى مقام خمسة عشر يوما مع اليوم الذي يدخل و اليوم الذي يخرج فيه بطل حكم سفره </w:t>
      </w:r>
      <w:r>
        <w:rPr>
          <w:rStyle w:val="FootnoteAnchor"/>
          <w:rtl w:val="true"/>
        </w:rPr>
        <w:footnoteReference w:id="2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2685"/>
      </w:r>
      <w:r>
        <w:rPr>
          <w:rFonts w:ascii="Amiri" w:hAnsi="Amiri" w:eastAsia="Amiri" w:cs="Amiri"/>
          <w:color w:val="111111"/>
          <w:sz w:val="28"/>
          <w:sz w:val="28"/>
          <w:szCs w:val="28"/>
          <w:rtl w:val="true"/>
          <w:lang w:bidi="ar-SA"/>
        </w:rPr>
        <w:t xml:space="preserve">،و المزنيّ </w:t>
      </w:r>
      <w:r>
        <w:rPr>
          <w:rStyle w:val="FootnoteAnchor"/>
          <w:rtl w:val="true"/>
        </w:rPr>
        <w:footnoteReference w:id="2686"/>
      </w:r>
      <w:r>
        <w:rPr>
          <w:rFonts w:ascii="Amiri" w:hAnsi="Amiri" w:eastAsia="Amiri" w:cs="Amiri"/>
          <w:color w:val="111111"/>
          <w:sz w:val="28"/>
          <w:sz w:val="28"/>
          <w:szCs w:val="28"/>
          <w:rtl w:val="true"/>
          <w:lang w:bidi="ar-SA"/>
        </w:rPr>
        <w:t xml:space="preserve">،و هو إحدى الرّوايات </w:t>
      </w:r>
    </w:p>
    <w:p>
      <w:pPr>
        <w:pStyle w:val="BookText"/>
        <w:rPr/>
      </w:pPr>
      <w:r>
        <w:rPr>
          <w:rFonts w:ascii="IRNazanin" w:hAnsi="IRNazanin" w:eastAsia="IRNazanin"/>
          <w:color w:val="111111"/>
          <w:sz w:val="28"/>
          <w:sz w:val="28"/>
          <w:szCs w:val="28"/>
          <w:rtl w:val="true"/>
          <w:lang w:bidi="fa-IR"/>
        </w:rPr>
        <w:t xml:space="preserve">عن ابن عمر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ابن عبّاس أنّه إن نوى مقام تسعة عشر يوما أتمّ و إن كان أقلّ لم يجب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قول إسحاق بن راهويه </w:t>
      </w:r>
      <w:r>
        <w:rPr>
          <w:rStyle w:val="FootnoteAnchor"/>
          <w:rtl w:val="true"/>
        </w:rPr>
        <w:footnoteReference w:id="2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الليث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نوى مقام أكثر من خمسة عشر يوما أتمّ </w:t>
      </w:r>
      <w:r>
        <w:rPr>
          <w:rStyle w:val="FootnoteAnchor"/>
          <w:rtl w:val="true"/>
        </w:rPr>
        <w:footnoteReference w:id="2690"/>
      </w:r>
      <w:r>
        <w:rPr>
          <w:rFonts w:ascii="Amiri" w:hAnsi="Amiri" w:eastAsia="Amiri" w:cs="Amiri"/>
          <w:color w:val="111111"/>
          <w:sz w:val="28"/>
          <w:sz w:val="28"/>
          <w:szCs w:val="28"/>
          <w:rtl w:val="true"/>
          <w:lang w:bidi="ar-SA"/>
        </w:rPr>
        <w:t xml:space="preserve">و هو محكيّ عن سعيد بن جبير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نوى اثني عشر يوما 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مرويّ عن ابن عمر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المدّة التي يلزم المسافر الإتمام بنيّة الإقامة فيها هي ما كان أكثر من إحدى و عشرين صلاة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الصلاة الذي يقيم عشرا، و يقصّر الصلاة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اليوم أخرج غدا،شهرا</w:t>
      </w:r>
      <w:r>
        <w:rPr>
          <w:rFonts w:eastAsia="Amiri" w:cs="Amiri" w:ascii="Amiri" w:hAnsi="Amiri"/>
          <w:color w:val="111111"/>
          <w:sz w:val="28"/>
          <w:szCs w:val="28"/>
          <w:rtl w:val="true"/>
          <w:lang w:bidi="ar-SA"/>
        </w:rPr>
        <w:t xml:space="preserve">»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قدم بلدة إلى متى ينبغي له أن يكون مقصّرا،و متى ينبغي له أن يتمّ؟فقال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أرضا فأيقنت أنّ لك بها مقام عشرة أيّام فأتمّ الصلاة، </w:t>
      </w:r>
    </w:p>
    <w:p>
      <w:pPr>
        <w:pStyle w:val="BookText"/>
        <w:rPr/>
      </w:pPr>
      <w:r>
        <w:rPr>
          <w:rFonts w:ascii="Amiri" w:hAnsi="Amiri" w:eastAsia="Amiri" w:cs="Amiri"/>
          <w:color w:val="111111"/>
          <w:sz w:val="28"/>
          <w:sz w:val="28"/>
          <w:szCs w:val="28"/>
          <w:rtl w:val="true"/>
          <w:lang w:bidi="ar-SA"/>
        </w:rPr>
        <w:t>و إن لم تدر ما مقامك بها،تقول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أخرج أو بعد غد،فقصّر ما بينك و بين أن يمضي شهر، فإذا تمَّ لك شهر فأتمّ الصلاة و إن أردت أن تخرج من ساعتك</w:t>
      </w:r>
      <w:r>
        <w:rPr>
          <w:rFonts w:eastAsia="Amiri" w:cs="Amiri" w:ascii="Amiri" w:hAnsi="Amiri"/>
          <w:color w:val="111111"/>
          <w:sz w:val="28"/>
          <w:szCs w:val="28"/>
          <w:rtl w:val="true"/>
          <w:lang w:bidi="ar-SA"/>
        </w:rPr>
        <w:t xml:space="preserve">»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معاوية بن وهب،عن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بلدا و أنت تريد مقام عشرة أيّام فأتمّ الصلاة حين تقدم،و إن أردت </w:t>
      </w:r>
      <w:r>
        <w:rPr>
          <w:rStyle w:val="FootnoteAnchor"/>
          <w:rtl w:val="true"/>
        </w:rPr>
        <w:footnoteReference w:id="2696"/>
      </w:r>
      <w:r>
        <w:rPr>
          <w:rFonts w:ascii="Amiri" w:hAnsi="Amiri" w:eastAsia="Amiri" w:cs="Amiri"/>
          <w:color w:val="111111"/>
          <w:sz w:val="28"/>
          <w:sz w:val="28"/>
          <w:szCs w:val="28"/>
          <w:rtl w:val="true"/>
          <w:lang w:bidi="ar-SA"/>
        </w:rPr>
        <w:t>دون العشرة فقصّر ما بينك و بين شهر،فإذا تمَّ الشهر فأتمّ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بلدا أوّل يوم من شهر رمضان و لست أريد أن أقيم عشرا،قال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و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مكثت كذلك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أو بعد غد،فأفطر الشهر كلّه و أقصّر؟قال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نعم،هما واحد إذا قصّرت أفطرت و إذا أفطرت قصّرت</w:t>
      </w:r>
      <w:r>
        <w:rPr>
          <w:rFonts w:eastAsia="Amiri" w:cs="Amiri" w:ascii="Amiri" w:hAnsi="Amiri"/>
          <w:color w:val="111111"/>
          <w:sz w:val="28"/>
          <w:szCs w:val="28"/>
          <w:rtl w:val="true"/>
          <w:lang w:bidi="ar-SA"/>
        </w:rPr>
        <w:t xml:space="preserve">»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 عن أبي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محمّد بن مسلم أبا جعفر عليه السلام، و أنا أسمع،عن المسافر إن </w:t>
      </w:r>
      <w:r>
        <w:rPr>
          <w:rStyle w:val="FootnoteAnchor"/>
          <w:rtl w:val="true"/>
        </w:rPr>
        <w:footnoteReference w:id="2698"/>
      </w:r>
      <w:r>
        <w:rPr>
          <w:rFonts w:ascii="Amiri" w:hAnsi="Amiri" w:eastAsia="Amiri" w:cs="Amiri"/>
          <w:color w:val="111111"/>
          <w:sz w:val="28"/>
          <w:sz w:val="28"/>
          <w:szCs w:val="28"/>
          <w:rtl w:val="true"/>
          <w:lang w:bidi="ar-SA"/>
        </w:rPr>
        <w:t>حدّث نفسه بإقامة عشرة أيّام،قال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فليتمّ الصلاة،فإن لم يدر ما يقيم،يوما أو أكثر،فليعدّ ثلاثين يوما،ثمَّ ليتمّ و إن كان أقام يوما أو صلاة واحدة</w:t>
      </w:r>
      <w:r>
        <w:rPr>
          <w:rFonts w:eastAsia="Amiri" w:cs="Amiri" w:ascii="Amiri" w:hAnsi="Amiri"/>
          <w:color w:val="111111"/>
          <w:sz w:val="28"/>
          <w:szCs w:val="28"/>
          <w:rtl w:val="true"/>
          <w:lang w:bidi="ar-SA"/>
        </w:rPr>
        <w:t xml:space="preserve">»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السفر سقط و الإقامة منفيّة فأشبه الحيض و الطهر،و قد بيّنا أنّ أقلّ مدّة الطهر عشرة </w:t>
      </w:r>
      <w:r>
        <w:rPr>
          <w:rStyle w:val="FootnoteAnchor"/>
          <w:rtl w:val="true"/>
        </w:rPr>
        <w:footnoteReference w:id="2700"/>
      </w:r>
      <w:r>
        <w:rPr>
          <w:rFonts w:ascii="Amiri" w:hAnsi="Amiri" w:eastAsia="Amiri" w:cs="Amiri"/>
          <w:color w:val="111111"/>
          <w:sz w:val="28"/>
          <w:sz w:val="28"/>
          <w:szCs w:val="28"/>
          <w:rtl w:val="true"/>
          <w:lang w:bidi="ar-SA"/>
        </w:rPr>
        <w:t>،فكذا الإقامة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2701"/>
      </w:r>
      <w:r>
        <w:rPr>
          <w:rFonts w:ascii="Amiri" w:hAnsi="Amiri" w:eastAsia="Amiri" w:cs="Amiri"/>
          <w:color w:val="111111"/>
          <w:sz w:val="28"/>
          <w:sz w:val="28"/>
          <w:szCs w:val="28"/>
          <w:rtl w:val="true"/>
          <w:lang w:bidi="ar-SA"/>
        </w:rPr>
        <w:t>بقول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يقيم المهاجر بعد قضاء نسكه </w:t>
      </w:r>
    </w:p>
    <w:p>
      <w:pPr>
        <w:pStyle w:val="BookText"/>
        <w:rPr/>
      </w:pP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Style w:val="FootnoteAnchor"/>
          <w:rtl w:val="true"/>
        </w:rPr>
        <w:footnoteReference w:id="2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ذلك على أنّ الثلاث آخر حدّ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أبو حنيفة بما رواه مجاهد عن ابن عبّاس و ابن عمر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قدمت بلدة و أنت مسافر،و في نفسك أن تقيم بها خمسة عشر ليلة فأكمل الصلاة،و لم يعرف لهما مخالف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أحمد بما روي عن النبيّ صلّى اللّه عليه و آله أنّه دخل مكّة صبيحة يوم الأحد الرابع من ذي الحجّة،و قد كان صلّى الصبح قبل دخوله،فأقام بها تمام الرابع و الخامس و السادس و السابع،و صلّى الصبح بها في اليوم الثامن،ثمَّ دخل إلى منى،و كان النبيّ صلّى اللّه عليه و آله يقصّر في هذه الأيّام،و كانت صلاته في هذه المدّة عشرين صلاة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 الإقامة على ما ذكر من العدّة باعتبار اللبث،لا أنّها إقامة تنافي السفر،فإنّه قد يطلق على اليوم اسم الإقامة،فيقال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في بلد فلان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ابن عبّاس،و ابن عمر بانفرادهما ليس حجّة،و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مخالف له،ليس بجيّد،لأنّا قد ذكرنا خلاف الصحابة في ذلك،و قد روى البخاريّ عن ابن عبّاس أنّه أقام بموضع تسع عشرة ليلة يقصّر الصلاة،و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زدنا على ذلك أتممنا </w:t>
      </w:r>
      <w:r>
        <w:rPr>
          <w:rStyle w:val="FootnoteAnchor"/>
          <w:rtl w:val="true"/>
        </w:rPr>
        <w:footnoteReference w:id="2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عائشة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وضعت الزاد و المزاد فأتمّ الصلاة </w:t>
      </w:r>
      <w:r>
        <w:rPr>
          <w:rStyle w:val="FootnoteAnchor"/>
          <w:rtl w:val="true"/>
        </w:rPr>
        <w:footnoteReference w:id="2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الاختلاف كيف يمكن ادّعاء الإجماع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نقول بموجبة،لأنّ المدّة الّتي أقامها النبيّ صلّى اللّه عليه و آله،لم يكن مع عزم </w:t>
      </w:r>
      <w:r>
        <w:rPr>
          <w:rStyle w:val="FootnoteAnchor"/>
          <w:rtl w:val="true"/>
        </w:rPr>
        <w:footnoteReference w:id="2707"/>
      </w:r>
      <w:r>
        <w:rPr>
          <w:rFonts w:ascii="Amiri" w:hAnsi="Amiri" w:eastAsia="Amiri" w:cs="Amiri"/>
          <w:color w:val="111111"/>
          <w:sz w:val="28"/>
          <w:sz w:val="28"/>
          <w:szCs w:val="28"/>
          <w:rtl w:val="true"/>
          <w:lang w:bidi="ar-SA"/>
        </w:rPr>
        <w:t>على المقام،و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يقصّر و إن أقام أكثر من تلك المدّة،إذا لم يعزم</w:t>
      </w:r>
      <w:r>
        <w:rPr>
          <w:rFonts w:eastAsia="Amiri" w:cs="Amiri" w:ascii="Amiri" w:hAnsi="Amiri"/>
          <w:color w:val="111111"/>
          <w:sz w:val="28"/>
          <w:szCs w:val="28"/>
          <w:rtl w:val="true"/>
          <w:lang w:bidi="ar-SA"/>
        </w:rPr>
        <w:t xml:space="preserve">. </w:t>
      </w:r>
      <w:bookmarkStart w:id="1093" w:name="pg12674_123101"/>
    </w:p>
    <w:p>
      <w:pPr>
        <w:pStyle w:val="Heading6"/>
        <w:numPr>
          <w:ilvl w:val="5"/>
          <w:numId w:val="1"/>
        </w:numPr>
        <w:rPr/>
      </w:pPr>
      <w:bookmarkStart w:id="1094" w:name="__RefHeading___Toc1008449_222507752"/>
      <w:bookmarkStart w:id="1095" w:name="_Toc428"/>
      <w:bookmarkEnd w:id="1093"/>
      <w:bookmarkEnd w:id="1094"/>
      <w:r>
        <w:rPr>
          <w:rtl w:val="true"/>
        </w:rPr>
        <w:t>فرع</w:t>
      </w:r>
      <w:r>
        <w:rPr>
          <w:rtl w:val="true"/>
        </w:rPr>
        <w:t>:</w:t>
      </w:r>
      <w:bookmarkEnd w:id="1095"/>
    </w:p>
    <w:p>
      <w:pPr>
        <w:pStyle w:val="BookText"/>
        <w:rPr/>
      </w:pPr>
      <w:r>
        <w:rPr>
          <w:rFonts w:ascii="Amiri" w:hAnsi="Amiri" w:eastAsia="Amiri" w:cs="Amiri"/>
          <w:color w:val="111111"/>
          <w:sz w:val="28"/>
          <w:sz w:val="28"/>
          <w:szCs w:val="28"/>
          <w:rtl w:val="true"/>
          <w:lang w:bidi="ar-SA"/>
        </w:rPr>
        <w:t>لو قصد بلدا يجب له القصر و لم يعزم على إقامة المدّة الّتي ينقطع فيها حكم سفره، وجب عليه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القصر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 مصرا أتمّ و صام و إن لم يعزم على إقامة </w:t>
      </w:r>
      <w:r>
        <w:rPr>
          <w:rStyle w:val="FootnoteAnchor"/>
          <w:rtl w:val="true"/>
        </w:rPr>
        <w:footnoteReference w:id="2709"/>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عائشة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ثبت عن النبيّ صلّى اللّه عليه و آله أنّه كان يقصّر في أسفاره حتّى يرجع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النبيّ صلّى اللّه عليه و آله بمكّة ثماني عشرة زمن الفتح مقصّرا، لأنّه أراد حنينا و لم يكن له إجماع على المقام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فرق بين أن يقصد الرجوع إلى بلده،كما فعل النبيّ صلّى اللّه عليه و آله في حجّة الوداع،و بين أن يريد بلدا آخر،كما فعل عليه السلام في غزوة الفتح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1008451_222507752"/>
      <w:bookmarkStart w:id="1097" w:name="_Toc429"/>
      <w:bookmarkEnd w:id="1096"/>
      <w:r>
        <w:rPr>
          <w:rtl w:val="true"/>
        </w:rPr>
        <w:t>مسألة</w:t>
      </w:r>
      <w:r>
        <w:rPr>
          <w:rtl w:val="true"/>
        </w:rPr>
        <w:t>:</w:t>
      </w:r>
      <w:r>
        <w:rPr>
          <w:rtl w:val="true"/>
        </w:rPr>
        <w:t>و إن ردّد نيّته في المقام فيقول</w:t>
      </w:r>
      <w:r>
        <w:rPr>
          <w:rtl w:val="true"/>
        </w:rPr>
        <w:t>:</w:t>
      </w:r>
      <w:r>
        <w:rPr>
          <w:rtl w:val="true"/>
        </w:rPr>
        <w:t>اليوم أخرج،غدا أخرج،قصّر إلى شهر،</w:t>
      </w:r>
      <w:bookmarkEnd w:id="109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مضى شهر أتمّ بعد ذلك و لو صلاة واحدة ذهب إليه علماؤنا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جاوز أربعا أتمّ و إن قصّر أعاد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 و إن أقام سنة </w:t>
      </w:r>
      <w:r>
        <w:rPr>
          <w:rStyle w:val="FootnoteAnchor"/>
          <w:rtl w:val="true"/>
        </w:rPr>
        <w:footnoteReference w:id="2715"/>
      </w:r>
      <w:r>
        <w:rPr>
          <w:rFonts w:ascii="IRNazanin" w:hAnsi="IRNazanin" w:eastAsia="IRNazanin"/>
          <w:color w:val="111111"/>
          <w:sz w:val="28"/>
          <w:sz w:val="28"/>
          <w:szCs w:val="28"/>
          <w:rtl w:val="true"/>
          <w:lang w:bidi="fa-IR"/>
        </w:rPr>
        <w:t xml:space="preserve">،و هو قول أحمد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يقصّر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أخرج،غدا أخرج،شهرا</w:t>
      </w:r>
      <w:r>
        <w:rPr>
          <w:rFonts w:eastAsia="Amiri" w:cs="Amiri" w:ascii="Amiri" w:hAnsi="Amiri"/>
          <w:color w:val="111111"/>
          <w:sz w:val="28"/>
          <w:szCs w:val="28"/>
          <w:rtl w:val="true"/>
          <w:lang w:bidi="ar-SA"/>
        </w:rPr>
        <w:t xml:space="preserve">» </w:t>
      </w:r>
      <w:r>
        <w:rPr>
          <w:rStyle w:val="FootnoteAnchor"/>
          <w:rtl w:val="true"/>
        </w:rPr>
        <w:footnoteReference w:id="2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غاية التقصير مدّة شهر </w:t>
      </w:r>
      <w:r>
        <w:rPr>
          <w:rStyle w:val="FootnoteAnchor"/>
          <w:rtl w:val="true"/>
        </w:rPr>
        <w:footnoteReference w:id="2718"/>
      </w:r>
      <w:r>
        <w:rPr>
          <w:rFonts w:ascii="Amiri" w:hAnsi="Amiri" w:eastAsia="Amiri" w:cs="Amiri"/>
          <w:color w:val="111111"/>
          <w:sz w:val="28"/>
          <w:sz w:val="28"/>
          <w:szCs w:val="28"/>
          <w:rtl w:val="true"/>
          <w:lang w:bidi="ar-SA"/>
        </w:rPr>
        <w:t>،فما بعده يكون مخالفا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زرارة و غيرها ممّا تقدّم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720"/>
      </w:r>
      <w:r>
        <w:rPr>
          <w:rFonts w:ascii="Amiri" w:hAnsi="Amiri" w:eastAsia="Amiri" w:cs="Amiri"/>
          <w:color w:val="111111"/>
          <w:sz w:val="28"/>
          <w:sz w:val="28"/>
          <w:szCs w:val="28"/>
          <w:rtl w:val="true"/>
          <w:lang w:bidi="ar-SA"/>
        </w:rPr>
        <w:t>بما رواه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النبيّ صلّى اللّه عليه و آله في بعض أسفاره تسعة عشر يصلّي ركعتين </w:t>
      </w:r>
      <w:r>
        <w:rPr>
          <w:rStyle w:val="FootnoteAnchor"/>
          <w:rtl w:val="true"/>
        </w:rPr>
        <w:footnoteReference w:id="2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النبيّ صلّى اللّه عليه و آله في غزوة تبوك عشرين يوما يقصّر الصلاة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 xml:space="preserve">. </w:t>
      </w:r>
      <w:bookmarkStart w:id="1098" w:name="pg12674_123103"/>
    </w:p>
    <w:p>
      <w:pPr>
        <w:pStyle w:val="BookText"/>
        <w:rPr/>
      </w:pPr>
      <w:bookmarkEnd w:id="1098"/>
      <w:r>
        <w:rPr>
          <w:rFonts w:ascii="Amiri" w:hAnsi="Amiri" w:eastAsia="Amiri" w:cs="Amiri"/>
          <w:color w:val="111111"/>
          <w:sz w:val="28"/>
          <w:sz w:val="28"/>
          <w:szCs w:val="28"/>
          <w:rtl w:val="true"/>
          <w:lang w:bidi="ar-SA"/>
        </w:rPr>
        <w:t xml:space="preserve">و بما رواه سعيد عن المسور بن مخرمة </w:t>
      </w:r>
      <w:r>
        <w:rPr>
          <w:rStyle w:val="FootnoteAnchor"/>
          <w:rtl w:val="true"/>
        </w:rPr>
        <w:footnoteReference w:id="27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أقمنا مع سعد ببعض قرى الشام أربعين ليلة يقصّرها سعد و نتمّها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عمر أنّه أقام بآذربيجان ستّة أشهر يصلّي ركعتين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نقول بموجبة،إذ التقصير </w:t>
      </w:r>
      <w:r>
        <w:rPr>
          <w:rStyle w:val="FootnoteAnchor"/>
          <w:rtl w:val="true"/>
        </w:rPr>
        <w:footnoteReference w:id="2726"/>
      </w:r>
      <w:r>
        <w:rPr>
          <w:rFonts w:ascii="Amiri" w:hAnsi="Amiri" w:eastAsia="Amiri" w:cs="Amiri"/>
          <w:color w:val="111111"/>
          <w:sz w:val="28"/>
          <w:sz w:val="28"/>
          <w:szCs w:val="28"/>
          <w:rtl w:val="true"/>
          <w:lang w:bidi="ar-SA"/>
        </w:rPr>
        <w:t>عندنا مستمرّ إلى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 ذكروه باطل بقول </w:t>
      </w:r>
      <w:r>
        <w:rPr>
          <w:rStyle w:val="FootnoteAnchor"/>
          <w:rtl w:val="true"/>
        </w:rPr>
        <w:footnoteReference w:id="2727"/>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أقمنا أكثر من ذلك أتممنا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الجواب عن حديث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سعيد لا حجّة فيه،إذ لا اعتبار بعمل </w:t>
      </w:r>
      <w:r>
        <w:rPr>
          <w:rStyle w:val="FootnoteAnchor"/>
          <w:rtl w:val="true"/>
        </w:rPr>
        <w:footnoteReference w:id="2728"/>
      </w:r>
      <w:r>
        <w:rPr>
          <w:rFonts w:ascii="Amiri" w:hAnsi="Amiri" w:eastAsia="Amiri" w:cs="Amiri"/>
          <w:color w:val="111111"/>
          <w:sz w:val="28"/>
          <w:sz w:val="28"/>
          <w:szCs w:val="28"/>
          <w:rtl w:val="true"/>
          <w:lang w:bidi="ar-SA"/>
        </w:rPr>
        <w:t xml:space="preserve">سعد خصوصا مع معارضة عمل </w:t>
      </w:r>
      <w:r>
        <w:rPr>
          <w:rStyle w:val="FootnoteAnchor"/>
          <w:rtl w:val="true"/>
        </w:rPr>
        <w:footnoteReference w:id="2729"/>
      </w:r>
      <w:r>
        <w:rPr>
          <w:rFonts w:ascii="Amiri" w:hAnsi="Amiri" w:eastAsia="Amiri" w:cs="Amiri"/>
          <w:color w:val="111111"/>
          <w:sz w:val="28"/>
          <w:sz w:val="28"/>
          <w:szCs w:val="28"/>
          <w:rtl w:val="true"/>
          <w:lang w:bidi="ar-SA"/>
        </w:rPr>
        <w:t>المسور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الجواب عن حديث ابن عمر</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1008453_222507752"/>
      <w:bookmarkStart w:id="1100" w:name="_Toc430"/>
      <w:bookmarkEnd w:id="1099"/>
      <w:r>
        <w:rPr>
          <w:rtl w:val="true"/>
        </w:rPr>
        <w:t>مسألة</w:t>
      </w:r>
      <w:r>
        <w:rPr>
          <w:rtl w:val="true"/>
        </w:rPr>
        <w:t>:</w:t>
      </w:r>
      <w:r>
        <w:rPr>
          <w:rtl w:val="true"/>
        </w:rPr>
        <w:t>لو نوى الإقامة عشرا ثمَّ بدا له،فإن كان قد صلّى على التمام و لو صلاة</w:t>
      </w:r>
      <w:bookmarkEnd w:id="1100"/>
    </w:p>
    <w:p>
      <w:pPr>
        <w:pStyle w:val="Heading6"/>
        <w:numPr>
          <w:ilvl w:val="5"/>
          <w:numId w:val="1"/>
        </w:numPr>
        <w:rPr/>
      </w:pPr>
      <w:bookmarkStart w:id="1101" w:name="__RefHeading___Toc1008455_222507752"/>
      <w:bookmarkStart w:id="1102" w:name="_Toc431"/>
      <w:bookmarkEnd w:id="1101"/>
      <w:r>
        <w:rPr>
          <w:rtl w:val="true"/>
        </w:rPr>
        <w:t>اشارة</w:t>
      </w:r>
      <w:bookmarkEnd w:id="1102"/>
    </w:p>
    <w:p>
      <w:pPr>
        <w:pStyle w:val="BookText"/>
        <w:rPr/>
      </w:pPr>
      <w:r>
        <w:rPr>
          <w:rFonts w:ascii="Amiri" w:hAnsi="Amiri" w:eastAsia="Amiri" w:cs="Amiri"/>
          <w:color w:val="111111"/>
          <w:sz w:val="28"/>
          <w:sz w:val="28"/>
          <w:szCs w:val="28"/>
          <w:rtl w:val="true"/>
          <w:lang w:bidi="ar-SA"/>
        </w:rPr>
        <w:t>واحدة،استمرّ على التمام،</w:t>
      </w:r>
    </w:p>
    <w:p>
      <w:pPr>
        <w:pStyle w:val="BookText"/>
        <w:rPr/>
      </w:pPr>
      <w:r>
        <w:rPr>
          <w:rFonts w:ascii="Amiri" w:hAnsi="Amiri" w:eastAsia="Amiri" w:cs="Amiri"/>
          <w:color w:val="111111"/>
          <w:sz w:val="28"/>
          <w:sz w:val="28"/>
          <w:szCs w:val="28"/>
          <w:rtl w:val="true"/>
          <w:lang w:bidi="ar-SA"/>
        </w:rPr>
        <w:t xml:space="preserve">و إن لم يكن قد صلّى شيئا على التمام رجع إلى حالة القصر </w:t>
      </w:r>
      <w:r>
        <w:rPr>
          <w:rStyle w:val="FootnoteAnchor"/>
          <w:rtl w:val="true"/>
        </w:rPr>
        <w:footnoteReference w:id="2730"/>
      </w:r>
      <w:r>
        <w:rPr>
          <w:rFonts w:ascii="Amiri" w:hAnsi="Amiri" w:eastAsia="Amiri" w:cs="Amiri"/>
          <w:color w:val="111111"/>
          <w:sz w:val="28"/>
          <w:sz w:val="28"/>
          <w:szCs w:val="28"/>
          <w:rtl w:val="true"/>
          <w:lang w:bidi="ar-SA"/>
        </w:rPr>
        <w:t>،لأنّ النيّة بمجرّدها لا تقتضي صيرورته مقيما،أمّا إذا صلّى على التمام فقد ظهر حكم الإقامة فعلا فيستمرّ،إذ السفر انقطع بالنيّة و الفعل،و لا يصير مسافرا بمجرّد النيّة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رواه الشيخ في الصحيح عن أبي ولاّد الحنّاط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bookmarkStart w:id="1103" w:name="pg12674_123104"/>
    </w:p>
    <w:p>
      <w:pPr>
        <w:pStyle w:val="BookText"/>
        <w:rPr/>
      </w:pPr>
      <w:bookmarkEnd w:id="1103"/>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نويت حين دخلت المدينة أن أقيم بها عشرة أيّام و أتمّ الصلاة،ثمَّ بدا لي بعد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أقيم </w:t>
      </w:r>
      <w:r>
        <w:rPr>
          <w:rStyle w:val="FootnoteAnchor"/>
          <w:rtl w:val="true"/>
        </w:rPr>
        <w:footnoteReference w:id="2731"/>
      </w:r>
      <w:r>
        <w:rPr>
          <w:rFonts w:ascii="Amiri" w:hAnsi="Amiri" w:eastAsia="Amiri" w:cs="Amiri"/>
          <w:color w:val="111111"/>
          <w:sz w:val="28"/>
          <w:sz w:val="28"/>
          <w:szCs w:val="28"/>
          <w:rtl w:val="true"/>
          <w:lang w:bidi="ar-SA"/>
        </w:rPr>
        <w:t>بها فما ترى لي،أتمّ أم أقصّر؟فقال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w:t>
      </w:r>
      <w:r>
        <w:rPr>
          <w:rStyle w:val="FootnoteAnchor"/>
          <w:rtl w:val="true"/>
        </w:rPr>
        <w:footnoteReference w:id="2732"/>
      </w:r>
      <w:r>
        <w:rPr>
          <w:rFonts w:ascii="Amiri" w:hAnsi="Amiri" w:eastAsia="Amiri" w:cs="Amiri"/>
          <w:color w:val="111111"/>
          <w:sz w:val="28"/>
          <w:sz w:val="28"/>
          <w:szCs w:val="28"/>
          <w:rtl w:val="true"/>
          <w:lang w:bidi="ar-SA"/>
        </w:rPr>
        <w:t>دخلت المدينة صلّيت بها صلاة فريضة واحدة بتمام فليس لك أن تقصّر حتّى تخرج منها،و إن كنت حين دخلتها على نيّتك التمام فلم تصلّ فيها صلاة فريضة واحدة بتمام حتّى بدا لك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733"/>
      </w:r>
      <w:r>
        <w:rPr>
          <w:rFonts w:ascii="Amiri" w:hAnsi="Amiri" w:eastAsia="Amiri" w:cs="Amiri"/>
          <w:color w:val="111111"/>
          <w:sz w:val="28"/>
          <w:sz w:val="28"/>
          <w:szCs w:val="28"/>
          <w:rtl w:val="true"/>
          <w:lang w:bidi="ar-SA"/>
        </w:rPr>
        <w:t>تقيم فأنت في تلك الحال بالخيار،إن شئت فانو المقام عشرا و أتمّ،و إن لم تنو المقام فقصّر ما بينك و بين شهر،فإذا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يعارض هذا ما رواه الشيخ عن حمزة بن عبد اللّه الجعفريّ </w:t>
      </w:r>
      <w:r>
        <w:rPr>
          <w:rStyle w:val="FootnoteAnchor"/>
          <w:rtl w:val="true"/>
        </w:rPr>
        <w:footnoteReference w:id="27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نفرت من منى نويت المقام بمكّة فأتممت الصلاة حتّى جاءني خبر من المنزل،فلم أجد بدّا من المصير إلى المنزل و لم أدر أتمّ أم أقصّر،و أبو الحسن عليه السلام يومئذ بمكّة فأتيته فقصصت عليه القصّة،فقال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التقصير</w:t>
      </w:r>
      <w:r>
        <w:rPr>
          <w:rFonts w:eastAsia="Amiri" w:cs="Amiri" w:ascii="Amiri" w:hAnsi="Amiri"/>
          <w:color w:val="111111"/>
          <w:sz w:val="28"/>
          <w:szCs w:val="28"/>
          <w:rtl w:val="true"/>
          <w:lang w:bidi="ar-SA"/>
        </w:rPr>
        <w:t xml:space="preserve">» </w:t>
      </w:r>
      <w:r>
        <w:rPr>
          <w:rStyle w:val="FootnoteAnchor"/>
          <w:rtl w:val="true"/>
        </w:rPr>
        <w:footnoteReference w:id="2736"/>
      </w:r>
      <w:r>
        <w:rPr>
          <w:rFonts w:ascii="Amiri" w:hAnsi="Amiri" w:eastAsia="Amiri" w:cs="Amiri"/>
          <w:color w:val="111111"/>
          <w:sz w:val="28"/>
          <w:sz w:val="28"/>
          <w:szCs w:val="28"/>
          <w:rtl w:val="true"/>
          <w:lang w:bidi="ar-SA"/>
        </w:rPr>
        <w:t>،لأنّه عليه السلام إنّما أمره بذلك عند خروجه و هو حينئذ يكون مسافرا،أمّا أنّه أمره بالإتمام في البلد فلا</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1008457_222507752"/>
      <w:bookmarkStart w:id="1105" w:name="_Toc432"/>
      <w:bookmarkEnd w:id="1104"/>
      <w:r>
        <w:rPr>
          <w:rtl w:val="true"/>
        </w:rPr>
        <w:t>فروع</w:t>
      </w:r>
      <w:r>
        <w:rPr>
          <w:rtl w:val="true"/>
        </w:rPr>
        <w:t>:</w:t>
      </w:r>
      <w:bookmarkEnd w:id="110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عزم على إقامة طويلة في رستاق يتنقّل فيه من قرية إلى قرية و لم يعزم </w:t>
      </w:r>
    </w:p>
    <w:p>
      <w:pPr>
        <w:pStyle w:val="BookText"/>
        <w:rPr/>
      </w:pPr>
      <w:r>
        <w:rPr>
          <w:rFonts w:ascii="Amiri" w:hAnsi="Amiri" w:eastAsia="Amiri" w:cs="Amiri"/>
          <w:color w:val="111111"/>
          <w:sz w:val="28"/>
          <w:sz w:val="28"/>
          <w:szCs w:val="28"/>
          <w:rtl w:val="true"/>
          <w:lang w:bidi="ar-SA"/>
        </w:rPr>
        <w:t>على الإقامة في واحدة منها المدّة التي يبطل حكم السفر فيها،لم يبطل حكم سفره،لأنّه لم ينو الإقامة في بلد بعينه،فكان كالمتنقّل في سفره من منزل إلى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 بلدا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لقيت فلانا أقمت و إلاّ لم أقم،فهو مسافر لم يبطل حكم سفره،لأنّه لم يجمع على الإقامة،و المبطل هو العزم الجزم،لا المعلّق على شرط،فلو لقيه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حصلت له نيّة الإقامة و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بدا له بعد لقائه في المقام قصّر،إلاّ أن يكون قد صلّى على التمام </w:t>
      </w:r>
      <w:r>
        <w:rPr>
          <w:rStyle w:val="FootnoteAnchor"/>
          <w:rtl w:val="true"/>
        </w:rPr>
        <w:footnoteReference w:id="2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بدا له قبل لقائه فإنّه يقصّر،لأنّه لم يحصل له نيّة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المحارب إذا نوى إقامة </w:t>
      </w:r>
      <w:r>
        <w:rPr>
          <w:rStyle w:val="FootnoteAnchor"/>
          <w:rtl w:val="true"/>
        </w:rPr>
        <w:footnoteReference w:id="2738"/>
      </w:r>
      <w:r>
        <w:rPr>
          <w:rFonts w:ascii="Amiri" w:hAnsi="Amiri" w:eastAsia="Amiri" w:cs="Amiri"/>
          <w:color w:val="111111"/>
          <w:sz w:val="28"/>
          <w:sz w:val="28"/>
          <w:szCs w:val="28"/>
          <w:rtl w:val="true"/>
          <w:lang w:bidi="ar-SA"/>
        </w:rPr>
        <w:t>عشرة أيّام أتمّ،لانقطاع سفره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لتناول عموم الأخبار الدالّة على وجوب الإتمام في حقّ الناوي عشرة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نوى المحارب مدّة الإقامة لم يتمّ،لأنّه لا يصحّ منه النيّة،لأنّه مقيم على الحرب فربّما هزم و ربّما هزم،و لا اختيار له في ذلك </w:t>
      </w:r>
      <w:r>
        <w:rPr>
          <w:rStyle w:val="FootnoteAnchor"/>
          <w:rtl w:val="true"/>
        </w:rPr>
        <w:footnoteReference w:id="2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وجود النيّة،و التجويز لا يؤثّر في إبطال ما يثبت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ينو فإنّه يقصّر إلى شهر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 في أحد 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أقام ثمانية عشر يوما أتمّ بعدها </w:t>
      </w:r>
      <w:r>
        <w:rPr>
          <w:rStyle w:val="FootnoteAnchor"/>
          <w:rtl w:val="true"/>
        </w:rPr>
        <w:footnoteReference w:id="2742"/>
      </w:r>
      <w:r>
        <w:rPr>
          <w:rFonts w:ascii="Amiri" w:hAnsi="Amiri" w:eastAsia="Amiri" w:cs="Amiri"/>
          <w:color w:val="111111"/>
          <w:sz w:val="28"/>
          <w:sz w:val="28"/>
          <w:szCs w:val="28"/>
          <w:rtl w:val="true"/>
          <w:lang w:bidi="ar-SA"/>
        </w:rPr>
        <w:t>،لما رواه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رسول اللّه صلّى اللّه عليه و آله لحرب هوازن ثمانية عشر يوما يقصّر </w:t>
      </w:r>
    </w:p>
    <w:p>
      <w:pPr>
        <w:pStyle w:val="BookText"/>
        <w:rPr/>
      </w:pPr>
      <w:r>
        <w:rPr>
          <w:rFonts w:ascii="Amiri" w:hAnsi="Amiri" w:eastAsia="Amiri" w:cs="Amiri"/>
          <w:color w:val="111111"/>
          <w:sz w:val="28"/>
          <w:sz w:val="28"/>
          <w:szCs w:val="28"/>
          <w:rtl w:val="true"/>
          <w:lang w:bidi="ar-SA"/>
        </w:rPr>
        <w:t xml:space="preserve">الصلاة،فمن أقام أكثر من ذلك فليتمّ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2744"/>
      </w:r>
      <w:r>
        <w:rPr>
          <w:rFonts w:ascii="Amiri" w:hAnsi="Amiri" w:eastAsia="Amiri" w:cs="Amiri"/>
          <w:color w:val="111111"/>
          <w:sz w:val="28"/>
          <w:sz w:val="28"/>
          <w:szCs w:val="28"/>
          <w:rtl w:val="true"/>
          <w:lang w:bidi="ar-SA"/>
        </w:rPr>
        <w:t xml:space="preserve">،و مالك </w:t>
      </w:r>
      <w:r>
        <w:rPr>
          <w:rStyle w:val="FootnoteAnchor"/>
          <w:rtl w:val="true"/>
        </w:rPr>
        <w:footnoteReference w:id="2745"/>
      </w:r>
      <w:r>
        <w:rPr>
          <w:rFonts w:ascii="IRNazanin" w:hAnsi="IRNazanin" w:eastAsia="IRNazanin"/>
          <w:color w:val="111111"/>
          <w:sz w:val="28"/>
          <w:sz w:val="28"/>
          <w:szCs w:val="28"/>
          <w:rtl w:val="true"/>
          <w:lang w:bidi="fa-IR"/>
        </w:rPr>
        <w:t xml:space="preserve">،و أحمد </w:t>
      </w:r>
      <w:r>
        <w:rPr>
          <w:rStyle w:val="FootnoteAnchor"/>
          <w:rtl w:val="true"/>
        </w:rPr>
        <w:footnoteReference w:id="2746"/>
      </w:r>
      <w:r>
        <w:rPr>
          <w:rFonts w:ascii="Amiri" w:hAnsi="Amiri" w:eastAsia="Amiri" w:cs="Amiri"/>
          <w:color w:val="111111"/>
          <w:sz w:val="28"/>
          <w:sz w:val="28"/>
          <w:szCs w:val="28"/>
          <w:rtl w:val="true"/>
          <w:lang w:bidi="ar-SA"/>
        </w:rPr>
        <w:t>،و الشافعيّ في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بعد ثمانية عشر أيضا </w:t>
      </w:r>
      <w:r>
        <w:rPr>
          <w:rStyle w:val="FootnoteAnchor"/>
          <w:rtl w:val="true"/>
        </w:rPr>
        <w:footnoteReference w:id="2747"/>
      </w:r>
      <w:r>
        <w:rPr>
          <w:rFonts w:ascii="Amiri" w:hAnsi="Amiri" w:eastAsia="Amiri" w:cs="Amiri"/>
          <w:color w:val="111111"/>
          <w:sz w:val="28"/>
          <w:sz w:val="28"/>
          <w:szCs w:val="28"/>
          <w:rtl w:val="true"/>
          <w:lang w:bidi="ar-SA"/>
        </w:rPr>
        <w:t xml:space="preserve">،لما رواه جابر أنّ النبيّ صلّى اللّه عليه و آله أقام في غزوة تبوك عشرين يوما يقصّر الصلاة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فيما ذكروه لمذهبنا،لأنّ التقصير يجب إلى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أن يسافر من بلد إلى آخر،ثمَّ منه إلى ثالث و هكذا و لم ينو في أحدها المقام الذي ينقطع معه حكم السفر،قصّر في الطريق و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نوى المقام في كلّ واحد منها المدّة المبطلة،فإن كان بين كلّ واحد من البلدان مسافة،قصّر في الطريق خاصّة، و إن لم يبلغ ما بين كلّ بلدين المسافة و كان المجموع مسافة،لم 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2749"/>
      </w:r>
      <w:r>
        <w:rPr>
          <w:rFonts w:ascii="Amiri" w:hAnsi="Amiri" w:eastAsia="Amiri" w:cs="Amiri"/>
          <w:color w:val="111111"/>
          <w:sz w:val="28"/>
          <w:sz w:val="28"/>
          <w:szCs w:val="28"/>
          <w:rtl w:val="true"/>
          <w:lang w:bidi="ar-SA"/>
        </w:rPr>
        <w:t>، لأنّه ينقطع سفره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قصد بلدا،ثمَّ قصد أن يدخل بلدا في طريقه يقيم فيه أقلّ من المدّة،لم ينقطع </w:t>
      </w:r>
      <w:r>
        <w:rPr>
          <w:rStyle w:val="FootnoteAnchor"/>
          <w:rtl w:val="true"/>
        </w:rPr>
        <w:footnoteReference w:id="2750"/>
      </w:r>
      <w:r>
        <w:rPr>
          <w:rFonts w:ascii="Amiri" w:hAnsi="Amiri" w:eastAsia="Amiri" w:cs="Amiri"/>
          <w:color w:val="111111"/>
          <w:sz w:val="28"/>
          <w:sz w:val="28"/>
          <w:szCs w:val="28"/>
          <w:rtl w:val="true"/>
          <w:lang w:bidi="ar-SA"/>
        </w:rPr>
        <w:t>سفره،و اعتبرت المسافة من البلد الذي يبتدئ بالسفر منه إلى البلد الذي يقصده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قصد بلدا يقصّر فيه،فعرض له خوف في أثنائه،و أراد المقام في الأثناء </w:t>
      </w:r>
    </w:p>
    <w:p>
      <w:pPr>
        <w:pStyle w:val="BookText"/>
        <w:rPr/>
      </w:pPr>
      <w:r>
        <w:rPr>
          <w:rFonts w:ascii="Amiri" w:hAnsi="Amiri" w:eastAsia="Amiri" w:cs="Amiri"/>
          <w:color w:val="111111"/>
          <w:sz w:val="28"/>
          <w:sz w:val="28"/>
          <w:szCs w:val="28"/>
          <w:rtl w:val="true"/>
          <w:lang w:bidi="ar-SA"/>
        </w:rPr>
        <w:t>دون المسافة،فقد قطع نيّة السفر بنيّة الإقامة،فإذا جدّد النيّة كان كمنشئ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نوى الإقامة في مفازة أو في بحر أو في جزيرة من جزائر العرب المدّة المبطلة لحكم السفر،بطل حكم السفر،لأنّه مسافر نوى إقامة </w:t>
      </w:r>
      <w:r>
        <w:rPr>
          <w:rStyle w:val="FootnoteAnchor"/>
          <w:rtl w:val="true"/>
        </w:rPr>
        <w:footnoteReference w:id="2751"/>
      </w:r>
      <w:r>
        <w:rPr>
          <w:rFonts w:ascii="Amiri" w:hAnsi="Amiri" w:eastAsia="Amiri" w:cs="Amiri"/>
          <w:color w:val="111111"/>
          <w:sz w:val="28"/>
          <w:sz w:val="28"/>
          <w:szCs w:val="28"/>
          <w:rtl w:val="true"/>
          <w:lang w:bidi="ar-SA"/>
        </w:rPr>
        <w:t xml:space="preserve">مدّة يبطل معها السفر فيكون باطلا،كما لو نوى المقام في بلد،خلافا للحنفيّة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إذا كان مع مولاه و المرأة مع زوجها،كانا مقيمين بإقامة المولى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Style w:val="FootnoteAnchor"/>
          <w:rtl w:val="true"/>
        </w:rPr>
        <w:footnoteReference w:id="2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الزوج مع المرأة و التلميذ مع الأستاذ فإنّهما يتّبعان </w:t>
      </w:r>
      <w:r>
        <w:rPr>
          <w:rStyle w:val="FootnoteAnchor"/>
          <w:rtl w:val="true"/>
        </w:rPr>
        <w:footnoteReference w:id="2754"/>
      </w:r>
      <w:r>
        <w:rPr>
          <w:rFonts w:ascii="Amiri" w:hAnsi="Amiri" w:eastAsia="Amiri" w:cs="Amiri"/>
          <w:color w:val="111111"/>
          <w:sz w:val="28"/>
          <w:sz w:val="28"/>
          <w:szCs w:val="28"/>
          <w:rtl w:val="true"/>
          <w:lang w:bidi="ar-SA"/>
        </w:rPr>
        <w:t xml:space="preserve">حكم نفسيهما </w:t>
      </w:r>
      <w:r>
        <w:rPr>
          <w:rStyle w:val="FootnoteAnchor"/>
          <w:rtl w:val="true"/>
        </w:rPr>
        <w:footnoteReference w:id="2755"/>
      </w:r>
      <w:r>
        <w:rPr>
          <w:rFonts w:ascii="Amiri" w:hAnsi="Amiri" w:eastAsia="Amiri" w:cs="Amiri"/>
          <w:color w:val="111111"/>
          <w:sz w:val="28"/>
          <w:sz w:val="28"/>
          <w:szCs w:val="28"/>
          <w:rtl w:val="true"/>
          <w:lang w:bidi="ar-SA"/>
        </w:rPr>
        <w:t>لا المرأة و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نوى صاحب الجيش المقام في منزل و لم يخبر أصحابه إلاّ بعد أيّام،صحّت صلاة الجميع،فإذا أعلمهم أتمّوا بعد ذلك،و لا قضاء عليهم في السالف </w:t>
      </w:r>
      <w:r>
        <w:rPr>
          <w:rStyle w:val="FootnoteAnchor"/>
          <w:rtl w:val="true"/>
        </w:rPr>
        <w:footnoteReference w:id="2756"/>
      </w:r>
      <w:r>
        <w:rPr>
          <w:rFonts w:ascii="Amiri" w:hAnsi="Amiri" w:eastAsia="Amiri" w:cs="Amiri"/>
          <w:color w:val="111111"/>
          <w:sz w:val="28"/>
          <w:sz w:val="28"/>
          <w:szCs w:val="28"/>
          <w:rtl w:val="true"/>
          <w:lang w:bidi="ar-SA"/>
        </w:rPr>
        <w:t xml:space="preserve">،خلافا لبعض الحنفيّة </w:t>
      </w:r>
      <w:r>
        <w:rPr>
          <w:rStyle w:val="FootnoteAnchor"/>
          <w:rtl w:val="true"/>
        </w:rPr>
        <w:footnoteReference w:id="2757"/>
      </w:r>
      <w:r>
        <w:rPr>
          <w:rFonts w:ascii="Amiri" w:hAnsi="Amiri" w:eastAsia="Amiri" w:cs="Amiri"/>
          <w:color w:val="111111"/>
          <w:sz w:val="28"/>
          <w:sz w:val="28"/>
          <w:szCs w:val="28"/>
          <w:rtl w:val="true"/>
          <w:lang w:bidi="ar-SA"/>
        </w:rPr>
        <w:t>، لأنّ الصلاة وقعت على الوجه المأمور فلا يستعقب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سافر رجلان لأحدهما على الآخر دين فلزمه و حبسه،فإن كان الغريم مليّا فالنّية إلى المحبوس،لأنّه يمكنه قضاء دينه و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مفلسا فالنيّة إلى الحابس، لأنّه غير متمكّن من الخروج من يده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المقام قبل أن يصلّي على التمام،ثمَّ قام فصلّى،ثمَّ تغيّرت نيّته إلى السفر في الأثناء،قيل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w:t>
      </w:r>
      <w:r>
        <w:rPr>
          <w:rStyle w:val="FootnoteAnchor"/>
          <w:rtl w:val="true"/>
        </w:rPr>
        <w:footnoteReference w:id="2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عندي أنّه يقصّر،لأنّ الشرط،و هو الصلاة على </w:t>
      </w:r>
    </w:p>
    <w:p>
      <w:pPr>
        <w:pStyle w:val="BookText"/>
        <w:rPr/>
      </w:pPr>
      <w:r>
        <w:rPr>
          <w:rFonts w:ascii="Amiri" w:hAnsi="Amiri" w:eastAsia="Amiri" w:cs="Amiri"/>
          <w:color w:val="111111"/>
          <w:sz w:val="28"/>
          <w:sz w:val="28"/>
          <w:szCs w:val="28"/>
          <w:rtl w:val="true"/>
          <w:lang w:bidi="ar-SA"/>
        </w:rPr>
        <w:t>التمام،لم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نوى المقام عشرا و دخل وقت صلاة يصلّيها على التمام و لم </w:t>
      </w:r>
      <w:r>
        <w:rPr>
          <w:rStyle w:val="FootnoteAnchor"/>
          <w:rtl w:val="true"/>
        </w:rPr>
        <w:footnoteReference w:id="2759"/>
      </w:r>
      <w:r>
        <w:rPr>
          <w:rFonts w:ascii="Amiri" w:hAnsi="Amiri" w:eastAsia="Amiri" w:cs="Amiri"/>
          <w:color w:val="111111"/>
          <w:sz w:val="28"/>
          <w:sz w:val="28"/>
          <w:szCs w:val="28"/>
          <w:rtl w:val="true"/>
          <w:lang w:bidi="ar-SA"/>
        </w:rPr>
        <w:t>يصلّ حتّى خرج الوقت،ثمَّ تغيّرت نيّته،لم يتمّ،لفقدان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 في صلاة </w:t>
      </w:r>
      <w:r>
        <w:rPr>
          <w:rStyle w:val="FootnoteAnchor"/>
          <w:rtl w:val="true"/>
        </w:rPr>
        <w:footnoteReference w:id="2760"/>
      </w:r>
      <w:r>
        <w:rPr>
          <w:rFonts w:ascii="Amiri" w:hAnsi="Amiri" w:eastAsia="Amiri" w:cs="Amiri"/>
          <w:color w:val="111111"/>
          <w:sz w:val="28"/>
          <w:sz w:val="28"/>
          <w:szCs w:val="28"/>
          <w:rtl w:val="true"/>
          <w:lang w:bidi="ar-SA"/>
        </w:rPr>
        <w:t xml:space="preserve">بنيّة القصر،ثمَّ عنّ له الإقامة </w:t>
      </w:r>
      <w:r>
        <w:rPr>
          <w:rStyle w:val="FootnoteAnchor"/>
          <w:rtl w:val="true"/>
        </w:rPr>
        <w:footnoteReference w:id="2761"/>
      </w:r>
      <w:r>
        <w:rPr>
          <w:rFonts w:ascii="Amiri" w:hAnsi="Amiri" w:eastAsia="Amiri" w:cs="Amiri"/>
          <w:color w:val="111111"/>
          <w:sz w:val="28"/>
          <w:sz w:val="28"/>
          <w:szCs w:val="28"/>
          <w:rtl w:val="true"/>
          <w:lang w:bidi="ar-SA"/>
        </w:rPr>
        <w:t>أتمّ،سواء نوى الإقامة في أوّل الصلاة أو في وسطها أو في آخرها قبل الخروج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762"/>
      </w:r>
      <w:r>
        <w:rPr>
          <w:rFonts w:ascii="IRNazanin" w:hAnsi="IRNazanin" w:eastAsia="IRNazanin"/>
          <w:color w:val="111111"/>
          <w:sz w:val="28"/>
          <w:sz w:val="28"/>
          <w:szCs w:val="28"/>
          <w:rtl w:val="true"/>
          <w:lang w:bidi="fa-IR"/>
        </w:rPr>
        <w:t xml:space="preserve">و أحمد </w:t>
      </w:r>
      <w:r>
        <w:rPr>
          <w:rStyle w:val="FootnoteAnchor"/>
          <w:rtl w:val="true"/>
        </w:rPr>
        <w:footnoteReference w:id="2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له الإتمام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الترخّص </w:t>
      </w:r>
      <w:r>
        <w:rPr>
          <w:rStyle w:val="FootnoteAnchor"/>
          <w:rtl w:val="true"/>
        </w:rPr>
        <w:footnoteReference w:id="2765"/>
      </w:r>
      <w:r>
        <w:rPr>
          <w:rFonts w:ascii="IRNazanin" w:hAnsi="IRNazanin" w:eastAsia="IRNazanin"/>
          <w:color w:val="111111"/>
          <w:sz w:val="28"/>
          <w:sz w:val="28"/>
          <w:szCs w:val="28"/>
          <w:rtl w:val="true"/>
          <w:lang w:bidi="fa-IR"/>
        </w:rPr>
        <w:t xml:space="preserve">منوط </w:t>
      </w:r>
      <w:r>
        <w:rPr>
          <w:rStyle w:val="FootnoteAnchor"/>
          <w:rtl w:val="true"/>
        </w:rPr>
        <w:footnoteReference w:id="2766"/>
      </w:r>
      <w:r>
        <w:rPr>
          <w:rFonts w:ascii="Amiri" w:hAnsi="Amiri" w:eastAsia="Amiri" w:cs="Amiri"/>
          <w:color w:val="111111"/>
          <w:sz w:val="28"/>
          <w:sz w:val="28"/>
          <w:szCs w:val="28"/>
          <w:rtl w:val="true"/>
          <w:lang w:bidi="ar-SA"/>
        </w:rPr>
        <w:t>بالسفر السليم عن المعارض،و لم يوجد مع نيّة الإقامة هذا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نوى الإقامة بعد ما صلّى ركعة،ثمَّ خرج </w:t>
      </w:r>
      <w:r>
        <w:rPr>
          <w:rStyle w:val="FootnoteAnchor"/>
          <w:rtl w:val="true"/>
        </w:rPr>
        <w:footnoteReference w:id="2767"/>
      </w:r>
      <w:r>
        <w:rPr>
          <w:rFonts w:ascii="Amiri" w:hAnsi="Amiri" w:eastAsia="Amiri" w:cs="Amiri"/>
          <w:color w:val="111111"/>
          <w:sz w:val="28"/>
          <w:sz w:val="28"/>
          <w:szCs w:val="28"/>
          <w:rtl w:val="true"/>
          <w:lang w:bidi="ar-SA"/>
        </w:rPr>
        <w:t xml:space="preserve">وقت تلك الصلاة،فإنّه يتحوّل فرضه إلى الأربع،أمّا لو خرج قبل أن يصلّي ركعة،ثمَّ نوى الإقامة،فإنّه لا يتحوّل فرضه إلى الأربع في حقّ </w:t>
      </w:r>
      <w:r>
        <w:rPr>
          <w:rStyle w:val="FootnoteAnchor"/>
          <w:rtl w:val="true"/>
        </w:rPr>
        <w:footnoteReference w:id="2768"/>
      </w:r>
      <w:r>
        <w:rPr>
          <w:rFonts w:ascii="Amiri" w:hAnsi="Amiri" w:eastAsia="Amiri" w:cs="Amiri"/>
          <w:color w:val="111111"/>
          <w:sz w:val="28"/>
          <w:sz w:val="28"/>
          <w:szCs w:val="28"/>
          <w:rtl w:val="true"/>
          <w:lang w:bidi="ar-SA"/>
        </w:rPr>
        <w:t xml:space="preserve">تلك الصلاة،لأنّها فاتته تقصيرا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أحد المواضع التي يستحبّ فيها الإتمام فصلّى ركعتين،ثمَّ قام بنيّة الإتمام إلى الثالثة فنوى المقام،فإن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الإتمام قبل النيّة واجب مخيّر فيه،أجزأ هذا القيام </w:t>
      </w:r>
      <w:bookmarkStart w:id="1106" w:name="pg12674_123109"/>
    </w:p>
    <w:p>
      <w:pPr>
        <w:pStyle w:val="BookText"/>
        <w:rPr/>
      </w:pPr>
      <w:bookmarkEnd w:id="1106"/>
      <w:r>
        <w:rPr>
          <w:rFonts w:ascii="Amiri" w:hAnsi="Amiri" w:eastAsia="Amiri" w:cs="Amiri"/>
          <w:color w:val="111111"/>
          <w:sz w:val="28"/>
          <w:sz w:val="28"/>
          <w:szCs w:val="28"/>
          <w:rtl w:val="true"/>
          <w:lang w:bidi="ar-SA"/>
        </w:rPr>
        <w:t>قطعا و وجب عليه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مستحبّ فإنّه يتمّ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يعتدّ القيام </w:t>
      </w:r>
      <w:r>
        <w:rPr>
          <w:rStyle w:val="FootnoteAnchor"/>
          <w:rtl w:val="true"/>
        </w:rPr>
        <w:footnoteReference w:id="2770"/>
      </w:r>
      <w:r>
        <w:rPr>
          <w:rFonts w:ascii="Amiri" w:hAnsi="Amiri" w:eastAsia="Amiri" w:cs="Amiri"/>
          <w:color w:val="111111"/>
          <w:sz w:val="28"/>
          <w:sz w:val="28"/>
          <w:szCs w:val="28"/>
          <w:rtl w:val="true"/>
          <w:lang w:bidi="ar-SA"/>
        </w:rPr>
        <w:t>أم لا؟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يعيده،لأنّه قام بنيّة التطوّع،و التطوّع لا ينوب مناب الفريضة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الحقّ الاعتداد،لأنّه إنّما يصير الإتمام واجبا بعد نيّة </w:t>
      </w:r>
      <w:r>
        <w:rPr>
          <w:rStyle w:val="FootnoteAnchor"/>
          <w:rtl w:val="true"/>
        </w:rPr>
        <w:footnoteReference w:id="2772"/>
      </w:r>
      <w:r>
        <w:rPr>
          <w:rFonts w:ascii="Amiri" w:hAnsi="Amiri" w:eastAsia="Amiri" w:cs="Amiri"/>
          <w:color w:val="111111"/>
          <w:sz w:val="28"/>
          <w:sz w:val="28"/>
          <w:szCs w:val="28"/>
          <w:rtl w:val="true"/>
          <w:lang w:bidi="ar-SA"/>
        </w:rPr>
        <w:t>المقام،و هي إنّما حصلت بعد القيام، فكان حصول النيّة مؤثّرا في الباقي من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نوى المقام بعد ركعة ثالثة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عزم على الإقامة في غير بلده عشرة،ثمَّ خرج إلى ما دون المسافة، فإن عزم على العود و الإقامة،أتمّ ذاهبا و عائدا و في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يعزم على العود،أو عزم و لم يعزم على الإقامة،قصّر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رجع إليه لطلب حاجة أو أخذ شيء لم يتمّ فيه،بخلاف ما لو رجع إلى بلده لذلك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1008459_222507752"/>
      <w:bookmarkStart w:id="1108" w:name="_Toc433"/>
      <w:bookmarkEnd w:id="1107"/>
      <w:r>
        <w:rPr>
          <w:rtl w:val="true"/>
        </w:rPr>
        <w:t>مسألة</w:t>
      </w:r>
      <w:r>
        <w:rPr>
          <w:rtl w:val="true"/>
        </w:rPr>
        <w:t>:</w:t>
      </w:r>
      <w:r>
        <w:rPr>
          <w:rtl w:val="true"/>
        </w:rPr>
        <w:t>إذا ائتمّ المسافر بمقيم لم يتمّ،</w:t>
      </w:r>
      <w:bookmarkEnd w:id="1108"/>
    </w:p>
    <w:p>
      <w:pPr>
        <w:pStyle w:val="Heading6"/>
        <w:numPr>
          <w:ilvl w:val="5"/>
          <w:numId w:val="1"/>
        </w:numPr>
        <w:rPr/>
      </w:pPr>
      <w:bookmarkStart w:id="1109" w:name="__RefHeading___Toc1008461_222507752"/>
      <w:bookmarkStart w:id="1110" w:name="_Toc434"/>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و اقتصر على فرضه و سلّم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علماء أهل البيت عليهم السلام،سواء أدرك الصلاة جميعها،أو ركعة،أو أقلّ من ركعة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عمر </w:t>
      </w:r>
      <w:r>
        <w:rPr>
          <w:rStyle w:val="FootnoteAnchor"/>
          <w:rtl w:val="true"/>
        </w:rPr>
        <w:footnoteReference w:id="2775"/>
      </w:r>
      <w:r>
        <w:rPr>
          <w:rFonts w:ascii="Amiri" w:hAnsi="Amiri" w:eastAsia="Amiri" w:cs="Amiri"/>
          <w:color w:val="111111"/>
          <w:sz w:val="28"/>
          <w:sz w:val="28"/>
          <w:szCs w:val="28"/>
          <w:rtl w:val="true"/>
          <w:lang w:bidi="ar-SA"/>
        </w:rPr>
        <w:t xml:space="preserve">و ابن عبّاس أنّه يجب عليه التمام كإمامه </w:t>
      </w:r>
      <w:r>
        <w:rPr>
          <w:rStyle w:val="FootnoteAnchor"/>
          <w:rtl w:val="true"/>
        </w:rPr>
        <w:footnoteReference w:id="2776"/>
      </w:r>
      <w:r>
        <w:rPr>
          <w:rFonts w:ascii="Amiri" w:hAnsi="Amiri" w:eastAsia="Amiri" w:cs="Amiri"/>
          <w:color w:val="111111"/>
          <w:sz w:val="28"/>
          <w:sz w:val="28"/>
          <w:szCs w:val="28"/>
          <w:rtl w:val="true"/>
          <w:lang w:bidi="ar-SA"/>
        </w:rPr>
        <w:t xml:space="preserve">،سواء أدرك ركعة أو أقلّ أو أكثر </w:t>
      </w:r>
      <w:r>
        <w:rPr>
          <w:rStyle w:val="FootnoteAnchor"/>
          <w:rtl w:val="true"/>
        </w:rPr>
        <w:footnoteReference w:id="2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الثوريّ،و الأوزاعيّ </w:t>
      </w:r>
      <w:r>
        <w:rPr>
          <w:rStyle w:val="FootnoteAnchor"/>
          <w:rtl w:val="true"/>
        </w:rPr>
        <w:footnoteReference w:id="2778"/>
      </w:r>
      <w:r>
        <w:rPr>
          <w:rFonts w:ascii="Amiri" w:hAnsi="Amiri" w:eastAsia="Amiri" w:cs="Amiri"/>
          <w:color w:val="111111"/>
          <w:sz w:val="28"/>
          <w:sz w:val="28"/>
          <w:szCs w:val="28"/>
          <w:rtl w:val="true"/>
          <w:lang w:bidi="ar-SA"/>
        </w:rPr>
        <w:t xml:space="preserve">،و الشافعيّ </w:t>
      </w:r>
      <w:r>
        <w:rPr>
          <w:rStyle w:val="FootnoteAnchor"/>
          <w:rtl w:val="true"/>
        </w:rPr>
        <w:footnoteReference w:id="2779"/>
      </w:r>
      <w:r>
        <w:rPr>
          <w:rFonts w:ascii="Amiri" w:hAnsi="Amiri" w:eastAsia="Amiri" w:cs="Amiri"/>
          <w:color w:val="111111"/>
          <w:sz w:val="28"/>
          <w:sz w:val="28"/>
          <w:szCs w:val="28"/>
          <w:rtl w:val="true"/>
          <w:lang w:bidi="ar-SA"/>
        </w:rPr>
        <w:t xml:space="preserve">،و أبي ثور </w:t>
      </w:r>
      <w:r>
        <w:rPr>
          <w:rStyle w:val="FootnoteAnchor"/>
          <w:rtl w:val="true"/>
        </w:rPr>
        <w:footnoteReference w:id="2780"/>
      </w:r>
      <w:r>
        <w:rPr>
          <w:rFonts w:ascii="IRNazanin" w:hAnsi="IRNazanin" w:eastAsia="IRNazanin"/>
          <w:color w:val="111111"/>
          <w:sz w:val="28"/>
          <w:sz w:val="28"/>
          <w:szCs w:val="28"/>
          <w:rtl w:val="true"/>
          <w:lang w:bidi="fa-IR"/>
        </w:rPr>
        <w:t xml:space="preserve">،و أحمد </w:t>
      </w:r>
      <w:r>
        <w:rPr>
          <w:rStyle w:val="FootnoteAnchor"/>
          <w:rtl w:val="true"/>
        </w:rPr>
        <w:footnoteReference w:id="27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إسحاق بن راهويه،و طاوس،و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أن يقصّر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2784"/>
      </w:r>
      <w:r>
        <w:rPr>
          <w:rFonts w:ascii="Amiri" w:hAnsi="Amiri" w:eastAsia="Amiri" w:cs="Amiri"/>
          <w:color w:val="111111"/>
          <w:sz w:val="28"/>
          <w:sz w:val="28"/>
          <w:szCs w:val="28"/>
          <w:rtl w:val="true"/>
          <w:lang w:bidi="ar-SA"/>
        </w:rPr>
        <w:t>،و الحسن البصريّ،و النخعيّ،و الزهريّ،و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أدرك ركعة أتمّ، و إن أدرك دونها قصّر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التقصير،فالزائد حرام كالزائد على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يجوز فعلها ركعتين فلم تزد بالائتمام كالفجر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 عن عبد اللّه بن مسكان و محمّد بن النعمان الأحول،عن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المسافر مع أقوام حاضرين في صلاتهم،فإن كانت الأولى فليجعل الفريضة في الركعتين الأوّلتين،و إن كانت العصر فليجعل الأوّلتين نافلة و الأخيرتين فريضة</w:t>
      </w:r>
      <w:r>
        <w:rPr>
          <w:rFonts w:eastAsia="Amiri" w:cs="Amiri" w:ascii="Amiri" w:hAnsi="Amiri"/>
          <w:color w:val="111111"/>
          <w:sz w:val="28"/>
          <w:szCs w:val="28"/>
          <w:rtl w:val="true"/>
          <w:lang w:bidi="ar-SA"/>
        </w:rPr>
        <w:t xml:space="preserve">»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العبّاس الفضل بن عبد الملك،عن أبي عبد اللّه عليه السلام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الحضريّ المسافر و لا المسافر الحضريّ،فإن ابتلي بشيء من ذلك فأمّ قوما حضريّين،فإذا أتمّ الركعتين سلّم،ثمَّ أخذ بيد بعضهم فقدّمه فأمّهم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صلّى المسافر خلف قوم حضور فليتمّ صلاته ركعتين و يسلّم،و إن صلّى معهم الظهر فليجعل الأوّلتين الظهر و الأخيرتين العصر</w:t>
      </w:r>
      <w:r>
        <w:rPr>
          <w:rFonts w:eastAsia="Amiri" w:cs="Amiri" w:ascii="Amiri" w:hAnsi="Amiri"/>
          <w:color w:val="111111"/>
          <w:sz w:val="28"/>
          <w:szCs w:val="28"/>
          <w:rtl w:val="true"/>
          <w:lang w:bidi="ar-SA"/>
        </w:rPr>
        <w:t xml:space="preserve">»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 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المسافر يصلّي خلف المقيم،قال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ركعتين و يمضي حيث شاء</w:t>
      </w:r>
      <w:r>
        <w:rPr>
          <w:rFonts w:eastAsia="Amiri" w:cs="Amiri" w:ascii="Amiri" w:hAnsi="Amiri"/>
          <w:color w:val="111111"/>
          <w:sz w:val="28"/>
          <w:szCs w:val="28"/>
          <w:rtl w:val="true"/>
          <w:lang w:bidi="ar-SA"/>
        </w:rPr>
        <w:t xml:space="preserve">»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محمّد بن عليّ أنّه سأل أبا عبد اللّه عليه السلام عن الرجل المسافر إذا دخل في الصلاة مع المقيمين،قال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صلاته ثمَّ يسلّم،و ليجعل الأخيرتين سبحة</w:t>
      </w:r>
      <w:r>
        <w:rPr>
          <w:rFonts w:eastAsia="Amiri" w:cs="Amiri" w:ascii="Amiri" w:hAnsi="Amiri"/>
          <w:color w:val="111111"/>
          <w:sz w:val="28"/>
          <w:szCs w:val="28"/>
          <w:rtl w:val="true"/>
          <w:lang w:bidi="ar-SA"/>
        </w:rPr>
        <w:t xml:space="preserve">» </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لو </w:t>
      </w:r>
      <w:r>
        <w:rPr>
          <w:rStyle w:val="FootnoteAnchor"/>
          <w:rtl w:val="true"/>
        </w:rPr>
        <w:footnoteReference w:id="2790"/>
      </w:r>
      <w:r>
        <w:rPr>
          <w:rFonts w:ascii="Amiri" w:hAnsi="Amiri" w:eastAsia="Amiri" w:cs="Amiri"/>
          <w:color w:val="111111"/>
          <w:sz w:val="28"/>
          <w:sz w:val="28"/>
          <w:szCs w:val="28"/>
          <w:rtl w:val="true"/>
          <w:lang w:bidi="ar-SA"/>
        </w:rPr>
        <w:t xml:space="preserve">كان الإمام مسبوقا لم يتّبعه المأمومون في الزائد على فرضهم </w:t>
      </w:r>
      <w:r>
        <w:rPr>
          <w:rStyle w:val="FootnoteAnchor"/>
          <w:rtl w:val="true"/>
        </w:rPr>
        <w:footnoteReference w:id="2791"/>
      </w:r>
      <w:r>
        <w:rPr>
          <w:rFonts w:ascii="Amiri" w:hAnsi="Amiri" w:eastAsia="Amiri" w:cs="Amiri"/>
          <w:color w:val="111111"/>
          <w:sz w:val="28"/>
          <w:sz w:val="28"/>
          <w:szCs w:val="28"/>
          <w:rtl w:val="true"/>
          <w:lang w:bidi="ar-SA"/>
        </w:rPr>
        <w:t>،فكذا هاهنا،و الجامع المصلحة الناشئة من استيفاء كلّ واحد منهما 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الحاضر لا يتّبع المسافر،فكذا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لو صلّى الفجر بمن </w:t>
      </w:r>
      <w:r>
        <w:rPr>
          <w:rStyle w:val="FootnoteAnchor"/>
          <w:rtl w:val="true"/>
        </w:rPr>
        <w:footnoteReference w:id="2792"/>
      </w:r>
      <w:r>
        <w:rPr>
          <w:rFonts w:ascii="Amiri" w:hAnsi="Amiri" w:eastAsia="Amiri" w:cs="Amiri"/>
          <w:color w:val="111111"/>
          <w:sz w:val="28"/>
          <w:sz w:val="28"/>
          <w:szCs w:val="28"/>
          <w:rtl w:val="true"/>
          <w:lang w:bidi="ar-SA"/>
        </w:rPr>
        <w:t xml:space="preserve">يصلّي الظهر كما هو مذهب أكثرهم </w:t>
      </w:r>
      <w:r>
        <w:rPr>
          <w:rStyle w:val="FootnoteAnchor"/>
          <w:rtl w:val="true"/>
        </w:rPr>
        <w:footnoteReference w:id="2793"/>
      </w:r>
      <w:r>
        <w:rPr>
          <w:rFonts w:ascii="Amiri" w:hAnsi="Amiri" w:eastAsia="Amiri" w:cs="Amiri"/>
          <w:color w:val="111111"/>
          <w:sz w:val="28"/>
          <w:sz w:val="28"/>
          <w:szCs w:val="28"/>
          <w:rtl w:val="true"/>
          <w:lang w:bidi="ar-SA"/>
        </w:rPr>
        <w:t xml:space="preserve">لم يزد على فرضه </w:t>
      </w:r>
      <w:r>
        <w:rPr>
          <w:rStyle w:val="FootnoteAnchor"/>
          <w:rtl w:val="true"/>
        </w:rPr>
        <w:footnoteReference w:id="2794"/>
      </w:r>
      <w:r>
        <w:rPr>
          <w:rFonts w:ascii="Amiri" w:hAnsi="Amiri" w:eastAsia="Amiri" w:cs="Amiri"/>
          <w:color w:val="111111"/>
          <w:sz w:val="28"/>
          <w:sz w:val="28"/>
          <w:szCs w:val="28"/>
          <w:rtl w:val="true"/>
          <w:lang w:bidi="ar-SA"/>
        </w:rPr>
        <w:t>،فكذا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795"/>
      </w:r>
      <w:r>
        <w:rPr>
          <w:rFonts w:ascii="Amiri" w:hAnsi="Amiri" w:eastAsia="Amiri" w:cs="Amiri"/>
          <w:color w:val="111111"/>
          <w:sz w:val="28"/>
          <w:sz w:val="28"/>
          <w:szCs w:val="28"/>
          <w:rtl w:val="true"/>
          <w:lang w:bidi="ar-SA"/>
        </w:rPr>
        <w:t xml:space="preserve">بما روي عن ابن عمر أنّه كان إذا صلّى مع الإمام صلاّها أربعا،و إذا صلّى وحده صلاّها ركعتين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بقوله </w:t>
      </w:r>
      <w:r>
        <w:rPr>
          <w:rStyle w:val="FootnoteAnchor"/>
          <w:rtl w:val="true"/>
        </w:rPr>
        <w:footnoteReference w:id="279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تختلفوا على أئمّتكم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 xml:space="preserve">. </w:t>
      </w:r>
      <w:bookmarkStart w:id="1111" w:name="pg12674_123112"/>
    </w:p>
    <w:p>
      <w:pPr>
        <w:pStyle w:val="BookText"/>
        <w:rPr/>
      </w:pPr>
      <w:bookmarkEnd w:id="1111"/>
      <w:r>
        <w:rPr>
          <w:rFonts w:ascii="Amiri" w:hAnsi="Amiri" w:eastAsia="Amiri" w:cs="Amiri"/>
          <w:color w:val="111111"/>
          <w:sz w:val="28"/>
          <w:sz w:val="28"/>
          <w:szCs w:val="28"/>
          <w:rtl w:val="true"/>
          <w:lang w:bidi="ar-SA"/>
        </w:rPr>
        <w:t>و لما روي عن ابن عبّاس أنّه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المسافر يصلّي ركعتين في حال الانفراد و أربعا إذا ائتمّ بمقيم؟فقال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السنّة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لأنّها صلاة مردودة من أربع إلى ركعتين،فلا يصلّيها خلف من يصلّي الأربع كالجمعة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ابن عمر ليس حجّة ما لم ينقله عن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ما ذكروه حكاية حال،فلعلّ الراوي شاهده </w:t>
      </w:r>
      <w:r>
        <w:rPr>
          <w:rStyle w:val="FootnoteAnchor"/>
          <w:rtl w:val="true"/>
        </w:rPr>
        <w:footnoteReference w:id="2801"/>
      </w:r>
      <w:r>
        <w:rPr>
          <w:rFonts w:ascii="Amiri" w:hAnsi="Amiri" w:eastAsia="Amiri" w:cs="Amiri"/>
          <w:color w:val="111111"/>
          <w:sz w:val="28"/>
          <w:sz w:val="28"/>
          <w:szCs w:val="28"/>
          <w:rtl w:val="true"/>
          <w:lang w:bidi="ar-SA"/>
        </w:rPr>
        <w:t>يصلّي منفردا على التقصير،ثمَّ شاهده ثانيا يصلّي مع الإمام على التمام،و ذلك لا يدلّ على مطلوبكم،لجواز أن يكون قد نوى الإقامة في المرّة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بجار على عمومه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 ابن عبّاس لا احتجاج به ما لم ينقله عن الرسول صلّى اللّه عليه و آله </w:t>
      </w:r>
      <w:r>
        <w:rPr>
          <w:rStyle w:val="FootnoteAnchor"/>
          <w:rtl w:val="true"/>
        </w:rPr>
        <w:footnoteReference w:id="2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السنّة،يحتمل أنّه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سنة الرسول صلّى اللّه عليه و آله </w:t>
      </w:r>
      <w:r>
        <w:rPr>
          <w:rStyle w:val="FootnoteAnchor"/>
          <w:rtl w:val="true"/>
        </w:rPr>
        <w:footnoteReference w:id="2803"/>
      </w:r>
      <w:r>
        <w:rPr>
          <w:rFonts w:ascii="Amiri" w:hAnsi="Amiri" w:eastAsia="Amiri" w:cs="Amiri"/>
          <w:color w:val="111111"/>
          <w:sz w:val="28"/>
          <w:sz w:val="28"/>
          <w:szCs w:val="28"/>
          <w:rtl w:val="true"/>
          <w:lang w:bidi="ar-SA"/>
        </w:rPr>
        <w:t>،و يحتمل غير ذلك،فلا حجّة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يمكن أن يكون قاله عن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بالفرق،إذ كلّ من يكون إماما في الجمعة فإنّ الجمعة واجبة عليه حينئذ، فلا يجوز له أن يصلّي الظهر،بخلاف صورة النزاع</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1008463_222507752"/>
      <w:bookmarkStart w:id="1113" w:name="_Toc435"/>
      <w:bookmarkEnd w:id="1112"/>
      <w:r>
        <w:rPr>
          <w:rtl w:val="true"/>
        </w:rPr>
        <w:t>فروع</w:t>
      </w:r>
      <w:r>
        <w:rPr>
          <w:rtl w:val="true"/>
        </w:rPr>
        <w:t>:</w:t>
      </w:r>
      <w:bookmarkEnd w:id="111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أحرم المسافر خلف من يشكّ </w:t>
      </w:r>
      <w:r>
        <w:rPr>
          <w:rStyle w:val="FootnoteAnchor"/>
          <w:rtl w:val="true"/>
        </w:rPr>
        <w:footnoteReference w:id="2804"/>
      </w:r>
      <w:r>
        <w:rPr>
          <w:rFonts w:ascii="Amiri" w:hAnsi="Amiri" w:eastAsia="Amiri" w:cs="Amiri"/>
          <w:color w:val="111111"/>
          <w:sz w:val="28"/>
          <w:sz w:val="28"/>
          <w:szCs w:val="28"/>
          <w:rtl w:val="true"/>
          <w:lang w:bidi="ar-SA"/>
        </w:rPr>
        <w:t>أنّه مقيم أم لا،قصّر،لأنّه 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w:t>
      </w:r>
    </w:p>
    <w:p>
      <w:pPr>
        <w:pStyle w:val="BookText"/>
        <w:rPr/>
      </w:pPr>
      <w:r>
        <w:rPr>
          <w:rFonts w:ascii="Amiri" w:hAnsi="Amiri" w:eastAsia="Amiri" w:cs="Amiri"/>
          <w:color w:val="111111"/>
          <w:sz w:val="28"/>
          <w:sz w:val="28"/>
          <w:szCs w:val="28"/>
          <w:rtl w:val="true"/>
          <w:lang w:bidi="ar-SA"/>
        </w:rPr>
        <w:t>يقصّر مع تيقّن الإقامة،فمع الشكّ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يتمّ،لأنّ الأصل وجوب التمام،فليس له نيّة قصرها مع الشكّ و يلزمه إتمامها اعتبارا بالنيّة </w:t>
      </w:r>
      <w:r>
        <w:rPr>
          <w:rStyle w:val="FootnoteAnchor"/>
          <w:rtl w:val="true"/>
        </w:rPr>
        <w:footnoteReference w:id="2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بناء على وجوب المتابعة في التمام،و قد بيّنّا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المسافر بمسافرين صلاة الخوف و فرّقهم طائفتين،فأحدث قبل مفارقته الطائفة الأولى و استخلف مقيما،لزم الطائفتين معا التقصير،و هو ظاهر على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الموجبون للمتابعة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عليهما معا التمام،لوجود الائتمام بمقيم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أحدث بعد مفارقة الأولى فإنّ الثانية تتمّ عندهم </w:t>
      </w:r>
      <w:r>
        <w:rPr>
          <w:rStyle w:val="FootnoteAnchor"/>
          <w:rtl w:val="true"/>
        </w:rPr>
        <w:footnoteReference w:id="2806"/>
      </w:r>
      <w:r>
        <w:rPr>
          <w:rFonts w:ascii="Amiri" w:hAnsi="Amiri" w:eastAsia="Amiri" w:cs="Amiri"/>
          <w:color w:val="111111"/>
          <w:sz w:val="28"/>
          <w:sz w:val="28"/>
          <w:szCs w:val="28"/>
          <w:rtl w:val="true"/>
          <w:lang w:bidi="ar-SA"/>
        </w:rPr>
        <w:t>،و عندنا تقصّر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مقيم خلف مسافر أتمّ المقيم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كلّ من يحفظ عنه العلم، لا نعرف فيه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أتمّ الإمام بأن يكون في أحد مواطن التمام صحّت صلاة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2807"/>
      </w:r>
      <w:r>
        <w:rPr>
          <w:rFonts w:ascii="IRNazanin" w:hAnsi="IRNazanin" w:eastAsia="IRNazanin"/>
          <w:color w:val="111111"/>
          <w:sz w:val="28"/>
          <w:sz w:val="28"/>
          <w:szCs w:val="28"/>
          <w:rtl w:val="true"/>
          <w:lang w:bidi="fa-IR"/>
        </w:rPr>
        <w:t xml:space="preserve">،و أحمد </w:t>
      </w:r>
      <w:r>
        <w:rPr>
          <w:rStyle w:val="FootnoteAnchor"/>
          <w:rtl w:val="true"/>
        </w:rPr>
        <w:footnoteReference w:id="2808"/>
      </w:r>
      <w:r>
        <w:rPr>
          <w:rFonts w:ascii="IRNazanin" w:hAnsi="IRNazanin" w:eastAsia="IRNazanin"/>
          <w:color w:val="111111"/>
          <w:sz w:val="28"/>
          <w:sz w:val="28"/>
          <w:szCs w:val="28"/>
          <w:rtl w:val="true"/>
          <w:lang w:bidi="fa-IR"/>
        </w:rPr>
        <w:t xml:space="preserve">،و إسحاق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 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تفسد صلاة المقيمين،لأنّ الأخيرتين نفل فلا يجوز للمفترض الائتمام فيها </w:t>
      </w:r>
      <w:r>
        <w:rPr>
          <w:rStyle w:val="FootnoteAnchor"/>
          <w:rtl w:val="true"/>
        </w:rPr>
        <w:footnoteReference w:id="2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صلّى خلف من يصلّي الجمعة و نوى قصر الظهر لم يتمّ عندنا،لما مضى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 في الإملاء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الإتمام،لأنّه مؤتمّ بمقيم </w:t>
      </w:r>
      <w:r>
        <w:rPr>
          <w:rStyle w:val="FootnoteAnchor"/>
          <w:rtl w:val="true"/>
        </w:rPr>
        <w:footnoteReference w:id="2812"/>
      </w:r>
      <w:r>
        <w:rPr>
          <w:rFonts w:ascii="IRNazanin" w:hAnsi="IRNazanin" w:eastAsia="IRNazanin"/>
          <w:color w:val="111111"/>
          <w:sz w:val="28"/>
          <w:sz w:val="28"/>
          <w:szCs w:val="28"/>
          <w:rtl w:val="true"/>
          <w:lang w:bidi="fa-IR"/>
        </w:rPr>
        <w:t xml:space="preserve">،و هو بناء على </w:t>
      </w:r>
      <w:bookmarkStart w:id="1114" w:name="pg12674_123114"/>
    </w:p>
    <w:p>
      <w:pPr>
        <w:pStyle w:val="BookText"/>
        <w:rPr/>
      </w:pPr>
      <w:bookmarkEnd w:id="1114"/>
      <w:r>
        <w:rPr>
          <w:rFonts w:ascii="Amiri" w:hAnsi="Amiri" w:eastAsia="Amiri" w:cs="Amiri"/>
          <w:color w:val="111111"/>
          <w:sz w:val="28"/>
          <w:sz w:val="28"/>
          <w:szCs w:val="28"/>
          <w:rtl w:val="true"/>
          <w:lang w:bidi="ar-SA"/>
        </w:rPr>
        <w:t xml:space="preserve">وجوب المتابعة،و قد سلف </w:t>
      </w:r>
      <w:r>
        <w:rPr>
          <w:rStyle w:val="FootnoteAnchor"/>
          <w:rtl w:val="true"/>
        </w:rPr>
        <w:footnoteReference w:id="2813"/>
      </w:r>
      <w:r>
        <w:rPr>
          <w:rFonts w:ascii="Amiri" w:hAnsi="Amiri" w:eastAsia="Amiri" w:cs="Amiri"/>
          <w:color w:val="111111"/>
          <w:sz w:val="28"/>
          <w:sz w:val="28"/>
          <w:szCs w:val="28"/>
          <w:rtl w:val="true"/>
          <w:lang w:bidi="ar-SA"/>
        </w:rPr>
        <w:t>،و مع تسليمه فالدليل الذي ذكروه هناك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تختلفوا عليه</w:t>
      </w:r>
      <w:r>
        <w:rPr>
          <w:rFonts w:eastAsia="Amiri" w:cs="Amiri" w:ascii="Amiri" w:hAnsi="Amiri"/>
          <w:color w:val="111111"/>
          <w:sz w:val="28"/>
          <w:szCs w:val="28"/>
          <w:rtl w:val="true"/>
          <w:lang w:bidi="ar-SA"/>
        </w:rPr>
        <w:t xml:space="preserve">» </w:t>
      </w:r>
      <w:r>
        <w:rPr>
          <w:rStyle w:val="FootnoteAnchor"/>
          <w:rtl w:val="true"/>
        </w:rPr>
        <w:footnoteReference w:id="2814"/>
      </w:r>
      <w:r>
        <w:rPr>
          <w:rFonts w:ascii="Amiri" w:hAnsi="Amiri" w:eastAsia="Amiri" w:cs="Amiri"/>
          <w:color w:val="111111"/>
          <w:sz w:val="28"/>
          <w:sz w:val="28"/>
          <w:szCs w:val="28"/>
          <w:rtl w:val="true"/>
          <w:lang w:bidi="ar-SA"/>
        </w:rPr>
        <w:t>لا يتأتّى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لو صلّى الظهر قصرا خلف من يصلّي الفجر لم يتمّ و إن صلّى خلف مقيم،فكذا هنا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1008465_222507752"/>
      <w:bookmarkStart w:id="1116" w:name="_Toc436"/>
      <w:bookmarkEnd w:id="1115"/>
      <w:r>
        <w:rPr>
          <w:rtl w:val="true"/>
        </w:rPr>
        <w:t>مسألة</w:t>
      </w:r>
      <w:r>
        <w:rPr>
          <w:rtl w:val="true"/>
        </w:rPr>
        <w:t>:</w:t>
      </w:r>
      <w:r>
        <w:rPr>
          <w:rtl w:val="true"/>
        </w:rPr>
        <w:t>نيّة القصر ليست شرطا فيه،</w:t>
      </w:r>
      <w:bookmarkEnd w:id="1116"/>
    </w:p>
    <w:p>
      <w:pPr>
        <w:pStyle w:val="Heading6"/>
        <w:numPr>
          <w:ilvl w:val="5"/>
          <w:numId w:val="1"/>
        </w:numPr>
        <w:rPr/>
      </w:pPr>
      <w:bookmarkStart w:id="1117" w:name="__RefHeading___Toc1008467_222507752"/>
      <w:bookmarkStart w:id="1118" w:name="_Toc437"/>
      <w:bookmarkEnd w:id="1117"/>
      <w:r>
        <w:rPr>
          <w:rtl w:val="true"/>
        </w:rPr>
        <w:t>اشارة</w:t>
      </w:r>
      <w:bookmarkEnd w:id="1118"/>
    </w:p>
    <w:p>
      <w:pPr>
        <w:pStyle w:val="BookText"/>
        <w:rPr/>
      </w:pPr>
      <w:r>
        <w:rPr>
          <w:rFonts w:ascii="Amiri" w:hAnsi="Amiri" w:eastAsia="Amiri" w:cs="Amiri"/>
          <w:color w:val="111111"/>
          <w:sz w:val="28"/>
          <w:sz w:val="28"/>
          <w:szCs w:val="28"/>
          <w:rtl w:val="true"/>
          <w:lang w:bidi="ar-SA"/>
        </w:rPr>
        <w:t>بل يكفي نيّة فرض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النيّة مع الإحرام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الأصل القصر،لخبر ابن عبّاس </w:t>
      </w:r>
      <w:r>
        <w:rPr>
          <w:rStyle w:val="FootnoteAnchor"/>
          <w:rtl w:val="true"/>
        </w:rPr>
        <w:footnoteReference w:id="2818"/>
      </w:r>
      <w:r>
        <w:rPr>
          <w:rFonts w:ascii="Amiri" w:hAnsi="Amiri" w:eastAsia="Amiri" w:cs="Amiri"/>
          <w:color w:val="111111"/>
          <w:sz w:val="28"/>
          <w:sz w:val="28"/>
          <w:szCs w:val="28"/>
          <w:rtl w:val="true"/>
          <w:lang w:bidi="ar-SA"/>
        </w:rPr>
        <w:t xml:space="preserve">،و عائشة </w:t>
      </w:r>
      <w:r>
        <w:rPr>
          <w:rStyle w:val="FootnoteAnchor"/>
          <w:rtl w:val="true"/>
        </w:rPr>
        <w:footnoteReference w:id="2819"/>
      </w:r>
      <w:r>
        <w:rPr>
          <w:rFonts w:ascii="Amiri" w:hAnsi="Amiri" w:eastAsia="Amiri" w:cs="Amiri"/>
          <w:color w:val="111111"/>
          <w:sz w:val="28"/>
          <w:sz w:val="28"/>
          <w:szCs w:val="28"/>
          <w:rtl w:val="true"/>
          <w:lang w:bidi="ar-SA"/>
        </w:rPr>
        <w:t>و غيرهما،فلا يحتاج نيّة، كالإتمام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فرضه التقصير لا غير،فيكفي نيّة فرض الوقت،لأنّ فرض الوقت القصر،فلا ينصرف الإطلاق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 مخيّر في القصر و الإتمام،فلا يتعيّن أحدهما إلاّ بالنيّة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المقدّمة الأولى</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1008469_222507752"/>
      <w:bookmarkStart w:id="1120" w:name="_Toc438"/>
      <w:bookmarkEnd w:id="1119"/>
      <w:r>
        <w:rPr>
          <w:rtl w:val="true"/>
        </w:rPr>
        <w:t>فروع</w:t>
      </w:r>
      <w:r>
        <w:rPr>
          <w:rtl w:val="true"/>
        </w:rPr>
        <w:t>:</w:t>
      </w:r>
      <w:bookmarkEnd w:id="112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نوى الإتمام لم يجز له الإتمام إلاّ أن ينوي مقام عشرة أيّام،خلافا </w:t>
      </w:r>
    </w:p>
    <w:p>
      <w:pPr>
        <w:pStyle w:val="BookText"/>
        <w:rPr/>
      </w:pPr>
      <w:r>
        <w:rPr>
          <w:rFonts w:ascii="Amiri" w:hAnsi="Amiri" w:eastAsia="Amiri" w:cs="Amiri"/>
          <w:color w:val="111111"/>
          <w:sz w:val="28"/>
          <w:sz w:val="28"/>
          <w:szCs w:val="28"/>
          <w:rtl w:val="true"/>
          <w:lang w:bidi="ar-SA"/>
        </w:rPr>
        <w:t xml:space="preserve">للشافعيّة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فرضه التقصير فلا يتغيّر </w:t>
      </w:r>
      <w:r>
        <w:rPr>
          <w:rStyle w:val="FootnoteAnchor"/>
          <w:rtl w:val="true"/>
        </w:rPr>
        <w:footnoteReference w:id="2822"/>
      </w:r>
      <w:r>
        <w:rPr>
          <w:rFonts w:ascii="Amiri" w:hAnsi="Amiri" w:eastAsia="Amiri" w:cs="Amiri"/>
          <w:color w:val="111111"/>
          <w:sz w:val="28"/>
          <w:sz w:val="28"/>
          <w:szCs w:val="28"/>
          <w:rtl w:val="true"/>
          <w:lang w:bidi="ar-SA"/>
        </w:rPr>
        <w:t>بالنيّة كغيرها من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له التقصير قبل النيّة إجماعا فيستصحب الحكم،و كذا لو نوى الظهر مثلا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صلّى بنيّة التمام أو بنيّة </w:t>
      </w:r>
      <w:r>
        <w:rPr>
          <w:rStyle w:val="FootnoteAnchor"/>
          <w:rtl w:val="true"/>
        </w:rPr>
        <w:footnoteReference w:id="2823"/>
      </w:r>
      <w:r>
        <w:rPr>
          <w:rFonts w:ascii="Amiri" w:hAnsi="Amiri" w:eastAsia="Amiri" w:cs="Amiri"/>
          <w:color w:val="111111"/>
          <w:sz w:val="28"/>
          <w:sz w:val="28"/>
          <w:szCs w:val="28"/>
          <w:rtl w:val="true"/>
          <w:lang w:bidi="ar-SA"/>
        </w:rPr>
        <w:t>مطلقة من غير عزم الإقامة ثمَّ أبطل صلاته، أعادها على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824"/>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يعيدها على التمام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التقصير،فلا يتغيّر بكونه معادا لمّا ثبت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شكّ في أثنائها هل نوى القصر أو التمام؟بنى على القصر،لأنّه الواجب عليه،و لا اعتبار للشكّ مع الانتقال عن محلّه،خلافا لبعض الجمهور،فإنّهم أوجبوا عليه الإتمام احتياطا،و هو بناء على وجوب الإتمام مع نيّته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قصّر المسافر معتقدا تحريمه </w:t>
      </w:r>
      <w:r>
        <w:rPr>
          <w:rStyle w:val="FootnoteAnchor"/>
          <w:rtl w:val="true"/>
        </w:rPr>
        <w:footnoteReference w:id="2827"/>
      </w:r>
      <w:r>
        <w:rPr>
          <w:rFonts w:ascii="Amiri" w:hAnsi="Amiri" w:eastAsia="Amiri" w:cs="Amiri"/>
          <w:color w:val="111111"/>
          <w:sz w:val="28"/>
          <w:sz w:val="28"/>
          <w:szCs w:val="28"/>
          <w:rtl w:val="true"/>
          <w:lang w:bidi="ar-SA"/>
        </w:rPr>
        <w:t xml:space="preserve">لم تصحّ صلاته،لأنّه فعل ما يعتقد تحريمه، فلا يحصل الإجزاء،و يجري مجرى من صلّى معتقدا الحدث </w:t>
      </w:r>
      <w:r>
        <w:rPr>
          <w:rStyle w:val="FootnoteAnchor"/>
          <w:rtl w:val="true"/>
        </w:rPr>
        <w:footnoteReference w:id="2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نيّة التقرّب شرط </w:t>
      </w:r>
      <w:bookmarkStart w:id="1121" w:name="pg12674_123116"/>
    </w:p>
    <w:p>
      <w:pPr>
        <w:pStyle w:val="BookText"/>
        <w:rPr/>
      </w:pPr>
      <w:bookmarkEnd w:id="1121"/>
      <w:r>
        <w:rPr>
          <w:rFonts w:ascii="Amiri" w:hAnsi="Amiri" w:eastAsia="Amiri" w:cs="Amiri"/>
          <w:color w:val="111111"/>
          <w:sz w:val="28"/>
          <w:sz w:val="28"/>
          <w:szCs w:val="28"/>
          <w:rtl w:val="true"/>
          <w:lang w:bidi="ar-SA"/>
        </w:rPr>
        <w:t>و هذا يعتقد أنّه عاص،فلا يحصل نيّة التقرّب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البحث لو قصّر جاهلا بالمسافة و طابق </w:t>
      </w:r>
      <w:r>
        <w:rPr>
          <w:rStyle w:val="FootnoteAnchor"/>
          <w:rtl w:val="true"/>
        </w:rPr>
        <w:footnoteReference w:id="2829"/>
      </w:r>
      <w:r>
        <w:rPr>
          <w:rFonts w:ascii="Amiri" w:hAnsi="Amiri" w:eastAsia="Amiri" w:cs="Amiri"/>
          <w:color w:val="111111"/>
          <w:sz w:val="28"/>
          <w:sz w:val="28"/>
          <w:szCs w:val="28"/>
          <w:rtl w:val="true"/>
          <w:lang w:bidi="ar-SA"/>
        </w:rPr>
        <w:t>ما في نفس الأمر فعله</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1008471_222507752"/>
      <w:bookmarkStart w:id="1123" w:name="_Toc439"/>
      <w:bookmarkEnd w:id="1122"/>
      <w:r>
        <w:rPr>
          <w:rtl w:val="true"/>
        </w:rPr>
        <w:t>مسألة</w:t>
      </w:r>
      <w:r>
        <w:rPr>
          <w:rtl w:val="true"/>
        </w:rPr>
        <w:t>:</w:t>
      </w:r>
      <w:r>
        <w:rPr>
          <w:rtl w:val="true"/>
        </w:rPr>
        <w:t>يجوز الجمع بين الظهر و العصر،و المغرب و العشاء</w:t>
      </w:r>
      <w:r>
        <w:rPr>
          <w:rtl w:val="true"/>
        </w:rPr>
        <w:t>.</w:t>
      </w:r>
      <w:bookmarkEnd w:id="1123"/>
    </w:p>
    <w:p>
      <w:pPr>
        <w:pStyle w:val="Heading6"/>
        <w:numPr>
          <w:ilvl w:val="5"/>
          <w:numId w:val="1"/>
        </w:numPr>
        <w:rPr/>
      </w:pPr>
      <w:bookmarkStart w:id="1124" w:name="__RefHeading___Toc1008473_222507752"/>
      <w:bookmarkStart w:id="1125" w:name="_Toc440"/>
      <w:bookmarkEnd w:id="1124"/>
      <w:r>
        <w:rPr>
          <w:rtl w:val="true"/>
        </w:rPr>
        <w:t>اشارة</w:t>
      </w:r>
      <w:bookmarkEnd w:id="112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مرويّ عن عليّ عليه السلام </w:t>
      </w:r>
      <w:r>
        <w:rPr>
          <w:rStyle w:val="FootnoteAnchor"/>
          <w:rtl w:val="true"/>
        </w:rPr>
        <w:footnoteReference w:id="2830"/>
      </w:r>
      <w:r>
        <w:rPr>
          <w:rFonts w:ascii="IRNazanin" w:hAnsi="IRNazanin" w:eastAsia="IRNazanin"/>
          <w:color w:val="111111"/>
          <w:sz w:val="28"/>
          <w:sz w:val="28"/>
          <w:szCs w:val="28"/>
          <w:rtl w:val="true"/>
          <w:lang w:bidi="fa-IR"/>
        </w:rPr>
        <w:t xml:space="preserve">،و سعد </w:t>
      </w:r>
      <w:r>
        <w:rPr>
          <w:rStyle w:val="FootnoteAnchor"/>
          <w:rtl w:val="true"/>
        </w:rPr>
        <w:footnoteReference w:id="2831"/>
      </w:r>
      <w:r>
        <w:rPr>
          <w:rFonts w:ascii="Amiri" w:hAnsi="Amiri" w:eastAsia="Amiri" w:cs="Amiri"/>
          <w:color w:val="111111"/>
          <w:sz w:val="28"/>
          <w:sz w:val="28"/>
          <w:szCs w:val="28"/>
          <w:rtl w:val="true"/>
          <w:lang w:bidi="ar-SA"/>
        </w:rPr>
        <w:t xml:space="preserve">،و سعيد بن زيد </w:t>
      </w:r>
      <w:r>
        <w:rPr>
          <w:rStyle w:val="FootnoteAnchor"/>
          <w:rtl w:val="true"/>
        </w:rPr>
        <w:footnoteReference w:id="2832"/>
      </w:r>
      <w:r>
        <w:rPr>
          <w:rFonts w:ascii="IRNazanin" w:hAnsi="IRNazanin" w:eastAsia="IRNazanin"/>
          <w:color w:val="111111"/>
          <w:sz w:val="28"/>
          <w:sz w:val="28"/>
          <w:szCs w:val="28"/>
          <w:rtl w:val="true"/>
          <w:lang w:bidi="fa-IR"/>
        </w:rPr>
        <w:t xml:space="preserve">، </w:t>
      </w:r>
      <w:r>
        <w:rPr>
          <w:rStyle w:val="FootnoteAnchor"/>
          <w:rtl w:val="true"/>
        </w:rPr>
        <w:footnoteReference w:id="2833"/>
      </w:r>
      <w:r>
        <w:rPr>
          <w:rFonts w:ascii="Amiri" w:hAnsi="Amiri" w:eastAsia="Amiri" w:cs="Amiri"/>
          <w:color w:val="111111"/>
          <w:sz w:val="28"/>
          <w:sz w:val="28"/>
          <w:szCs w:val="28"/>
          <w:rtl w:val="true"/>
          <w:lang w:bidi="ar-SA"/>
        </w:rPr>
        <w:t xml:space="preserve">و أسامة </w:t>
      </w:r>
      <w:r>
        <w:rPr>
          <w:rStyle w:val="FootnoteAnchor"/>
          <w:rtl w:val="true"/>
        </w:rPr>
        <w:footnoteReference w:id="2834"/>
      </w:r>
      <w:r>
        <w:rPr>
          <w:rFonts w:ascii="IRNazanin" w:hAnsi="IRNazanin" w:eastAsia="IRNazanin"/>
          <w:color w:val="111111"/>
          <w:sz w:val="28"/>
          <w:sz w:val="28"/>
          <w:szCs w:val="28"/>
          <w:rtl w:val="true"/>
          <w:lang w:bidi="fa-IR"/>
        </w:rPr>
        <w:t xml:space="preserve">، </w:t>
      </w:r>
      <w:r>
        <w:rPr>
          <w:rStyle w:val="FootnoteAnchor"/>
          <w:rtl w:val="true"/>
        </w:rPr>
        <w:footnoteReference w:id="2835"/>
      </w:r>
    </w:p>
    <w:p>
      <w:pPr>
        <w:pStyle w:val="BookText"/>
        <w:rPr/>
      </w:pPr>
      <w:r>
        <w:rPr>
          <w:rFonts w:ascii="IRNazanin" w:hAnsi="IRNazanin" w:eastAsia="IRNazanin"/>
          <w:color w:val="111111"/>
          <w:sz w:val="28"/>
          <w:sz w:val="28"/>
          <w:szCs w:val="28"/>
          <w:rtl w:val="true"/>
          <w:lang w:bidi="fa-IR"/>
        </w:rPr>
        <w:t xml:space="preserve">و معاذ بن جبل </w:t>
      </w:r>
      <w:r>
        <w:rPr>
          <w:rStyle w:val="FootnoteAnchor"/>
          <w:rtl w:val="true"/>
        </w:rPr>
        <w:footnoteReference w:id="2836"/>
      </w:r>
      <w:r>
        <w:rPr>
          <w:rFonts w:ascii="Amiri" w:hAnsi="Amiri" w:eastAsia="Amiri" w:cs="Amiri"/>
          <w:color w:val="111111"/>
          <w:sz w:val="28"/>
          <w:sz w:val="28"/>
          <w:szCs w:val="28"/>
          <w:rtl w:val="true"/>
          <w:lang w:bidi="ar-SA"/>
        </w:rPr>
        <w:t xml:space="preserve">،و أبي موسى </w:t>
      </w:r>
      <w:r>
        <w:rPr>
          <w:rStyle w:val="FootnoteAnchor"/>
          <w:rtl w:val="true"/>
        </w:rPr>
        <w:footnoteReference w:id="2837"/>
      </w:r>
      <w:r>
        <w:rPr>
          <w:rFonts w:ascii="Amiri" w:hAnsi="Amiri" w:eastAsia="Amiri" w:cs="Amiri"/>
          <w:color w:val="111111"/>
          <w:sz w:val="28"/>
          <w:sz w:val="28"/>
          <w:szCs w:val="28"/>
          <w:rtl w:val="true"/>
          <w:lang w:bidi="ar-SA"/>
        </w:rPr>
        <w:t xml:space="preserve">،و ابن عبّاس </w:t>
      </w:r>
      <w:r>
        <w:rPr>
          <w:rStyle w:val="FootnoteAnchor"/>
          <w:rtl w:val="true"/>
        </w:rPr>
        <w:footnoteReference w:id="2838"/>
      </w:r>
      <w:r>
        <w:rPr>
          <w:rFonts w:ascii="IRNazanin" w:hAnsi="IRNazanin" w:eastAsia="IRNazanin"/>
          <w:color w:val="111111"/>
          <w:sz w:val="28"/>
          <w:sz w:val="28"/>
          <w:szCs w:val="28"/>
          <w:rtl w:val="true"/>
          <w:lang w:bidi="fa-IR"/>
        </w:rPr>
        <w:t xml:space="preserve">،و ابن عمر </w:t>
      </w:r>
      <w:r>
        <w:rPr>
          <w:rStyle w:val="FootnoteAnchor"/>
          <w:rtl w:val="true"/>
        </w:rPr>
        <w:footnoteReference w:id="2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طاوس </w:t>
      </w:r>
      <w:r>
        <w:rPr>
          <w:rStyle w:val="FootnoteAnchor"/>
          <w:rtl w:val="true"/>
        </w:rPr>
        <w:footnoteReference w:id="2840"/>
      </w:r>
      <w:r>
        <w:rPr>
          <w:rFonts w:ascii="IRNazanin" w:hAnsi="IRNazanin" w:eastAsia="IRNazanin"/>
          <w:color w:val="111111"/>
          <w:sz w:val="28"/>
          <w:sz w:val="28"/>
          <w:szCs w:val="28"/>
          <w:rtl w:val="true"/>
          <w:lang w:bidi="fa-IR"/>
        </w:rPr>
        <w:t xml:space="preserve">،و مجاهد </w:t>
      </w:r>
      <w:r>
        <w:rPr>
          <w:rStyle w:val="FootnoteAnchor"/>
          <w:rtl w:val="true"/>
        </w:rPr>
        <w:footnoteReference w:id="2841"/>
      </w:r>
      <w:r>
        <w:rPr>
          <w:rFonts w:ascii="Amiri" w:hAnsi="Amiri" w:eastAsia="Amiri" w:cs="Amiri"/>
          <w:color w:val="111111"/>
          <w:sz w:val="28"/>
          <w:sz w:val="28"/>
          <w:szCs w:val="28"/>
          <w:rtl w:val="true"/>
          <w:lang w:bidi="ar-SA"/>
        </w:rPr>
        <w:t xml:space="preserve">،و عكرمة </w:t>
      </w:r>
      <w:r>
        <w:rPr>
          <w:rStyle w:val="FootnoteAnchor"/>
          <w:rtl w:val="true"/>
        </w:rPr>
        <w:footnoteReference w:id="2842"/>
      </w:r>
      <w:r>
        <w:rPr>
          <w:rFonts w:ascii="Amiri" w:hAnsi="Amiri" w:eastAsia="Amiri" w:cs="Amiri"/>
          <w:color w:val="111111"/>
          <w:sz w:val="28"/>
          <w:sz w:val="28"/>
          <w:szCs w:val="28"/>
          <w:rtl w:val="true"/>
          <w:lang w:bidi="ar-SA"/>
        </w:rPr>
        <w:t xml:space="preserve">،و مالك </w:t>
      </w:r>
      <w:r>
        <w:rPr>
          <w:rStyle w:val="FootnoteAnchor"/>
          <w:rtl w:val="true"/>
        </w:rPr>
        <w:footnoteReference w:id="2843"/>
      </w:r>
      <w:r>
        <w:rPr>
          <w:rFonts w:ascii="Amiri" w:hAnsi="Amiri" w:eastAsia="Amiri" w:cs="Amiri"/>
          <w:color w:val="111111"/>
          <w:sz w:val="28"/>
          <w:sz w:val="28"/>
          <w:szCs w:val="28"/>
          <w:rtl w:val="true"/>
          <w:lang w:bidi="ar-SA"/>
        </w:rPr>
        <w:t xml:space="preserve">،و الثوريّ </w:t>
      </w:r>
      <w:r>
        <w:rPr>
          <w:rStyle w:val="FootnoteAnchor"/>
          <w:rtl w:val="true"/>
        </w:rPr>
        <w:footnoteReference w:id="2844"/>
      </w:r>
      <w:r>
        <w:rPr>
          <w:rFonts w:ascii="Amiri" w:hAnsi="Amiri" w:eastAsia="Amiri" w:cs="Amiri"/>
          <w:color w:val="111111"/>
          <w:sz w:val="28"/>
          <w:sz w:val="28"/>
          <w:szCs w:val="28"/>
          <w:rtl w:val="true"/>
          <w:lang w:bidi="ar-SA"/>
        </w:rPr>
        <w:t xml:space="preserve">،و الشافعيّ </w:t>
      </w:r>
      <w:r>
        <w:rPr>
          <w:rStyle w:val="FootnoteAnchor"/>
          <w:rtl w:val="true"/>
        </w:rPr>
        <w:footnoteReference w:id="2845"/>
      </w:r>
      <w:r>
        <w:rPr>
          <w:rFonts w:ascii="IRNazanin" w:hAnsi="IRNazanin" w:eastAsia="IRNazanin"/>
          <w:color w:val="111111"/>
          <w:sz w:val="28"/>
          <w:sz w:val="28"/>
          <w:szCs w:val="28"/>
          <w:rtl w:val="true"/>
          <w:lang w:bidi="fa-IR"/>
        </w:rPr>
        <w:t xml:space="preserve">،و إسحاق </w:t>
      </w:r>
      <w:r>
        <w:rPr>
          <w:rStyle w:val="FootnoteAnchor"/>
          <w:rtl w:val="true"/>
        </w:rPr>
        <w:footnoteReference w:id="2846"/>
      </w:r>
      <w:r>
        <w:rPr>
          <w:rFonts w:ascii="IRNazanin" w:hAnsi="IRNazanin" w:eastAsia="IRNazanin"/>
          <w:color w:val="111111"/>
          <w:sz w:val="28"/>
          <w:sz w:val="28"/>
          <w:szCs w:val="28"/>
          <w:rtl w:val="true"/>
          <w:lang w:bidi="fa-IR"/>
        </w:rPr>
        <w:t xml:space="preserve">،و أبو ثور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الحسن،و ابن سيرين،و النخعيّ،و مكحول </w:t>
      </w:r>
      <w:r>
        <w:rPr>
          <w:rStyle w:val="FootnoteAnchor"/>
          <w:rtl w:val="true"/>
        </w:rPr>
        <w:footnoteReference w:id="2848"/>
      </w:r>
      <w:r>
        <w:rPr>
          <w:rFonts w:ascii="Amiri" w:hAnsi="Amiri" w:eastAsia="Amiri" w:cs="Amiri"/>
          <w:color w:val="111111"/>
          <w:sz w:val="28"/>
          <w:sz w:val="28"/>
          <w:szCs w:val="28"/>
          <w:rtl w:val="true"/>
          <w:lang w:bidi="ar-SA"/>
        </w:rPr>
        <w:t xml:space="preserve">،و المزنيّ </w:t>
      </w:r>
      <w:r>
        <w:rPr>
          <w:rStyle w:val="FootnoteAnchor"/>
          <w:rtl w:val="true"/>
        </w:rPr>
        <w:footnoteReference w:id="2849"/>
      </w:r>
      <w:r>
        <w:rPr>
          <w:rFonts w:ascii="IRNazanin" w:hAnsi="IRNazanin" w:eastAsia="IRNazanin"/>
          <w:color w:val="111111"/>
          <w:sz w:val="28"/>
          <w:sz w:val="28"/>
          <w:szCs w:val="28"/>
          <w:rtl w:val="true"/>
          <w:lang w:bidi="fa-IR"/>
        </w:rPr>
        <w:t xml:space="preserve">،و أصحاب </w:t>
      </w:r>
    </w:p>
    <w:p>
      <w:pPr>
        <w:pStyle w:val="BookText"/>
        <w:rPr/>
      </w:pP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الجمع إلاّ في يوم عرفة بعرفة و ليلة مزدلفة بها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1"/>
      </w:r>
      <w:r>
        <w:rPr>
          <w:rFonts w:ascii="Amiri" w:hAnsi="Amiri" w:eastAsia="Amiri" w:cs="Amiri"/>
          <w:color w:val="111111"/>
          <w:sz w:val="28"/>
          <w:sz w:val="28"/>
          <w:szCs w:val="28"/>
          <w:rtl w:val="true"/>
          <w:lang w:bidi="ar-SA"/>
        </w:rPr>
        <w:t xml:space="preserve">و هو اختيار مالك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عمر أنّ رسول اللّه صلّى اللّه عليه و آله كان إذا جدّ به السير جمع بينهما،يعني بين المغرب و العشاء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عجّل عليه السير يؤخّر الظهر إلى وقت العصر فيجمع بينهما،و يؤخّر المغرب حتّى يجمع بينها و بين العشاء حتّى يغيب الشفق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كان في سفر أو عجّلت به حاجة يجمع بين الظهر و العصر،و بين المغرب و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تعجّل عشاء الآخرة في السفر قبل أن يغيب الشفق</w:t>
      </w:r>
      <w:r>
        <w:rPr>
          <w:rFonts w:eastAsia="Amiri" w:cs="Amiri" w:ascii="Amiri" w:hAnsi="Amiri"/>
          <w:color w:val="111111"/>
          <w:sz w:val="28"/>
          <w:szCs w:val="28"/>
          <w:rtl w:val="true"/>
          <w:lang w:bidi="ar-SA"/>
        </w:rPr>
        <w:t xml:space="preserve">»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مسافرا لم تبال أن تؤخّر الصلاة </w:t>
      </w:r>
      <w:r>
        <w:rPr>
          <w:rStyle w:val="FootnoteAnchor"/>
          <w:rtl w:val="true"/>
        </w:rPr>
        <w:footnoteReference w:id="2856"/>
      </w:r>
      <w:r>
        <w:rPr>
          <w:rFonts w:ascii="Amiri" w:hAnsi="Amiri" w:eastAsia="Amiri" w:cs="Amiri"/>
          <w:color w:val="111111"/>
          <w:sz w:val="28"/>
          <w:sz w:val="28"/>
          <w:szCs w:val="28"/>
          <w:rtl w:val="true"/>
          <w:lang w:bidi="ar-SA"/>
        </w:rPr>
        <w:t>حتّى يدخل وقت العصر فتصلّي الظهر ثمَّ تصلّي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المغرب و العشاء الآخرة،تؤخّر المغرب حتّى تصلّيها في آخر وقتها ركعتين بعدها،ثمَّ تصلّي </w:t>
      </w:r>
    </w:p>
    <w:p>
      <w:pPr>
        <w:pStyle w:val="BookText"/>
        <w:rPr/>
      </w:pPr>
      <w:r>
        <w:rPr>
          <w:rFonts w:ascii="IRNazanin" w:hAnsi="IRNazanin" w:eastAsia="IRNazanin"/>
          <w:color w:val="111111"/>
          <w:sz w:val="28"/>
          <w:sz w:val="28"/>
          <w:szCs w:val="28"/>
          <w:rtl w:val="true"/>
          <w:lang w:bidi="fa-IR"/>
        </w:rPr>
        <w:t>العشاء</w:t>
      </w:r>
      <w:r>
        <w:rPr>
          <w:rFonts w:eastAsia="IRNazanin" w:cs="IRNazanin"/>
          <w:color w:val="111111"/>
          <w:sz w:val="28"/>
          <w:szCs w:val="28"/>
          <w:rtl w:val="true"/>
          <w:lang w:bidi="fa-IR"/>
        </w:rPr>
        <w:t xml:space="preserve">»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منصور،عن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صلاة المغرب و العشاء بجمع </w:t>
      </w:r>
      <w:r>
        <w:rPr>
          <w:rStyle w:val="FootnoteAnchor"/>
          <w:rtl w:val="true"/>
        </w:rPr>
        <w:footnoteReference w:id="285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بأذان و إقامتين لا تصلّ بينهما شيئا،هكذا صلّى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في السفر شيئا من الصلوات </w:t>
      </w:r>
      <w:r>
        <w:rPr>
          <w:rStyle w:val="FootnoteAnchor"/>
          <w:rtl w:val="true"/>
        </w:rPr>
        <w:footnoteReference w:id="2860"/>
      </w:r>
      <w:r>
        <w:rPr>
          <w:rFonts w:ascii="Amiri" w:hAnsi="Amiri" w:eastAsia="Amiri" w:cs="Amiri"/>
          <w:color w:val="111111"/>
          <w:sz w:val="28"/>
          <w:sz w:val="28"/>
          <w:szCs w:val="28"/>
          <w:rtl w:val="true"/>
          <w:lang w:bidi="ar-SA"/>
        </w:rPr>
        <w:t>في غير وقتها فلا يضرّك</w:t>
      </w:r>
      <w:r>
        <w:rPr>
          <w:rFonts w:eastAsia="Amiri" w:cs="Amiri" w:ascii="Amiri" w:hAnsi="Amiri"/>
          <w:color w:val="111111"/>
          <w:sz w:val="28"/>
          <w:szCs w:val="28"/>
          <w:rtl w:val="true"/>
          <w:lang w:bidi="ar-SA"/>
        </w:rPr>
        <w:t xml:space="preserve">»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الوقت مشترك على ما بيّنّا </w:t>
      </w:r>
      <w:r>
        <w:rPr>
          <w:rStyle w:val="FootnoteAnchor"/>
          <w:rtl w:val="true"/>
        </w:rPr>
        <w:footnoteReference w:id="2862"/>
      </w:r>
      <w:r>
        <w:rPr>
          <w:rFonts w:ascii="Amiri" w:hAnsi="Amiri" w:eastAsia="Amiri" w:cs="Amiri"/>
          <w:color w:val="111111"/>
          <w:sz w:val="28"/>
          <w:sz w:val="28"/>
          <w:szCs w:val="28"/>
          <w:rtl w:val="true"/>
          <w:lang w:bidi="ar-SA"/>
        </w:rPr>
        <w:t>،فكلّ من الصلاتين يقع في وقتها فجاز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المانعون </w:t>
      </w:r>
      <w:r>
        <w:rPr>
          <w:rStyle w:val="FootnoteAnchor"/>
          <w:rtl w:val="true"/>
        </w:rPr>
        <w:footnoteReference w:id="2863"/>
      </w:r>
      <w:r>
        <w:rPr>
          <w:rFonts w:ascii="IRNazanin" w:hAnsi="IRNazanin" w:eastAsia="IRNazanin"/>
          <w:color w:val="111111"/>
          <w:sz w:val="28"/>
          <w:sz w:val="28"/>
          <w:szCs w:val="28"/>
          <w:rtl w:val="true"/>
          <w:lang w:bidi="fa-IR"/>
        </w:rPr>
        <w:t xml:space="preserve">بأنّ الأوقات لا تثبت إلاّ بالتواتر </w:t>
      </w:r>
      <w:r>
        <w:rPr>
          <w:rStyle w:val="FootnoteAnchor"/>
          <w:rtl w:val="true"/>
        </w:rPr>
        <w:footnoteReference w:id="2864"/>
      </w:r>
      <w:r>
        <w:rPr>
          <w:rFonts w:ascii="Amiri" w:hAnsi="Amiri" w:eastAsia="Amiri" w:cs="Amiri"/>
          <w:color w:val="111111"/>
          <w:sz w:val="28"/>
          <w:sz w:val="28"/>
          <w:szCs w:val="28"/>
          <w:rtl w:val="true"/>
          <w:lang w:bidi="ar-SA"/>
        </w:rPr>
        <w:t>،فلا يترك بخبر الواحد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من اختصاص ثبوتها بالتواتر </w:t>
      </w:r>
      <w:r>
        <w:rPr>
          <w:rStyle w:val="FootnoteAnchor"/>
          <w:rtl w:val="true"/>
        </w:rPr>
        <w:footnoteReference w:id="2865"/>
      </w:r>
      <w:r>
        <w:rPr>
          <w:rFonts w:ascii="Amiri" w:hAnsi="Amiri" w:eastAsia="Amiri" w:cs="Amiri"/>
          <w:color w:val="111111"/>
          <w:sz w:val="28"/>
          <w:sz w:val="28"/>
          <w:szCs w:val="28"/>
          <w:rtl w:val="true"/>
          <w:lang w:bidi="ar-SA"/>
        </w:rPr>
        <w:t>،فإنّه حكم شرعيّ،فيجوز العمل فيه بخبر الواحد،على أنّه نقل نقلا مشهورا بالجمع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الأوقات تثبت مطلقة و يجوز تخصيصها بالحضر </w:t>
      </w:r>
      <w:r>
        <w:rPr>
          <w:rStyle w:val="FootnoteAnchor"/>
          <w:rtl w:val="true"/>
        </w:rPr>
        <w:footnoteReference w:id="2866"/>
      </w:r>
      <w:r>
        <w:rPr>
          <w:rFonts w:ascii="Amiri" w:hAnsi="Amiri" w:eastAsia="Amiri" w:cs="Amiri"/>
          <w:color w:val="111111"/>
          <w:sz w:val="28"/>
          <w:sz w:val="28"/>
          <w:szCs w:val="28"/>
          <w:rtl w:val="true"/>
          <w:lang w:bidi="ar-SA"/>
        </w:rPr>
        <w:t>بخبر الواحد،كما يجوز تخصيص الكتاب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لأنّا قد بيّنّا اشتراك الأوقات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 xml:space="preserve">. </w:t>
      </w:r>
      <w:bookmarkStart w:id="1126" w:name="pg12674_123120"/>
    </w:p>
    <w:p>
      <w:pPr>
        <w:pStyle w:val="Heading6"/>
        <w:numPr>
          <w:ilvl w:val="5"/>
          <w:numId w:val="1"/>
        </w:numPr>
        <w:rPr/>
      </w:pPr>
      <w:bookmarkStart w:id="1127" w:name="__RefHeading___Toc1008475_222507752"/>
      <w:bookmarkStart w:id="1128" w:name="_Toc441"/>
      <w:bookmarkEnd w:id="1126"/>
      <w:bookmarkEnd w:id="1127"/>
      <w:r>
        <w:rPr>
          <w:rtl w:val="true"/>
        </w:rPr>
        <w:t>فروع</w:t>
      </w:r>
      <w:r>
        <w:rPr>
          <w:rtl w:val="true"/>
        </w:rPr>
        <w:t>:</w:t>
      </w:r>
      <w:bookmarkEnd w:id="1128"/>
    </w:p>
    <w:p>
      <w:pPr>
        <w:pStyle w:val="Heading6"/>
        <w:numPr>
          <w:ilvl w:val="5"/>
          <w:numId w:val="1"/>
        </w:numPr>
        <w:rPr/>
      </w:pPr>
      <w:bookmarkStart w:id="1129" w:name="__RefHeading___Toc1008477_222507752"/>
      <w:bookmarkStart w:id="1130" w:name="_Toc442"/>
      <w:bookmarkEnd w:id="1129"/>
      <w:r>
        <w:rPr>
          <w:rtl w:val="true"/>
        </w:rPr>
        <w:t>الأوّل</w:t>
      </w:r>
      <w:r>
        <w:rPr>
          <w:rtl w:val="true"/>
        </w:rPr>
        <w:t>:</w:t>
      </w:r>
      <w:r>
        <w:rPr>
          <w:rtl w:val="true"/>
        </w:rPr>
        <w:t>معنى الجمع هو أن تصلّى إحداهما عقيب الأخرى</w:t>
      </w:r>
      <w:bookmarkEnd w:id="1130"/>
    </w:p>
    <w:p>
      <w:pPr>
        <w:pStyle w:val="BookText"/>
        <w:rPr/>
      </w:pPr>
      <w:r>
        <w:rPr>
          <w:rFonts w:ascii="Amiri" w:hAnsi="Amiri" w:eastAsia="Amiri" w:cs="Amiri"/>
          <w:color w:val="111111"/>
          <w:sz w:val="28"/>
          <w:sz w:val="28"/>
          <w:szCs w:val="28"/>
          <w:rtl w:val="true"/>
          <w:lang w:bidi="ar-SA"/>
        </w:rPr>
        <w:t>لا يفصل بينهما بشيء من النوافل،فإن فصل بطل الجمع</w:t>
      </w:r>
      <w:r>
        <w:rPr>
          <w:rFonts w:eastAsia="Amiri" w:cs="Amiri" w:ascii="Amiri" w:hAnsi="Amiri"/>
          <w:color w:val="111111"/>
          <w:sz w:val="28"/>
          <w:szCs w:val="28"/>
          <w:rtl w:val="true"/>
          <w:lang w:bidi="ar-SA"/>
        </w:rPr>
        <w:t>.</w:t>
      </w:r>
    </w:p>
    <w:p>
      <w:pPr>
        <w:pStyle w:val="Heading6"/>
        <w:numPr>
          <w:ilvl w:val="5"/>
          <w:numId w:val="1"/>
        </w:numPr>
        <w:rPr/>
      </w:pPr>
      <w:bookmarkStart w:id="1131" w:name="__RefHeading___Toc1008479_222507752"/>
      <w:bookmarkStart w:id="1132" w:name="_Toc443"/>
      <w:bookmarkEnd w:id="1131"/>
      <w:r>
        <w:rPr>
          <w:rtl w:val="true"/>
        </w:rPr>
        <w:t>الثاني</w:t>
      </w:r>
      <w:r>
        <w:rPr>
          <w:rtl w:val="true"/>
        </w:rPr>
        <w:t>:</w:t>
      </w:r>
      <w:r>
        <w:rPr>
          <w:rtl w:val="true"/>
        </w:rPr>
        <w:t>لا يفتقر الجمع إلى نيّة أخرى</w:t>
      </w:r>
      <w:bookmarkEnd w:id="1132"/>
    </w:p>
    <w:p>
      <w:pPr>
        <w:pStyle w:val="BookText"/>
        <w:rPr/>
      </w:pPr>
      <w:r>
        <w:rPr>
          <w:rFonts w:ascii="Amiri" w:hAnsi="Amiri" w:eastAsia="Amiri" w:cs="Amiri"/>
          <w:color w:val="111111"/>
          <w:sz w:val="28"/>
          <w:sz w:val="28"/>
          <w:szCs w:val="28"/>
          <w:rtl w:val="true"/>
          <w:lang w:bidi="ar-SA"/>
        </w:rPr>
        <w:t xml:space="preserve">منفردة عن نيّة الصلاة،خلافا للشافعيّ </w:t>
      </w:r>
      <w:r>
        <w:rPr>
          <w:rStyle w:val="FootnoteAnchor"/>
          <w:rtl w:val="true"/>
        </w:rPr>
        <w:footnoteReference w:id="2868"/>
      </w:r>
      <w:r>
        <w:rPr>
          <w:rFonts w:ascii="Amiri" w:hAnsi="Amiri" w:eastAsia="Amiri" w:cs="Amiri"/>
          <w:color w:val="111111"/>
          <w:sz w:val="28"/>
          <w:sz w:val="28"/>
          <w:szCs w:val="28"/>
          <w:rtl w:val="true"/>
          <w:lang w:bidi="ar-SA"/>
        </w:rPr>
        <w:t>، لعدم الدلالة على ذلك</w:t>
      </w:r>
      <w:r>
        <w:rPr>
          <w:rFonts w:eastAsia="Amiri" w:cs="Amiri" w:ascii="Amiri" w:hAnsi="Amiri"/>
          <w:color w:val="111111"/>
          <w:sz w:val="28"/>
          <w:szCs w:val="28"/>
          <w:rtl w:val="true"/>
          <w:lang w:bidi="ar-SA"/>
        </w:rPr>
        <w:t>.</w:t>
      </w:r>
    </w:p>
    <w:p>
      <w:pPr>
        <w:pStyle w:val="Heading6"/>
        <w:numPr>
          <w:ilvl w:val="5"/>
          <w:numId w:val="1"/>
        </w:numPr>
        <w:rPr/>
      </w:pPr>
      <w:bookmarkStart w:id="1133" w:name="__RefHeading___Toc1008481_222507752"/>
      <w:bookmarkStart w:id="1134" w:name="_Toc444"/>
      <w:bookmarkEnd w:id="1133"/>
      <w:r>
        <w:rPr>
          <w:rtl w:val="true"/>
        </w:rPr>
        <w:t>الثالث</w:t>
      </w:r>
      <w:r>
        <w:rPr>
          <w:rtl w:val="true"/>
        </w:rPr>
        <w:t>:</w:t>
      </w:r>
      <w:r>
        <w:rPr>
          <w:rtl w:val="true"/>
        </w:rPr>
        <w:t>يجوز الجمع في السفر القصير و الطويل</w:t>
      </w:r>
      <w:r>
        <w:rPr>
          <w:rtl w:val="true"/>
        </w:rPr>
        <w:t>.</w:t>
      </w:r>
      <w:bookmarkEnd w:id="1134"/>
    </w:p>
    <w:p>
      <w:pPr>
        <w:pStyle w:val="BookText"/>
        <w:rPr/>
      </w:pPr>
      <w:r>
        <w:rPr>
          <w:rFonts w:ascii="Amiri" w:hAnsi="Amiri" w:eastAsia="Amiri" w:cs="Amiri"/>
          <w:color w:val="111111"/>
          <w:sz w:val="28"/>
          <w:sz w:val="28"/>
          <w:szCs w:val="28"/>
          <w:rtl w:val="true"/>
          <w:lang w:bidi="ar-SA"/>
        </w:rPr>
        <w:t xml:space="preserve">و هو قول مالك </w:t>
      </w:r>
      <w:r>
        <w:rPr>
          <w:rStyle w:val="FootnoteAnchor"/>
          <w:rtl w:val="true"/>
        </w:rPr>
        <w:footnoteReference w:id="2869"/>
      </w:r>
      <w:r>
        <w:rPr>
          <w:rFonts w:ascii="Amiri" w:hAnsi="Amiri" w:eastAsia="Amiri" w:cs="Amiri"/>
          <w:color w:val="111111"/>
          <w:sz w:val="28"/>
          <w:sz w:val="28"/>
          <w:szCs w:val="28"/>
          <w:rtl w:val="true"/>
          <w:lang w:bidi="ar-SA"/>
        </w:rPr>
        <w:t xml:space="preserve">،و أحد قولي الشافعيّ،خلافا له في القول الآخر </w:t>
      </w:r>
      <w:r>
        <w:rPr>
          <w:rStyle w:val="FootnoteAnchor"/>
          <w:rtl w:val="true"/>
        </w:rPr>
        <w:footnoteReference w:id="2870"/>
      </w:r>
      <w:r>
        <w:rPr>
          <w:rFonts w:ascii="IRNazanin" w:hAnsi="IRNazanin" w:eastAsia="IRNazanin"/>
          <w:color w:val="111111"/>
          <w:sz w:val="28"/>
          <w:sz w:val="28"/>
          <w:szCs w:val="28"/>
          <w:rtl w:val="true"/>
          <w:lang w:bidi="fa-IR"/>
        </w:rPr>
        <w:t xml:space="preserve">و لأحمد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مكّة كانوا يجمعون بعرفة و مزدلفة و هو سفر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الجمع هو تعاقب الصلاتين في الوقت المشترك و ذلك لا يفتقر إلى السفر</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1008483_222507752"/>
      <w:bookmarkStart w:id="1136" w:name="_Toc445"/>
      <w:bookmarkEnd w:id="1135"/>
      <w:r>
        <w:rPr>
          <w:rtl w:val="true"/>
        </w:rPr>
        <w:t>الرابع</w:t>
      </w:r>
      <w:r>
        <w:rPr>
          <w:rtl w:val="true"/>
        </w:rPr>
        <w:t>:</w:t>
      </w:r>
      <w:r>
        <w:rPr>
          <w:rtl w:val="true"/>
        </w:rPr>
        <w:t>يجوز الجمع لأجل المطر في الحضر بين المغرب و العشاء،و الظهر و العصر،</w:t>
      </w:r>
      <w:bookmarkEnd w:id="1136"/>
    </w:p>
    <w:p>
      <w:pPr>
        <w:pStyle w:val="BookText"/>
        <w:rPr/>
      </w:pPr>
      <w:r>
        <w:rPr>
          <w:rFonts w:ascii="Amiri" w:hAnsi="Amiri" w:eastAsia="Amiri" w:cs="Amiri"/>
          <w:color w:val="111111"/>
          <w:sz w:val="28"/>
          <w:sz w:val="28"/>
          <w:szCs w:val="28"/>
          <w:rtl w:val="true"/>
          <w:lang w:bidi="ar-SA"/>
        </w:rPr>
        <w:t xml:space="preserve">خلافا لأصحاب الرأي فيهما </w:t>
      </w:r>
      <w:r>
        <w:rPr>
          <w:rStyle w:val="FootnoteAnchor"/>
          <w:rtl w:val="true"/>
        </w:rPr>
        <w:footnoteReference w:id="2872"/>
      </w:r>
      <w:r>
        <w:rPr>
          <w:rFonts w:ascii="Amiri" w:hAnsi="Amiri" w:eastAsia="Amiri" w:cs="Amiri"/>
          <w:color w:val="111111"/>
          <w:sz w:val="28"/>
          <w:sz w:val="28"/>
          <w:szCs w:val="28"/>
          <w:rtl w:val="true"/>
          <w:lang w:bidi="ar-SA"/>
        </w:rPr>
        <w:t xml:space="preserve">،و لأحمد في الظهرين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أبي سلمة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السنّة إذا كان يوم مطير أن يجمع بين المغرب و العشاء </w:t>
      </w:r>
      <w:r>
        <w:rPr>
          <w:rStyle w:val="FootnoteAnchor"/>
          <w:rtl w:val="true"/>
        </w:rPr>
        <w:footnoteReference w:id="2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ينصرف إلى سنّة الرسول صلّى اللّه عليه و آله غالبا</w:t>
      </w:r>
      <w:r>
        <w:rPr>
          <w:rFonts w:eastAsia="Amiri" w:cs="Amiri" w:ascii="Amiri" w:hAnsi="Amiri"/>
          <w:color w:val="111111"/>
          <w:sz w:val="28"/>
          <w:szCs w:val="28"/>
          <w:rtl w:val="true"/>
          <w:lang w:bidi="ar-SA"/>
        </w:rPr>
        <w:t xml:space="preserve">. </w:t>
      </w:r>
      <w:bookmarkStart w:id="1137" w:name="pg12674_123121"/>
    </w:p>
    <w:p>
      <w:pPr>
        <w:pStyle w:val="BookText"/>
        <w:rPr/>
      </w:pPr>
      <w:bookmarkEnd w:id="1137"/>
      <w:r>
        <w:rPr>
          <w:rFonts w:ascii="IRNazanin" w:hAnsi="IRNazanin" w:eastAsia="IRNazanin"/>
          <w:color w:val="111111"/>
          <w:sz w:val="28"/>
          <w:sz w:val="28"/>
          <w:szCs w:val="28"/>
          <w:rtl w:val="true"/>
          <w:lang w:bidi="fa-IR"/>
        </w:rPr>
        <w:t>و عن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2875"/>
      </w:r>
      <w:r>
        <w:rPr>
          <w:rFonts w:ascii="Amiri" w:hAnsi="Amiri" w:eastAsia="Amiri" w:cs="Amiri"/>
          <w:color w:val="111111"/>
          <w:sz w:val="28"/>
          <w:sz w:val="28"/>
          <w:szCs w:val="28"/>
          <w:rtl w:val="true"/>
          <w:lang w:bidi="ar-SA"/>
        </w:rPr>
        <w:t xml:space="preserve">ابن عمر أنّ النبيّ صلّى اللّه عليه و آله جمع في المدينة بين الظهر و العصر في المطر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عذر فكان كالسفر في الرخصة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الجمع فعل الصلاتين في الوقت المشترك عندنا</w:t>
      </w:r>
      <w:r>
        <w:rPr>
          <w:rFonts w:eastAsia="Amiri" w:cs="Amiri" w:ascii="Amiri" w:hAnsi="Amiri"/>
          <w:color w:val="111111"/>
          <w:sz w:val="28"/>
          <w:szCs w:val="28"/>
          <w:rtl w:val="true"/>
          <w:lang w:bidi="ar-SA"/>
        </w:rPr>
        <w:t>.</w:t>
      </w:r>
    </w:p>
    <w:p>
      <w:pPr>
        <w:pStyle w:val="Heading6"/>
        <w:numPr>
          <w:ilvl w:val="5"/>
          <w:numId w:val="1"/>
        </w:numPr>
        <w:rPr/>
      </w:pPr>
      <w:bookmarkStart w:id="1138" w:name="__RefHeading___Toc1008485_222507752"/>
      <w:bookmarkStart w:id="1139" w:name="_Toc446"/>
      <w:bookmarkEnd w:id="1138"/>
      <w:r>
        <w:rPr>
          <w:rtl w:val="true"/>
        </w:rPr>
        <w:t>الخامس</w:t>
      </w:r>
      <w:r>
        <w:rPr>
          <w:rtl w:val="true"/>
        </w:rPr>
        <w:t>:</w:t>
      </w:r>
      <w:r>
        <w:rPr>
          <w:rtl w:val="true"/>
        </w:rPr>
        <w:t>لا اعتبار بكثرة المطر و قلّته ،</w:t>
      </w:r>
      <w:bookmarkEnd w:id="1139"/>
    </w:p>
    <w:p>
      <w:pPr>
        <w:pStyle w:val="BookText"/>
        <w:rPr/>
      </w:pPr>
      <w:r>
        <w:rPr>
          <w:rStyle w:val="FootnoteAnchor"/>
          <w:rtl w:val="true"/>
        </w:rPr>
        <w:footnoteReference w:id="2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للجمهور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هو فعلهما في الوقت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الوحل فهو ملحق بالمطر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2879"/>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2880"/>
      </w:r>
      <w:r>
        <w:rPr>
          <w:rFonts w:ascii="Amiri" w:hAnsi="Amiri" w:eastAsia="Amiri" w:cs="Amiri"/>
          <w:color w:val="111111"/>
          <w:sz w:val="28"/>
          <w:sz w:val="28"/>
          <w:szCs w:val="28"/>
          <w:rtl w:val="true"/>
          <w:lang w:bidi="ar-SA"/>
        </w:rPr>
        <w:t xml:space="preserve">،و أبي ثور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المشقّة فيه ثابتة كالمطر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يلوّث الثياب و النعال،و ذلك أعظم من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عذر في ترك الجمعة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الرياح الشديدة في الليلة المظلمة فهي كالمطر أيضا،لأنّها مثله في ترك الجماعة، لما رواه الجمهور عن النبيّ صلّى اللّه عليه و آله أنّه كان ينادي مناديه في الليلة المطيرة أو الليلة الباردة ذات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رحالكم</w:t>
      </w:r>
      <w:r>
        <w:rPr>
          <w:rFonts w:eastAsia="Amiri" w:cs="Amiri" w:ascii="Amiri" w:hAnsi="Amiri"/>
          <w:color w:val="111111"/>
          <w:sz w:val="28"/>
          <w:szCs w:val="28"/>
          <w:rtl w:val="true"/>
          <w:lang w:bidi="ar-SA"/>
        </w:rPr>
        <w:t xml:space="preserve">» </w:t>
      </w:r>
      <w:r>
        <w:rPr>
          <w:rStyle w:val="FootnoteAnchor"/>
          <w:rtl w:val="true"/>
        </w:rPr>
        <w:footnoteReference w:id="2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مثله هاهنا،للمشقّة في البابين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0" w:name="__RefHeading___Toc1008487_222507752"/>
      <w:bookmarkStart w:id="1141" w:name="_Toc447"/>
      <w:bookmarkEnd w:id="1140"/>
      <w:r>
        <w:rPr>
          <w:rtl w:val="true"/>
        </w:rPr>
        <w:t>السادس</w:t>
      </w:r>
      <w:r>
        <w:rPr>
          <w:rtl w:val="true"/>
        </w:rPr>
        <w:t>:</w:t>
      </w:r>
      <w:r>
        <w:rPr>
          <w:rtl w:val="true"/>
        </w:rPr>
        <w:t>يجوز الجمع لمنفرد ،أو من كان طريقه إلى المسجد في ظلال</w:t>
      </w:r>
      <w:bookmarkEnd w:id="114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وصول </w:t>
      </w:r>
      <w:bookmarkStart w:id="1142" w:name="pg12674_123122"/>
    </w:p>
    <w:p>
      <w:pPr>
        <w:pStyle w:val="BookText"/>
        <w:rPr/>
      </w:pPr>
      <w:bookmarkEnd w:id="1142"/>
      <w:r>
        <w:rPr>
          <w:rFonts w:ascii="Amiri" w:hAnsi="Amiri" w:eastAsia="Amiri" w:cs="Amiri"/>
          <w:color w:val="111111"/>
          <w:sz w:val="28"/>
          <w:sz w:val="28"/>
          <w:szCs w:val="28"/>
          <w:rtl w:val="true"/>
          <w:lang w:bidi="ar-SA"/>
        </w:rPr>
        <w:t>المطر إليه،أو من كان مقامه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بعض الجمهور،خلافا لبعضهم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العذر يستوي مع وجوده حال المشقّة و عدمها كالسفر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الحاجة العامّة تثبت الحكم في حقّ من ليست له حاجة،كالسّلم و إباحة اقتناء كلب الصيد للغنيّ </w:t>
      </w:r>
      <w:r>
        <w:rPr>
          <w:rStyle w:val="FootnoteAnchor"/>
          <w:rtl w:val="true"/>
        </w:rPr>
        <w:footnoteReference w:id="2886"/>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لأنّه قد روي أنّ النبيّ صلّى اللّه عليه و آله جمع في مطر </w:t>
      </w:r>
      <w:r>
        <w:rPr>
          <w:rStyle w:val="FootnoteAnchor"/>
          <w:rtl w:val="true"/>
        </w:rPr>
        <w:footnoteReference w:id="2887"/>
      </w:r>
      <w:r>
        <w:rPr>
          <w:rFonts w:ascii="Amiri" w:hAnsi="Amiri" w:eastAsia="Amiri" w:cs="Amiri"/>
          <w:color w:val="111111"/>
          <w:sz w:val="28"/>
          <w:sz w:val="28"/>
          <w:szCs w:val="28"/>
          <w:rtl w:val="true"/>
          <w:lang w:bidi="ar-SA"/>
        </w:rPr>
        <w:t xml:space="preserve">،و ليس بين حجرته و المسجد شيء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3" w:name="__RefHeading___Toc1008489_222507752"/>
      <w:bookmarkStart w:id="1144" w:name="_Toc448"/>
      <w:bookmarkEnd w:id="1143"/>
      <w:r>
        <w:rPr>
          <w:rtl w:val="true"/>
        </w:rPr>
        <w:t>السابع</w:t>
      </w:r>
      <w:r>
        <w:rPr>
          <w:rtl w:val="true"/>
        </w:rPr>
        <w:t>:</w:t>
      </w:r>
      <w:r>
        <w:rPr>
          <w:rtl w:val="true"/>
        </w:rPr>
        <w:t>المريض يجوز له الجمع</w:t>
      </w:r>
      <w:r>
        <w:rPr>
          <w:rtl w:val="true"/>
        </w:rPr>
        <w:t>.</w:t>
      </w:r>
      <w:bookmarkEnd w:id="1144"/>
    </w:p>
    <w:p>
      <w:pPr>
        <w:pStyle w:val="BookText"/>
        <w:rPr/>
      </w:pPr>
      <w:r>
        <w:rPr>
          <w:rStyle w:val="FootnoteAnchor"/>
          <w:rtl w:val="true"/>
        </w:rPr>
        <w:footnoteReference w:id="2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عطاء </w:t>
      </w:r>
      <w:r>
        <w:rPr>
          <w:rStyle w:val="FootnoteAnchor"/>
          <w:rtl w:val="true"/>
        </w:rPr>
        <w:footnoteReference w:id="2890"/>
      </w:r>
      <w:r>
        <w:rPr>
          <w:rFonts w:ascii="Amiri" w:hAnsi="Amiri" w:eastAsia="Amiri" w:cs="Amiri"/>
          <w:color w:val="111111"/>
          <w:sz w:val="28"/>
          <w:sz w:val="28"/>
          <w:szCs w:val="28"/>
          <w:rtl w:val="true"/>
          <w:lang w:bidi="ar-SA"/>
        </w:rPr>
        <w:t xml:space="preserve">،و مالك </w:t>
      </w:r>
      <w:r>
        <w:rPr>
          <w:rStyle w:val="FootnoteAnchor"/>
          <w:rtl w:val="true"/>
        </w:rPr>
        <w:footnoteReference w:id="2891"/>
      </w:r>
      <w:r>
        <w:rPr>
          <w:rFonts w:ascii="IRNazanin" w:hAnsi="IRNazanin" w:eastAsia="IRNazanin"/>
          <w:color w:val="111111"/>
          <w:sz w:val="28"/>
          <w:sz w:val="28"/>
          <w:szCs w:val="28"/>
          <w:rtl w:val="true"/>
          <w:lang w:bidi="fa-IR"/>
        </w:rPr>
        <w:t xml:space="preserve">،و أحمد </w:t>
      </w:r>
      <w:r>
        <w:rPr>
          <w:rStyle w:val="FootnoteAnchor"/>
          <w:rtl w:val="true"/>
        </w:rPr>
        <w:footnoteReference w:id="2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أصحاب الرأي </w:t>
      </w:r>
      <w:r>
        <w:rPr>
          <w:rStyle w:val="FootnoteAnchor"/>
          <w:rtl w:val="true"/>
        </w:rPr>
        <w:footnoteReference w:id="2893"/>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أنّ النبيّ صلّى اللّه عليه و آله أمر حمنة بنت جحش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بتأخير الظهر و تعجيل العصر و الجمع بينهما </w:t>
      </w:r>
      <w:r>
        <w:rPr>
          <w:rStyle w:val="FootnoteAnchor"/>
          <w:rtl w:val="true"/>
        </w:rPr>
        <w:footnoteReference w:id="2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رواه الأصحاب عن يونس،عن غير واحد،عن أبي عبد اللّه عليه السلام </w:t>
      </w:r>
      <w:r>
        <w:rPr>
          <w:rStyle w:val="FootnoteAnchor"/>
          <w:rtl w:val="true"/>
        </w:rPr>
        <w:footnoteReference w:id="2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عذر فأشبه السفر</w:t>
      </w:r>
      <w:r>
        <w:rPr>
          <w:rFonts w:eastAsia="IRNazanin" w:cs="IRNazanin"/>
          <w:color w:val="111111"/>
          <w:sz w:val="28"/>
          <w:szCs w:val="28"/>
          <w:rtl w:val="true"/>
          <w:lang w:bidi="fa-IR"/>
        </w:rPr>
        <w:t xml:space="preserve">. </w:t>
      </w:r>
      <w:bookmarkStart w:id="1145" w:name="pg12674_123123"/>
    </w:p>
    <w:p>
      <w:pPr>
        <w:pStyle w:val="BookText"/>
        <w:rPr/>
      </w:pPr>
      <w:bookmarkEnd w:id="1145"/>
      <w:r>
        <w:rPr>
          <w:rFonts w:ascii="Amiri" w:hAnsi="Amiri" w:eastAsia="Amiri" w:cs="Amiri"/>
          <w:color w:val="111111"/>
          <w:sz w:val="28"/>
          <w:sz w:val="28"/>
          <w:szCs w:val="28"/>
          <w:rtl w:val="true"/>
          <w:lang w:bidi="ar-SA"/>
        </w:rPr>
        <w:t xml:space="preserve">و يجوز ذلك للمريض و إن لم تلحقه المشقّة بالتفريق،و لذي </w:t>
      </w:r>
      <w:r>
        <w:rPr>
          <w:rStyle w:val="FootnoteAnchor"/>
          <w:rtl w:val="true"/>
        </w:rPr>
        <w:footnoteReference w:id="2897"/>
      </w:r>
      <w:r>
        <w:rPr>
          <w:rFonts w:ascii="Amiri" w:hAnsi="Amiri" w:eastAsia="Amiri" w:cs="Amiri"/>
          <w:color w:val="111111"/>
          <w:sz w:val="28"/>
          <w:sz w:val="28"/>
          <w:szCs w:val="28"/>
          <w:rtl w:val="true"/>
          <w:lang w:bidi="ar-SA"/>
        </w:rPr>
        <w:t>السلس و المستحاضة</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1008491_222507752"/>
      <w:bookmarkStart w:id="1147" w:name="_Toc449"/>
      <w:bookmarkEnd w:id="1146"/>
      <w:r>
        <w:rPr>
          <w:rtl w:val="true"/>
        </w:rPr>
        <w:t>الثامن</w:t>
      </w:r>
      <w:r>
        <w:rPr>
          <w:rtl w:val="true"/>
        </w:rPr>
        <w:t>:</w:t>
      </w:r>
      <w:r>
        <w:rPr>
          <w:rtl w:val="true"/>
        </w:rPr>
        <w:t xml:space="preserve">يجوز الجمع في الحضر من غير عذر،خلافا للجمهور </w:t>
      </w:r>
      <w:r>
        <w:rPr>
          <w:rtl w:val="true"/>
        </w:rPr>
        <w:t>.</w:t>
      </w:r>
      <w:bookmarkEnd w:id="1147"/>
    </w:p>
    <w:p>
      <w:pPr>
        <w:pStyle w:val="BookText"/>
        <w:rPr/>
      </w:pPr>
      <w:r>
        <w:rPr>
          <w:rStyle w:val="FootnoteAnchor"/>
          <w:rtl w:val="true"/>
        </w:rPr>
        <w:footnoteReference w:id="2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رسول اللّه صلّى اللّه عليه و آله بين الظهر و العصر،و المغرب و العشاء من غير خوف و لا مطر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جمع بين الظهر و العصر، و المغرب و العشاء من غير خوف و لا سفر،فقيل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أن لا يحرج </w:t>
      </w:r>
      <w:r>
        <w:rPr>
          <w:rStyle w:val="FootnoteAnchor"/>
          <w:rtl w:val="true"/>
        </w:rPr>
        <w:footnoteReference w:id="2900"/>
      </w:r>
      <w:r>
        <w:rPr>
          <w:rFonts w:ascii="Amiri" w:hAnsi="Amiri" w:eastAsia="Amiri" w:cs="Amiri"/>
          <w:color w:val="111111"/>
          <w:sz w:val="28"/>
          <w:sz w:val="28"/>
          <w:szCs w:val="28"/>
          <w:rtl w:val="true"/>
          <w:lang w:bidi="ar-SA"/>
        </w:rPr>
        <w:t xml:space="preserve">أمّته </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الجمع عندنا هو فعل الصلاتين في الوقت المشترك،فكلّ من الصلاتين قد فعل في وقتها فكان سائغا،سواء كان هناك عذر أو لا،إذ كلّ واحدة قد فعلت في وقتها المطلوب</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1008493_222507752"/>
      <w:bookmarkStart w:id="1149" w:name="_Toc450"/>
      <w:bookmarkEnd w:id="1148"/>
      <w:r>
        <w:rPr>
          <w:rtl w:val="true"/>
        </w:rPr>
        <w:t>التاسع</w:t>
      </w:r>
      <w:r>
        <w:rPr>
          <w:rtl w:val="true"/>
        </w:rPr>
        <w:t>:</w:t>
      </w:r>
      <w:r>
        <w:rPr>
          <w:rtl w:val="true"/>
        </w:rPr>
        <w:t>يجوز الجمع في وقت الأولى و الثانية،</w:t>
      </w:r>
      <w:bookmarkEnd w:id="1149"/>
    </w:p>
    <w:p>
      <w:pPr>
        <w:pStyle w:val="BookText"/>
        <w:rPr/>
      </w:pPr>
      <w:r>
        <w:rPr>
          <w:rFonts w:ascii="Amiri" w:hAnsi="Amiri" w:eastAsia="Amiri" w:cs="Amiri"/>
          <w:color w:val="111111"/>
          <w:sz w:val="28"/>
          <w:sz w:val="28"/>
          <w:szCs w:val="28"/>
          <w:rtl w:val="true"/>
          <w:lang w:bidi="ar-SA"/>
        </w:rPr>
        <w:t xml:space="preserve">لأنّه مشترك بينهما،و التخيير للفضيلة على ما سلف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0" w:name="__RefHeading___Toc1008495_222507752"/>
      <w:bookmarkStart w:id="1151" w:name="_Toc451"/>
      <w:bookmarkEnd w:id="1150"/>
      <w:r>
        <w:rPr>
          <w:rtl w:val="true"/>
        </w:rPr>
        <w:t>العاشر</w:t>
      </w:r>
      <w:r>
        <w:rPr>
          <w:rtl w:val="true"/>
        </w:rPr>
        <w:t>:</w:t>
      </w:r>
      <w:r>
        <w:rPr>
          <w:rtl w:val="true"/>
        </w:rPr>
        <w:t>إذا جمع بين الظهر و العصر قدّم الظهر واجبا</w:t>
      </w:r>
      <w:r>
        <w:rPr>
          <w:rtl w:val="true"/>
        </w:rPr>
        <w:t>.</w:t>
      </w:r>
      <w:bookmarkEnd w:id="115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البحث في المغرب و العشاء</w:t>
      </w:r>
      <w:r>
        <w:rPr>
          <w:rFonts w:eastAsia="Amiri" w:cs="Amiri" w:ascii="Amiri" w:hAnsi="Amiri"/>
          <w:color w:val="111111"/>
          <w:sz w:val="28"/>
          <w:szCs w:val="28"/>
          <w:rtl w:val="true"/>
          <w:lang w:bidi="ar-SA"/>
        </w:rPr>
        <w:t xml:space="preserve">. </w:t>
      </w:r>
      <w:bookmarkStart w:id="1152" w:name="pg12674_123124"/>
    </w:p>
    <w:p>
      <w:pPr>
        <w:pStyle w:val="BookText"/>
        <w:rPr/>
      </w:pPr>
      <w:bookmarkEnd w:id="1152"/>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يبدأ بالعصر ثمَّ بالظهر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الصلاتين مقدّمتان قبل الجمع فكذا معه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يقين البراءة حاصل بالتقديم دون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سلوكه،لعدم الأمن معه</w:t>
      </w:r>
      <w:r>
        <w:rPr>
          <w:rFonts w:eastAsia="Amiri" w:cs="Amiri" w:ascii="Amiri" w:hAnsi="Amiri"/>
          <w:color w:val="111111"/>
          <w:sz w:val="28"/>
          <w:szCs w:val="28"/>
          <w:rtl w:val="true"/>
          <w:lang w:bidi="ar-SA"/>
        </w:rPr>
        <w:t xml:space="preserve">)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للمسافر أن يقول عقيب كلّ صلاة يقصّر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الشيخ عن سليمان بن حفص المروزيّ عن الفقيه العسكريّ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7"/>
      </w:r>
    </w:p>
    <w:p>
      <w:pPr>
        <w:pStyle w:val="Heading5"/>
        <w:numPr>
          <w:ilvl w:val="4"/>
          <w:numId w:val="1"/>
        </w:numPr>
        <w:rPr/>
      </w:pPr>
      <w:bookmarkStart w:id="1153" w:name="__RefHeading___Toc1008497_222507752"/>
      <w:bookmarkStart w:id="1154" w:name="_Toc452"/>
      <w:bookmarkEnd w:id="1153"/>
      <w:r>
        <w:rPr>
          <w:rtl w:val="true"/>
        </w:rPr>
        <w:t>مسألة</w:t>
      </w:r>
      <w:r>
        <w:rPr>
          <w:rtl w:val="true"/>
        </w:rPr>
        <w:t>:</w:t>
      </w:r>
      <w:r>
        <w:rPr>
          <w:rtl w:val="true"/>
        </w:rPr>
        <w:t>لو خرج بنيّة السفر فغاب عن المنزل فصلّى مقصّرا ثمَّ رجع عن نيّة السفر</w:t>
      </w:r>
      <w:bookmarkEnd w:id="1154"/>
    </w:p>
    <w:p>
      <w:pPr>
        <w:pStyle w:val="BookText"/>
        <w:rPr/>
      </w:pPr>
      <w:r>
        <w:rPr>
          <w:rFonts w:ascii="Amiri" w:hAnsi="Amiri" w:eastAsia="Amiri" w:cs="Amiri"/>
          <w:color w:val="111111"/>
          <w:sz w:val="28"/>
          <w:sz w:val="28"/>
          <w:szCs w:val="28"/>
          <w:rtl w:val="true"/>
          <w:lang w:bidi="ar-SA"/>
        </w:rPr>
        <w:t>لم يجب عليه الإعادة،</w:t>
      </w:r>
    </w:p>
    <w:p>
      <w:pPr>
        <w:pStyle w:val="BookText"/>
        <w:rPr/>
      </w:pPr>
      <w:r>
        <w:rPr>
          <w:rStyle w:val="FootnoteAnchor"/>
          <w:rtl w:val="true"/>
        </w:rPr>
        <w:footnoteReference w:id="2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الوقت و لا في </w:t>
      </w:r>
      <w:r>
        <w:rPr>
          <w:rStyle w:val="FootnoteAnchor"/>
          <w:rtl w:val="true"/>
        </w:rPr>
        <w:footnoteReference w:id="2909"/>
      </w:r>
      <w:r>
        <w:rPr>
          <w:rFonts w:ascii="Amiri" w:hAnsi="Amiri" w:eastAsia="Amiri" w:cs="Amiri"/>
          <w:color w:val="111111"/>
          <w:sz w:val="28"/>
          <w:sz w:val="28"/>
          <w:szCs w:val="28"/>
          <w:rtl w:val="true"/>
          <w:lang w:bidi="ar-SA"/>
        </w:rPr>
        <w:t>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الشيخ في النهاية و المبسوط </w:t>
      </w:r>
      <w:r>
        <w:rPr>
          <w:rStyle w:val="FootnoteAnchor"/>
          <w:rtl w:val="true"/>
        </w:rPr>
        <w:footnoteReference w:id="2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التهذيب و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يخرج في سفر </w:t>
      </w:r>
      <w:r>
        <w:rPr>
          <w:rStyle w:val="FootnoteAnchor"/>
          <w:rtl w:val="true"/>
        </w:rPr>
        <w:footnoteReference w:id="2912"/>
      </w:r>
      <w:r>
        <w:rPr>
          <w:rFonts w:ascii="Amiri" w:hAnsi="Amiri" w:eastAsia="Amiri" w:cs="Amiri"/>
          <w:color w:val="111111"/>
          <w:sz w:val="28"/>
          <w:sz w:val="28"/>
          <w:szCs w:val="28"/>
          <w:rtl w:val="true"/>
          <w:lang w:bidi="ar-SA"/>
        </w:rPr>
        <w:t xml:space="preserve">يريده،فدخل عليه الوقت و قد خرج من القرية على فرسخين فصلّوا و انصرفوا فانصرف </w:t>
      </w:r>
      <w:r>
        <w:rPr>
          <w:rStyle w:val="FootnoteAnchor"/>
          <w:rtl w:val="true"/>
        </w:rPr>
        <w:footnoteReference w:id="2913"/>
      </w:r>
      <w:r>
        <w:rPr>
          <w:rFonts w:ascii="Amiri" w:hAnsi="Amiri" w:eastAsia="Amiri" w:cs="Amiri"/>
          <w:color w:val="111111"/>
          <w:sz w:val="28"/>
          <w:sz w:val="28"/>
          <w:szCs w:val="28"/>
          <w:rtl w:val="true"/>
          <w:lang w:bidi="ar-SA"/>
        </w:rPr>
        <w:t xml:space="preserve">بعضهم في حاجة فلم يقض له الخروج،ما يصنع في الصلاة </w:t>
      </w:r>
      <w:r>
        <w:rPr>
          <w:rStyle w:val="FootnoteAnchor"/>
          <w:rtl w:val="true"/>
        </w:rPr>
        <w:footnoteReference w:id="2914"/>
      </w:r>
      <w:r>
        <w:rPr>
          <w:rFonts w:ascii="Amiri" w:hAnsi="Amiri" w:eastAsia="Amiri" w:cs="Amiri"/>
          <w:color w:val="111111"/>
          <w:sz w:val="28"/>
          <w:sz w:val="28"/>
          <w:szCs w:val="28"/>
          <w:rtl w:val="true"/>
          <w:lang w:bidi="ar-SA"/>
        </w:rPr>
        <w:t xml:space="preserve">التي كان صلاّها </w:t>
      </w:r>
      <w:bookmarkStart w:id="1155" w:name="pg12674_123125"/>
    </w:p>
    <w:p>
      <w:pPr>
        <w:pStyle w:val="BookText"/>
        <w:rPr/>
      </w:pPr>
      <w:bookmarkEnd w:id="1155"/>
      <w:r>
        <w:rPr>
          <w:rFonts w:ascii="Amiri" w:hAnsi="Amiri" w:eastAsia="Amiri" w:cs="Amiri"/>
          <w:color w:val="111111"/>
          <w:sz w:val="28"/>
          <w:sz w:val="28"/>
          <w:szCs w:val="28"/>
          <w:rtl w:val="true"/>
          <w:lang w:bidi="ar-SA"/>
        </w:rPr>
        <w:t>ركعتين؟قال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 و لا يعيد</w:t>
      </w:r>
      <w:r>
        <w:rPr>
          <w:rFonts w:eastAsia="Amiri" w:cs="Amiri" w:ascii="Amiri" w:hAnsi="Amiri"/>
          <w:color w:val="111111"/>
          <w:sz w:val="28"/>
          <w:szCs w:val="28"/>
          <w:rtl w:val="true"/>
          <w:lang w:bidi="ar-SA"/>
        </w:rPr>
        <w:t xml:space="preserve">»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صلاة وقعت على الوجه المطلوب شرعا فلا يستعقب وجوب القضاء، كغيرها من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بما رواه سليمان بن حفص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الصلاة بريدان،أو بريد ذاهبا و جائيا و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أميال،و هو فرسخان، فالتقصير في أربعة فراسخ،فإذا خرج الرجل من منزله يريد اثني عشر ميلا و ذلك أربعة فراسخ،ثمَّ بلغ فرسخين و نيّته الرجوع،أو فرسخين آخرين قصّر،و إن رجع عمّا نوى عند بلوغ فرسخين و أراد المقام فعليه التمام،و إن كان قصّر ثمَّ رجع عن نيّته أعاد الصلاة</w:t>
      </w:r>
      <w:r>
        <w:rPr>
          <w:rFonts w:eastAsia="Amiri" w:cs="Amiri" w:ascii="Amiri" w:hAnsi="Amiri"/>
          <w:color w:val="111111"/>
          <w:sz w:val="28"/>
          <w:szCs w:val="28"/>
          <w:rtl w:val="true"/>
          <w:lang w:bidi="ar-SA"/>
        </w:rPr>
        <w:t xml:space="preserve">»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السند لا يحقّق حاله،و مع صحّته فهو معارض بما قدّمناه،و بغيره من الأحاديث الدالّة على أنّ التقصير في ثمانية فراسخ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1008499_222507752"/>
      <w:bookmarkStart w:id="1157" w:name="_Toc453"/>
      <w:bookmarkEnd w:id="1156"/>
      <w:r>
        <w:rPr>
          <w:rtl w:val="true"/>
        </w:rPr>
        <w:t>المقصد السابع</w:t>
      </w:r>
      <w:r>
        <w:rPr>
          <w:rtl w:val="true"/>
        </w:rPr>
        <w:t>:</w:t>
      </w:r>
      <w:r>
        <w:rPr>
          <w:rtl w:val="true"/>
        </w:rPr>
        <w:t>في صلاة الخوف و المضطرّين،و فيه مباحث</w:t>
      </w:r>
      <w:r>
        <w:rPr>
          <w:rtl w:val="true"/>
        </w:rPr>
        <w:t>:</w:t>
      </w:r>
      <w:bookmarkEnd w:id="1157"/>
    </w:p>
    <w:p>
      <w:pPr>
        <w:pStyle w:val="Heading4"/>
        <w:numPr>
          <w:ilvl w:val="3"/>
          <w:numId w:val="1"/>
        </w:numPr>
        <w:rPr/>
      </w:pPr>
      <w:bookmarkStart w:id="1158" w:name="__RefHeading___Toc1008501_222507752"/>
      <w:bookmarkStart w:id="1159" w:name="_Toc454"/>
      <w:bookmarkEnd w:id="1158"/>
      <w:r>
        <w:rPr>
          <w:rtl w:val="true"/>
        </w:rPr>
        <w:t>الأوّل</w:t>
      </w:r>
      <w:r>
        <w:rPr>
          <w:rtl w:val="true"/>
        </w:rPr>
        <w:t>:</w:t>
      </w:r>
      <w:r>
        <w:rPr>
          <w:rtl w:val="true"/>
        </w:rPr>
        <w:t>صلاة الخوف ثابتة بالكتاب و السنّة،</w:t>
      </w:r>
      <w:bookmarkEnd w:id="1159"/>
    </w:p>
    <w:p>
      <w:pPr>
        <w:pStyle w:val="Heading5"/>
        <w:numPr>
          <w:ilvl w:val="4"/>
          <w:numId w:val="1"/>
        </w:numPr>
        <w:rPr/>
      </w:pPr>
      <w:bookmarkStart w:id="1160" w:name="__RefHeading___Toc1008503_222507752"/>
      <w:bookmarkStart w:id="1161" w:name="_Toc455"/>
      <w:bookmarkEnd w:id="1160"/>
      <w:r>
        <w:rPr>
          <w:rtl w:val="true"/>
        </w:rPr>
        <w:t>اشارة</w:t>
      </w:r>
      <w:bookmarkEnd w:id="116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وَ إِذا كُنْتَ فِيهِمْ فَأَقَمْتَ لَهُمُ الصَّلاةَ </w:t>
      </w:r>
      <w:r>
        <w:rPr>
          <w:rStyle w:val="FootnoteAnchor"/>
          <w:rtl w:val="true"/>
        </w:rPr>
        <w:footnoteReference w:id="291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ثبت بالتواتر أنّ النبيّ صلّى اللّه عليه و آله صلّى صلاة الخوف </w:t>
      </w:r>
      <w:r>
        <w:rPr>
          <w:rStyle w:val="FootnoteAnchor"/>
          <w:rtl w:val="true"/>
        </w:rPr>
        <w:footnoteReference w:id="2919"/>
      </w:r>
      <w:r>
        <w:rPr>
          <w:rFonts w:ascii="Amiri" w:hAnsi="Amiri" w:eastAsia="Amiri" w:cs="Amiri"/>
          <w:color w:val="111111"/>
          <w:sz w:val="28"/>
          <w:sz w:val="28"/>
          <w:szCs w:val="28"/>
          <w:rtl w:val="true"/>
          <w:lang w:bidi="ar-SA"/>
        </w:rPr>
        <w:t>،و حكمها باق بعد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و أكثر الجمهور </w:t>
      </w:r>
      <w:r>
        <w:rPr>
          <w:rStyle w:val="FootnoteAnchor"/>
          <w:rtl w:val="true"/>
        </w:rPr>
        <w:footnoteReference w:id="2920"/>
      </w:r>
      <w:r>
        <w:rPr>
          <w:rFonts w:ascii="Amiri" w:hAnsi="Amiri" w:eastAsia="Amiri" w:cs="Amiri"/>
          <w:color w:val="111111"/>
          <w:sz w:val="28"/>
          <w:sz w:val="28"/>
          <w:szCs w:val="28"/>
          <w:rtl w:val="true"/>
          <w:lang w:bidi="ar-SA"/>
        </w:rPr>
        <w:t>،خلافا لأبي يوسف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كانت مختصّة بالنبيّ صلّى اللّه عليه و آله </w:t>
      </w:r>
      <w:r>
        <w:rPr>
          <w:rStyle w:val="FootnoteAnchor"/>
          <w:rtl w:val="true"/>
        </w:rPr>
        <w:footnoteReference w:id="2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للمزنيّ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الآية منسوخة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وَ إِذا كُنْتَ فِيهِمْ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ثبت له عليه السلام كان لغيره، لما بيّنّا </w:t>
      </w:r>
      <w:r>
        <w:rPr>
          <w:rStyle w:val="FootnoteAnchor"/>
          <w:rtl w:val="true"/>
        </w:rPr>
        <w:footnoteReference w:id="2923"/>
      </w:r>
      <w:r>
        <w:rPr>
          <w:rFonts w:ascii="Amiri" w:hAnsi="Amiri" w:eastAsia="Amiri" w:cs="Amiri"/>
          <w:color w:val="111111"/>
          <w:sz w:val="28"/>
          <w:sz w:val="28"/>
          <w:szCs w:val="28"/>
          <w:rtl w:val="true"/>
          <w:lang w:bidi="ar-SA"/>
        </w:rPr>
        <w:t>من وجوب المتابعة فيما لم يثبت تخصيصه عليه السلام به،و لهذا لمّا سئل عن قبلة الصائم،فأجاب بأنّني أفعل ذلك،فقال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مثلنا؟فغضب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أكون أخشاكم للّه تعالى</w:t>
      </w:r>
      <w:r>
        <w:rPr>
          <w:rFonts w:eastAsia="Amiri" w:cs="Amiri" w:ascii="Amiri" w:hAnsi="Amiri"/>
          <w:color w:val="111111"/>
          <w:sz w:val="28"/>
          <w:szCs w:val="28"/>
          <w:rtl w:val="true"/>
          <w:lang w:bidi="ar-SA"/>
        </w:rPr>
        <w:t xml:space="preserve">»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اختصّ بفعله لما كان الإخبار بفعله جوابا،و لا غضب من قول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مثلنا،و قد كان الصحابة يحتجّون بفعله عليه السلام،و هذا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رواه الجمهور،عن عليّ عليه السلام أنّه صلّى صلاة الخوف ليلة الهرير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الحسين صلوات اللّه عليه أنّه صلّى صلاة الخوف بأصحابه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موسى الأشعريّ أنّه صلّى صلاة الخوف بأصحابه </w:t>
      </w:r>
      <w:r>
        <w:rPr>
          <w:rStyle w:val="FootnoteAnchor"/>
          <w:rtl w:val="true"/>
        </w:rPr>
        <w:footnoteReference w:id="2927"/>
      </w:r>
      <w:r>
        <w:rPr>
          <w:rFonts w:ascii="Amiri" w:hAnsi="Amiri" w:eastAsia="Amiri" w:cs="Amiri"/>
          <w:color w:val="111111"/>
          <w:sz w:val="28"/>
          <w:sz w:val="28"/>
          <w:szCs w:val="28"/>
          <w:rtl w:val="true"/>
          <w:lang w:bidi="ar-SA"/>
        </w:rPr>
        <w:t xml:space="preserve">،و كان أبو سعيد بن العاص </w:t>
      </w:r>
      <w:r>
        <w:rPr>
          <w:rStyle w:val="FootnoteAnchor"/>
          <w:rtl w:val="true"/>
        </w:rPr>
        <w:footnoteReference w:id="2928"/>
      </w:r>
      <w:r>
        <w:rPr>
          <w:rFonts w:ascii="Amiri" w:hAnsi="Amiri" w:eastAsia="Amiri" w:cs="Amiri"/>
          <w:color w:val="111111"/>
          <w:sz w:val="28"/>
          <w:sz w:val="28"/>
          <w:szCs w:val="28"/>
          <w:rtl w:val="true"/>
          <w:lang w:bidi="ar-SA"/>
        </w:rPr>
        <w:t>أميرا على الجيش بطبرستان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صلّى مع رسول اللّه صلّى اللّه عليه و آله صلاة الخوف؟فقال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أنا،فقدّمه فصلّى بهم </w:t>
      </w:r>
      <w:r>
        <w:rPr>
          <w:rStyle w:val="FootnoteAnchor"/>
          <w:rtl w:val="true"/>
        </w:rPr>
        <w:footnoteReference w:id="2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ينكر أحد من الصحابة ما فعله هؤلاء،فكان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عبد الرحمن بن أبي عبد اللّه،عن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بأصحابه في غزاة ذات الرقاع صلاة الخوف</w:t>
      </w:r>
      <w:r>
        <w:rPr>
          <w:rFonts w:eastAsia="Amiri" w:cs="Amiri" w:ascii="Amiri" w:hAnsi="Amiri"/>
          <w:color w:val="111111"/>
          <w:sz w:val="28"/>
          <w:szCs w:val="28"/>
          <w:rtl w:val="true"/>
          <w:lang w:bidi="ar-SA"/>
        </w:rPr>
        <w:t xml:space="preserve">»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 عن زرارة،عن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صلاة </w:t>
      </w:r>
    </w:p>
    <w:p>
      <w:pPr>
        <w:pStyle w:val="BookText"/>
        <w:rPr/>
      </w:pPr>
      <w:r>
        <w:rPr>
          <w:rFonts w:ascii="Amiri" w:hAnsi="Amiri" w:eastAsia="Amiri" w:cs="Amiri"/>
          <w:color w:val="111111"/>
          <w:sz w:val="28"/>
          <w:sz w:val="28"/>
          <w:szCs w:val="28"/>
          <w:rtl w:val="true"/>
          <w:lang w:bidi="ar-SA"/>
        </w:rPr>
        <w:t>المغرب في الخوف فرّقهم فرقتين</w:t>
      </w:r>
      <w:r>
        <w:rPr>
          <w:rFonts w:eastAsia="Amiri" w:cs="Amiri" w:ascii="Amiri" w:hAnsi="Amiri"/>
          <w:color w:val="111111"/>
          <w:sz w:val="28"/>
          <w:szCs w:val="28"/>
          <w:rtl w:val="true"/>
          <w:lang w:bidi="ar-SA"/>
        </w:rPr>
        <w:t xml:space="preserve">»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الصحيح عن فضيل و محمّد بن مسلم عنه عليه السلام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صلاة الخوف و صلاة السفر،تقصّران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صلاة الخوف أحقّ أن تقصّر من صلاة السفر ليس فيه خوف</w:t>
      </w:r>
      <w:r>
        <w:rPr>
          <w:rFonts w:eastAsia="Amiri" w:cs="Amiri" w:ascii="Amiri" w:hAnsi="Amiri"/>
          <w:color w:val="111111"/>
          <w:sz w:val="28"/>
          <w:szCs w:val="28"/>
          <w:rtl w:val="true"/>
          <w:lang w:bidi="ar-SA"/>
        </w:rPr>
        <w:t xml:space="preserve">» </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يوسف بأنّ اللّه خصّص الخطاب بالرسول عليه السلام </w:t>
      </w:r>
      <w:r>
        <w:rPr>
          <w:rStyle w:val="FootnoteAnchor"/>
          <w:rtl w:val="true"/>
        </w:rPr>
        <w:footnoteReference w:id="2934"/>
      </w:r>
      <w:r>
        <w:rPr>
          <w:rFonts w:ascii="Amiri" w:hAnsi="Amiri" w:eastAsia="Amiri" w:cs="Amiri"/>
          <w:color w:val="111111"/>
          <w:sz w:val="28"/>
          <w:sz w:val="28"/>
          <w:szCs w:val="28"/>
          <w:rtl w:val="true"/>
          <w:lang w:bidi="ar-SA"/>
        </w:rPr>
        <w:t xml:space="preserve">و شرط كونه فيهم </w:t>
      </w:r>
      <w:r>
        <w:rPr>
          <w:rStyle w:val="FootnoteAnchor"/>
          <w:rtl w:val="true"/>
        </w:rPr>
        <w:footnoteReference w:id="2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المزنيّ بأنّ النبيّ صلّى اللّه عليه و آله أخّر يوم الخندق أربع صلوات،اشتغالا بالقتال،و لم يصلّ صلاة الخوف </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التخصيص لفظا لا يمنع وجوب المتابعة إجماعا،و لهذا أنكرت الصحابة على مانعي الزكاة 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قال لنبيّه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مِنْ أَمْوالِهِمْ صَدَقَةً </w:t>
      </w:r>
      <w:r>
        <w:rPr>
          <w:rStyle w:val="FootnoteAnchor"/>
          <w:rtl w:val="true"/>
        </w:rPr>
        <w:footnoteReference w:id="2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فخصّه بذلك </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تأخير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سلّم فإنّما جاز ذلك،لأنّه جرى قبل نزول </w:t>
      </w:r>
      <w:bookmarkStart w:id="1162" w:name="pg12674_123129"/>
    </w:p>
    <w:p>
      <w:pPr>
        <w:pStyle w:val="BookText"/>
        <w:rPr/>
      </w:pPr>
      <w:bookmarkEnd w:id="1162"/>
      <w:r>
        <w:rPr>
          <w:rFonts w:ascii="Amiri" w:hAnsi="Amiri" w:eastAsia="Amiri" w:cs="Amiri"/>
          <w:color w:val="111111"/>
          <w:sz w:val="28"/>
          <w:sz w:val="28"/>
          <w:szCs w:val="28"/>
          <w:rtl w:val="true"/>
          <w:lang w:bidi="ar-SA"/>
        </w:rPr>
        <w:t>آية الخوف و إنّما يؤخذ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فصلاة الخوف منوطة بشروطه فربّما كان بعضها فائتا</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1008505_222507752"/>
      <w:bookmarkStart w:id="1164" w:name="_Toc456"/>
      <w:bookmarkEnd w:id="1163"/>
      <w:r>
        <w:rPr>
          <w:rtl w:val="true"/>
        </w:rPr>
        <w:t>مسألة</w:t>
      </w:r>
      <w:r>
        <w:rPr>
          <w:rtl w:val="true"/>
        </w:rPr>
        <w:t>:</w:t>
      </w:r>
      <w:r>
        <w:rPr>
          <w:rtl w:val="true"/>
        </w:rPr>
        <w:t>و هي مقصورة في السفر إجماعا إلاّ المغرب و الصبح</w:t>
      </w:r>
      <w:r>
        <w:rPr>
          <w:rtl w:val="true"/>
        </w:rPr>
        <w:t>.</w:t>
      </w:r>
      <w:bookmarkEnd w:id="1164"/>
    </w:p>
    <w:p>
      <w:pPr>
        <w:pStyle w:val="BookText"/>
        <w:rPr/>
      </w:pPr>
      <w:r>
        <w:rPr>
          <w:rFonts w:ascii="Amiri" w:hAnsi="Amiri" w:eastAsia="Amiri" w:cs="Amiri"/>
          <w:color w:val="111111"/>
          <w:sz w:val="28"/>
          <w:sz w:val="28"/>
          <w:szCs w:val="28"/>
          <w:rtl w:val="true"/>
          <w:lang w:bidi="ar-SA"/>
        </w:rPr>
        <w:t>و في الحضر خلاف، قال بعض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مقصورة كالسفر،سواء صلّيت جماعة أو فرادى </w:t>
      </w:r>
      <w:r>
        <w:rPr>
          <w:rStyle w:val="FootnoteAnchor"/>
          <w:rtl w:val="true"/>
        </w:rPr>
        <w:footnoteReference w:id="2939"/>
      </w:r>
      <w:r>
        <w:rPr>
          <w:rFonts w:ascii="IRNazanin" w:hAnsi="IRNazanin" w:eastAsia="IRNazanin"/>
          <w:color w:val="111111"/>
          <w:sz w:val="28"/>
          <w:sz w:val="28"/>
          <w:szCs w:val="28"/>
          <w:rtl w:val="true"/>
          <w:lang w:bidi="fa-IR"/>
        </w:rPr>
        <w:t xml:space="preserve">،و به قال ابن عبّاس و الحسن و طاوس </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تقصّر مطلقا </w:t>
      </w:r>
      <w:r>
        <w:rPr>
          <w:rStyle w:val="FootnoteAnchor"/>
          <w:rtl w:val="true"/>
        </w:rPr>
        <w:footnoteReference w:id="2941"/>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942"/>
      </w:r>
      <w:r>
        <w:rPr>
          <w:rFonts w:ascii="Amiri" w:hAnsi="Amiri" w:eastAsia="Amiri" w:cs="Amiri"/>
          <w:color w:val="111111"/>
          <w:sz w:val="28"/>
          <w:sz w:val="28"/>
          <w:szCs w:val="28"/>
          <w:rtl w:val="true"/>
          <w:lang w:bidi="ar-SA"/>
        </w:rPr>
        <w:t xml:space="preserve">،و أبو حنيفة </w:t>
      </w:r>
      <w:r>
        <w:rPr>
          <w:rStyle w:val="FootnoteAnchor"/>
          <w:rtl w:val="true"/>
        </w:rPr>
        <w:footnoteReference w:id="2943"/>
      </w:r>
      <w:r>
        <w:rPr>
          <w:rFonts w:ascii="IRNazanin" w:hAnsi="IRNazanin" w:eastAsia="IRNazanin"/>
          <w:color w:val="111111"/>
          <w:sz w:val="28"/>
          <w:sz w:val="28"/>
          <w:szCs w:val="28"/>
          <w:rtl w:val="true"/>
          <w:lang w:bidi="fa-IR"/>
        </w:rPr>
        <w:t xml:space="preserve">،و أحمد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صلّيت في الحضر جماعة قصّرت و إلاّ فلا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إِذا كُنْتَ فِيهِمْ فَأَقَمْتَ لَهُمُ الصَّلاةَ فَلْتَقُمْ طائِفَةٌ مِنْهُمْ مَعَكَ وَ لْيَأْخُذُوا أَسْلِحَتَهُمْ فَإِذا سَجَدُوا فَلْيَكُونُوا مِنْ وَرائِكُمْ وَ لْتَأْتِ طائِفَةٌ أُخْرى لَمْ يُصَلُّوا فَلْيُصَلُّوا مَعَكَ </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دليل على الاقتصار على ركعتين من غير شرط للسفر،فتحمل على الإطلاق إلى أن يظهر المنافي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تعالى وَ إِذا ضَرَبْتُمْ فِي الْأَرْضِ فَلَيْسَ عَلَيْكُمْ جُناحٌ أَنْ تَقْصُرُوا مِنَ الصَّلاةِ إِنْ خِفْتُمْ أَنْ يَفْتِنَكُمُ الَّذِينَ كَفَرُوا </w:t>
      </w:r>
      <w:r>
        <w:rPr>
          <w:rStyle w:val="FootnoteAnchor"/>
          <w:rtl w:val="true"/>
        </w:rPr>
        <w:footnoteReference w:id="2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بالضرب ضرب السفر الذي يجب معه القصر،و إلاّ لكان اشتراط الخوف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صلّى اللّه عليه و آله نقل عنه صلاة الخوف مكرّرا </w:t>
      </w:r>
      <w:r>
        <w:rPr>
          <w:rStyle w:val="FootnoteAnchor"/>
          <w:rtl w:val="true"/>
        </w:rPr>
        <w:footnoteReference w:id="2948"/>
      </w:r>
      <w:r>
        <w:rPr>
          <w:rFonts w:ascii="Amiri" w:hAnsi="Amiri" w:eastAsia="Amiri" w:cs="Amiri"/>
          <w:color w:val="111111"/>
          <w:sz w:val="28"/>
          <w:sz w:val="28"/>
          <w:szCs w:val="28"/>
          <w:rtl w:val="true"/>
          <w:lang w:bidi="ar-SA"/>
        </w:rPr>
        <w:t>و لم ينقل عنه غير القصر</w:t>
      </w:r>
      <w:r>
        <w:rPr>
          <w:rFonts w:eastAsia="Amiri" w:cs="Amiri" w:ascii="Amiri" w:hAnsi="Amiri"/>
          <w:color w:val="111111"/>
          <w:sz w:val="28"/>
          <w:szCs w:val="28"/>
          <w:rtl w:val="true"/>
          <w:lang w:bidi="ar-SA"/>
        </w:rPr>
        <w:t xml:space="preserve">. </w:t>
      </w:r>
      <w:bookmarkStart w:id="1165" w:name="pg12674_123130"/>
    </w:p>
    <w:p>
      <w:pPr>
        <w:pStyle w:val="BookText"/>
        <w:rPr/>
      </w:pPr>
      <w:bookmarkEnd w:id="1165"/>
      <w:r>
        <w:rPr>
          <w:rFonts w:ascii="Amiri" w:hAnsi="Amiri" w:eastAsia="Amiri" w:cs="Amiri"/>
          <w:color w:val="111111"/>
          <w:sz w:val="28"/>
          <w:sz w:val="28"/>
          <w:szCs w:val="28"/>
          <w:rtl w:val="true"/>
          <w:lang w:bidi="ar-SA"/>
        </w:rPr>
        <w:t xml:space="preserve">و ما رواه الشيخ في الصحيح عن زرارة،عن أبي جعفر عليه السلام من أنّ صلاة الخوف تقصّر كالسفر،و قد تقدّمت </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من الأخبار الدالّة على صفة صلاة الخوف و كونها ركعتين،و لو كانت أربعا لبيّنوا عليهم السلام حكمها،كما بيّنوا حكم الثّلاثيّة </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6" w:name="__RefHeading___Toc1008507_222507752"/>
      <w:bookmarkStart w:id="1167" w:name="_Toc457"/>
      <w:bookmarkEnd w:id="1166"/>
      <w:r>
        <w:rPr>
          <w:rtl w:val="true"/>
        </w:rPr>
        <w:t>مسألة</w:t>
      </w:r>
      <w:r>
        <w:rPr>
          <w:rtl w:val="true"/>
        </w:rPr>
        <w:t>:</w:t>
      </w:r>
      <w:r>
        <w:rPr>
          <w:rtl w:val="true"/>
        </w:rPr>
        <w:t>و لا تقصّر عن ركعتين في حقّ الإمام و المأموم،</w:t>
      </w:r>
      <w:bookmarkEnd w:id="1167"/>
    </w:p>
    <w:p>
      <w:pPr>
        <w:pStyle w:val="BookText"/>
        <w:rPr/>
      </w:pPr>
      <w:r>
        <w:rPr>
          <w:rFonts w:ascii="Amiri" w:hAnsi="Amiri" w:eastAsia="Amiri" w:cs="Amiri"/>
          <w:color w:val="111111"/>
          <w:sz w:val="28"/>
          <w:sz w:val="28"/>
          <w:szCs w:val="28"/>
          <w:rtl w:val="true"/>
          <w:lang w:bidi="ar-SA"/>
        </w:rPr>
        <w:t xml:space="preserve">و عليه فتوى علمائنا و أكثر أهل العلم </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الخوف لكلّ طائفة ركعة،و للإمام ركعتان </w:t>
      </w:r>
      <w:r>
        <w:rPr>
          <w:rStyle w:val="FootnoteAnchor"/>
          <w:rtl w:val="true"/>
        </w:rPr>
        <w:footnoteReference w:id="2952"/>
      </w:r>
      <w:r>
        <w:rPr>
          <w:rFonts w:ascii="IRNazanin" w:hAnsi="IRNazanin" w:eastAsia="IRNazanin"/>
          <w:color w:val="111111"/>
          <w:sz w:val="28"/>
          <w:sz w:val="28"/>
          <w:szCs w:val="28"/>
          <w:rtl w:val="true"/>
          <w:lang w:bidi="fa-IR"/>
        </w:rPr>
        <w:t xml:space="preserve">، و به قال الحسن،و طاوس،و مجاهد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أنّه صلّى اللّه عليه و آله صلّى بذات الرقاع بكلّ طائفة ركعتين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مذهبكم،لأنّه يصلّي بكلّ طائفة ركعة و يتمّ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بذلك أنّها صلّت ركعتين في حكم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الإمام و المأموم على صفة واحدة،فيجب تساوي حكمهما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الحسن عن الحلبيّ،عن أبي عبد اللّه </w:t>
      </w:r>
      <w:bookmarkStart w:id="1168" w:name="pg12674_123131"/>
    </w:p>
    <w:p>
      <w:pPr>
        <w:pStyle w:val="BookText"/>
        <w:rPr/>
      </w:pPr>
      <w:bookmarkEnd w:id="1168"/>
      <w:r>
        <w:rPr>
          <w:rFonts w:ascii="Amiri" w:hAnsi="Amiri" w:eastAsia="Amiri" w:cs="Amiri"/>
          <w:color w:val="111111"/>
          <w:sz w:val="28"/>
          <w:sz w:val="28"/>
          <w:szCs w:val="28"/>
          <w:rtl w:val="true"/>
          <w:lang w:bidi="ar-SA"/>
        </w:rPr>
        <w:t xml:space="preserve">عليه السلام في كيفيّة صلاة الخوف </w:t>
      </w:r>
      <w:r>
        <w:rPr>
          <w:rStyle w:val="FootnoteAnchor"/>
          <w:rtl w:val="true"/>
        </w:rPr>
        <w:footnoteReference w:id="2956"/>
      </w:r>
      <w:r>
        <w:rPr>
          <w:rFonts w:ascii="Amiri" w:hAnsi="Amiri" w:eastAsia="Amiri" w:cs="Amiri"/>
          <w:color w:val="111111"/>
          <w:sz w:val="28"/>
          <w:sz w:val="28"/>
          <w:szCs w:val="28"/>
          <w:rtl w:val="true"/>
          <w:lang w:bidi="ar-SA"/>
        </w:rPr>
        <w:t>،و سيأتي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957"/>
      </w:r>
      <w:r>
        <w:rPr>
          <w:rFonts w:ascii="Amiri" w:hAnsi="Amiri" w:eastAsia="Amiri" w:cs="Amiri"/>
          <w:color w:val="111111"/>
          <w:sz w:val="28"/>
          <w:sz w:val="28"/>
          <w:szCs w:val="28"/>
          <w:rtl w:val="true"/>
          <w:lang w:bidi="ar-SA"/>
        </w:rPr>
        <w:t xml:space="preserve">بقوله تعالى وَ إِذا كُنْتَ فِيهِمْ فَأَقَمْتَ لَهُمُ الصَّلاةَ فَلْتَقُمْ طائِفَةٌ مِنْهُمْ مَعَكَ وَ لْيَأْخُذُوا أَسْلِحَتَهُمْ فَإِذا سَجَدُوا فَلْيَكُونُوا مِنْ وَرائِكُمْ </w:t>
      </w:r>
      <w:r>
        <w:rPr>
          <w:rStyle w:val="FootnoteAnchor"/>
          <w:rtl w:val="true"/>
        </w:rPr>
        <w:footnoteReference w:id="2958"/>
      </w:r>
      <w:r>
        <w:rPr>
          <w:rFonts w:ascii="Amiri" w:hAnsi="Amiri" w:eastAsia="Amiri" w:cs="Amiri"/>
          <w:color w:val="111111"/>
          <w:sz w:val="28"/>
          <w:sz w:val="28"/>
          <w:szCs w:val="28"/>
          <w:rtl w:val="true"/>
          <w:lang w:bidi="ar-SA"/>
        </w:rPr>
        <w:t>دلّت على أنّ كلّ طائفة تصلّي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قوله فَإِذا سَجَدُوا أي فعلوا الركعة الأخرى،و عبّر عنها بالسجود تسمية للمركّب باسم جزئه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9" w:name="__RefHeading___Toc1008509_222507752"/>
      <w:bookmarkStart w:id="1170" w:name="_Toc458"/>
      <w:bookmarkEnd w:id="1169"/>
      <w:r>
        <w:rPr>
          <w:rtl w:val="true"/>
        </w:rPr>
        <w:t>البحث الثاني</w:t>
      </w:r>
      <w:r>
        <w:rPr>
          <w:rtl w:val="true"/>
        </w:rPr>
        <w:t>:</w:t>
      </w:r>
      <w:r>
        <w:rPr>
          <w:rtl w:val="true"/>
        </w:rPr>
        <w:t>في الكيفيّة</w:t>
      </w:r>
      <w:bookmarkEnd w:id="1170"/>
    </w:p>
    <w:p>
      <w:pPr>
        <w:pStyle w:val="Heading5"/>
        <w:numPr>
          <w:ilvl w:val="4"/>
          <w:numId w:val="1"/>
        </w:numPr>
        <w:rPr/>
      </w:pPr>
      <w:bookmarkStart w:id="1171" w:name="__RefHeading___Toc1008511_222507752"/>
      <w:bookmarkStart w:id="1172" w:name="_Toc459"/>
      <w:bookmarkEnd w:id="1171"/>
      <w:r>
        <w:rPr>
          <w:rtl w:val="true"/>
        </w:rPr>
        <w:t>مسألة</w:t>
      </w:r>
      <w:r>
        <w:rPr>
          <w:rtl w:val="true"/>
        </w:rPr>
        <w:t>:</w:t>
      </w:r>
      <w:r>
        <w:rPr>
          <w:rtl w:val="true"/>
        </w:rPr>
        <w:t>قال علماؤنا</w:t>
      </w:r>
      <w:r>
        <w:rPr>
          <w:rtl w:val="true"/>
        </w:rPr>
        <w:t>:</w:t>
      </w:r>
      <w:r>
        <w:rPr>
          <w:rtl w:val="true"/>
        </w:rPr>
        <w:t>إنّ الإمام يفرّق الجماعة فرقتين،</w:t>
      </w:r>
      <w:bookmarkEnd w:id="117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فرقة تحرسهم </w:t>
      </w:r>
      <w:r>
        <w:rPr>
          <w:rStyle w:val="FootnoteAnchor"/>
          <w:rtl w:val="true"/>
        </w:rPr>
        <w:footnoteReference w:id="2960"/>
      </w:r>
      <w:r>
        <w:rPr>
          <w:rFonts w:ascii="Amiri" w:hAnsi="Amiri" w:eastAsia="Amiri" w:cs="Amiri"/>
          <w:color w:val="111111"/>
          <w:sz w:val="28"/>
          <w:sz w:val="28"/>
          <w:szCs w:val="28"/>
          <w:rtl w:val="true"/>
          <w:lang w:bidi="ar-SA"/>
        </w:rPr>
        <w:t xml:space="preserve">و تقف مع العدوّ،و فرقة تصلّي معه فيصلّي بها ركعة في الثنائيّة،ثمَّ يقوم و يقومون معه،فيطيل القيام، و يتمّون الصلاة و يتشهّدون و يسلّمون،ثمَّ يذهبون فيقفون موقف أصحابهم،و تأتي الطائفة الأخرى فتستفتح </w:t>
      </w:r>
      <w:r>
        <w:rPr>
          <w:rStyle w:val="FootnoteAnchor"/>
          <w:rtl w:val="true"/>
        </w:rPr>
        <w:footnoteReference w:id="2961"/>
      </w:r>
      <w:r>
        <w:rPr>
          <w:rFonts w:ascii="Amiri" w:hAnsi="Amiri" w:eastAsia="Amiri" w:cs="Amiri"/>
          <w:color w:val="111111"/>
          <w:sz w:val="28"/>
          <w:sz w:val="28"/>
          <w:szCs w:val="28"/>
          <w:rtl w:val="true"/>
          <w:lang w:bidi="ar-SA"/>
        </w:rPr>
        <w:t xml:space="preserve">الصلاة،ثمَّ يركع بهم و يسجد </w:t>
      </w:r>
      <w:r>
        <w:rPr>
          <w:rStyle w:val="FootnoteAnchor"/>
          <w:rtl w:val="true"/>
        </w:rPr>
        <w:footnoteReference w:id="2962"/>
      </w:r>
      <w:r>
        <w:rPr>
          <w:rFonts w:ascii="Amiri" w:hAnsi="Amiri" w:eastAsia="Amiri" w:cs="Amiri"/>
          <w:color w:val="111111"/>
          <w:sz w:val="28"/>
          <w:sz w:val="28"/>
          <w:szCs w:val="28"/>
          <w:rtl w:val="true"/>
          <w:lang w:bidi="ar-SA"/>
        </w:rPr>
        <w:t xml:space="preserve">السجدتين و يجلس مطيلا حتّى يقوم من خلفه،فيتمّون صلاتهم و يتشهّدون،ثمَّ يسلّم بهم،و هذه صلاة النبيّ صلّى </w:t>
      </w:r>
    </w:p>
    <w:p>
      <w:pPr>
        <w:pStyle w:val="BookText"/>
        <w:rPr/>
      </w:pPr>
      <w:r>
        <w:rPr>
          <w:rFonts w:ascii="Amiri" w:hAnsi="Amiri" w:eastAsia="Amiri" w:cs="Amiri"/>
          <w:color w:val="111111"/>
          <w:sz w:val="28"/>
          <w:sz w:val="28"/>
          <w:szCs w:val="28"/>
          <w:rtl w:val="true"/>
          <w:lang w:bidi="ar-SA"/>
        </w:rPr>
        <w:t xml:space="preserve">اللّه عليه و آله بذات الرقاع </w:t>
      </w:r>
      <w:r>
        <w:rPr>
          <w:rStyle w:val="FootnoteAnchor"/>
          <w:rtl w:val="true"/>
        </w:rPr>
        <w:footnoteReference w:id="2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964"/>
      </w:r>
      <w:r>
        <w:rPr>
          <w:rFonts w:ascii="Amiri" w:hAnsi="Amiri" w:eastAsia="Amiri" w:cs="Amiri"/>
          <w:color w:val="111111"/>
          <w:sz w:val="28"/>
          <w:sz w:val="28"/>
          <w:szCs w:val="28"/>
          <w:rtl w:val="true"/>
          <w:lang w:bidi="ar-SA"/>
        </w:rPr>
        <w:t xml:space="preserve">،و مالك </w:t>
      </w:r>
      <w:r>
        <w:rPr>
          <w:rStyle w:val="FootnoteAnchor"/>
          <w:rtl w:val="true"/>
        </w:rPr>
        <w:footnoteReference w:id="2965"/>
      </w:r>
      <w:r>
        <w:rPr>
          <w:rFonts w:ascii="IRNazanin" w:hAnsi="IRNazanin" w:eastAsia="IRNazanin"/>
          <w:color w:val="111111"/>
          <w:sz w:val="28"/>
          <w:sz w:val="28"/>
          <w:szCs w:val="28"/>
          <w:rtl w:val="true"/>
          <w:lang w:bidi="fa-IR"/>
        </w:rPr>
        <w:t xml:space="preserve">،و أحمد </w:t>
      </w:r>
      <w:r>
        <w:rPr>
          <w:rStyle w:val="FootnoteAnchor"/>
          <w:rtl w:val="true"/>
        </w:rPr>
        <w:footnoteReference w:id="2966"/>
      </w:r>
      <w:r>
        <w:rPr>
          <w:rFonts w:ascii="IRNazanin" w:hAnsi="IRNazanin" w:eastAsia="IRNazanin"/>
          <w:color w:val="111111"/>
          <w:sz w:val="28"/>
          <w:sz w:val="28"/>
          <w:szCs w:val="28"/>
          <w:rtl w:val="true"/>
          <w:lang w:bidi="fa-IR"/>
        </w:rPr>
        <w:t xml:space="preserve">،و داود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بإحدى الطائفتين ركعة،ثمَّ تنصرف إلى وجه العدوّ،و هو في الصلاة،و هي أيضا في صلاتها،ثمَّ تجيء الطائفة الأخرى فتصلّي مع الإمام الركعة الثانية،ثمَّ يسلّم الإمام و ترجع الطائفة إلى وجه العدوّ و هي في صلاتها،ثمَّ تأتي الطائفة الأولى إلى موضع صلاتها فتصلّي ركعة منفردة و لا تقرأ فيها،لأنّها في حكم الائتمام،ثمَّ تنصرف إلى وجه العدوّ،ثمَّ تأتي الطائفة الأخرى إلى موضع الصلاة فتصلّي الركعة الثانية منفردة و تقرأ فيها،لأنّها قد فارقت الإمام بعد فراغه من الصلاة،فحكمها حكم المسبوق إذا فارق إمامه </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لْتَأْتِ طائِفَةٌ أُخْرى لَمْ يُصَلُّوا فَلْيُصَلُّوا مَعَكَ </w:t>
      </w:r>
      <w:r>
        <w:rPr>
          <w:rStyle w:val="FootnoteAnchor"/>
          <w:rtl w:val="true"/>
        </w:rPr>
        <w:footnoteReference w:id="2969"/>
      </w:r>
      <w:r>
        <w:rPr>
          <w:rFonts w:ascii="Amiri" w:hAnsi="Amiri" w:eastAsia="Amiri" w:cs="Amiri"/>
          <w:color w:val="111111"/>
          <w:sz w:val="28"/>
          <w:sz w:val="28"/>
          <w:szCs w:val="28"/>
          <w:rtl w:val="true"/>
          <w:lang w:bidi="ar-SA"/>
        </w:rPr>
        <w:t>و هذا يدلّ من حيث المفهوم على أنّ الطائفة الأولى صلّت معه جميع صلاتها،و من حيث المنطوق أنّ الثانية تصلّي جميع صلاتها معه،و هذا يتأتّى على قولنا،إذ كلّ واحدة تصلّي معه ركعة حقيقة و ركعة أخرى حكما،و على ما اختاره أبو حنيفة لا يتأتّى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رواه الجمهور عن النبيّ صلّى اللّه عليه و آله أنّه صلّى بذات الرقاع كما وصفناه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صلاة الخوف؟قال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الإمام و تجيء طائفة من أصحابه فيقومون خلفه،و طائفة بإزاء العدوّ فيصلّي بهم الإمام ركعة،ثمَّ يقوم و يقومون معه فيمثل </w:t>
      </w:r>
      <w:r>
        <w:rPr>
          <w:rStyle w:val="FootnoteAnchor"/>
          <w:rtl w:val="true"/>
        </w:rPr>
        <w:footnoteReference w:id="2971"/>
      </w:r>
      <w:r>
        <w:rPr>
          <w:rFonts w:ascii="Amiri" w:hAnsi="Amiri" w:eastAsia="Amiri" w:cs="Amiri"/>
          <w:color w:val="111111"/>
          <w:sz w:val="28"/>
          <w:sz w:val="28"/>
          <w:szCs w:val="28"/>
          <w:rtl w:val="true"/>
          <w:lang w:bidi="ar-SA"/>
        </w:rPr>
        <w:t>قائما، و يصلّون هم الركعة الثانية،ثمَّ يسلّم بعضهم على بعض،ثمَّ ينصرفون فيقومون في مقام أصحابهم و يجيء الآخرون فيقومون خلف الإمام فيصلّي بهم الركعة الثانية،ثمَّ يجلس الإمام و يقومون هم فيصلّون ركعة أخرى،ثمَّ يسلّم عليهم فينصرفون بتسليمه</w:t>
      </w:r>
      <w:r>
        <w:rPr>
          <w:rFonts w:eastAsia="Amiri" w:cs="Amiri" w:ascii="Amiri" w:hAnsi="Amiri"/>
          <w:color w:val="111111"/>
          <w:sz w:val="28"/>
          <w:szCs w:val="28"/>
          <w:rtl w:val="true"/>
          <w:lang w:bidi="ar-SA"/>
        </w:rPr>
        <w:t xml:space="preserve">» </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ما ذكرناه أحوط للصلاة و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الصلاة،فلأنّ كلّ طائفة تأتي بصلاتها على التوالي،بعضها يوافق الإمام فعلا، و بعضها يفارقه و تأتي به كالمسبوق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أنّ كلّ طائفة تنصرف إمّا أن تركب أو تمشي إلى العدوّ،و تستدبر القبلة، و تقاتل إن احتاجت إليه،و تفرّق بين الركعتين تفريقا كثيرا،و جعل الأولى مؤتمّة بالإمام و قد فرغ من صلاته،و كلّ ذلك باطل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الحرب،فلأنّها تتمكّن من الضرب و إعلام الغير بحال العدوّ إن احتاج بالكلام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فيه تخفيفا،و الحرب مبنيّ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فيه تطويل للصلاة،و هو ينافي الحكمة،إذ قد يكون بين موضع الصلاة و الحرب نصف ميل،فيفتقر إلى قطع ميل ذهابا و عودا</w:t>
      </w:r>
      <w:r>
        <w:rPr>
          <w:rFonts w:eastAsia="Amiri" w:cs="Amiri" w:ascii="Amiri" w:hAnsi="Amiri"/>
          <w:color w:val="111111"/>
          <w:sz w:val="28"/>
          <w:szCs w:val="28"/>
          <w:rtl w:val="true"/>
          <w:lang w:bidi="ar-SA"/>
        </w:rPr>
        <w:t xml:space="preserve">. </w:t>
      </w:r>
      <w:bookmarkStart w:id="1173" w:name="pg12674_123134"/>
    </w:p>
    <w:p>
      <w:pPr>
        <w:pStyle w:val="BookText"/>
        <w:rPr/>
      </w:pPr>
      <w:bookmarkEnd w:id="1173"/>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2973"/>
      </w:r>
      <w:r>
        <w:rPr>
          <w:rFonts w:ascii="Amiri" w:hAnsi="Amiri" w:eastAsia="Amiri" w:cs="Amiri"/>
          <w:color w:val="111111"/>
          <w:sz w:val="28"/>
          <w:sz w:val="28"/>
          <w:szCs w:val="28"/>
          <w:rtl w:val="true"/>
          <w:lang w:bidi="ar-SA"/>
        </w:rPr>
        <w:t xml:space="preserve">بأنّ عبد اللّه بن مسعود </w:t>
      </w:r>
      <w:r>
        <w:rPr>
          <w:rStyle w:val="FootnoteAnchor"/>
          <w:rtl w:val="true"/>
        </w:rPr>
        <w:footnoteReference w:id="2974"/>
      </w:r>
      <w:r>
        <w:rPr>
          <w:rFonts w:ascii="IRNazanin" w:hAnsi="IRNazanin" w:eastAsia="IRNazanin"/>
          <w:color w:val="111111"/>
          <w:sz w:val="28"/>
          <w:sz w:val="28"/>
          <w:szCs w:val="28"/>
          <w:rtl w:val="true"/>
          <w:lang w:bidi="fa-IR"/>
        </w:rPr>
        <w:t xml:space="preserve">و ابن عمر </w:t>
      </w:r>
      <w:r>
        <w:rPr>
          <w:rStyle w:val="FootnoteAnchor"/>
          <w:rtl w:val="true"/>
        </w:rPr>
        <w:footnoteReference w:id="2975"/>
      </w:r>
      <w:r>
        <w:rPr>
          <w:rFonts w:ascii="Amiri" w:hAnsi="Amiri" w:eastAsia="Amiri" w:cs="Amiri"/>
          <w:color w:val="111111"/>
          <w:sz w:val="28"/>
          <w:sz w:val="28"/>
          <w:szCs w:val="28"/>
          <w:rtl w:val="true"/>
          <w:lang w:bidi="ar-SA"/>
        </w:rPr>
        <w:t>رويا مثل قوله،قال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أولى،لأنّ مذهبكم يقتضي تجويز مفارقة المأمومين للإمام قبل الفراغ،و تجويز مخالفة الطائفة الثانية للإمام في الأفعال بأن يكون جالسا و هم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ما ذكر من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أولى،ضعيف،لما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المفارقة جائزة للفور،و قد بيّنّاه فيما مضى </w:t>
      </w:r>
      <w:r>
        <w:rPr>
          <w:rStyle w:val="FootnoteAnchor"/>
          <w:rtl w:val="true"/>
        </w:rPr>
        <w:footnoteReference w:id="2976"/>
      </w:r>
      <w:r>
        <w:rPr>
          <w:rFonts w:ascii="Amiri" w:hAnsi="Amiri" w:eastAsia="Amiri" w:cs="Amiri"/>
          <w:color w:val="111111"/>
          <w:sz w:val="28"/>
          <w:sz w:val="28"/>
          <w:szCs w:val="28"/>
          <w:rtl w:val="true"/>
          <w:lang w:bidi="ar-SA"/>
        </w:rPr>
        <w:t>،و كذا المخالفة</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1008513_222507752"/>
      <w:bookmarkStart w:id="1175" w:name="_Toc460"/>
      <w:bookmarkEnd w:id="1174"/>
      <w:r>
        <w:rPr>
          <w:rtl w:val="true"/>
        </w:rPr>
        <w:t>مسألة</w:t>
      </w:r>
      <w:r>
        <w:rPr>
          <w:rtl w:val="true"/>
        </w:rPr>
        <w:t>:</w:t>
      </w:r>
      <w:r>
        <w:rPr>
          <w:rtl w:val="true"/>
        </w:rPr>
        <w:t>قال علماؤنا</w:t>
      </w:r>
      <w:r>
        <w:rPr>
          <w:rtl w:val="true"/>
        </w:rPr>
        <w:t>:</w:t>
      </w:r>
      <w:r>
        <w:rPr>
          <w:rtl w:val="true"/>
        </w:rPr>
        <w:t>و يتخيّر الإمام في صلاة المغرب،</w:t>
      </w:r>
      <w:bookmarkEnd w:id="1175"/>
    </w:p>
    <w:p>
      <w:pPr>
        <w:pStyle w:val="BookText"/>
        <w:rPr/>
      </w:pPr>
      <w:r>
        <w:rPr>
          <w:rFonts w:ascii="Amiri" w:hAnsi="Amiri" w:eastAsia="Amiri" w:cs="Amiri"/>
          <w:color w:val="111111"/>
          <w:sz w:val="28"/>
          <w:sz w:val="28"/>
          <w:szCs w:val="28"/>
          <w:rtl w:val="true"/>
          <w:lang w:bidi="ar-SA"/>
        </w:rPr>
        <w:t xml:space="preserve">إن شاء صلّى بالطائفة الأولى ركعتين و بالثانية ركعة،يجلس في تشهّده الأولى و يتمّ </w:t>
      </w:r>
      <w:r>
        <w:rPr>
          <w:rStyle w:val="FootnoteAnchor"/>
          <w:rtl w:val="true"/>
        </w:rPr>
        <w:footnoteReference w:id="2977"/>
      </w:r>
      <w:r>
        <w:rPr>
          <w:rFonts w:ascii="Amiri" w:hAnsi="Amiri" w:eastAsia="Amiri" w:cs="Amiri"/>
          <w:color w:val="111111"/>
          <w:sz w:val="28"/>
          <w:sz w:val="28"/>
          <w:szCs w:val="28"/>
          <w:rtl w:val="true"/>
          <w:lang w:bidi="ar-SA"/>
        </w:rPr>
        <w:t xml:space="preserve">من خلفه صلاته و ينهضون إلى أصحابهم،ثمَّ تأتي الطائفة الأخرى فيقوم الإمام،فإذا كبّروا ركع بهم ثالثة له و هي أوّلة لهم،فإذا أتمّوا الصلاة سلّم </w:t>
      </w:r>
      <w:r>
        <w:rPr>
          <w:rStyle w:val="FootnoteAnchor"/>
          <w:rtl w:val="true"/>
        </w:rPr>
        <w:footnoteReference w:id="2978"/>
      </w:r>
      <w:r>
        <w:rPr>
          <w:rFonts w:ascii="Amiri" w:hAnsi="Amiri" w:eastAsia="Amiri" w:cs="Amiri"/>
          <w:color w:val="111111"/>
          <w:sz w:val="28"/>
          <w:sz w:val="28"/>
          <w:szCs w:val="28"/>
          <w:rtl w:val="true"/>
          <w:lang w:bidi="ar-SA"/>
        </w:rPr>
        <w:t>بهم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2979"/>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2980"/>
      </w:r>
      <w:r>
        <w:rPr>
          <w:rFonts w:ascii="IRNazanin" w:hAnsi="IRNazanin" w:eastAsia="IRNazanin"/>
          <w:color w:val="111111"/>
          <w:sz w:val="28"/>
          <w:sz w:val="28"/>
          <w:szCs w:val="28"/>
          <w:rtl w:val="true"/>
          <w:lang w:bidi="fa-IR"/>
        </w:rPr>
        <w:t xml:space="preserve">، و أحمد </w:t>
      </w:r>
      <w:r>
        <w:rPr>
          <w:rStyle w:val="FootnoteAnchor"/>
          <w:rtl w:val="true"/>
        </w:rPr>
        <w:footnoteReference w:id="2981"/>
      </w:r>
      <w:r>
        <w:rPr>
          <w:rFonts w:ascii="Amiri" w:hAnsi="Amiri" w:eastAsia="Amiri" w:cs="Amiri"/>
          <w:color w:val="111111"/>
          <w:sz w:val="28"/>
          <w:sz w:val="28"/>
          <w:szCs w:val="28"/>
          <w:rtl w:val="true"/>
          <w:lang w:bidi="ar-SA"/>
        </w:rPr>
        <w:t xml:space="preserve">،و الأوزاعيّ،و سفيان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شاء صلّى بالأولى ركعة و يقف في الثانية حتّى يتمّوا،ثمَّ تأتي الأخرى فيصلّي </w:t>
      </w:r>
    </w:p>
    <w:p>
      <w:pPr>
        <w:pStyle w:val="BookText"/>
        <w:rPr/>
      </w:pPr>
      <w:r>
        <w:rPr>
          <w:rFonts w:ascii="Amiri" w:hAnsi="Amiri" w:eastAsia="Amiri" w:cs="Amiri"/>
          <w:color w:val="111111"/>
          <w:sz w:val="28"/>
          <w:sz w:val="28"/>
          <w:szCs w:val="28"/>
          <w:rtl w:val="true"/>
          <w:lang w:bidi="ar-SA"/>
        </w:rPr>
        <w:t>بهم ركعتين و يجلس عقيب الثالثة له حتّى يتمّوا ثمَّ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Style w:val="FootnoteAnchor"/>
          <w:rtl w:val="true"/>
        </w:rPr>
        <w:footnoteReference w:id="2984"/>
      </w:r>
      <w:r>
        <w:rPr>
          <w:rFonts w:ascii="Amiri" w:hAnsi="Amiri" w:eastAsia="Amiri" w:cs="Amiri"/>
          <w:color w:val="111111"/>
          <w:sz w:val="28"/>
          <w:sz w:val="28"/>
          <w:szCs w:val="28"/>
          <w:rtl w:val="true"/>
          <w:lang w:bidi="ar-SA"/>
        </w:rPr>
        <w:t xml:space="preserve">القول الآخر للشافعيّ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صلاة الخوف مبنيّة على التخفيف،و إذا </w:t>
      </w:r>
      <w:r>
        <w:rPr>
          <w:rStyle w:val="FootnoteAnchor"/>
          <w:rtl w:val="true"/>
        </w:rPr>
        <w:footnoteReference w:id="2986"/>
      </w:r>
      <w:r>
        <w:rPr>
          <w:rFonts w:ascii="Amiri" w:hAnsi="Amiri" w:eastAsia="Amiri" w:cs="Amiri"/>
          <w:color w:val="111111"/>
          <w:sz w:val="28"/>
          <w:sz w:val="28"/>
          <w:szCs w:val="28"/>
          <w:rtl w:val="true"/>
          <w:lang w:bidi="ar-SA"/>
        </w:rPr>
        <w:t>صلّى بالأولى ركعة احتاجت الطائفة الثانية إلى ثلاث تشهّدات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بدّ من التفضيل فالأولى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الثانية تصلّي جميع صلاتها في حكم الجماعة،و الأولى تفعل بعض صلاتها في حكم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عليّ عليه السلام أنّه صلّى ليلة الهرير المغرب بأصحابه،فصلّى بالطائفة الأولى ركعة و بالثانية ركعتين </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المغرب يقوم الإمام و تجيء طائفة فيقفون </w:t>
      </w:r>
      <w:r>
        <w:rPr>
          <w:rStyle w:val="FootnoteAnchor"/>
          <w:rtl w:val="true"/>
        </w:rPr>
        <w:footnoteReference w:id="2988"/>
      </w:r>
      <w:r>
        <w:rPr>
          <w:rFonts w:ascii="Amiri" w:hAnsi="Amiri" w:eastAsia="Amiri" w:cs="Amiri"/>
          <w:color w:val="111111"/>
          <w:sz w:val="28"/>
          <w:sz w:val="28"/>
          <w:szCs w:val="28"/>
          <w:rtl w:val="true"/>
          <w:lang w:bidi="ar-SA"/>
        </w:rPr>
        <w:t>خلفه،و يصلّي بهم ركعة ثمَّ يقوم و يقومون فيمثل الإمام قائما و يصلّون الركعتين و يتشهّدون و يسلّم بعضهم على بعض ثمَّ ينصرفون،فيقومون في موقف أصحابهم،و يجيء الآخرون فيقومون في موقف أصحابهم خلف الإمام،فيصلّي بهم ركعة يقرأ فيها ثمَّ يجلس و يتشهّد و يقوم و يقومون معه فيصلّي بهم ركعة أخرى ثمَّ يجلس و يقومون هم فيصلّون ركعة أخرى ثمَّ يسلّم عليهم</w:t>
      </w:r>
      <w:r>
        <w:rPr>
          <w:rFonts w:eastAsia="Amiri" w:cs="Amiri" w:ascii="Amiri" w:hAnsi="Amiri"/>
          <w:color w:val="111111"/>
          <w:sz w:val="28"/>
          <w:szCs w:val="28"/>
          <w:rtl w:val="true"/>
          <w:lang w:bidi="ar-SA"/>
        </w:rPr>
        <w:t xml:space="preserve">» </w:t>
      </w:r>
      <w:r>
        <w:rPr>
          <w:rStyle w:val="FootnoteAnchor"/>
          <w:rtl w:val="true"/>
        </w:rPr>
        <w:footnoteReference w:id="298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في الصحيح عن زرارة،عن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w:t>
      </w:r>
      <w:bookmarkStart w:id="1176" w:name="pg12674_123136"/>
    </w:p>
    <w:p>
      <w:pPr>
        <w:pStyle w:val="BookText"/>
        <w:rPr/>
      </w:pPr>
      <w:bookmarkEnd w:id="1176"/>
      <w:r>
        <w:rPr>
          <w:rFonts w:ascii="Amiri" w:hAnsi="Amiri" w:eastAsia="Amiri" w:cs="Amiri"/>
          <w:color w:val="111111"/>
          <w:sz w:val="28"/>
          <w:sz w:val="28"/>
          <w:szCs w:val="28"/>
          <w:rtl w:val="true"/>
          <w:lang w:bidi="ar-SA"/>
        </w:rPr>
        <w:t>صلاة المغرب في الخوف فرّقهم فرقتين،فيصلّي بفرقة ركعتين ثمَّ يجلس بهم ثمَّ أشار إليهم بيده فقام كلّ إنسان منهم فيصلّي ركعة ثمَّ سلّموا و قاموا مقام أصحابهم،و جاءت الطائفة الأخرى فكبّروا و دخلوا في الصلاة و قام الإمام فصلّى بهم ركعة ثمَّ سلّم،ثمَّ قام كلّ رجل منهم فصلّى ركعة فشفعها بالتي صلّى مع الإمام ثمَّ قام فصلّى ركعة ليس فيها قراءة،فتمّت للإمام ثلاث ركعات،و للأوّلين ركعتان في جماعة،و للآخرين وحدانا،فصار للأوّلين التكبير و افتتاح الصلاة،و للآخرين التسليم</w:t>
      </w:r>
      <w:r>
        <w:rPr>
          <w:rFonts w:eastAsia="Amiri" w:cs="Amiri" w:ascii="Amiri" w:hAnsi="Amiri"/>
          <w:color w:val="111111"/>
          <w:sz w:val="28"/>
          <w:szCs w:val="28"/>
          <w:rtl w:val="true"/>
          <w:lang w:bidi="ar-SA"/>
        </w:rPr>
        <w:t xml:space="preserve">» </w:t>
      </w:r>
      <w:r>
        <w:rPr>
          <w:rStyle w:val="FootnoteAnchor"/>
          <w:rtl w:val="true"/>
        </w:rPr>
        <w:footnoteReference w:id="2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فهذان الخبران يدلاّن على التخيير، إذ قد اشتمل كلّ واحد منهما على الأمر و ليس فيه صيغة تدلّ على الوجوب نصّا،فيحمل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بأنّ صلاة الخوف مبنيّة على التخفيف </w:t>
      </w:r>
      <w:r>
        <w:rPr>
          <w:rStyle w:val="FootnoteAnchor"/>
          <w:rtl w:val="true"/>
        </w:rPr>
        <w:footnoteReference w:id="2991"/>
      </w:r>
      <w:r>
        <w:rPr>
          <w:rFonts w:ascii="Amiri" w:hAnsi="Amiri" w:eastAsia="Amiri" w:cs="Amiri"/>
          <w:color w:val="111111"/>
          <w:sz w:val="28"/>
          <w:sz w:val="28"/>
          <w:szCs w:val="28"/>
          <w:rtl w:val="true"/>
          <w:lang w:bidi="ar-SA"/>
        </w:rPr>
        <w:t>،و هو إنّما يحصل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على الآخر بفعل عليّ عليه السلام،و بأنّ الأولى أدركت مع الإمام فضيلة الإحرام و التقدّم،فينبغي أن تزيد الثانية في الركعات ليحصل التعادل </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نقول بموجبة،إذ فعل كلّ واحد منهما جائز،و دلائلهم إنّما تدلّ على جواز ما يدّعونه لا على بطلان الآخر</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1008515_222507752"/>
      <w:bookmarkStart w:id="1178" w:name="_Toc461"/>
      <w:bookmarkEnd w:id="1177"/>
      <w:r>
        <w:rPr>
          <w:rtl w:val="true"/>
        </w:rPr>
        <w:t>نزول آية القصر في صلاة الخوف</w:t>
      </w:r>
      <w:bookmarkEnd w:id="117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عيّاش الزرقيّ </w:t>
      </w:r>
      <w:r>
        <w:rPr>
          <w:rStyle w:val="FootnoteAnchor"/>
          <w:rtl w:val="true"/>
        </w:rPr>
        <w:footnoteReference w:id="29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النبيّ صلّى اللّه عليه و آله بعسفان، </w:t>
      </w:r>
    </w:p>
    <w:p>
      <w:pPr>
        <w:pStyle w:val="BookText"/>
        <w:rPr/>
      </w:pPr>
      <w:r>
        <w:rPr>
          <w:rFonts w:ascii="Amiri" w:hAnsi="Amiri" w:eastAsia="Amiri" w:cs="Amiri"/>
          <w:color w:val="111111"/>
          <w:sz w:val="28"/>
          <w:sz w:val="28"/>
          <w:szCs w:val="28"/>
          <w:rtl w:val="true"/>
          <w:lang w:bidi="ar-SA"/>
        </w:rPr>
        <w:t xml:space="preserve">و على المشركين خالد بن الوليد </w:t>
      </w:r>
      <w:r>
        <w:rPr>
          <w:rStyle w:val="FootnoteAnchor"/>
          <w:rtl w:val="true"/>
        </w:rPr>
        <w:footnoteReference w:id="2994"/>
      </w:r>
      <w:r>
        <w:rPr>
          <w:rFonts w:ascii="Amiri" w:hAnsi="Amiri" w:eastAsia="Amiri" w:cs="Amiri"/>
          <w:color w:val="111111"/>
          <w:sz w:val="28"/>
          <w:sz w:val="28"/>
          <w:szCs w:val="28"/>
          <w:rtl w:val="true"/>
          <w:lang w:bidi="ar-SA"/>
        </w:rPr>
        <w:t>،فصلّينا الظهر،فقال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أصبنا 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أصبنا غفلة</w:t>
      </w:r>
      <w:r>
        <w:rPr>
          <w:rFonts w:eastAsia="Amiri" w:cs="Amiri" w:ascii="Amiri" w:hAnsi="Amiri"/>
          <w:color w:val="111111"/>
          <w:sz w:val="28"/>
          <w:szCs w:val="28"/>
          <w:rtl w:val="true"/>
          <w:lang w:bidi="ar-SA"/>
        </w:rPr>
        <w:t xml:space="preserve">] </w:t>
      </w:r>
      <w:r>
        <w:rPr>
          <w:rStyle w:val="FootnoteAnchor"/>
          <w:rtl w:val="true"/>
        </w:rPr>
        <w:footnoteReference w:id="2995"/>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Style w:val="FootnoteAnchor"/>
          <w:rtl w:val="true"/>
        </w:rPr>
        <w:footnoteReference w:id="2996"/>
      </w:r>
      <w:r>
        <w:rPr>
          <w:rFonts w:ascii="Amiri" w:hAnsi="Amiri" w:eastAsia="Amiri" w:cs="Amiri"/>
          <w:color w:val="111111"/>
          <w:sz w:val="28"/>
          <w:sz w:val="28"/>
          <w:szCs w:val="28"/>
          <w:rtl w:val="true"/>
          <w:lang w:bidi="ar-SA"/>
        </w:rPr>
        <w:t xml:space="preserve">حملنا عليهم في الصلاة،فنزلت آية القصر بين الظهر و العصر،فلمّا حضرت العصر قام رسول اللّه صلّى اللّه عليه و آله مستقبل القبلة و المشركون أمامه فصفّ خلف رسول اللّه صلّى اللّه عليه و آله صفّ،و صفّ خلف ذلك الصفّ صفّ آخر،فركع رسول اللّه صلّى اللّه عليه و آله و ركعوا جميعا،ثمَّ سجد و سجد الصفّ الذي يليه، و قام الآخرون يحرسونهم،فلمّا صلّى بهؤلاء السجدتين و قاموا،سجد الآخرون الّذين كانوا خلفهم،ثمَّ تأخّر الصفّ الّذي يليه إلى مقام الآخرين،و تقدّم الصفّ الآخر إلى مقام الصفّ الأوّل،ثمَّ ركع رسول اللّه صلّى اللّه عليه و آله و ركعوا جميعا،ثمَّ سجد و سجد الصفّ الّذي يليه،و قام الآخرون يحرسونهم،فلمّا جلس رسول اللّه صلّى اللّه عليه و آله و الصفّ الذي يليه،سجد الآخرون،ثمَّ جلسوا جميعا،فسلّم عليهم </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جابر بن عبد اللّه أنّ النبيّ صلّى اللّه عليه و آله صلّى الظهر ببطن النخل جعل أصحابه طائفتين،فصلّى بالأولى ركعتين ثمَّ سلّم،و صلّى بالأخرى ركعتين </w:t>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صلّى كما صلّى النبيّ صلّى اللّه عليه و آله بعسفان جاز </w:t>
      </w:r>
      <w:r>
        <w:rPr>
          <w:rStyle w:val="FootnoteAnchor"/>
          <w:rtl w:val="true"/>
        </w:rPr>
        <w:footnoteReference w:id="2999"/>
      </w:r>
      <w:r>
        <w:rPr>
          <w:rFonts w:eastAsia="Times New Roman" w:cs="Times New Roman" w:ascii="Times New Roman" w:hAnsi="Times New Roman"/>
          <w:color w:val="111111"/>
          <w:sz w:val="28"/>
          <w:szCs w:val="28"/>
          <w:rtl w:val="true"/>
          <w:lang w:val="en-US" w:bidi="en-US"/>
        </w:rPr>
        <w:t xml:space="preserve">. </w:t>
      </w:r>
      <w:bookmarkStart w:id="1179" w:name="pg12674_123138"/>
    </w:p>
    <w:p>
      <w:pPr>
        <w:pStyle w:val="BookText"/>
        <w:rPr/>
      </w:pPr>
      <w:bookmarkEnd w:id="1179"/>
      <w:r>
        <w:rPr>
          <w:rFonts w:ascii="Amiri" w:hAnsi="Amiri" w:eastAsia="Amiri" w:cs="Amiri"/>
          <w:color w:val="111111"/>
          <w:sz w:val="28"/>
          <w:sz w:val="28"/>
          <w:szCs w:val="28"/>
          <w:rtl w:val="true"/>
          <w:lang w:bidi="ar-SA"/>
        </w:rPr>
        <w:t>و نحن نتوقّف في هذا،لعدم ثبوت النقل عندنا عن أهل البيت عليهم السلام بذلك</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1008517_222507752"/>
      <w:bookmarkStart w:id="1181" w:name="_Toc462"/>
      <w:bookmarkEnd w:id="1180"/>
      <w:r>
        <w:rPr>
          <w:rtl w:val="true"/>
        </w:rPr>
        <w:t>مسألة</w:t>
      </w:r>
      <w:r>
        <w:rPr>
          <w:rtl w:val="true"/>
        </w:rPr>
        <w:t>:</w:t>
      </w:r>
      <w:r>
        <w:rPr>
          <w:rtl w:val="true"/>
        </w:rPr>
        <w:t>و يشترط لصلاة ذات الرقاع أمور</w:t>
      </w:r>
      <w:r>
        <w:rPr>
          <w:rtl w:val="true"/>
        </w:rPr>
        <w:t>:</w:t>
      </w:r>
      <w:bookmarkEnd w:id="1181"/>
    </w:p>
    <w:p>
      <w:pPr>
        <w:pStyle w:val="Heading6"/>
        <w:numPr>
          <w:ilvl w:val="5"/>
          <w:numId w:val="1"/>
        </w:numPr>
        <w:rPr/>
      </w:pPr>
      <w:bookmarkStart w:id="1182" w:name="__RefHeading___Toc1008519_222507752"/>
      <w:bookmarkStart w:id="1183" w:name="_Toc463"/>
      <w:bookmarkEnd w:id="1182"/>
      <w:r>
        <w:rPr>
          <w:rtl w:val="true"/>
        </w:rPr>
        <w:t>الشروط</w:t>
      </w:r>
      <w:bookmarkEnd w:id="1183"/>
    </w:p>
    <w:p>
      <w:pPr>
        <w:pStyle w:val="Heading6"/>
        <w:numPr>
          <w:ilvl w:val="5"/>
          <w:numId w:val="1"/>
        </w:numPr>
        <w:rPr/>
      </w:pPr>
      <w:bookmarkStart w:id="1184" w:name="__RefHeading___Toc1008521_222507752"/>
      <w:bookmarkStart w:id="1185" w:name="_Toc464"/>
      <w:bookmarkEnd w:id="1184"/>
      <w:r>
        <w:rPr>
          <w:rtl w:val="true"/>
        </w:rPr>
        <w:t>الأوّل</w:t>
      </w:r>
      <w:r>
        <w:rPr>
          <w:rtl w:val="true"/>
        </w:rPr>
        <w:t>:</w:t>
      </w:r>
      <w:r>
        <w:rPr>
          <w:rtl w:val="true"/>
        </w:rPr>
        <w:t>كون العدوّ في خلاف جهة القبلة</w:t>
      </w:r>
      <w:r>
        <w:rPr>
          <w:rtl w:val="true"/>
        </w:rPr>
        <w:t>.</w:t>
      </w:r>
      <w:bookmarkEnd w:id="1185"/>
    </w:p>
    <w:p>
      <w:pPr>
        <w:pStyle w:val="BookText"/>
        <w:rPr/>
      </w:pPr>
      <w:r>
        <w:rPr>
          <w:rFonts w:ascii="Amiri" w:hAnsi="Amiri" w:eastAsia="Amiri" w:cs="Amiri"/>
          <w:color w:val="111111"/>
          <w:sz w:val="28"/>
          <w:sz w:val="28"/>
          <w:szCs w:val="28"/>
          <w:rtl w:val="true"/>
          <w:lang w:bidi="ar-SA"/>
        </w:rPr>
        <w:t xml:space="preserve">ذهب إليه علماؤنا أجمع،و به قال الشافعيّ </w:t>
      </w:r>
      <w:r>
        <w:rPr>
          <w:rStyle w:val="FootnoteAnchor"/>
          <w:rtl w:val="true"/>
        </w:rPr>
        <w:footnoteReference w:id="3000"/>
      </w:r>
      <w:r>
        <w:rPr>
          <w:rFonts w:ascii="IRNazanin" w:hAnsi="IRNazanin" w:eastAsia="IRNazanin"/>
          <w:color w:val="111111"/>
          <w:sz w:val="28"/>
          <w:sz w:val="28"/>
          <w:szCs w:val="28"/>
          <w:rtl w:val="true"/>
          <w:lang w:bidi="fa-IR"/>
        </w:rPr>
        <w:t xml:space="preserve">،خلافا لأحمد </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كذا فعلها،فتجب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بأنّ العدوّ قد يكون في جهة القبلة على وجه لا يمكنه أن يصلّي بهم صلاة عسفان،لكثرتهم و انتشارهم و خوف كمين لهم،فلو منعوا من صلاة ذات الرقاع أيضا أفضى ذلك إلى تفويت صلاة الخوف </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الصلاة منحصرة في هذين،و مع التسليم نمنع استحالة اللازم</w:t>
      </w:r>
      <w:r>
        <w:rPr>
          <w:rFonts w:eastAsia="Amiri" w:cs="Amiri" w:ascii="Amiri" w:hAnsi="Amiri"/>
          <w:color w:val="111111"/>
          <w:sz w:val="28"/>
          <w:szCs w:val="28"/>
          <w:rtl w:val="true"/>
          <w:lang w:bidi="ar-SA"/>
        </w:rPr>
        <w:t>.</w:t>
      </w:r>
    </w:p>
    <w:p>
      <w:pPr>
        <w:pStyle w:val="Heading6"/>
        <w:numPr>
          <w:ilvl w:val="5"/>
          <w:numId w:val="1"/>
        </w:numPr>
        <w:rPr/>
      </w:pPr>
      <w:bookmarkStart w:id="1186" w:name="__RefHeading___Toc1008523_222507752"/>
      <w:bookmarkStart w:id="1187" w:name="_Toc465"/>
      <w:bookmarkEnd w:id="1186"/>
      <w:r>
        <w:rPr>
          <w:rtl w:val="true"/>
        </w:rPr>
        <w:t>الثاني</w:t>
      </w:r>
      <w:r>
        <w:rPr>
          <w:rtl w:val="true"/>
        </w:rPr>
        <w:t>:</w:t>
      </w:r>
      <w:r>
        <w:rPr>
          <w:rtl w:val="true"/>
        </w:rPr>
        <w:t>عدم الأمن من العدوّ،</w:t>
      </w:r>
      <w:bookmarkEnd w:id="1187"/>
    </w:p>
    <w:p>
      <w:pPr>
        <w:pStyle w:val="BookText"/>
        <w:rPr/>
      </w:pPr>
      <w:r>
        <w:rPr>
          <w:rFonts w:ascii="Amiri" w:hAnsi="Amiri" w:eastAsia="Amiri" w:cs="Amiri"/>
          <w:color w:val="111111"/>
          <w:sz w:val="28"/>
          <w:sz w:val="28"/>
          <w:szCs w:val="28"/>
          <w:rtl w:val="true"/>
          <w:lang w:bidi="ar-SA"/>
        </w:rPr>
        <w:t>بحيث يخاف المسلمون أنّهم متى اشتغلوا بالصلاة عنهم أكبّوا عليهم</w:t>
      </w:r>
      <w:r>
        <w:rPr>
          <w:rFonts w:eastAsia="Amiri" w:cs="Amiri" w:ascii="Amiri" w:hAnsi="Amiri"/>
          <w:color w:val="111111"/>
          <w:sz w:val="28"/>
          <w:szCs w:val="28"/>
          <w:rtl w:val="true"/>
          <w:lang w:bidi="ar-SA"/>
        </w:rPr>
        <w:t>.</w:t>
      </w:r>
    </w:p>
    <w:p>
      <w:pPr>
        <w:pStyle w:val="Heading6"/>
        <w:numPr>
          <w:ilvl w:val="5"/>
          <w:numId w:val="1"/>
        </w:numPr>
        <w:rPr/>
      </w:pPr>
      <w:bookmarkStart w:id="1188" w:name="__RefHeading___Toc1008525_222507752"/>
      <w:bookmarkStart w:id="1189" w:name="_Toc466"/>
      <w:bookmarkEnd w:id="1188"/>
      <w:r>
        <w:rPr>
          <w:rtl w:val="true"/>
        </w:rPr>
        <w:t>الثالث</w:t>
      </w:r>
      <w:r>
        <w:rPr>
          <w:rtl w:val="true"/>
        </w:rPr>
        <w:t>:</w:t>
      </w:r>
      <w:r>
        <w:rPr>
          <w:rtl w:val="true"/>
        </w:rPr>
        <w:t>أن يكون في المسلمين كثرة يمكن أن يفترقوا فرقتين</w:t>
      </w:r>
      <w:bookmarkEnd w:id="1189"/>
    </w:p>
    <w:p>
      <w:pPr>
        <w:pStyle w:val="BookText"/>
        <w:rPr/>
      </w:pPr>
      <w:r>
        <w:rPr>
          <w:rStyle w:val="FootnoteAnchor"/>
          <w:rtl w:val="true"/>
        </w:rPr>
        <w:footnoteReference w:id="3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 كلّ فرقة بمقاومة العدوّ،لتحصل </w:t>
      </w:r>
      <w:r>
        <w:rPr>
          <w:rStyle w:val="FootnoteAnchor"/>
          <w:rtl w:val="true"/>
        </w:rPr>
        <w:footnoteReference w:id="3004"/>
      </w:r>
      <w:r>
        <w:rPr>
          <w:rFonts w:ascii="Amiri" w:hAnsi="Amiri" w:eastAsia="Amiri" w:cs="Amiri"/>
          <w:color w:val="111111"/>
          <w:sz w:val="28"/>
          <w:sz w:val="28"/>
          <w:szCs w:val="28"/>
          <w:rtl w:val="true"/>
          <w:lang w:bidi="ar-SA"/>
        </w:rPr>
        <w:t>المتابعة بفعل النبيّ صلّى اللّه عليه و آله،فإنّه هكذا فعل</w:t>
      </w:r>
      <w:r>
        <w:rPr>
          <w:rFonts w:eastAsia="Amiri" w:cs="Amiri" w:ascii="Amiri" w:hAnsi="Amiri"/>
          <w:color w:val="111111"/>
          <w:sz w:val="28"/>
          <w:szCs w:val="28"/>
          <w:rtl w:val="true"/>
          <w:lang w:bidi="ar-SA"/>
        </w:rPr>
        <w:t>.</w:t>
      </w:r>
    </w:p>
    <w:p>
      <w:pPr>
        <w:pStyle w:val="Heading6"/>
        <w:numPr>
          <w:ilvl w:val="5"/>
          <w:numId w:val="1"/>
        </w:numPr>
        <w:rPr/>
      </w:pPr>
      <w:bookmarkStart w:id="1190" w:name="__RefHeading___Toc1008527_222507752"/>
      <w:bookmarkStart w:id="1191" w:name="_Toc467"/>
      <w:bookmarkEnd w:id="1190"/>
      <w:r>
        <w:rPr>
          <w:rtl w:val="true"/>
        </w:rPr>
        <w:t>الرابع</w:t>
      </w:r>
      <w:r>
        <w:rPr>
          <w:rtl w:val="true"/>
        </w:rPr>
        <w:t>:</w:t>
      </w:r>
      <w:r>
        <w:rPr>
          <w:rtl w:val="true"/>
        </w:rPr>
        <w:t>أن يكون القتال سائغا</w:t>
      </w:r>
      <w:bookmarkEnd w:id="119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 كان،كالجهاد مع دعاء الإمام إليه،أو غير واجب،كالمدافعة عن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حراما كالفارّ من الزحف و قاطع الطريق و الباغي لم يترخّصوا </w:t>
      </w:r>
      <w:r>
        <w:rPr>
          <w:rStyle w:val="FootnoteAnchor"/>
          <w:rtl w:val="true"/>
        </w:rPr>
        <w:footnoteReference w:id="3005"/>
      </w:r>
      <w:r>
        <w:rPr>
          <w:rFonts w:ascii="Amiri" w:hAnsi="Amiri" w:eastAsia="Amiri" w:cs="Amiri"/>
          <w:color w:val="111111"/>
          <w:sz w:val="28"/>
          <w:sz w:val="28"/>
          <w:szCs w:val="28"/>
          <w:rtl w:val="true"/>
          <w:lang w:bidi="ar-SA"/>
        </w:rPr>
        <w:t>في هذه الصلاة،لأنّ الأفعال لا عموم لها،و وجوب المتابعة إنّما يدلّ على الوجه الّذي فعله النبيّ صلّى اللّه عليه و آله</w:t>
      </w:r>
      <w:r>
        <w:rPr>
          <w:rFonts w:eastAsia="Amiri" w:cs="Amiri" w:ascii="Amiri" w:hAnsi="Amiri"/>
          <w:color w:val="111111"/>
          <w:sz w:val="28"/>
          <w:szCs w:val="28"/>
          <w:rtl w:val="true"/>
          <w:lang w:bidi="ar-SA"/>
        </w:rPr>
        <w:t xml:space="preserve">. </w:t>
      </w:r>
      <w:bookmarkStart w:id="1192" w:name="pg12674_123139"/>
    </w:p>
    <w:p>
      <w:pPr>
        <w:pStyle w:val="Heading6"/>
        <w:numPr>
          <w:ilvl w:val="5"/>
          <w:numId w:val="1"/>
        </w:numPr>
        <w:rPr/>
      </w:pPr>
      <w:bookmarkStart w:id="1193" w:name="__RefHeading___Toc1008529_222507752"/>
      <w:bookmarkStart w:id="1194" w:name="_Toc468"/>
      <w:bookmarkEnd w:id="1192"/>
      <w:bookmarkEnd w:id="1193"/>
      <w:r>
        <w:rPr>
          <w:rtl w:val="true"/>
        </w:rPr>
        <w:t>فروع</w:t>
      </w:r>
      <w:r>
        <w:rPr>
          <w:rtl w:val="true"/>
        </w:rPr>
        <w:t>:</w:t>
      </w:r>
      <w:bookmarkEnd w:id="1194"/>
    </w:p>
    <w:p>
      <w:pPr>
        <w:pStyle w:val="Heading6"/>
        <w:numPr>
          <w:ilvl w:val="5"/>
          <w:numId w:val="1"/>
        </w:numPr>
        <w:rPr/>
      </w:pPr>
      <w:bookmarkStart w:id="1195" w:name="__RefHeading___Toc1008531_222507752"/>
      <w:bookmarkStart w:id="1196" w:name="_Toc469"/>
      <w:bookmarkEnd w:id="1195"/>
      <w:r>
        <w:rPr>
          <w:rtl w:val="true"/>
        </w:rPr>
        <w:t>الأوّل</w:t>
      </w:r>
      <w:r>
        <w:rPr>
          <w:rtl w:val="true"/>
        </w:rPr>
        <w:t>:</w:t>
      </w:r>
      <w:r>
        <w:rPr>
          <w:rtl w:val="true"/>
        </w:rPr>
        <w:t>لا يشترط كون كلّ فرقة ثلاثا فصاعدا</w:t>
      </w:r>
      <w:r>
        <w:rPr>
          <w:rtl w:val="true"/>
        </w:rPr>
        <w:t>.</w:t>
      </w:r>
      <w:bookmarkEnd w:id="1196"/>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3007"/>
      </w:r>
      <w:r>
        <w:rPr>
          <w:rFonts w:ascii="Amiri" w:hAnsi="Amiri" w:eastAsia="Amiri" w:cs="Amiri"/>
          <w:color w:val="111111"/>
          <w:sz w:val="28"/>
          <w:sz w:val="28"/>
          <w:szCs w:val="28"/>
          <w:rtl w:val="true"/>
          <w:lang w:bidi="ar-SA"/>
        </w:rPr>
        <w:t xml:space="preserve">بقوله تعالى فَلْتَقُمْ طائِفَةٌ مِنْهُمْ مَعَكَ </w:t>
      </w:r>
      <w:r>
        <w:rPr>
          <w:rStyle w:val="FootnoteAnchor"/>
          <w:rtl w:val="true"/>
        </w:rPr>
        <w:footnoteReference w:id="3008"/>
      </w:r>
      <w:r>
        <w:rPr>
          <w:rFonts w:ascii="Amiri" w:hAnsi="Amiri" w:eastAsia="Amiri" w:cs="Amiri"/>
          <w:color w:val="111111"/>
          <w:sz w:val="28"/>
          <w:sz w:val="28"/>
          <w:szCs w:val="28"/>
          <w:rtl w:val="true"/>
          <w:lang w:bidi="ar-SA"/>
        </w:rPr>
        <w:t>و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تعالى وَ لْيَأْخُذُوا أَسْلِحَتَهُمْ </w:t>
      </w:r>
      <w:r>
        <w:rPr>
          <w:rStyle w:val="FootnoteAnchor"/>
          <w:rtl w:val="true"/>
        </w:rPr>
        <w:footnoteReference w:id="3009"/>
      </w:r>
      <w:r>
        <w:rPr>
          <w:rFonts w:ascii="Amiri" w:hAnsi="Amiri" w:eastAsia="Amiri" w:cs="Amiri"/>
          <w:color w:val="111111"/>
          <w:sz w:val="28"/>
          <w:sz w:val="28"/>
          <w:szCs w:val="28"/>
          <w:rtl w:val="true"/>
          <w:lang w:bidi="ar-SA"/>
        </w:rPr>
        <w:t>و أقلّ الجمع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لفظ الطائفة قد يقع على الواحد فإنّه يسمّى طائفة،ذكره الفرّاء </w:t>
      </w:r>
      <w:r>
        <w:rPr>
          <w:rStyle w:val="FootnoteAnchor"/>
          <w:rtl w:val="true"/>
        </w:rPr>
        <w:footnoteReference w:id="3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القطعة من الأرض تسمّى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الكناية راجعة إلى من صلّى مع النبيّ صلّى اللّه عليه و آله و ليس ذلك شرطا،كما أنّ عدد من صلّى معه ليس بشرط إجماعا</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1008533_222507752"/>
      <w:bookmarkStart w:id="1198" w:name="_Toc470"/>
      <w:bookmarkEnd w:id="1197"/>
      <w:r>
        <w:rPr>
          <w:rtl w:val="true"/>
        </w:rPr>
        <w:t>الثاني</w:t>
      </w:r>
      <w:r>
        <w:rPr>
          <w:rtl w:val="true"/>
        </w:rPr>
        <w:t>:</w:t>
      </w:r>
      <w:r>
        <w:rPr>
          <w:rtl w:val="true"/>
        </w:rPr>
        <w:t>لا تجب التسوية بين الطائفتين،</w:t>
      </w:r>
      <w:bookmarkEnd w:id="1198"/>
    </w:p>
    <w:p>
      <w:pPr>
        <w:pStyle w:val="BookText"/>
        <w:rPr/>
      </w:pPr>
      <w:r>
        <w:rPr>
          <w:rFonts w:ascii="IRNazanin" w:hAnsi="IRNazanin" w:eastAsia="IRNazanin"/>
          <w:color w:val="111111"/>
          <w:sz w:val="28"/>
          <w:sz w:val="28"/>
          <w:szCs w:val="28"/>
          <w:rtl w:val="true"/>
          <w:lang w:bidi="fa-IR"/>
        </w:rPr>
        <w:t>لعدم ورود النصّ بالوجوب،فالأصل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نعم،يجب أن تكون الطائفة ممّن تفي بحراسة المسلمين و تحصل الثقة بالاكتفاء بهم</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1008535_222507752"/>
      <w:bookmarkStart w:id="1200" w:name="_Toc471"/>
      <w:bookmarkEnd w:id="1199"/>
      <w:r>
        <w:rPr>
          <w:rtl w:val="true"/>
        </w:rPr>
        <w:t>الثالث</w:t>
      </w:r>
      <w:r>
        <w:rPr>
          <w:rtl w:val="true"/>
        </w:rPr>
        <w:t>:</w:t>
      </w:r>
      <w:r>
        <w:rPr>
          <w:rtl w:val="true"/>
        </w:rPr>
        <w:t>قال الشيخ في المبسوط</w:t>
      </w:r>
      <w:r>
        <w:rPr>
          <w:rtl w:val="true"/>
        </w:rPr>
        <w:t>:</w:t>
      </w:r>
      <w:r>
        <w:rPr>
          <w:rtl w:val="true"/>
        </w:rPr>
        <w:t>لو احتاج أن يفرّقهم أربعا لم يصحّ،</w:t>
      </w:r>
      <w:bookmarkEnd w:id="1200"/>
    </w:p>
    <w:p>
      <w:pPr>
        <w:pStyle w:val="BookText"/>
        <w:rPr/>
      </w:pPr>
      <w:r>
        <w:rPr>
          <w:rFonts w:ascii="Amiri" w:hAnsi="Amiri" w:eastAsia="Amiri" w:cs="Amiri"/>
          <w:color w:val="111111"/>
          <w:sz w:val="28"/>
          <w:sz w:val="28"/>
          <w:szCs w:val="28"/>
          <w:rtl w:val="true"/>
          <w:lang w:bidi="ar-SA"/>
        </w:rPr>
        <w:t xml:space="preserve">لأنّها مقصورة، و يصلّي بفرقتين ركعتين ثمَّ يعيدها بالباقين،فتكون لهم فرضا و له نفلا </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كانت صلاة المغرب و افتقر إلى أن يفرّقهم ثلاثا فالأقرب الجواز،و يصلّي بكلّ ركعة،فيقوم في الثانية إلى أن تتمّ الأولى ثلاثا،ثمَّ تأتي الثانية فيصلّي بهم الثانية و ينتظرها في الجلوس إلى أن تتمّ ثلاثا ثمَّ تذهب،و تأتي الثالثة فيصلّي بهم الثالثة و يطيل تشهّده إلى أن يتمّوا و يسلّم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القول الآخر لأصحابنا من وجوب التمام في الحضر،لو احتاج إلى أن يفرّقهم أربعا أمكن،إن نوى المأمومون المفارقة،خلافا للشيخ في الخلاف </w:t>
      </w:r>
      <w:r>
        <w:rPr>
          <w:rStyle w:val="FootnoteAnchor"/>
          <w:rtl w:val="true"/>
        </w:rPr>
        <w:footnoteReference w:id="3012"/>
      </w:r>
      <w:r>
        <w:rPr>
          <w:rFonts w:ascii="Amiri" w:hAnsi="Amiri" w:eastAsia="Amiri" w:cs="Amiri"/>
          <w:color w:val="111111"/>
          <w:sz w:val="28"/>
          <w:sz w:val="28"/>
          <w:szCs w:val="28"/>
          <w:rtl w:val="true"/>
          <w:lang w:bidi="ar-SA"/>
        </w:rPr>
        <w:t xml:space="preserve">،و للشافعيّ </w:t>
      </w:r>
      <w:r>
        <w:rPr>
          <w:rStyle w:val="FootnoteAnchor"/>
          <w:rtl w:val="true"/>
        </w:rPr>
        <w:footnoteReference w:id="3013"/>
      </w:r>
      <w:r>
        <w:rPr>
          <w:rFonts w:ascii="Amiri" w:hAnsi="Amiri" w:eastAsia="Amiri" w:cs="Amiri"/>
          <w:color w:val="111111"/>
          <w:sz w:val="28"/>
          <w:sz w:val="28"/>
          <w:szCs w:val="28"/>
          <w:rtl w:val="true"/>
          <w:lang w:bidi="ar-SA"/>
        </w:rPr>
        <w:t xml:space="preserve">في أحد قوليه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تفريعا على القول بالتمام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صلاة واجبة لم يخلّ بشيء من واجباتها، فيجزئ كما لو صلاّها في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بأنّها لم تشرع كذلك </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الشافعيّ بأنّ صلاة الخوف فيها انتظاران،و إذا كانت رباعيّة يضاعف الانتظار فصار أربعا،فزيادة انتظارين يكون زيادة لما ليس من الصلاة فيها </w:t>
      </w:r>
      <w:r>
        <w:rPr>
          <w:rStyle w:val="FootnoteAnchor"/>
          <w:rtl w:val="true"/>
        </w:rPr>
        <w:footnoteReference w:id="3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صلاة الجماعة مشروعة،أقصى ما في الباب أنّ المأموم هنا قد فارق إمامه،لكنّا نجوّز له ذلك مع النيّة،و قد تقدّم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الزيادة إنّما هي في الصلاة في موضعها،كما لو طوّل القيام قارئا أو ذاكرا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الحاجة قد تدعو إليه،و على هذا يكون صلاة الإمام و المأمومين صحيحة، خلافا للشافعيّ في أحد قوليه،فإنّه في القول الآخر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صلاة الطائفة الأولى و الثانية و الثالثة،و تصحّ صلاة الإمام و الطائفة الرابعة،بناء على أنّ الطوائف الثلاث فارقت </w:t>
      </w:r>
      <w:r>
        <w:rPr>
          <w:rStyle w:val="FootnoteAnchor"/>
          <w:rtl w:val="true"/>
        </w:rPr>
        <w:footnoteReference w:id="3017"/>
      </w:r>
      <w:bookmarkStart w:id="1201" w:name="pg12674_123141"/>
    </w:p>
    <w:p>
      <w:pPr>
        <w:pStyle w:val="BookText"/>
        <w:rPr/>
      </w:pPr>
      <w:bookmarkEnd w:id="1201"/>
      <w:r>
        <w:rPr>
          <w:rFonts w:ascii="Amiri" w:hAnsi="Amiri" w:eastAsia="Amiri" w:cs="Amiri"/>
          <w:color w:val="111111"/>
          <w:sz w:val="28"/>
          <w:sz w:val="28"/>
          <w:szCs w:val="28"/>
          <w:rtl w:val="true"/>
          <w:lang w:bidi="ar-SA"/>
        </w:rPr>
        <w:t xml:space="preserve">الإمام لغير </w:t>
      </w:r>
      <w:r>
        <w:rPr>
          <w:rStyle w:val="FootnoteAnchor"/>
          <w:rtl w:val="true"/>
        </w:rPr>
        <w:footnoteReference w:id="3018"/>
      </w:r>
      <w:r>
        <w:rPr>
          <w:rFonts w:ascii="IRNazanin" w:hAnsi="IRNazanin" w:eastAsia="IRNazanin"/>
          <w:color w:val="111111"/>
          <w:sz w:val="28"/>
          <w:sz w:val="28"/>
          <w:szCs w:val="28"/>
          <w:rtl w:val="true"/>
          <w:lang w:bidi="fa-IR"/>
        </w:rPr>
        <w:t xml:space="preserve">عذر </w:t>
      </w:r>
      <w:r>
        <w:rPr>
          <w:rStyle w:val="FootnoteAnchor"/>
          <w:rtl w:val="true"/>
        </w:rPr>
        <w:footnoteReference w:id="3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انتفاء العذر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المفارقة في صلاة الخوف سائغة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بطائفة ثلاث ركعات و بأخرى ركعة جاز ذلك أيضا،عملا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w:t>
      </w:r>
      <w:r>
        <w:rPr>
          <w:rStyle w:val="FootnoteAnchor"/>
          <w:rtl w:val="true"/>
        </w:rPr>
        <w:footnoteReference w:id="3020"/>
      </w:r>
      <w:r>
        <w:rPr>
          <w:rFonts w:ascii="Amiri" w:hAnsi="Amiri" w:eastAsia="Amiri" w:cs="Amiri"/>
          <w:color w:val="111111"/>
          <w:sz w:val="28"/>
          <w:sz w:val="28"/>
          <w:szCs w:val="28"/>
          <w:rtl w:val="true"/>
          <w:lang w:bidi="ar-SA"/>
        </w:rPr>
        <w:t xml:space="preserve">فيه قلّة انتظار عن الأوّل،فكما ساغ ذلك </w:t>
      </w:r>
      <w:r>
        <w:rPr>
          <w:rStyle w:val="FootnoteAnchor"/>
          <w:rtl w:val="true"/>
        </w:rPr>
        <w:footnoteReference w:id="3021"/>
      </w:r>
      <w:r>
        <w:rPr>
          <w:rFonts w:ascii="IRNazanin" w:hAnsi="IRNazanin" w:eastAsia="IRNazanin"/>
          <w:color w:val="111111"/>
          <w:sz w:val="28"/>
          <w:sz w:val="28"/>
          <w:szCs w:val="28"/>
          <w:rtl w:val="true"/>
          <w:lang w:bidi="fa-IR"/>
        </w:rPr>
        <w:t xml:space="preserve">فهذا </w:t>
      </w:r>
      <w:r>
        <w:rPr>
          <w:rStyle w:val="FootnoteAnchor"/>
          <w:rtl w:val="true"/>
        </w:rPr>
        <w:footnoteReference w:id="3022"/>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يجب سجود السهو هاهنا،لعدم موجبه،خلافا للشافعيّ،فإنّه أوجب على الإمام و الطائفة الأخرى سجود السهو </w:t>
      </w:r>
      <w:r>
        <w:rPr>
          <w:rStyle w:val="FootnoteAnchor"/>
          <w:rtl w:val="true"/>
        </w:rPr>
        <w:footnoteReference w:id="3023"/>
      </w:r>
      <w:r>
        <w:rPr>
          <w:rFonts w:ascii="Amiri" w:hAnsi="Amiri" w:eastAsia="Amiri" w:cs="Amiri"/>
          <w:color w:val="111111"/>
          <w:sz w:val="28"/>
          <w:sz w:val="28"/>
          <w:szCs w:val="28"/>
          <w:rtl w:val="true"/>
          <w:lang w:bidi="ar-SA"/>
        </w:rPr>
        <w:t>،لأنّه وضع الانتظار في غير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سهو،فإنّ العامد غير الساهي،و السجود للسهو إنّما يجب فيما لم يؤمر بفعله و لم يكن سائغا مع العمد</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1008537_222507752"/>
      <w:bookmarkStart w:id="1203" w:name="_Toc472"/>
      <w:bookmarkEnd w:id="1202"/>
      <w:r>
        <w:rPr>
          <w:rtl w:val="true"/>
        </w:rPr>
        <w:t>الرابع</w:t>
      </w:r>
      <w:r>
        <w:rPr>
          <w:rtl w:val="true"/>
        </w:rPr>
        <w:t>:</w:t>
      </w:r>
      <w:r>
        <w:rPr>
          <w:rtl w:val="true"/>
        </w:rPr>
        <w:t>لو قلنا بجواز صلاة عسفان اشترط أن يكون العدوّ في جهة القبلة،</w:t>
      </w:r>
      <w:bookmarkEnd w:id="1203"/>
    </w:p>
    <w:p>
      <w:pPr>
        <w:pStyle w:val="BookText"/>
        <w:rPr/>
      </w:pPr>
      <w:r>
        <w:rPr>
          <w:rFonts w:ascii="Amiri" w:hAnsi="Amiri" w:eastAsia="Amiri" w:cs="Amiri"/>
          <w:color w:val="111111"/>
          <w:sz w:val="28"/>
          <w:sz w:val="28"/>
          <w:szCs w:val="28"/>
          <w:rtl w:val="true"/>
          <w:lang w:bidi="ar-SA"/>
        </w:rPr>
        <w:t>و أن يكون في المسلمين كثرة،و أن يكون العدوّ على وجه الأرض ليس بينه و بين المسلمين 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كجبل 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يمنع من النظر إليهم ليتحفّظوا من الحمل عليهم و الكبسة </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وقف الّذين يحرسونهم في الصفّ الأوّل و سجد مع الإمام أهل الصفّ الأخير جاز </w:t>
      </w:r>
      <w:r>
        <w:rPr>
          <w:rStyle w:val="FootnoteAnchor"/>
          <w:rtl w:val="true"/>
        </w:rPr>
        <w:footnoteReference w:id="3025"/>
      </w:r>
      <w:r>
        <w:rPr>
          <w:rFonts w:ascii="Amiri" w:hAnsi="Amiri" w:eastAsia="Amiri" w:cs="Amiri"/>
          <w:color w:val="111111"/>
          <w:sz w:val="28"/>
          <w:sz w:val="28"/>
          <w:szCs w:val="28"/>
          <w:rtl w:val="true"/>
          <w:lang w:bidi="ar-SA"/>
        </w:rPr>
        <w:t xml:space="preserve">،و لو سجد الجميع إلاّ بعض صفّ جاز </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4" w:name="__RefHeading___Toc1008539_222507752"/>
      <w:bookmarkStart w:id="1205" w:name="_Toc473"/>
      <w:bookmarkEnd w:id="1204"/>
      <w:r>
        <w:rPr>
          <w:rtl w:val="true"/>
        </w:rPr>
        <w:t>الخامس</w:t>
      </w:r>
      <w:r>
        <w:rPr>
          <w:rtl w:val="true"/>
        </w:rPr>
        <w:t>:</w:t>
      </w:r>
      <w:r>
        <w:rPr>
          <w:rtl w:val="true"/>
        </w:rPr>
        <w:t>قال الشيخ في المبسوط</w:t>
      </w:r>
      <w:r>
        <w:rPr>
          <w:rtl w:val="true"/>
        </w:rPr>
        <w:t>:</w:t>
      </w:r>
      <w:r>
        <w:rPr>
          <w:rtl w:val="true"/>
        </w:rPr>
        <w:t>ينبغي للطائفة الأولى الانفراد في صلاة ذات</w:t>
      </w:r>
      <w:bookmarkEnd w:id="1205"/>
    </w:p>
    <w:p>
      <w:pPr>
        <w:pStyle w:val="BookText"/>
        <w:rPr/>
      </w:pPr>
      <w:r>
        <w:rPr>
          <w:rFonts w:ascii="Amiri" w:hAnsi="Amiri" w:eastAsia="Amiri" w:cs="Amiri"/>
          <w:color w:val="111111"/>
          <w:sz w:val="28"/>
          <w:sz w:val="28"/>
          <w:szCs w:val="28"/>
          <w:rtl w:val="true"/>
          <w:lang w:bidi="ar-SA"/>
        </w:rPr>
        <w:t>الرقاع عند القيام إلى الثانية،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سهت بعد مفارقة الإمام لحقها حكم سهوها،و لو سهت في الركعة الأولى لم يعتدّ به،لأنّه لا سهو على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سها في الأولى </w:t>
      </w:r>
      <w:bookmarkStart w:id="1206" w:name="pg12674_123142"/>
    </w:p>
    <w:p>
      <w:pPr>
        <w:pStyle w:val="BookText"/>
        <w:rPr/>
      </w:pPr>
      <w:bookmarkEnd w:id="1206"/>
      <w:r>
        <w:rPr>
          <w:rFonts w:ascii="Amiri" w:hAnsi="Amiri" w:eastAsia="Amiri" w:cs="Amiri"/>
          <w:color w:val="111111"/>
          <w:sz w:val="28"/>
          <w:sz w:val="28"/>
          <w:szCs w:val="28"/>
          <w:rtl w:val="true"/>
          <w:lang w:bidi="ar-SA"/>
        </w:rPr>
        <w:t xml:space="preserve">ما يوجب السجود كان عليها أن تسجد بعد فراغها للسهو </w:t>
      </w:r>
      <w:r>
        <w:rPr>
          <w:rStyle w:val="FootnoteAnchor"/>
          <w:rtl w:val="true"/>
        </w:rPr>
        <w:footnoteReference w:id="3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نظر،إذ لم يثبت عندنا أنّ المأموم يلزمه حكم سهو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الثانية،فقال قوم من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يلحقها حكم سهو إمامها في جميع الصلاة ما أدركت منها و ما سبقها به،و لا يلحقها حكم سهوها في شيء من صلاتها،لأنّها فيما فارقته في حكم المؤتمّ </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عليها متابعة الإمام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سها في الركعة الّتي يصلّي بهم تبعوه إذا سجد لسهوه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الإشكال كالأوّل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سهو ينفرد به المأمومون فإنّهم يختصّون بسجوده و ليس على الإمام متابعتهم فيه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7" w:name="__RefHeading___Toc1008541_222507752"/>
      <w:bookmarkStart w:id="1208" w:name="_Toc474"/>
      <w:bookmarkEnd w:id="1207"/>
      <w:r>
        <w:rPr>
          <w:rtl w:val="true"/>
        </w:rPr>
        <w:t>السادس</w:t>
      </w:r>
      <w:r>
        <w:rPr>
          <w:rtl w:val="true"/>
        </w:rPr>
        <w:t>:</w:t>
      </w:r>
      <w:r>
        <w:rPr>
          <w:rtl w:val="true"/>
        </w:rPr>
        <w:t>يستحبّ للإمام أن يخفّف بهم الصلاة،</w:t>
      </w:r>
      <w:bookmarkEnd w:id="1208"/>
    </w:p>
    <w:p>
      <w:pPr>
        <w:pStyle w:val="BookText"/>
        <w:rPr/>
      </w:pPr>
      <w:r>
        <w:rPr>
          <w:rFonts w:ascii="Amiri" w:hAnsi="Amiri" w:eastAsia="Amiri" w:cs="Amiri"/>
          <w:color w:val="111111"/>
          <w:sz w:val="28"/>
          <w:sz w:val="28"/>
          <w:szCs w:val="28"/>
          <w:rtl w:val="true"/>
          <w:lang w:bidi="ar-SA"/>
        </w:rPr>
        <w:t>لأنّ وضع صلاة الخوف للتخفيف، و كذا يستحبّ للطائفة الّتي تفارقه التخفيف</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1008543_222507752"/>
      <w:bookmarkStart w:id="1210" w:name="_Toc475"/>
      <w:bookmarkEnd w:id="1209"/>
      <w:r>
        <w:rPr>
          <w:rtl w:val="true"/>
        </w:rPr>
        <w:t>السابع</w:t>
      </w:r>
      <w:r>
        <w:rPr>
          <w:rtl w:val="true"/>
        </w:rPr>
        <w:t>:</w:t>
      </w:r>
      <w:r>
        <w:rPr>
          <w:rtl w:val="true"/>
        </w:rPr>
        <w:t>إذا قام الإمام إلى الثانية منتظرا قرأ في تلك الحال،</w:t>
      </w:r>
      <w:bookmarkEnd w:id="1210"/>
    </w:p>
    <w:p>
      <w:pPr>
        <w:pStyle w:val="BookText"/>
        <w:rPr/>
      </w:pPr>
      <w:r>
        <w:rPr>
          <w:rFonts w:ascii="Amiri" w:hAnsi="Amiri" w:eastAsia="Amiri" w:cs="Amiri"/>
          <w:color w:val="111111"/>
          <w:sz w:val="28"/>
          <w:sz w:val="28"/>
          <w:szCs w:val="28"/>
          <w:rtl w:val="true"/>
          <w:lang w:bidi="ar-SA"/>
        </w:rPr>
        <w:t xml:space="preserve">خلافا للشافعيّ في أحد قوليه </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الصلاة ليس فيها حال سكوت </w:t>
      </w:r>
      <w:r>
        <w:rPr>
          <w:rStyle w:val="FootnoteAnchor"/>
          <w:rtl w:val="true"/>
        </w:rPr>
        <w:footnoteReference w:id="3031"/>
      </w:r>
      <w:r>
        <w:rPr>
          <w:rFonts w:ascii="Amiri" w:hAnsi="Amiri" w:eastAsia="Amiri" w:cs="Amiri"/>
          <w:color w:val="111111"/>
          <w:sz w:val="28"/>
          <w:sz w:val="28"/>
          <w:szCs w:val="28"/>
          <w:rtl w:val="true"/>
          <w:lang w:bidi="ar-SA"/>
        </w:rPr>
        <w:t>،و القيام محلّ القراءة،فليأت به كالتشهّد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الشافعيّ بأنّه قد قرأ في الأولى مع الطائفة المتقدّمة،فليسكت في الثانية ليقرأ مع الأخرى،فيحصل التسوية </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 xml:space="preserve">. </w:t>
      </w:r>
      <w:bookmarkStart w:id="1211" w:name="pg12674_123143"/>
    </w:p>
    <w:p>
      <w:pPr>
        <w:pStyle w:val="BookText"/>
        <w:rPr/>
      </w:pPr>
      <w:bookmarkEnd w:id="1211"/>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التسوية يحصل بانتظاره إيّاهم في موضعين،و الأولى في موضع واحد</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1008545_222507752"/>
      <w:bookmarkStart w:id="1213" w:name="_Toc476"/>
      <w:bookmarkEnd w:id="1212"/>
      <w:r>
        <w:rPr>
          <w:rtl w:val="true"/>
        </w:rPr>
        <w:t>الثامن</w:t>
      </w:r>
      <w:r>
        <w:rPr>
          <w:rtl w:val="true"/>
        </w:rPr>
        <w:t>:</w:t>
      </w:r>
      <w:r>
        <w:rPr>
          <w:rtl w:val="true"/>
        </w:rPr>
        <w:t>إذا جاءت الطائفة الثانية و جلس للتشهّد،قاموا فأتمّوا الصلاة ثمَّ جلسوا</w:t>
      </w:r>
      <w:bookmarkEnd w:id="1213"/>
    </w:p>
    <w:p>
      <w:pPr>
        <w:pStyle w:val="BookText"/>
        <w:rPr/>
      </w:pPr>
      <w:r>
        <w:rPr>
          <w:rFonts w:ascii="IRNazanin" w:hAnsi="IRNazanin" w:eastAsia="IRNazanin"/>
          <w:color w:val="111111"/>
          <w:sz w:val="28"/>
          <w:sz w:val="28"/>
          <w:szCs w:val="28"/>
          <w:rtl w:val="true"/>
          <w:lang w:bidi="fa-IR"/>
        </w:rPr>
        <w:t>و تشهّدوا و سلّم بهم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3033"/>
      </w:r>
      <w:r>
        <w:rPr>
          <w:rFonts w:ascii="IRNazanin" w:hAnsi="IRNazanin" w:eastAsia="IRNazanin"/>
          <w:color w:val="111111"/>
          <w:sz w:val="28"/>
          <w:sz w:val="28"/>
          <w:szCs w:val="28"/>
          <w:rtl w:val="true"/>
          <w:lang w:bidi="fa-IR"/>
        </w:rPr>
        <w:t xml:space="preserve">و أحمد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يتشهّدون معه و يسلّم الإمام،ثمَّ يقومون فيتمّون </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لْتَأْتِ طائِفَةٌ أُخْرى لَمْ يُصَلُّوا فَلْيُصَلُّوا مَعَكَ </w:t>
      </w:r>
      <w:r>
        <w:rPr>
          <w:rStyle w:val="FootnoteAnchor"/>
          <w:rtl w:val="true"/>
        </w:rPr>
        <w:footnoteReference w:id="3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جميع صلاتها معه،و لا يتأتّى ذلك إلاّ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الجمهور في صفة ذات الرقاع،و الخاصّة رواية الحلبيّ و قد سلف كل ذلك </w:t>
      </w:r>
      <w:r>
        <w:rPr>
          <w:rStyle w:val="FootnoteAnchor"/>
          <w:rtl w:val="true"/>
        </w:rPr>
        <w:footnoteReference w:id="3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الأولى أدركت فضيلة الإحرام،فينبغي أن يسلّم بالثانية ليحصل </w:t>
      </w:r>
      <w:r>
        <w:rPr>
          <w:rStyle w:val="FootnoteAnchor"/>
          <w:rtl w:val="true"/>
        </w:rPr>
        <w:footnoteReference w:id="3038"/>
      </w:r>
      <w:r>
        <w:rPr>
          <w:rFonts w:ascii="IRNazanin" w:hAnsi="IRNazanin" w:eastAsia="IRNazanin"/>
          <w:color w:val="111111"/>
          <w:sz w:val="28"/>
          <w:sz w:val="28"/>
          <w:szCs w:val="28"/>
          <w:rtl w:val="true"/>
          <w:lang w:bidi="fa-IR"/>
        </w:rPr>
        <w:t>التعادل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 صلاة الخوف مبنيّة على التخفيف،و ما ذكر </w:t>
      </w:r>
      <w:r>
        <w:rPr>
          <w:rStyle w:val="FootnoteAnchor"/>
          <w:rtl w:val="true"/>
        </w:rPr>
        <w:footnoteReference w:id="3039"/>
      </w:r>
      <w:r>
        <w:rPr>
          <w:rFonts w:ascii="Amiri" w:hAnsi="Amiri" w:eastAsia="Amiri" w:cs="Amiri"/>
          <w:color w:val="111111"/>
          <w:sz w:val="28"/>
          <w:sz w:val="28"/>
          <w:szCs w:val="28"/>
          <w:rtl w:val="true"/>
          <w:lang w:bidi="ar-SA"/>
        </w:rPr>
        <w:t>مالك مناف 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عن عبد الرحمن بن أبي عبد اللّه،عن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بأصحابه في غزاة ذات 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 xml:space="preserve">] </w:t>
      </w:r>
      <w:r>
        <w:rPr>
          <w:rStyle w:val="FootnoteAnchor"/>
          <w:rtl w:val="true"/>
        </w:rPr>
        <w:footnoteReference w:id="3040"/>
      </w:r>
      <w:r>
        <w:rPr>
          <w:rFonts w:ascii="Amiri" w:hAnsi="Amiri" w:eastAsia="Amiri" w:cs="Amiri"/>
          <w:color w:val="111111"/>
          <w:sz w:val="28"/>
          <w:sz w:val="28"/>
          <w:szCs w:val="28"/>
          <w:rtl w:val="true"/>
          <w:lang w:bidi="ar-SA"/>
        </w:rPr>
        <w:t xml:space="preserve">ففرّق </w:t>
      </w:r>
      <w:r>
        <w:rPr>
          <w:rStyle w:val="FootnoteAnchor"/>
          <w:rtl w:val="true"/>
        </w:rPr>
        <w:footnoteReference w:id="3041"/>
      </w:r>
      <w:r>
        <w:rPr>
          <w:rFonts w:ascii="Amiri" w:hAnsi="Amiri" w:eastAsia="Amiri" w:cs="Amiri"/>
          <w:color w:val="111111"/>
          <w:sz w:val="28"/>
          <w:sz w:val="28"/>
          <w:szCs w:val="28"/>
          <w:rtl w:val="true"/>
          <w:lang w:bidi="ar-SA"/>
        </w:rPr>
        <w:t>أصحابه 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الحديث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أصحابهم فقاموا خلف رسول اللّه صلّى اللّه عليه و آله فصلّى بهم ركعة ثمَّ تشهّد و سلّم عليهم،فقاموا فصلّوا </w:t>
      </w:r>
      <w:bookmarkStart w:id="1214" w:name="pg12674_123144"/>
    </w:p>
    <w:p>
      <w:pPr>
        <w:pStyle w:val="BookText"/>
        <w:rPr/>
      </w:pPr>
      <w:bookmarkEnd w:id="1214"/>
      <w:r>
        <w:rPr>
          <w:rFonts w:ascii="Amiri" w:hAnsi="Amiri" w:eastAsia="Amiri" w:cs="Amiri"/>
          <w:color w:val="111111"/>
          <w:sz w:val="28"/>
          <w:sz w:val="28"/>
          <w:szCs w:val="28"/>
          <w:rtl w:val="true"/>
          <w:lang w:bidi="ar-SA"/>
        </w:rPr>
        <w:t>لأنفسهم ركعة و سلّم بعضهم على بعض</w:t>
      </w:r>
      <w:r>
        <w:rPr>
          <w:rFonts w:eastAsia="Amiri" w:cs="Amiri" w:ascii="Amiri" w:hAnsi="Amiri"/>
          <w:color w:val="111111"/>
          <w:sz w:val="28"/>
          <w:szCs w:val="28"/>
          <w:rtl w:val="true"/>
          <w:lang w:bidi="ar-SA"/>
        </w:rPr>
        <w:t xml:space="preserve">» </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سلامة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مبنيّ على اعتبار المصلحة،ففي موضع الحاجة إلى السرعة ينبغي العمل على ما بيّنّاه،و في حال عدم الحاجة يجوز ذلك</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008547_222507752"/>
      <w:bookmarkStart w:id="1216" w:name="_Toc477"/>
      <w:bookmarkEnd w:id="1215"/>
      <w:r>
        <w:rPr>
          <w:rtl w:val="true"/>
        </w:rPr>
        <w:t>البحث الثالث</w:t>
      </w:r>
      <w:r>
        <w:rPr>
          <w:rtl w:val="true"/>
        </w:rPr>
        <w:t>:</w:t>
      </w:r>
      <w:r>
        <w:rPr>
          <w:rtl w:val="true"/>
        </w:rPr>
        <w:t>في الأحكام</w:t>
      </w:r>
      <w:bookmarkEnd w:id="1216"/>
    </w:p>
    <w:p>
      <w:pPr>
        <w:pStyle w:val="Heading5"/>
        <w:numPr>
          <w:ilvl w:val="4"/>
          <w:numId w:val="1"/>
        </w:numPr>
        <w:rPr/>
      </w:pPr>
      <w:bookmarkStart w:id="1217" w:name="__RefHeading___Toc1008549_222507752"/>
      <w:bookmarkStart w:id="1218" w:name="_Toc478"/>
      <w:bookmarkEnd w:id="1217"/>
      <w:r>
        <w:rPr>
          <w:rtl w:val="true"/>
        </w:rPr>
        <w:t>مسألة</w:t>
      </w:r>
      <w:r>
        <w:rPr>
          <w:rtl w:val="true"/>
        </w:rPr>
        <w:t>:</w:t>
      </w:r>
      <w:r>
        <w:rPr>
          <w:rtl w:val="true"/>
        </w:rPr>
        <w:t>يجوز هذه الصلاة في الحضر قصرا عند حصول السبب</w:t>
      </w:r>
      <w:r>
        <w:rPr>
          <w:rtl w:val="true"/>
        </w:rPr>
        <w:t>.</w:t>
      </w:r>
      <w:bookmarkEnd w:id="1218"/>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3043"/>
      </w:r>
      <w:r>
        <w:rPr>
          <w:rFonts w:ascii="Amiri" w:hAnsi="Amiri" w:eastAsia="Amiri" w:cs="Amiri"/>
          <w:color w:val="111111"/>
          <w:sz w:val="28"/>
          <w:sz w:val="28"/>
          <w:szCs w:val="28"/>
          <w:rtl w:val="true"/>
          <w:lang w:bidi="ar-SA"/>
        </w:rPr>
        <w:t xml:space="preserve">،و أبو حنيفة </w:t>
      </w:r>
      <w:r>
        <w:rPr>
          <w:rStyle w:val="FootnoteAnchor"/>
          <w:rtl w:val="true"/>
        </w:rPr>
        <w:footnoteReference w:id="3044"/>
      </w:r>
      <w:r>
        <w:rPr>
          <w:rFonts w:ascii="Amiri" w:hAnsi="Amiri" w:eastAsia="Amiri" w:cs="Amiri"/>
          <w:color w:val="111111"/>
          <w:sz w:val="28"/>
          <w:sz w:val="28"/>
          <w:szCs w:val="28"/>
          <w:rtl w:val="true"/>
          <w:lang w:bidi="ar-SA"/>
        </w:rPr>
        <w:t xml:space="preserve">،و الأوزاعيّ </w:t>
      </w:r>
      <w:r>
        <w:rPr>
          <w:rStyle w:val="FootnoteAnchor"/>
          <w:rtl w:val="true"/>
        </w:rPr>
        <w:footnoteReference w:id="3045"/>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لكن لا يقصّر </w:t>
      </w:r>
      <w:r>
        <w:rPr>
          <w:rStyle w:val="FootnoteAnchor"/>
          <w:rtl w:val="true"/>
        </w:rPr>
        <w:footnoteReference w:id="3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فعلها في الحضر </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إِذا كُنْتَ فِيهِمْ فَأَقَمْتَ لَهُمُ الصَّلاةَ </w:t>
      </w:r>
      <w:r>
        <w:rPr>
          <w:rStyle w:val="FootnoteAnchor"/>
          <w:rtl w:val="true"/>
        </w:rPr>
        <w:footnoteReference w:id="3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عامّ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صلاة خوف فجازت في الحضر كالسفر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مالك بأنّ الآية دلّت على صلاة ركعتين،و ذلك مختصّ بالسفر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النبيّ صلّى اللّه عليه و آله </w:t>
      </w:r>
      <w:r>
        <w:rPr>
          <w:rStyle w:val="FootnoteAnchor"/>
          <w:rtl w:val="true"/>
        </w:rPr>
        <w:footnoteReference w:id="3049"/>
      </w:r>
      <w:r>
        <w:rPr>
          <w:rFonts w:ascii="Amiri" w:hAnsi="Amiri" w:eastAsia="Amiri" w:cs="Amiri"/>
          <w:color w:val="111111"/>
          <w:sz w:val="28"/>
          <w:sz w:val="28"/>
          <w:szCs w:val="28"/>
          <w:rtl w:val="true"/>
          <w:lang w:bidi="ar-SA"/>
        </w:rPr>
        <w:t xml:space="preserve">لم يفعلها في الحضر </w:t>
      </w:r>
      <w:r>
        <w:rPr>
          <w:rStyle w:val="FootnoteAnchor"/>
          <w:rtl w:val="true"/>
        </w:rPr>
        <w:footnoteReference w:id="3050"/>
      </w:r>
      <w:r>
        <w:rPr>
          <w:rFonts w:eastAsia="Times New Roman" w:cs="Times New Roman" w:ascii="Times New Roman" w:hAnsi="Times New Roman"/>
          <w:color w:val="111111"/>
          <w:sz w:val="28"/>
          <w:szCs w:val="28"/>
          <w:rtl w:val="true"/>
          <w:lang w:val="en-US" w:bidi="en-US"/>
        </w:rPr>
        <w:t xml:space="preserve">. </w:t>
      </w:r>
      <w:bookmarkStart w:id="1219" w:name="pg12674_123145"/>
    </w:p>
    <w:p>
      <w:pPr>
        <w:pStyle w:val="BookText"/>
        <w:rPr/>
      </w:pPr>
      <w:bookmarkEnd w:id="1219"/>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نقول بموجبة،و قد بيّنّا وجوب التقصير في الحضر </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يكون في الحضر ركعتان كالجمعة 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ما ذكره ينتقض بالمغرب و يجوز فعلها في السفر و الحضر معا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لم يتّفق له بعد نزول صلاة الخوف خوف في الحضر،لأنّ ذلك كان بعد الخندق </w:t>
      </w:r>
      <w:r>
        <w:rPr>
          <w:rStyle w:val="FootnoteAnchor"/>
          <w:rtl w:val="true"/>
        </w:rPr>
        <w:footnoteReference w:id="3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1008551_222507752"/>
      <w:bookmarkStart w:id="1221" w:name="_Toc479"/>
      <w:bookmarkEnd w:id="1220"/>
      <w:r>
        <w:rPr>
          <w:rtl w:val="true"/>
        </w:rPr>
        <w:t>مسألة</w:t>
      </w:r>
      <w:r>
        <w:rPr>
          <w:rtl w:val="true"/>
        </w:rPr>
        <w:t>:</w:t>
      </w:r>
      <w:r>
        <w:rPr>
          <w:rtl w:val="true"/>
        </w:rPr>
        <w:t>قال الشيخ في الخلاف و المبسوط</w:t>
      </w:r>
      <w:r>
        <w:rPr>
          <w:rtl w:val="true"/>
        </w:rPr>
        <w:t>:</w:t>
      </w:r>
      <w:r>
        <w:rPr>
          <w:rtl w:val="true"/>
        </w:rPr>
        <w:t>يجب حمل السلاح في حال الصلاة</w:t>
      </w:r>
      <w:bookmarkEnd w:id="1221"/>
    </w:p>
    <w:p>
      <w:pPr>
        <w:pStyle w:val="Heading6"/>
        <w:numPr>
          <w:ilvl w:val="5"/>
          <w:numId w:val="1"/>
        </w:numPr>
        <w:rPr/>
      </w:pPr>
      <w:bookmarkStart w:id="1222" w:name="__RefHeading___Toc1008553_222507752"/>
      <w:bookmarkStart w:id="1223" w:name="_Toc480"/>
      <w:bookmarkEnd w:id="1222"/>
      <w:r>
        <w:rPr>
          <w:rtl w:val="true"/>
        </w:rPr>
        <w:t>اشارة</w:t>
      </w:r>
      <w:bookmarkEnd w:id="1223"/>
    </w:p>
    <w:p>
      <w:pPr>
        <w:pStyle w:val="BookText"/>
        <w:rPr/>
      </w:pPr>
      <w:r>
        <w:rPr>
          <w:rStyle w:val="FootnoteAnchor"/>
          <w:rtl w:val="true"/>
        </w:rPr>
        <w:footnoteReference w:id="3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3054"/>
      </w:r>
      <w:r>
        <w:rPr>
          <w:rFonts w:ascii="IRNazanin" w:hAnsi="IRNazanin" w:eastAsia="IRNazanin"/>
          <w:color w:val="111111"/>
          <w:sz w:val="28"/>
          <w:sz w:val="28"/>
          <w:szCs w:val="28"/>
          <w:rtl w:val="true"/>
          <w:lang w:bidi="fa-IR"/>
        </w:rPr>
        <w:t xml:space="preserve">،و قول داود </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3056"/>
      </w:r>
      <w:r>
        <w:rPr>
          <w:rFonts w:ascii="IRNazanin" w:hAnsi="IRNazanin" w:eastAsia="IRNazanin"/>
          <w:color w:val="111111"/>
          <w:sz w:val="28"/>
          <w:sz w:val="28"/>
          <w:szCs w:val="28"/>
          <w:rtl w:val="true"/>
          <w:lang w:bidi="fa-IR"/>
        </w:rPr>
        <w:t xml:space="preserve">،و أحمد </w:t>
      </w:r>
      <w:r>
        <w:rPr>
          <w:rStyle w:val="FootnoteAnchor"/>
          <w:rtl w:val="true"/>
        </w:rPr>
        <w:footnoteReference w:id="3057"/>
      </w:r>
      <w:r>
        <w:rPr>
          <w:rFonts w:ascii="Amiri" w:hAnsi="Amiri" w:eastAsia="Amiri" w:cs="Amiri"/>
          <w:color w:val="111111"/>
          <w:sz w:val="28"/>
          <w:sz w:val="28"/>
          <w:szCs w:val="28"/>
          <w:rtl w:val="true"/>
          <w:lang w:bidi="ar-SA"/>
        </w:rPr>
        <w:t>،و الشافعيّ في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بل يستحبّ </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لْيَأْخُذُوا أَسْلِحَتَهُمْ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للوجوب إلى أن يظهر المنافي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bookmarkStart w:id="1224" w:name="pg12674_123146"/>
    </w:p>
    <w:p>
      <w:pPr>
        <w:pStyle w:val="BookText"/>
        <w:rPr/>
      </w:pPr>
      <w:bookmarkEnd w:id="1224"/>
      <w:r>
        <w:rPr>
          <w:rFonts w:ascii="Amiri" w:hAnsi="Amiri" w:eastAsia="Amiri" w:cs="Amiri"/>
          <w:color w:val="111111"/>
          <w:sz w:val="28"/>
          <w:sz w:val="28"/>
          <w:szCs w:val="28"/>
          <w:rtl w:val="true"/>
          <w:lang w:bidi="ar-SA"/>
        </w:rPr>
        <w:t xml:space="preserve">وَ لا جُناحَ عَلَيْكُمْ إِنْ كانَ بِكُمْ أَذىً مِنْ مَطَرٍ أَوْ كُنْتُمْ مَرْضى أَنْ تَضَعُوا أَسْلِحَتَكُمْ </w:t>
      </w:r>
      <w:r>
        <w:rPr>
          <w:rStyle w:val="FootnoteAnchor"/>
          <w:rtl w:val="true"/>
        </w:rPr>
        <w:footnoteReference w:id="3059"/>
      </w:r>
      <w:r>
        <w:rPr>
          <w:rFonts w:ascii="Amiri" w:hAnsi="Amiri" w:eastAsia="Amiri" w:cs="Amiri"/>
          <w:color w:val="111111"/>
          <w:sz w:val="28"/>
          <w:sz w:val="28"/>
          <w:szCs w:val="28"/>
          <w:rtl w:val="true"/>
          <w:lang w:bidi="ar-SA"/>
        </w:rPr>
        <w:t>نفى الحرج بشرط الأذى فيثبت مع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النبيّ صلّى اللّه عليه و آله </w:t>
      </w:r>
      <w:r>
        <w:rPr>
          <w:rStyle w:val="FootnoteAnchor"/>
          <w:rtl w:val="true"/>
        </w:rPr>
        <w:footnoteReference w:id="3060"/>
      </w:r>
      <w:r>
        <w:rPr>
          <w:rFonts w:ascii="Amiri" w:hAnsi="Amiri" w:eastAsia="Amiri" w:cs="Amiri"/>
          <w:color w:val="111111"/>
          <w:sz w:val="28"/>
          <w:sz w:val="28"/>
          <w:szCs w:val="28"/>
          <w:rtl w:val="true"/>
          <w:lang w:bidi="ar-SA"/>
        </w:rPr>
        <w:t>هكذا فعل،و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المخالف بأنّه لو وجب لكان شرطا،كالسترة </w:t>
      </w:r>
      <w:r>
        <w:rPr>
          <w:rStyle w:val="FootnoteAnchor"/>
          <w:rtl w:val="true"/>
        </w:rPr>
        <w:footnoteReference w:id="3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القياس لا يفيد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للترفّق و التحفّظ فلا يكون واجبا </w:t>
      </w:r>
      <w:r>
        <w:rPr>
          <w:rStyle w:val="FootnoteAnchor"/>
          <w:rtl w:val="true"/>
        </w:rPr>
        <w:footnoteReference w:id="3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بعد تسليم أنّه للتحفّظ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عدم الوجوب،فإنّ حفظ النفس من الواجبات</w:t>
      </w:r>
      <w:r>
        <w:rPr>
          <w:rFonts w:eastAsia="Amiri" w:cs="Amiri" w:ascii="Amiri" w:hAnsi="Amiri"/>
          <w:color w:val="111111"/>
          <w:sz w:val="28"/>
          <w:szCs w:val="28"/>
          <w:rtl w:val="true"/>
          <w:lang w:bidi="ar-SA"/>
        </w:rPr>
        <w:t>.</w:t>
      </w:r>
    </w:p>
    <w:p>
      <w:pPr>
        <w:pStyle w:val="Heading6"/>
        <w:numPr>
          <w:ilvl w:val="5"/>
          <w:numId w:val="1"/>
        </w:numPr>
        <w:rPr/>
      </w:pPr>
      <w:bookmarkStart w:id="1225" w:name="__RefHeading___Toc1008555_222507752"/>
      <w:bookmarkStart w:id="1226" w:name="_Toc481"/>
      <w:bookmarkEnd w:id="1225"/>
      <w:r>
        <w:rPr>
          <w:rtl w:val="true"/>
        </w:rPr>
        <w:t>فروع</w:t>
      </w:r>
      <w:r>
        <w:rPr>
          <w:rtl w:val="true"/>
        </w:rPr>
        <w:t>:</w:t>
      </w:r>
      <w:bookmarkEnd w:id="12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السلاح و إن كان واجبا،إلاّ أنّه ليس جزءا من الصلاة و لا شرطا فيها، فلا تبطل بالإخلال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منع السلاح شيئا من واجبات الصلاة لم يجز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السلاح نجسا لم يجز أخذه على قول </w:t>
      </w:r>
      <w:r>
        <w:rPr>
          <w:rStyle w:val="FootnoteAnchor"/>
          <w:rtl w:val="true"/>
        </w:rPr>
        <w:footnoteReference w:id="3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بالجواز،عملا بالعموم </w:t>
      </w:r>
      <w:r>
        <w:rPr>
          <w:rStyle w:val="FootnoteAnchor"/>
          <w:rtl w:val="true"/>
        </w:rPr>
        <w:footnoteReference w:id="3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اعتبار الحاجة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يمنع السلاح شيئا من الواجبات و منع الإكمال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w:t>
      </w:r>
      <w:bookmarkStart w:id="1227" w:name="pg12674_123147"/>
    </w:p>
    <w:p>
      <w:pPr>
        <w:pStyle w:val="BookText"/>
        <w:rPr/>
      </w:pPr>
      <w:bookmarkEnd w:id="1227"/>
      <w:r>
        <w:rPr>
          <w:rFonts w:ascii="IRNazanin" w:hAnsi="IRNazanin" w:eastAsia="IRNazanin"/>
          <w:color w:val="111111"/>
          <w:sz w:val="28"/>
          <w:sz w:val="28"/>
          <w:szCs w:val="28"/>
          <w:rtl w:val="true"/>
          <w:lang w:bidi="fa-IR"/>
        </w:rPr>
        <w:t xml:space="preserve">حمله </w:t>
      </w:r>
      <w:r>
        <w:rPr>
          <w:rStyle w:val="FootnoteAnchor"/>
          <w:rtl w:val="true"/>
        </w:rPr>
        <w:footnoteReference w:id="3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بهم أذى من مطر أو مرض أو غيره لم يجب أخذ السلاح بلا خلاف، لثبوت النصّ الدالّ على نفي الحرج فيه</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1008557_222507752"/>
      <w:bookmarkStart w:id="1229" w:name="_Toc482"/>
      <w:bookmarkEnd w:id="1228"/>
      <w:r>
        <w:rPr>
          <w:rtl w:val="true"/>
        </w:rPr>
        <w:t>مسألة</w:t>
      </w:r>
      <w:r>
        <w:rPr>
          <w:rtl w:val="true"/>
        </w:rPr>
        <w:t>:</w:t>
      </w:r>
      <w:r>
        <w:rPr>
          <w:rtl w:val="true"/>
        </w:rPr>
        <w:t>إذا اشتدّ الخوف و التحم القتال و انتهت الحال إلى المسايفة،صلّى بحسب</w:t>
      </w:r>
      <w:bookmarkEnd w:id="1229"/>
    </w:p>
    <w:p>
      <w:pPr>
        <w:pStyle w:val="Heading6"/>
        <w:numPr>
          <w:ilvl w:val="5"/>
          <w:numId w:val="1"/>
        </w:numPr>
        <w:rPr/>
      </w:pPr>
      <w:bookmarkStart w:id="1230" w:name="__RefHeading___Toc1008559_222507752"/>
      <w:bookmarkStart w:id="1231" w:name="_Toc483"/>
      <w:bookmarkEnd w:id="1230"/>
      <w:r>
        <w:rPr>
          <w:rtl w:val="true"/>
        </w:rPr>
        <w:t>اشارة</w:t>
      </w:r>
      <w:bookmarkEnd w:id="1231"/>
    </w:p>
    <w:p>
      <w:pPr>
        <w:pStyle w:val="BookText"/>
        <w:rPr/>
      </w:pPr>
      <w:r>
        <w:rPr>
          <w:rFonts w:ascii="Amiri" w:hAnsi="Amiri" w:eastAsia="Amiri" w:cs="Amiri"/>
          <w:color w:val="111111"/>
          <w:sz w:val="28"/>
          <w:sz w:val="28"/>
          <w:szCs w:val="28"/>
          <w:rtl w:val="true"/>
          <w:lang w:bidi="ar-SA"/>
        </w:rPr>
        <w:t>الإمكان</w:t>
      </w:r>
    </w:p>
    <w:p>
      <w:pPr>
        <w:pStyle w:val="BookText"/>
        <w:rPr/>
      </w:pPr>
      <w:r>
        <w:rPr>
          <w:rFonts w:ascii="Amiri" w:hAnsi="Amiri" w:eastAsia="Amiri" w:cs="Amiri"/>
          <w:color w:val="111111"/>
          <w:sz w:val="28"/>
          <w:sz w:val="28"/>
          <w:szCs w:val="28"/>
          <w:rtl w:val="true"/>
          <w:lang w:bidi="ar-SA"/>
        </w:rPr>
        <w:t xml:space="preserve">قائما و ماشيا و راكبا مستقبل القبلة إن أمكنه و لو بتكبيرة الإحرام،و غير مستقبل،و سجد على قربوس سرجه،و إن لم يتمكّن أومأ،و يكون سجوده أخفض من ركوعه،و يتقدّمون و يتأخّرون،و يطعنون،و يكرّون و يقرّون </w:t>
      </w:r>
      <w:r>
        <w:rPr>
          <w:rStyle w:val="FootnoteAnchor"/>
          <w:rtl w:val="true"/>
        </w:rPr>
        <w:footnoteReference w:id="3067"/>
      </w:r>
      <w:r>
        <w:rPr>
          <w:rFonts w:ascii="Amiri" w:hAnsi="Amiri" w:eastAsia="Amiri" w:cs="Amiri"/>
          <w:color w:val="111111"/>
          <w:sz w:val="28"/>
          <w:sz w:val="28"/>
          <w:szCs w:val="28"/>
          <w:rtl w:val="true"/>
          <w:lang w:bidi="ar-SA"/>
        </w:rPr>
        <w:t>،و لا يؤخّرون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إليه علماؤنا أجمع،و هو قول أكثر أهل العلم </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3069"/>
      </w:r>
      <w:r>
        <w:rPr>
          <w:rFonts w:ascii="Amiri" w:hAnsi="Amiri" w:eastAsia="Amiri" w:cs="Amiri"/>
          <w:color w:val="111111"/>
          <w:sz w:val="28"/>
          <w:sz w:val="28"/>
          <w:szCs w:val="28"/>
          <w:rtl w:val="true"/>
          <w:lang w:bidi="ar-SA"/>
        </w:rPr>
        <w:t>،و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مع المسايفة و لا مع المشي </w:t>
      </w:r>
      <w:r>
        <w:rPr>
          <w:rStyle w:val="FootnoteAnchor"/>
          <w:rtl w:val="true"/>
        </w:rPr>
        <w:footnoteReference w:id="3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يصلّي،فإن تتابع الضرب،أو الطعن،أو المشي،أو فعل ما يطول بطلت صلاته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فَإِنْ خِفْتُمْ فَرِجالاً أَوْ رُكْباناً </w:t>
      </w:r>
      <w:r>
        <w:rPr>
          <w:rStyle w:val="FootnoteAnchor"/>
          <w:rtl w:val="true"/>
        </w:rPr>
        <w:footnoteReference w:id="3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راجل كصاحب و صحاب</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 عن ابن عمر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الخوف </w:t>
      </w:r>
    </w:p>
    <w:p>
      <w:pPr>
        <w:pStyle w:val="BookText"/>
        <w:rPr/>
      </w:pPr>
      <w:r>
        <w:rPr>
          <w:rFonts w:ascii="Amiri" w:hAnsi="Amiri" w:eastAsia="Amiri" w:cs="Amiri"/>
          <w:color w:val="111111"/>
          <w:sz w:val="28"/>
          <w:sz w:val="28"/>
          <w:szCs w:val="28"/>
          <w:rtl w:val="true"/>
          <w:lang w:bidi="ar-SA"/>
        </w:rPr>
        <w:t>أشدّ من ذلك،صلّوا رجالا قياما على أقدامهم و ركبانا مستقبلي القبلة و غير مستقبليها</w:t>
      </w:r>
      <w:r>
        <w:rPr>
          <w:rFonts w:eastAsia="Amiri" w:cs="Amiri" w:ascii="Amiri" w:hAnsi="Amiri"/>
          <w:color w:val="111111"/>
          <w:sz w:val="28"/>
          <w:szCs w:val="28"/>
          <w:rtl w:val="true"/>
          <w:lang w:bidi="ar-SA"/>
        </w:rPr>
        <w:t xml:space="preserve">» </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زرارة و فضيل و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الخوف عند المطاردة و المناوشة و تلاحم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Style w:val="FootnoteAnchor"/>
          <w:rtl w:val="true"/>
        </w:rPr>
        <w:footnoteReference w:id="3074"/>
      </w:r>
      <w:r>
        <w:rPr>
          <w:rFonts w:ascii="Amiri" w:hAnsi="Amiri" w:eastAsia="Amiri" w:cs="Amiri"/>
          <w:color w:val="111111"/>
          <w:sz w:val="28"/>
          <w:sz w:val="28"/>
          <w:szCs w:val="28"/>
          <w:rtl w:val="true"/>
          <w:lang w:bidi="ar-SA"/>
        </w:rPr>
        <w:t>يصلّي كلّ إنسان منهم بالإيماء حيث كان وجهه فإذا كانت المسايفة و المعانقة و تلاحم القتال،فإنّ أمير المؤمنين عليه السلام ليلة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ليلة الهرير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صلّى بهم </w:t>
      </w:r>
      <w:r>
        <w:rPr>
          <w:rStyle w:val="FootnoteAnchor"/>
          <w:rtl w:val="true"/>
        </w:rPr>
        <w:footnoteReference w:id="3075"/>
      </w:r>
      <w:r>
        <w:rPr>
          <w:rFonts w:ascii="Amiri" w:hAnsi="Amiri" w:eastAsia="Amiri" w:cs="Amiri"/>
          <w:color w:val="111111"/>
          <w:sz w:val="28"/>
          <w:sz w:val="28"/>
          <w:szCs w:val="28"/>
          <w:rtl w:val="true"/>
          <w:lang w:bidi="ar-SA"/>
        </w:rPr>
        <w:t>الظهر و العصر و المغرب و العشاء عند وقت كلّ صلاة إلاّ بالتكبير و التهليل و التسبيح و التحميد و الدعاء،فكانت تلك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076"/>
      </w:r>
      <w:r>
        <w:rPr>
          <w:rFonts w:ascii="Amiri" w:hAnsi="Amiri" w:eastAsia="Amiri" w:cs="Amiri"/>
          <w:color w:val="111111"/>
          <w:sz w:val="28"/>
          <w:sz w:val="28"/>
          <w:szCs w:val="28"/>
          <w:rtl w:val="true"/>
          <w:lang w:bidi="ar-SA"/>
        </w:rPr>
        <w:t>لم يأمرهم بإعادة الصلاة</w:t>
      </w:r>
      <w:r>
        <w:rPr>
          <w:rFonts w:eastAsia="Amiri" w:cs="Amiri" w:ascii="Amiri" w:hAnsi="Amiri"/>
          <w:color w:val="111111"/>
          <w:sz w:val="28"/>
          <w:szCs w:val="28"/>
          <w:rtl w:val="true"/>
          <w:lang w:bidi="ar-SA"/>
        </w:rPr>
        <w:t xml:space="preserve">» </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عبيد اللّه بن عليّ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الزحف على الظهر إيماء برأسك و تكبير،و المسايفة تكبير مع </w:t>
      </w:r>
      <w:r>
        <w:rPr>
          <w:rStyle w:val="FootnoteAnchor"/>
          <w:rtl w:val="true"/>
        </w:rPr>
        <w:footnoteReference w:id="3078"/>
      </w:r>
      <w:r>
        <w:rPr>
          <w:rFonts w:ascii="Amiri" w:hAnsi="Amiri" w:eastAsia="Amiri" w:cs="Amiri"/>
          <w:color w:val="111111"/>
          <w:sz w:val="28"/>
          <w:sz w:val="28"/>
          <w:szCs w:val="28"/>
          <w:rtl w:val="true"/>
          <w:lang w:bidi="ar-SA"/>
        </w:rPr>
        <w:t>إيماء،و المطاردة إيماء، يصلّي كلّ رجل على حياله</w:t>
      </w:r>
      <w:r>
        <w:rPr>
          <w:rFonts w:eastAsia="Amiri" w:cs="Amiri" w:ascii="Amiri" w:hAnsi="Amiri"/>
          <w:color w:val="111111"/>
          <w:sz w:val="28"/>
          <w:szCs w:val="28"/>
          <w:rtl w:val="true"/>
          <w:lang w:bidi="ar-SA"/>
        </w:rPr>
        <w:t xml:space="preserve">» </w:t>
      </w:r>
      <w:r>
        <w:rPr>
          <w:rStyle w:val="FootnoteAnchor"/>
          <w:rtl w:val="true"/>
        </w:rPr>
        <w:footnoteReference w:id="3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مكلّف يصحّ منه الطهارة،فلا يجوز له ترك الصلاة في جميع أجزاء الوقت </w:t>
      </w:r>
      <w:r>
        <w:rPr>
          <w:rStyle w:val="FootnoteAnchor"/>
          <w:rtl w:val="true"/>
        </w:rPr>
        <w:footnoteReference w:id="3080"/>
      </w:r>
      <w:r>
        <w:rPr>
          <w:rFonts w:ascii="Amiri" w:hAnsi="Amiri" w:eastAsia="Amiri" w:cs="Amiri"/>
          <w:color w:val="111111"/>
          <w:sz w:val="28"/>
          <w:sz w:val="28"/>
          <w:szCs w:val="28"/>
          <w:rtl w:val="true"/>
          <w:lang w:bidi="ar-SA"/>
        </w:rPr>
        <w:t>،كالمريض</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3081"/>
      </w:r>
      <w:r>
        <w:rPr>
          <w:rFonts w:ascii="Amiri" w:hAnsi="Amiri" w:eastAsia="Amiri" w:cs="Amiri"/>
          <w:color w:val="111111"/>
          <w:sz w:val="28"/>
          <w:sz w:val="28"/>
          <w:szCs w:val="28"/>
          <w:rtl w:val="true"/>
          <w:lang w:bidi="ar-SA"/>
        </w:rPr>
        <w:t xml:space="preserve">بأنّ النبيّ صلّى اللّه عليه و آله أخّر الصلاة يوم الخندق فلم </w:t>
      </w:r>
    </w:p>
    <w:p>
      <w:pPr>
        <w:pStyle w:val="BookText"/>
        <w:rPr/>
      </w:pPr>
      <w:r>
        <w:rPr>
          <w:rFonts w:ascii="Amiri" w:hAnsi="Amiri" w:eastAsia="Amiri" w:cs="Amiri"/>
          <w:color w:val="111111"/>
          <w:sz w:val="28"/>
          <w:sz w:val="28"/>
          <w:szCs w:val="28"/>
          <w:rtl w:val="true"/>
          <w:lang w:bidi="ar-SA"/>
        </w:rPr>
        <w:t xml:space="preserve">يصلّ </w:t>
      </w:r>
      <w:r>
        <w:rPr>
          <w:rStyle w:val="FootnoteAnchor"/>
          <w:rtl w:val="true"/>
        </w:rPr>
        <w:footnoteReference w:id="3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ما منع من الصلاة في غير شدّة الخوف منعها معه،كالحدث و الصياح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الشافعيّ بأنّ الفعل الطويل مبطل،فكذا في حال الشدّة،كالحدث </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سعيد الخدريّ روى أنّ آية الخوف نزلت بعد واقعة الخندق </w:t>
      </w:r>
      <w:r>
        <w:rPr>
          <w:rStyle w:val="FootnoteAnchor"/>
          <w:rtl w:val="true"/>
        </w:rPr>
        <w:footnoteReference w:id="3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اليوم لم يكن هناك مسايفة تبطل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بظهور الفرق بين حالتي الشدّة و عدمها،و كذا بين الطعن و الضرب، و بين الصياح و الحدث،للحاجة إلى الأوّلين </w:t>
      </w:r>
      <w:r>
        <w:rPr>
          <w:rStyle w:val="FootnoteAnchor"/>
          <w:rtl w:val="true"/>
        </w:rPr>
        <w:footnoteReference w:id="3086"/>
      </w:r>
      <w:r>
        <w:rPr>
          <w:rFonts w:ascii="Amiri" w:hAnsi="Amiri" w:eastAsia="Amiri" w:cs="Amiri"/>
          <w:color w:val="111111"/>
          <w:sz w:val="28"/>
          <w:sz w:val="28"/>
          <w:szCs w:val="28"/>
          <w:rtl w:val="true"/>
          <w:lang w:bidi="ar-SA"/>
        </w:rPr>
        <w:t xml:space="preserve">دون الباقين </w:t>
      </w:r>
      <w:r>
        <w:rPr>
          <w:rStyle w:val="FootnoteAnchor"/>
          <w:rtl w:val="true"/>
        </w:rPr>
        <w:footnoteReference w:id="3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يوجب التعجّب أنّ أبا حنيفة اختار من الصلاة </w:t>
      </w:r>
      <w:r>
        <w:rPr>
          <w:rStyle w:val="FootnoteAnchor"/>
          <w:rtl w:val="true"/>
        </w:rPr>
        <w:footnoteReference w:id="3088"/>
      </w:r>
      <w:r>
        <w:rPr>
          <w:rFonts w:ascii="Amiri" w:hAnsi="Amiri" w:eastAsia="Amiri" w:cs="Amiri"/>
          <w:color w:val="111111"/>
          <w:sz w:val="28"/>
          <w:sz w:val="28"/>
          <w:szCs w:val="28"/>
          <w:rtl w:val="true"/>
          <w:lang w:bidi="ar-SA"/>
        </w:rPr>
        <w:t xml:space="preserve">المشهورة ما نقلها،مع اشتمالها على أفعال كثيرة منافية للصلاة،و مبطلات كثيرة من استدبار القبلة و القتال في حال يستغنى عنه،و سوّغ ذلك مع أنّ الحال لم يبلغ إلى ما يحوج </w:t>
      </w:r>
      <w:r>
        <w:rPr>
          <w:rStyle w:val="FootnoteAnchor"/>
          <w:rtl w:val="true"/>
        </w:rPr>
        <w:footnoteReference w:id="3089"/>
      </w:r>
      <w:r>
        <w:rPr>
          <w:rFonts w:ascii="Amiri" w:hAnsi="Amiri" w:eastAsia="Amiri" w:cs="Amiri"/>
          <w:color w:val="111111"/>
          <w:sz w:val="28"/>
          <w:sz w:val="28"/>
          <w:szCs w:val="28"/>
          <w:rtl w:val="true"/>
          <w:lang w:bidi="ar-SA"/>
        </w:rPr>
        <w:t xml:space="preserve">إليه،و منعه في حال لا يقدر إلاّ عليه،مع نصّ اللّه تعالى في الترخّص في هذا </w:t>
      </w:r>
      <w:r>
        <w:rPr>
          <w:rStyle w:val="FootnoteAnchor"/>
          <w:rtl w:val="true"/>
        </w:rPr>
        <w:footnoteReference w:id="3090"/>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الشافعيّ باطل،لأنّه عمل أبيح من أجل الخوف،فأشبه استدبار القبلة و الركوب و الإيماء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أحد الأمور ثابت على تقدير الحاجة إلى الفعل الكثير،و هو إمّا تأخير الصلاة عن وقتها،أو ترك القتال،أو فعل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باطل بالإجماع بيننا و بينه،و الثاني </w:t>
      </w:r>
      <w:bookmarkStart w:id="1232" w:name="pg12674_123150"/>
    </w:p>
    <w:p>
      <w:pPr>
        <w:pStyle w:val="BookText"/>
        <w:rPr/>
      </w:pPr>
      <w:bookmarkEnd w:id="1232"/>
      <w:r>
        <w:rPr>
          <w:rFonts w:ascii="Amiri" w:hAnsi="Amiri" w:eastAsia="Amiri" w:cs="Amiri"/>
          <w:color w:val="111111"/>
          <w:sz w:val="28"/>
          <w:sz w:val="28"/>
          <w:szCs w:val="28"/>
          <w:rtl w:val="true"/>
          <w:lang w:bidi="ar-SA"/>
        </w:rPr>
        <w:t xml:space="preserve">باطل،لقوله تعالى وَ لا تُلْقُوا بِأَيْدِيكُمْ إِلَى التَّهْلُكَةِ </w:t>
      </w:r>
      <w:r>
        <w:rPr>
          <w:rStyle w:val="FootnoteAnchor"/>
          <w:rtl w:val="true"/>
        </w:rPr>
        <w:footnoteReference w:id="3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بالإجماع على عدم لزوم ترك القتال،فبقي </w:t>
      </w:r>
      <w:r>
        <w:rPr>
          <w:rStyle w:val="FootnoteAnchor"/>
          <w:rtl w:val="true"/>
        </w:rPr>
        <w:footnoteReference w:id="3092"/>
      </w:r>
      <w:r>
        <w:rPr>
          <w:rFonts w:ascii="IRNazanin" w:hAnsi="IRNazanin" w:eastAsia="IRNazanin"/>
          <w:color w:val="111111"/>
          <w:sz w:val="28"/>
          <w:sz w:val="28"/>
          <w:szCs w:val="28"/>
          <w:rtl w:val="true"/>
          <w:lang w:bidi="fa-IR"/>
        </w:rPr>
        <w:t>الثالث،و مع الجواز لا بطلان</w:t>
      </w:r>
      <w:r>
        <w:rPr>
          <w:rFonts w:eastAsia="IRNazanin" w:cs="IRNazanin"/>
          <w:color w:val="111111"/>
          <w:sz w:val="28"/>
          <w:szCs w:val="28"/>
          <w:rtl w:val="true"/>
          <w:lang w:bidi="fa-IR"/>
        </w:rPr>
        <w:t>.</w:t>
      </w:r>
    </w:p>
    <w:p>
      <w:pPr>
        <w:pStyle w:val="Heading6"/>
        <w:numPr>
          <w:ilvl w:val="5"/>
          <w:numId w:val="1"/>
        </w:numPr>
        <w:rPr/>
      </w:pPr>
      <w:bookmarkStart w:id="1233" w:name="__RefHeading___Toc1008561_222507752"/>
      <w:bookmarkStart w:id="1234" w:name="_Toc484"/>
      <w:bookmarkEnd w:id="1233"/>
      <w:r>
        <w:rPr>
          <w:rtl w:val="true"/>
        </w:rPr>
        <w:t>فرعان</w:t>
      </w:r>
      <w:r>
        <w:rPr>
          <w:rtl w:val="true"/>
        </w:rPr>
        <w:t>:</w:t>
      </w:r>
      <w:bookmarkEnd w:id="1234"/>
    </w:p>
    <w:p>
      <w:pPr>
        <w:pStyle w:val="Heading6"/>
        <w:numPr>
          <w:ilvl w:val="5"/>
          <w:numId w:val="1"/>
        </w:numPr>
        <w:rPr/>
      </w:pPr>
      <w:bookmarkStart w:id="1235" w:name="__RefHeading___Toc1008563_222507752"/>
      <w:bookmarkStart w:id="1236" w:name="_Toc485"/>
      <w:bookmarkEnd w:id="1235"/>
      <w:r>
        <w:rPr>
          <w:rtl w:val="true"/>
        </w:rPr>
        <w:t>الأوّل</w:t>
      </w:r>
      <w:r>
        <w:rPr>
          <w:rtl w:val="true"/>
        </w:rPr>
        <w:t>:</w:t>
      </w:r>
      <w:r>
        <w:rPr>
          <w:rtl w:val="true"/>
        </w:rPr>
        <w:t>لو لم يتمكّن من الإيماء حال المسايفة جعل عوض كلّ ركعة تكبيرة</w:t>
      </w:r>
      <w:bookmarkEnd w:id="1236"/>
    </w:p>
    <w:p>
      <w:pPr>
        <w:pStyle w:val="BookText"/>
        <w:rPr/>
      </w:pPr>
      <w:r>
        <w:rPr>
          <w:rFonts w:ascii="Amiri" w:hAnsi="Amiri" w:eastAsia="Amiri" w:cs="Amiri"/>
          <w:color w:val="111111"/>
          <w:sz w:val="28"/>
          <w:sz w:val="28"/>
          <w:szCs w:val="28"/>
          <w:rtl w:val="true"/>
          <w:lang w:bidi="ar-SA"/>
        </w:rPr>
        <w:t>صورتها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يجزئه عن القراءة و الركوع و السجود،لما تقدّم في حديث زرارة و فضيل و محمّد بن مسلم،و حديث الحلبيّ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عن عبد اللّه بن المغيرة،عن بعض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يجزئ في حدّ المسايفة من التكبير تكبيرتان لكلّ صلاة، إلاّ المغرب فإنّ لها ثلاثا</w:t>
      </w:r>
      <w:r>
        <w:rPr>
          <w:rFonts w:eastAsia="Amiri" w:cs="Amiri" w:ascii="Amiri" w:hAnsi="Amiri"/>
          <w:color w:val="111111"/>
          <w:sz w:val="28"/>
          <w:szCs w:val="28"/>
          <w:rtl w:val="true"/>
          <w:lang w:bidi="ar-SA"/>
        </w:rPr>
        <w:t xml:space="preserve">» </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زرعة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صلاة القتال،فقال </w:t>
      </w:r>
      <w:r>
        <w:rPr>
          <w:rStyle w:val="FootnoteAnchor"/>
          <w:rtl w:val="true"/>
        </w:rPr>
        <w:footnoteReference w:id="3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التقوا فاقتتلوا فإنّما الصلاة حينئذ بالتكبير،و إذا كانوا وقوفا لا يقدرون على الجماعة </w:t>
      </w:r>
      <w:r>
        <w:rPr>
          <w:rStyle w:val="FootnoteAnchor"/>
          <w:rtl w:val="true"/>
        </w:rPr>
        <w:footnoteReference w:id="3096"/>
      </w:r>
      <w:r>
        <w:rPr>
          <w:rFonts w:ascii="Amiri" w:hAnsi="Amiri" w:eastAsia="Amiri" w:cs="Amiri"/>
          <w:color w:val="111111"/>
          <w:sz w:val="28"/>
          <w:sz w:val="28"/>
          <w:szCs w:val="28"/>
          <w:rtl w:val="true"/>
          <w:lang w:bidi="ar-SA"/>
        </w:rPr>
        <w:t>فالصلاة إيماءا</w:t>
      </w:r>
      <w:r>
        <w:rPr>
          <w:rFonts w:eastAsia="Amiri" w:cs="Amiri" w:ascii="Amiri" w:hAnsi="Amiri"/>
          <w:color w:val="111111"/>
          <w:sz w:val="28"/>
          <w:szCs w:val="28"/>
          <w:rtl w:val="true"/>
          <w:lang w:bidi="ar-SA"/>
        </w:rPr>
        <w:t xml:space="preserve">» </w:t>
      </w:r>
      <w:r>
        <w:rPr>
          <w:rStyle w:val="FootnoteAnchor"/>
          <w:rtl w:val="true"/>
        </w:rPr>
        <w:footnoteReference w:id="3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الصحيح عن أبي بصير،عن أبي عبد اللّه عليه السلام </w:t>
      </w:r>
      <w:r>
        <w:rPr>
          <w:rStyle w:val="FootnoteAnchor"/>
          <w:rtl w:val="true"/>
        </w:rPr>
        <w:footnoteReference w:id="309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 الناس مع عليّ عليه السلام يوم صفّين صلاة الظهر و العصر و المغرب و العشاء فأمرهم فكبّروا و هلّلوا </w:t>
      </w:r>
      <w:bookmarkStart w:id="1237" w:name="pg12674_123151"/>
    </w:p>
    <w:p>
      <w:pPr>
        <w:pStyle w:val="BookText"/>
        <w:rPr/>
      </w:pPr>
      <w:bookmarkEnd w:id="1237"/>
      <w:r>
        <w:rPr>
          <w:rFonts w:ascii="Amiri" w:hAnsi="Amiri" w:eastAsia="Amiri" w:cs="Amiri"/>
          <w:color w:val="111111"/>
          <w:sz w:val="28"/>
          <w:sz w:val="28"/>
          <w:szCs w:val="28"/>
          <w:rtl w:val="true"/>
          <w:lang w:bidi="ar-SA"/>
        </w:rPr>
        <w:t xml:space="preserve">و سبّحوا </w:t>
      </w:r>
      <w:r>
        <w:rPr>
          <w:rStyle w:val="FootnoteAnchor"/>
          <w:rtl w:val="true"/>
        </w:rPr>
        <w:footnoteReference w:id="3099"/>
      </w:r>
      <w:r>
        <w:rPr>
          <w:rFonts w:ascii="Amiri" w:hAnsi="Amiri" w:eastAsia="Amiri" w:cs="Amiri"/>
          <w:color w:val="111111"/>
          <w:sz w:val="28"/>
          <w:sz w:val="28"/>
          <w:szCs w:val="28"/>
          <w:rtl w:val="true"/>
          <w:lang w:bidi="ar-SA"/>
        </w:rPr>
        <w:t>رجالا و ركبانا</w:t>
      </w:r>
      <w:r>
        <w:rPr>
          <w:rFonts w:eastAsia="Amiri" w:cs="Amiri" w:ascii="Amiri" w:hAnsi="Amiri"/>
          <w:color w:val="111111"/>
          <w:sz w:val="28"/>
          <w:szCs w:val="28"/>
          <w:rtl w:val="true"/>
          <w:lang w:bidi="ar-SA"/>
        </w:rPr>
        <w:t xml:space="preserve">» </w:t>
      </w:r>
      <w:r>
        <w:rPr>
          <w:rStyle w:val="FootnoteAnchor"/>
          <w:rtl w:val="true"/>
        </w:rPr>
        <w:footnoteReference w:id="3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8" w:name="__RefHeading___Toc1008565_222507752"/>
      <w:bookmarkStart w:id="1239" w:name="_Toc486"/>
      <w:bookmarkEnd w:id="1238"/>
      <w:r>
        <w:rPr>
          <w:rtl w:val="true"/>
        </w:rPr>
        <w:t>الثاني</w:t>
      </w:r>
      <w:r>
        <w:rPr>
          <w:rtl w:val="true"/>
        </w:rPr>
        <w:t>:</w:t>
      </w:r>
      <w:r>
        <w:rPr>
          <w:rtl w:val="true"/>
        </w:rPr>
        <w:t>يجوز أن تصلّى صلاة شدّة الخوف جماعة،رجالا و ركبانا</w:t>
      </w:r>
      <w:r>
        <w:rPr>
          <w:rtl w:val="true"/>
        </w:rPr>
        <w:t>.</w:t>
      </w:r>
      <w:bookmarkEnd w:id="1239"/>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3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 الخبر و لم يفرق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بعموم </w:t>
      </w:r>
      <w:r>
        <w:rPr>
          <w:rStyle w:val="FootnoteAnchor"/>
          <w:rtl w:val="true"/>
        </w:rPr>
        <w:footnoteReference w:id="3103"/>
      </w:r>
      <w:r>
        <w:rPr>
          <w:rFonts w:ascii="Amiri" w:hAnsi="Amiri" w:eastAsia="Amiri" w:cs="Amiri"/>
          <w:color w:val="111111"/>
          <w:sz w:val="28"/>
          <w:sz w:val="28"/>
          <w:szCs w:val="28"/>
          <w:rtl w:val="true"/>
          <w:lang w:bidi="ar-SA"/>
        </w:rPr>
        <w:t>الأمر بالجماعة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حالة يجوز فيها فعل الصلاة مع الانفراد،فيجوز فيها الجماعة،كركوب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بأنّهم إذا كانوا ركبانا كان بينهم و بين الإمام طريق،و ذلك يمنع من الجماعة </w:t>
      </w:r>
      <w:r>
        <w:rPr>
          <w:rStyle w:val="FootnoteAnchor"/>
          <w:rtl w:val="true"/>
        </w:rPr>
        <w:footnoteReference w:id="3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أنّ الطريق ليس مانعا </w:t>
      </w:r>
      <w:r>
        <w:rPr>
          <w:rStyle w:val="FootnoteAnchor"/>
          <w:rtl w:val="true"/>
        </w:rPr>
        <w:footnoteReference w:id="3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1008567_222507752"/>
      <w:bookmarkStart w:id="1241" w:name="_Toc487"/>
      <w:bookmarkEnd w:id="1240"/>
      <w:r>
        <w:rPr>
          <w:rtl w:val="true"/>
        </w:rPr>
        <w:t>مسألة</w:t>
      </w:r>
      <w:r>
        <w:rPr>
          <w:rtl w:val="true"/>
        </w:rPr>
        <w:t>:</w:t>
      </w:r>
      <w:r>
        <w:rPr>
          <w:rtl w:val="true"/>
        </w:rPr>
        <w:t>كلّ أسباب الخوف يجوز معه فعل صلاة الخوف و شدّة الخوف،</w:t>
      </w:r>
      <w:bookmarkEnd w:id="1241"/>
    </w:p>
    <w:p>
      <w:pPr>
        <w:pStyle w:val="Heading6"/>
        <w:numPr>
          <w:ilvl w:val="5"/>
          <w:numId w:val="1"/>
        </w:numPr>
        <w:rPr/>
      </w:pPr>
      <w:bookmarkStart w:id="1242" w:name="__RefHeading___Toc1008569_222507752"/>
      <w:bookmarkStart w:id="1243" w:name="_Toc488"/>
      <w:bookmarkEnd w:id="1242"/>
      <w:r>
        <w:rPr>
          <w:rtl w:val="true"/>
        </w:rPr>
        <w:t>اشارة</w:t>
      </w:r>
      <w:bookmarkEnd w:id="1243"/>
    </w:p>
    <w:p>
      <w:pPr>
        <w:pStyle w:val="BookText"/>
        <w:rPr/>
      </w:pPr>
      <w:r>
        <w:rPr>
          <w:rStyle w:val="FootnoteAnchor"/>
          <w:rtl w:val="true"/>
        </w:rPr>
        <w:footnoteReference w:id="3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لصّ أو سبع أو غرق أو غير ذلك،لقوله تعالى فَلَيْسَ عَلَيْكُمْ جُناحٌ أَنْ تَقْصُرُوا مِنَ الصَّلاةِ إِنْ خِفْتُمْ أَنْ يَفْتِنَكُمُ الَّذِينَ كَفَرُوا </w:t>
      </w:r>
      <w:r>
        <w:rPr>
          <w:rStyle w:val="FootnoteAnchor"/>
          <w:rtl w:val="true"/>
        </w:rPr>
        <w:footnoteReference w:id="3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من حيث المنطوق على خوف العدوّ،و من حيث المفهوم على ما عداه من المخوفات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الشيخ عن عبد الرحمن بن أبي عبد اللّه،عن أبي عبد اللّه عليه السلام قلت </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 xml:space="preserve">: </w:t>
      </w:r>
      <w:bookmarkStart w:id="1244" w:name="pg12674_123152"/>
    </w:p>
    <w:p>
      <w:pPr>
        <w:pStyle w:val="BookText"/>
        <w:rPr/>
      </w:pPr>
      <w:bookmarkEnd w:id="1244"/>
      <w:r>
        <w:rPr>
          <w:rFonts w:ascii="Amiri" w:hAnsi="Amiri" w:eastAsia="Amiri" w:cs="Amiri"/>
          <w:color w:val="111111"/>
          <w:sz w:val="28"/>
          <w:sz w:val="28"/>
          <w:szCs w:val="28"/>
          <w:rtl w:val="true"/>
          <w:lang w:bidi="ar-SA"/>
        </w:rPr>
        <w:t>و ما تقول إن خاف من سبع أو لصّ كيف يصلّي؟قال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و يومئ برأسه</w:t>
      </w:r>
      <w:r>
        <w:rPr>
          <w:rFonts w:eastAsia="Amiri" w:cs="Amiri" w:ascii="Amiri" w:hAnsi="Amiri"/>
          <w:color w:val="111111"/>
          <w:sz w:val="28"/>
          <w:szCs w:val="28"/>
          <w:rtl w:val="true"/>
          <w:lang w:bidi="ar-SA"/>
        </w:rPr>
        <w:t xml:space="preserve">»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 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يلقى السبع و قد حضرت الصلاة و لا يستطيع المشي مخافة السبع،فإن قام يصلّي،خاف في ركوعه و في </w:t>
      </w:r>
      <w:r>
        <w:rPr>
          <w:rStyle w:val="FootnoteAnchor"/>
          <w:rtl w:val="true"/>
        </w:rPr>
        <w:footnoteReference w:id="3110"/>
      </w:r>
      <w:r>
        <w:rPr>
          <w:rFonts w:ascii="Amiri" w:hAnsi="Amiri" w:eastAsia="Amiri" w:cs="Amiri"/>
          <w:color w:val="111111"/>
          <w:sz w:val="28"/>
          <w:sz w:val="28"/>
          <w:szCs w:val="28"/>
          <w:rtl w:val="true"/>
          <w:lang w:bidi="ar-SA"/>
        </w:rPr>
        <w:t>سجوده السبع،و السبع أمامه على غير القبلة،فإن توجّه إلى القبلة خاف أن يثب عليه الأسد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الأسد و يصلّي و يومئ برأسه إيماءا و هو قائم و إن كان الأسد على غير القبلة</w:t>
      </w:r>
      <w:r>
        <w:rPr>
          <w:rFonts w:eastAsia="Amiri" w:cs="Amiri" w:ascii="Amiri" w:hAnsi="Amiri"/>
          <w:color w:val="111111"/>
          <w:sz w:val="28"/>
          <w:szCs w:val="28"/>
          <w:rtl w:val="true"/>
          <w:lang w:bidi="ar-SA"/>
        </w:rPr>
        <w:t xml:space="preserve">» </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عمّار،عمّن حدّثه،عن أبي عبد اللّه عليه السلام في الّذي يخاف السبع أو يخاف عدوّا يثب عليه أو يخاف اللصوص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دابّته إيماءا الفريضة</w:t>
      </w:r>
      <w:r>
        <w:rPr>
          <w:rFonts w:eastAsia="Amiri" w:cs="Amiri" w:ascii="Amiri" w:hAnsi="Amiri"/>
          <w:color w:val="111111"/>
          <w:sz w:val="28"/>
          <w:szCs w:val="28"/>
          <w:rtl w:val="true"/>
          <w:lang w:bidi="ar-SA"/>
        </w:rPr>
        <w:t xml:space="preserve">»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يخاف اللصوص و السبع يصلّي صلاة المواقفة إيماءا على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لم يكن المواقف على وضوء كيف يصنع و لا يقدر على النزول؟قال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يتيمّم </w:t>
      </w:r>
      <w:r>
        <w:rPr>
          <w:rStyle w:val="FootnoteAnchor"/>
          <w:rtl w:val="true"/>
        </w:rPr>
        <w:footnoteReference w:id="3113"/>
      </w:r>
      <w:r>
        <w:rPr>
          <w:rFonts w:ascii="IRNazanin" w:hAnsi="IRNazanin" w:eastAsia="IRNazanin"/>
          <w:color w:val="111111"/>
          <w:sz w:val="28"/>
          <w:sz w:val="28"/>
          <w:szCs w:val="28"/>
          <w:rtl w:val="true"/>
          <w:lang w:bidi="fa-IR"/>
        </w:rPr>
        <w:t xml:space="preserve">من لبد سرجه أو دابّته و </w:t>
      </w:r>
      <w:r>
        <w:rPr>
          <w:rStyle w:val="FootnoteAnchor"/>
          <w:rtl w:val="true"/>
        </w:rPr>
        <w:footnoteReference w:id="3114"/>
      </w:r>
      <w:r>
        <w:rPr>
          <w:rFonts w:ascii="Amiri" w:hAnsi="Amiri" w:eastAsia="Amiri" w:cs="Amiri"/>
          <w:color w:val="111111"/>
          <w:sz w:val="28"/>
          <w:sz w:val="28"/>
          <w:szCs w:val="28"/>
          <w:rtl w:val="true"/>
          <w:lang w:bidi="ar-SA"/>
        </w:rPr>
        <w:t>من معرفة دابّته،فإنّ فيها غبارا،و يصلّي و يجعل السجود أخفض من الركوع،و لا يدور إلى القبلة و لكن أينما دارت دابّته،غير أنّه يستقبل القبلة بأوّل تكبيرة حين يتوجّه</w:t>
      </w:r>
      <w:r>
        <w:rPr>
          <w:rFonts w:eastAsia="Amiri" w:cs="Amiri" w:ascii="Amiri" w:hAnsi="Amiri"/>
          <w:color w:val="111111"/>
          <w:sz w:val="28"/>
          <w:szCs w:val="28"/>
          <w:rtl w:val="true"/>
          <w:lang w:bidi="ar-SA"/>
        </w:rPr>
        <w:t xml:space="preserve">» </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5" w:name="__RefHeading___Toc1008571_222507752"/>
      <w:bookmarkStart w:id="1246" w:name="_Toc489"/>
      <w:bookmarkEnd w:id="1245"/>
      <w:r>
        <w:rPr>
          <w:rtl w:val="true"/>
        </w:rPr>
        <w:t>فروع</w:t>
      </w:r>
      <w:r>
        <w:rPr>
          <w:rtl w:val="true"/>
        </w:rPr>
        <w:t>:</w:t>
      </w:r>
      <w:bookmarkEnd w:id="124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التقصير في عدد الركعات إنّما يكون في صلاة الخوف من </w:t>
      </w:r>
    </w:p>
    <w:p>
      <w:pPr>
        <w:pStyle w:val="BookText"/>
        <w:rPr/>
      </w:pPr>
      <w:r>
        <w:rPr>
          <w:rFonts w:ascii="Amiri" w:hAnsi="Amiri" w:eastAsia="Amiri" w:cs="Amiri"/>
          <w:color w:val="111111"/>
          <w:sz w:val="28"/>
          <w:sz w:val="28"/>
          <w:szCs w:val="28"/>
          <w:rtl w:val="true"/>
          <w:lang w:bidi="ar-SA"/>
        </w:rPr>
        <w:t xml:space="preserve">العدوّ أو في السفر،أمّا غيرهما فلا،فالخائف من السبع و شبهه يتمّ عنده </w:t>
      </w:r>
      <w:r>
        <w:rPr>
          <w:rStyle w:val="FootnoteAnchor"/>
          <w:rtl w:val="true"/>
        </w:rPr>
        <w:footnoteReference w:id="3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هرب من العدوّ أو من السبع أو من الحريق أو من السيل و ما أشبهه،بحيث لا يمكنه التخلّص منه بدون الهرب فله أن يصلّي صلاة شدّة الخوف في حال هربه،سواء خاف على نفسه أو أهله أو ماله،و كذا الأسير و المختفي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المختفي قاعدا لا يمكنه القيام،أو مضطجعا لا يمكنه الجلوس صلّى على حسب حاله و لا إعادة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w:t>
      </w:r>
      <w:r>
        <w:rPr>
          <w:rStyle w:val="FootnoteAnchor"/>
          <w:rtl w:val="true"/>
        </w:rPr>
        <w:footnoteReference w:id="3117"/>
      </w:r>
      <w:r>
        <w:rPr>
          <w:rFonts w:ascii="IRNazanin" w:hAnsi="IRNazanin" w:eastAsia="IRNazanin"/>
          <w:color w:val="111111"/>
          <w:sz w:val="28"/>
          <w:sz w:val="28"/>
          <w:szCs w:val="28"/>
          <w:rtl w:val="true"/>
          <w:lang w:bidi="fa-IR"/>
        </w:rPr>
        <w:t xml:space="preserve">،و محمّد بن الحسن </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w:t>
      </w:r>
      <w:r>
        <w:rPr>
          <w:rStyle w:val="FootnoteAnchor"/>
          <w:rtl w:val="true"/>
        </w:rPr>
        <w:footnoteReference w:id="3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بجيّد،لأنّه خائف صلّى على حسب ما يمكنه،فلا إعادة عليه كالهارب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السفر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أمكن التخلّص من المخوف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كالهارب من السيل يصعد ربوة، </w:t>
      </w:r>
      <w:r>
        <w:rPr>
          <w:rStyle w:val="FootnoteAnchor"/>
          <w:rtl w:val="true"/>
        </w:rPr>
        <w:footnoteReference w:id="3120"/>
      </w:r>
      <w:r>
        <w:rPr>
          <w:rFonts w:ascii="IRNazanin" w:hAnsi="IRNazanin" w:eastAsia="IRNazanin"/>
          <w:color w:val="111111"/>
          <w:sz w:val="28"/>
          <w:sz w:val="28"/>
          <w:szCs w:val="28"/>
          <w:rtl w:val="true"/>
          <w:lang w:bidi="fa-IR"/>
        </w:rPr>
        <w:t xml:space="preserve">و الخائف من عدوّ </w:t>
      </w:r>
      <w:r>
        <w:rPr>
          <w:rStyle w:val="FootnoteAnchor"/>
          <w:rtl w:val="true"/>
        </w:rPr>
        <w:footnoteReference w:id="3121"/>
      </w:r>
      <w:r>
        <w:rPr>
          <w:rFonts w:ascii="Amiri" w:hAnsi="Amiri" w:eastAsia="Amiri" w:cs="Amiri"/>
          <w:color w:val="111111"/>
          <w:sz w:val="28"/>
          <w:sz w:val="28"/>
          <w:szCs w:val="28"/>
          <w:rtl w:val="true"/>
          <w:lang w:bidi="ar-SA"/>
        </w:rPr>
        <w:t>يمكنه دخول حصن يأمن فيه من العدوّ فيصلّي فيه ثمَّ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يترخّص </w:t>
      </w:r>
      <w:r>
        <w:rPr>
          <w:rStyle w:val="FootnoteAnchor"/>
          <w:rtl w:val="true"/>
        </w:rPr>
        <w:footnoteReference w:id="3122"/>
      </w:r>
      <w:r>
        <w:rPr>
          <w:rFonts w:ascii="Amiri" w:hAnsi="Amiri" w:eastAsia="Amiri" w:cs="Amiri"/>
          <w:color w:val="111111"/>
          <w:sz w:val="28"/>
          <w:sz w:val="28"/>
          <w:szCs w:val="28"/>
          <w:rtl w:val="true"/>
          <w:lang w:bidi="ar-SA"/>
        </w:rPr>
        <w:t>،لأنّ الضرورة المبيحة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العاصي بهربه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كالهارب من حقّ توجّه عليه،و القاطع للطريق،و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يصلّي صلاة شدّة الخوف،لأنّ الموجب للترخّص ثبوت الدفع عن النفس في محلّ مباح،فلا يثبت بالمعصية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صلّى ركعة صلاة الخوف ثمَّ أمن أتمّ صلاة الآمن </w:t>
      </w:r>
      <w:r>
        <w:rPr>
          <w:rStyle w:val="FootnoteAnchor"/>
          <w:rtl w:val="true"/>
        </w:rPr>
        <w:footnoteReference w:id="3123"/>
      </w:r>
      <w:r>
        <w:rPr>
          <w:rFonts w:ascii="Amiri" w:hAnsi="Amiri" w:eastAsia="Amiri" w:cs="Amiri"/>
          <w:color w:val="111111"/>
          <w:sz w:val="28"/>
          <w:sz w:val="28"/>
          <w:szCs w:val="28"/>
          <w:rtl w:val="true"/>
          <w:lang w:bidi="ar-SA"/>
        </w:rPr>
        <w:t xml:space="preserve">،و كذا العكس </w:t>
      </w:r>
    </w:p>
    <w:p>
      <w:pPr>
        <w:pStyle w:val="BookText"/>
        <w:rPr/>
      </w:pPr>
      <w:r>
        <w:rPr>
          <w:rFonts w:ascii="Amiri" w:hAnsi="Amiri" w:eastAsia="Amiri" w:cs="Amiri"/>
          <w:color w:val="111111"/>
          <w:sz w:val="28"/>
          <w:sz w:val="28"/>
          <w:szCs w:val="28"/>
          <w:rtl w:val="true"/>
          <w:lang w:bidi="ar-SA"/>
        </w:rPr>
        <w:t>يصلّي صلاة خائف،لزوال الموجب للترخّص،أو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له الترخّص أو زواله في الابتداء فكذا في الأثناء،عملا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صلّى راكبا ركعة صلاة شدّة الخوف فأمن نزل و أتمّ صلاة آمن </w:t>
      </w:r>
      <w:r>
        <w:rPr>
          <w:rStyle w:val="FootnoteAnchor"/>
          <w:rtl w:val="true"/>
        </w:rPr>
        <w:footnoteReference w:id="3124"/>
      </w:r>
      <w:r>
        <w:rPr>
          <w:rFonts w:ascii="Amiri" w:hAnsi="Amiri" w:eastAsia="Amiri" w:cs="Amiri"/>
          <w:color w:val="111111"/>
          <w:sz w:val="28"/>
          <w:sz w:val="28"/>
          <w:szCs w:val="28"/>
          <w:rtl w:val="true"/>
          <w:lang w:bidi="ar-SA"/>
        </w:rPr>
        <w:t>، بشرط أن لا يستدبر القبلة،و لا يخلّ بشيء من الواجبات في حال نزوله،فإن استدبر أو أخلّ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صلّى على الأرض ركعة صلاة آمن </w:t>
      </w:r>
      <w:r>
        <w:rPr>
          <w:rStyle w:val="FootnoteAnchor"/>
          <w:rtl w:val="true"/>
        </w:rPr>
        <w:footnoteReference w:id="3125"/>
      </w:r>
      <w:r>
        <w:rPr>
          <w:rFonts w:ascii="Amiri" w:hAnsi="Amiri" w:eastAsia="Amiri" w:cs="Amiri"/>
          <w:color w:val="111111"/>
          <w:sz w:val="28"/>
          <w:sz w:val="28"/>
          <w:szCs w:val="28"/>
          <w:rtl w:val="true"/>
          <w:lang w:bidi="ar-SA"/>
        </w:rPr>
        <w:t>ثمَّ خاف ركب و 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تبطل صلاته </w:t>
      </w:r>
      <w:r>
        <w:rPr>
          <w:rStyle w:val="FootnoteAnchor"/>
          <w:rtl w:val="true"/>
        </w:rPr>
        <w:footnoteReference w:id="3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بين النزول و الصعود،لأنّ الركوب فعل كثير بخلاف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 على صلاته في الحالين </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8"/>
      </w:r>
      <w:r>
        <w:rPr>
          <w:rFonts w:ascii="Amiri" w:hAnsi="Amiri" w:eastAsia="Amiri" w:cs="Amiri"/>
          <w:color w:val="111111"/>
          <w:sz w:val="28"/>
          <w:sz w:val="28"/>
          <w:szCs w:val="28"/>
          <w:rtl w:val="true"/>
          <w:lang w:bidi="ar-SA"/>
        </w:rPr>
        <w:t>و ما ذكره ليس بجيّد،لأنّه فعل مأذون فيه شرعا فلا يكون مبطلا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الفعل الكثير سقط اعتباره في نظر الشرع في صلاة شدّة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قد يكون الرجل فارسا فيكون ركوبه أسهل من نزول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بينهم و بين العدوّ حائل فخافوا إزالته صلّوا صلاة الخوف على حسب حالهم،لوجود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رأوا العدوّ فصلّوا صلاة الخوف،ثمَّ ظهر الحائل لم يلزمهم الإعادة،خلافا للشافعيّ في أحد قوليه </w:t>
      </w:r>
      <w:r>
        <w:rPr>
          <w:rStyle w:val="FootnoteAnchor"/>
          <w:rtl w:val="true"/>
        </w:rPr>
        <w:footnoteReference w:id="3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صلاة مأمور بها،فتكون مجزئة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ظنّوا ما ليس بثابت فلا حكم له،كما لو ظنّوا الطهارة و تيقّنوا بعد ذلك </w:t>
      </w:r>
    </w:p>
    <w:p>
      <w:pPr>
        <w:pStyle w:val="BookText"/>
        <w:rPr/>
      </w:pPr>
      <w:r>
        <w:rPr>
          <w:rFonts w:ascii="IRNazanin" w:hAnsi="IRNazanin" w:eastAsia="IRNazanin"/>
          <w:color w:val="111111"/>
          <w:sz w:val="28"/>
          <w:sz w:val="28"/>
          <w:szCs w:val="28"/>
          <w:rtl w:val="true"/>
          <w:lang w:bidi="fa-IR"/>
        </w:rPr>
        <w:t xml:space="preserve">الحدث </w:t>
      </w:r>
      <w:r>
        <w:rPr>
          <w:rStyle w:val="FootnoteAnchor"/>
          <w:rtl w:val="true"/>
        </w:rPr>
        <w:footnoteReference w:id="3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أنّ السبب المخوف متحقّق فلا ظنّ فيه،أقصى ما في الباب أنّه خفي المانع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رأوا سوادا أو جماعة فظنّوهم </w:t>
      </w:r>
      <w:r>
        <w:rPr>
          <w:rStyle w:val="FootnoteAnchor"/>
          <w:rtl w:val="true"/>
        </w:rPr>
        <w:footnoteReference w:id="3131"/>
      </w:r>
      <w:r>
        <w:rPr>
          <w:rFonts w:ascii="Amiri" w:hAnsi="Amiri" w:eastAsia="Amiri" w:cs="Amiri"/>
          <w:color w:val="111111"/>
          <w:sz w:val="28"/>
          <w:sz w:val="28"/>
          <w:szCs w:val="28"/>
          <w:rtl w:val="true"/>
          <w:lang w:bidi="ar-SA"/>
        </w:rPr>
        <w:t>عدوّا فصلّوا صلاة الخوف،ثمَّ انكشف لهم فساد ظنّهم،لم يعيدوا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إسحاق </w:t>
      </w:r>
      <w:r>
        <w:rPr>
          <w:rStyle w:val="FootnoteAnchor"/>
          <w:rtl w:val="true"/>
        </w:rPr>
        <w:footnoteReference w:id="3132"/>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الإعادة مطلقا،ذكره في الأمّ </w:t>
      </w:r>
      <w:r>
        <w:rPr>
          <w:rStyle w:val="FootnoteAnchor"/>
          <w:rtl w:val="true"/>
        </w:rPr>
        <w:footnoteReference w:id="3133"/>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الإملاء إن صلّوا بخبر </w:t>
      </w:r>
      <w:r>
        <w:rPr>
          <w:rStyle w:val="FootnoteAnchor"/>
          <w:rtl w:val="true"/>
        </w:rPr>
        <w:footnoteReference w:id="3135"/>
      </w:r>
      <w:r>
        <w:rPr>
          <w:rFonts w:ascii="Amiri" w:hAnsi="Amiri" w:eastAsia="Amiri" w:cs="Amiri"/>
          <w:color w:val="111111"/>
          <w:sz w:val="28"/>
          <w:sz w:val="28"/>
          <w:szCs w:val="28"/>
          <w:rtl w:val="true"/>
          <w:lang w:bidi="ar-SA"/>
        </w:rPr>
        <w:t xml:space="preserve">ثقة فلا إعادة </w:t>
      </w:r>
      <w:r>
        <w:rPr>
          <w:rStyle w:val="FootnoteAnchor"/>
          <w:rtl w:val="true"/>
        </w:rPr>
        <w:footnoteReference w:id="3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صلاة مشروعة فتجزئ،كما لو كان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بأنّهم صلّوا صلاة الخوف مع عدم العدوّ،فأشبه ما إذا لم يظنّوا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للترخّص الخوف،لا وجود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يصلّي صلاة الخوف في طلب العدوّ،لأنّه أمن </w:t>
      </w:r>
      <w:r>
        <w:rPr>
          <w:rStyle w:val="FootnoteAnchor"/>
          <w:rtl w:val="true"/>
        </w:rPr>
        <w:footnoteReference w:id="3138"/>
      </w:r>
      <w:r>
        <w:rPr>
          <w:rFonts w:ascii="Amiri" w:hAnsi="Amiri" w:eastAsia="Amiri" w:cs="Amiri"/>
          <w:color w:val="111111"/>
          <w:sz w:val="28"/>
          <w:sz w:val="28"/>
          <w:szCs w:val="28"/>
          <w:rtl w:val="true"/>
          <w:lang w:bidi="ar-SA"/>
        </w:rPr>
        <w:t>و طلبهم تطوّع، فإن لم يأمن كرّة العدوّ عليه،صلّى الإمام بالناس صلاة الخوف،لوجود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العدوّ كثيرا و المسلمون قليلون،جاز لهم أن يصلّوا صلاة شدّة الخوف، لأنّهم لا يأمنون كرّتهم عليهم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هرب من خوف حيّة أن تنهشه صلّى صلاة شدّة الخوف حال </w:t>
      </w:r>
      <w:bookmarkStart w:id="1247" w:name="pg12674_123156"/>
    </w:p>
    <w:p>
      <w:pPr>
        <w:pStyle w:val="BookText"/>
        <w:rPr/>
      </w:pPr>
      <w:bookmarkEnd w:id="1247"/>
      <w:r>
        <w:rPr>
          <w:rFonts w:ascii="Amiri" w:hAnsi="Amiri" w:eastAsia="Amiri" w:cs="Amiri"/>
          <w:color w:val="111111"/>
          <w:sz w:val="28"/>
          <w:sz w:val="28"/>
          <w:szCs w:val="28"/>
          <w:rtl w:val="true"/>
          <w:lang w:bidi="ar-SA"/>
        </w:rPr>
        <w:t>عدوه،لوجود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إعادة عليه،للامتثال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الإعادة،لأنّ الهرب من الحيّة عذر نادر،فلا يسقط القضاء </w:t>
      </w:r>
      <w:r>
        <w:rPr>
          <w:rStyle w:val="FootnoteAnchor"/>
          <w:rtl w:val="true"/>
        </w:rPr>
        <w:footnoteReference w:id="3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هو الخوف و ليس بنادر و إن تعدّدت أسبابه و ندر بعضها، كما أنّ خوف الضرر من المرض غير نادر و إن كان فيها مرض نادر</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1008573_222507752"/>
      <w:bookmarkStart w:id="1249" w:name="_Toc490"/>
      <w:bookmarkEnd w:id="1248"/>
      <w:r>
        <w:rPr>
          <w:rtl w:val="true"/>
        </w:rPr>
        <w:t>مسألة</w:t>
      </w:r>
      <w:r>
        <w:rPr>
          <w:rtl w:val="true"/>
        </w:rPr>
        <w:t>:</w:t>
      </w:r>
      <w:r>
        <w:rPr>
          <w:rtl w:val="true"/>
        </w:rPr>
        <w:t>يجوز أن يصلّي صلاة الجمعة عند الخوف على صفة صلاة الخوف،</w:t>
      </w:r>
      <w:bookmarkEnd w:id="1249"/>
    </w:p>
    <w:p>
      <w:pPr>
        <w:pStyle w:val="Heading6"/>
        <w:numPr>
          <w:ilvl w:val="5"/>
          <w:numId w:val="1"/>
        </w:numPr>
        <w:rPr/>
      </w:pPr>
      <w:bookmarkStart w:id="1250" w:name="__RefHeading___Toc1008575_222507752"/>
      <w:bookmarkStart w:id="1251" w:name="_Toc491"/>
      <w:bookmarkEnd w:id="1250"/>
      <w:r>
        <w:rPr>
          <w:rtl w:val="true"/>
        </w:rPr>
        <w:t>اشارة</w:t>
      </w:r>
      <w:bookmarkEnd w:id="1251"/>
    </w:p>
    <w:p>
      <w:pPr>
        <w:pStyle w:val="BookText"/>
        <w:rPr/>
      </w:pPr>
      <w:r>
        <w:rPr>
          <w:rFonts w:ascii="Amiri" w:hAnsi="Amiri" w:eastAsia="Amiri" w:cs="Amiri"/>
          <w:color w:val="111111"/>
          <w:sz w:val="28"/>
          <w:sz w:val="28"/>
          <w:szCs w:val="28"/>
          <w:rtl w:val="true"/>
          <w:lang w:bidi="ar-SA"/>
        </w:rPr>
        <w:t>بأن يفرّقهم فرقتين،فيخطب للأولى،ثمَّ يصلّي بهم ركعة و يتمّون،ثمَّ تجيء الطائفة الثانية، فيصلّي بهم الركعة الثانية و يتمّون،و يسلّم بهم،عملا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شرط في الجمعة،و مع مفارقة الأولى يبقى الإمام منفردا،فلا تصحّ 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لا يتأتّى على مذهبنا،إذ قد بيّنّا أنّ تفرّق المأمومين عن </w:t>
      </w:r>
      <w:r>
        <w:rPr>
          <w:rStyle w:val="FootnoteAnchor"/>
          <w:rtl w:val="true"/>
        </w:rPr>
        <w:footnoteReference w:id="3140"/>
      </w:r>
      <w:r>
        <w:rPr>
          <w:rFonts w:ascii="Amiri" w:hAnsi="Amiri" w:eastAsia="Amiri" w:cs="Amiri"/>
          <w:color w:val="111111"/>
          <w:sz w:val="28"/>
          <w:sz w:val="28"/>
          <w:szCs w:val="28"/>
          <w:rtl w:val="true"/>
          <w:lang w:bidi="ar-SA"/>
        </w:rPr>
        <w:t xml:space="preserve">الإمام بعد الدخول في الصلاة لا تبطل الجمعة </w:t>
      </w:r>
      <w:r>
        <w:rPr>
          <w:rStyle w:val="FootnoteAnchor"/>
          <w:rtl w:val="true"/>
        </w:rPr>
        <w:footnoteReference w:id="3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فالتفرّق هاهنا للعذر </w:t>
      </w:r>
      <w:r>
        <w:rPr>
          <w:rStyle w:val="FootnoteAnchor"/>
          <w:rtl w:val="true"/>
        </w:rPr>
        <w:footnoteReference w:id="3142"/>
      </w:r>
      <w:r>
        <w:rPr>
          <w:rFonts w:ascii="Amiri" w:hAnsi="Amiri" w:eastAsia="Amiri" w:cs="Amiri"/>
          <w:color w:val="111111"/>
          <w:sz w:val="28"/>
          <w:sz w:val="28"/>
          <w:szCs w:val="28"/>
          <w:rtl w:val="true"/>
          <w:lang w:bidi="ar-SA"/>
        </w:rPr>
        <w:t>،فلم يكن مبطلا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الإمام هاهنا منتظر للطائفة الثانية،فالتفرّق و إن وجد صورة فإنّه منفيّ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منعتم من تعاقب الجمعتين،و هاهنا قد عقدتم للطائفة الثانية جمعة بعد فراغ الأولى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لم يتمّ جمعته،و إنّما أدركت الأوّلة </w:t>
      </w:r>
      <w:r>
        <w:rPr>
          <w:rStyle w:val="FootnoteAnchor"/>
          <w:rtl w:val="true"/>
        </w:rPr>
        <w:footnoteReference w:id="3143"/>
      </w:r>
      <w:r>
        <w:rPr>
          <w:rFonts w:ascii="Amiri" w:hAnsi="Amiri" w:eastAsia="Amiri" w:cs="Amiri"/>
          <w:color w:val="111111"/>
          <w:sz w:val="28"/>
          <w:sz w:val="28"/>
          <w:szCs w:val="28"/>
          <w:rtl w:val="true"/>
          <w:lang w:bidi="ar-SA"/>
        </w:rPr>
        <w:t>معه ركعة،و أصل الجمعة الّتي عقدها الإمام لم يتمّ،و جرى حكم الطائفة الثانية مجرى المسبوق</w:t>
      </w:r>
      <w:r>
        <w:rPr>
          <w:rFonts w:eastAsia="Amiri" w:cs="Amiri" w:ascii="Amiri" w:hAnsi="Amiri"/>
          <w:color w:val="111111"/>
          <w:sz w:val="28"/>
          <w:szCs w:val="28"/>
          <w:rtl w:val="true"/>
          <w:lang w:bidi="ar-SA"/>
        </w:rPr>
        <w:t xml:space="preserve">. </w:t>
      </w:r>
      <w:bookmarkStart w:id="1252" w:name="pg12674_123157"/>
    </w:p>
    <w:p>
      <w:pPr>
        <w:pStyle w:val="Heading6"/>
        <w:numPr>
          <w:ilvl w:val="5"/>
          <w:numId w:val="1"/>
        </w:numPr>
        <w:rPr/>
      </w:pPr>
      <w:bookmarkStart w:id="1253" w:name="__RefHeading___Toc1008577_222507752"/>
      <w:bookmarkStart w:id="1254" w:name="_Toc492"/>
      <w:bookmarkEnd w:id="1252"/>
      <w:bookmarkEnd w:id="1253"/>
      <w:r>
        <w:rPr>
          <w:rtl w:val="true"/>
        </w:rPr>
        <w:t>فروع</w:t>
      </w:r>
      <w:r>
        <w:rPr>
          <w:rtl w:val="true"/>
        </w:rPr>
        <w:t>:</w:t>
      </w:r>
      <w:bookmarkEnd w:id="12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في الطائفة الأولى عدد الجمعة،لأنّ الانعقاد بها يحصل،أمّا الطائفة الثانية فلا يشترط فيها ذلك،لحصول الانعقاد أوّلا،خلافا لبعض الشافعيّة </w:t>
      </w:r>
      <w:r>
        <w:rPr>
          <w:rStyle w:val="FootnoteAnchor"/>
          <w:rtl w:val="true"/>
        </w:rPr>
        <w:footnoteReference w:id="3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خطب بالطائفة الأولى و لم يصلّ بهم ثمَّ مضوا إلى العدوّ و جاءت الطائفة الثانية،قال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يصلّي بهم الجمعة إلاّ أن يعيد الخطبة و يكون العدد حاصلا </w:t>
      </w:r>
      <w:r>
        <w:rPr>
          <w:rStyle w:val="FootnoteAnchor"/>
          <w:rtl w:val="true"/>
        </w:rPr>
        <w:footnoteReference w:id="3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مضى بعضهم و يخلف العدد صحّت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خطب و صلّى بالطائفة الأولى الجمعة لم يجز أن يصلّي بالطائفة الثانية الجمعة مرّة أخرى،لأنّ تعاقب الجمعتين غير سائغ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يختلف الحكم فيما ذكرناه بين الصحاري و البنيان،خلافا للجمهور،و قد سلف </w:t>
      </w:r>
      <w:r>
        <w:rPr>
          <w:rStyle w:val="FootnoteAnchor"/>
          <w:rtl w:val="true"/>
        </w:rPr>
        <w:footnoteReference w:id="3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بصلاة الاستسقاء في الخوف على صفة صلاة الخوف،و لو كان في شدّة الخوف أمكن أن يقال بالجواز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للخسوف و العيدين في الخوف و شدّته،لأنّهما واجبان،و بالترك يفوتان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صلاة الخوف في الأمن،قال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صحّت صلاة الإمام و المأموم و إن تركوا الأفضل من حيث فارقوا الإمام،سواء كان كصلاة ذات الرقاع أو صلاة عسفان أو بطن النخل </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صلّى صلاة شدّة الخوف لم يصحّ،لأنّهم يخلّون بكثير من الواجبات،فيجب عليهم الإعادة</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1008579_222507752"/>
      <w:bookmarkStart w:id="1256" w:name="_Toc493"/>
      <w:bookmarkEnd w:id="1255"/>
      <w:r>
        <w:rPr>
          <w:rtl w:val="true"/>
        </w:rPr>
        <w:t>مسألة</w:t>
      </w:r>
      <w:r>
        <w:rPr>
          <w:rtl w:val="true"/>
        </w:rPr>
        <w:t>:</w:t>
      </w:r>
      <w:r>
        <w:rPr>
          <w:rtl w:val="true"/>
        </w:rPr>
        <w:t>الموتحل و الغريق يصلّيان بحسب حالهما إيماءا</w:t>
      </w:r>
      <w:bookmarkEnd w:id="125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يقصّران الصلاة عددا، </w:t>
      </w:r>
      <w:bookmarkStart w:id="1257" w:name="pg12674_123158"/>
    </w:p>
    <w:p>
      <w:pPr>
        <w:pStyle w:val="BookText"/>
        <w:rPr/>
      </w:pPr>
      <w:bookmarkEnd w:id="1257"/>
      <w:r>
        <w:rPr>
          <w:rFonts w:ascii="Amiri" w:hAnsi="Amiri" w:eastAsia="Amiri" w:cs="Amiri"/>
          <w:color w:val="111111"/>
          <w:sz w:val="28"/>
          <w:sz w:val="28"/>
          <w:szCs w:val="28"/>
          <w:rtl w:val="true"/>
          <w:lang w:bidi="ar-SA"/>
        </w:rPr>
        <w:t xml:space="preserve">و يجوز أن يقصّروا </w:t>
      </w:r>
      <w:r>
        <w:rPr>
          <w:rStyle w:val="FootnoteAnchor"/>
          <w:rtl w:val="true"/>
        </w:rPr>
        <w:footnoteReference w:id="3148"/>
      </w:r>
      <w:r>
        <w:rPr>
          <w:rFonts w:ascii="Amiri" w:hAnsi="Amiri" w:eastAsia="Amiri" w:cs="Amiri"/>
          <w:color w:val="111111"/>
          <w:sz w:val="28"/>
          <w:sz w:val="28"/>
          <w:szCs w:val="28"/>
          <w:rtl w:val="true"/>
          <w:lang w:bidi="ar-SA"/>
        </w:rPr>
        <w:t xml:space="preserve">كيفيّتها للضرورة،لأنّ الأصل وجوب الإتمام،ترك </w:t>
      </w:r>
      <w:r>
        <w:rPr>
          <w:rStyle w:val="FootnoteAnchor"/>
          <w:rtl w:val="true"/>
        </w:rPr>
        <w:footnoteReference w:id="3149"/>
      </w:r>
      <w:r>
        <w:rPr>
          <w:rFonts w:ascii="Amiri" w:hAnsi="Amiri" w:eastAsia="Amiri" w:cs="Amiri"/>
          <w:color w:val="111111"/>
          <w:sz w:val="28"/>
          <w:sz w:val="28"/>
          <w:szCs w:val="28"/>
          <w:rtl w:val="true"/>
          <w:lang w:bidi="ar-SA"/>
        </w:rPr>
        <w:t>العمل به في الخوف و السفر،فيبقى الباقي على حكمه</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008581_222507752"/>
      <w:bookmarkStart w:id="1259" w:name="_Toc494"/>
      <w:bookmarkEnd w:id="1258"/>
      <w:r>
        <w:rPr>
          <w:rtl w:val="true"/>
        </w:rPr>
        <w:t>مسألة</w:t>
      </w:r>
      <w:r>
        <w:rPr>
          <w:rtl w:val="true"/>
        </w:rPr>
        <w:t>:</w:t>
      </w:r>
      <w:r>
        <w:rPr>
          <w:rtl w:val="true"/>
        </w:rPr>
        <w:t>المريض لا يسقط عنه الصلاة ما دام عقله ثابتا،</w:t>
      </w:r>
      <w:bookmarkEnd w:id="1259"/>
    </w:p>
    <w:p>
      <w:pPr>
        <w:pStyle w:val="Heading6"/>
        <w:numPr>
          <w:ilvl w:val="5"/>
          <w:numId w:val="1"/>
        </w:numPr>
        <w:rPr/>
      </w:pPr>
      <w:bookmarkStart w:id="1260" w:name="__RefHeading___Toc1008583_222507752"/>
      <w:bookmarkStart w:id="1261" w:name="_Toc495"/>
      <w:bookmarkEnd w:id="1260"/>
      <w:r>
        <w:rPr>
          <w:rtl w:val="true"/>
        </w:rPr>
        <w:t>اشارة</w:t>
      </w:r>
      <w:bookmarkEnd w:id="1261"/>
    </w:p>
    <w:p>
      <w:pPr>
        <w:pStyle w:val="BookText"/>
        <w:rPr/>
      </w:pPr>
      <w:r>
        <w:rPr>
          <w:rFonts w:ascii="Amiri" w:hAnsi="Amiri" w:eastAsia="Amiri" w:cs="Amiri"/>
          <w:color w:val="111111"/>
          <w:sz w:val="28"/>
          <w:sz w:val="28"/>
          <w:szCs w:val="28"/>
          <w:rtl w:val="true"/>
          <w:lang w:bidi="ar-SA"/>
        </w:rPr>
        <w:t>لوجود المقتضي و هو عموم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على حسب إمكانه،فإن تمكّن من القيام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يتمكّن صلّى جالسا،فإذا أراد الركوع قام فركع،فإن لم يتمكّن من القيام حينئذ ركع من جلوس و سجد لذلك </w:t>
      </w:r>
      <w:r>
        <w:rPr>
          <w:rStyle w:val="FootnoteAnchor"/>
          <w:rtl w:val="true"/>
        </w:rPr>
        <w:footnoteReference w:id="3150"/>
      </w:r>
      <w:r>
        <w:rPr>
          <w:rFonts w:ascii="Amiri" w:hAnsi="Amiri" w:eastAsia="Amiri" w:cs="Amiri"/>
          <w:color w:val="111111"/>
          <w:sz w:val="28"/>
          <w:sz w:val="28"/>
          <w:szCs w:val="28"/>
          <w:rtl w:val="true"/>
          <w:lang w:bidi="ar-SA"/>
        </w:rPr>
        <w:t>،و إن لم يتمكّن رفع شيئا و 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يتمكّن من الصلاة جالسا صلّى مضطجعا،فإذا أراد الركوع قام و ركع، و إن لم يتمكّن قعد و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يتمكّن من الصلاة مضطجعا صلّى مستلقيا على ظهره،فإذا أراد الركوع غمّض عينيه،فإذا أراد رفع رأسه فتحهما،فإذا أراد السجود غمّضهما،فإذا أراد رفع رأسه من السجود فتحهما،فإذا أراد السجود ثانيا غمّضهما،فإذا أراد رفع رأسه فتحهما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يكون صلاته،لوجود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محمّد بن إبراهيم،عمّن حدّثه،عن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المريض قائما،فإن لم يقدر على ذلك صلّى جالسا،فإن لم يقدر على ذلك صلّى مستلقيا،يكبّر ثمَّ يقرأ،فإذا أراد الركوع غمّض عينيه ثمَّ يسبّح،فإذا سبّح فتح عينيه، فيكون فتحه عينيه رفعه رأسه من الركوع،فإذا أراد أن يسجد غمّض عينيه ثمَّ يسبّح،فإذا سبّح فتح عينيه،فيكون فتحه عينيه </w:t>
      </w:r>
      <w:r>
        <w:rPr>
          <w:rStyle w:val="FootnoteAnchor"/>
          <w:rtl w:val="true"/>
        </w:rPr>
        <w:footnoteReference w:id="3151"/>
      </w:r>
      <w:r>
        <w:rPr>
          <w:rFonts w:ascii="Amiri" w:hAnsi="Amiri" w:eastAsia="Amiri" w:cs="Amiri"/>
          <w:color w:val="111111"/>
          <w:sz w:val="28"/>
          <w:sz w:val="28"/>
          <w:szCs w:val="28"/>
          <w:rtl w:val="true"/>
          <w:lang w:bidi="ar-SA"/>
        </w:rPr>
        <w:t>رفعه رأسه من السجود،ثمَّ يتشهّد و ينصرف</w:t>
      </w:r>
      <w:r>
        <w:rPr>
          <w:rFonts w:eastAsia="Amiri" w:cs="Amiri" w:ascii="Amiri" w:hAnsi="Amiri"/>
          <w:color w:val="111111"/>
          <w:sz w:val="28"/>
          <w:szCs w:val="28"/>
          <w:rtl w:val="true"/>
          <w:lang w:bidi="ar-SA"/>
        </w:rPr>
        <w:t xml:space="preserve">» </w:t>
      </w:r>
      <w:r>
        <w:rPr>
          <w:rStyle w:val="FootnoteAnchor"/>
          <w:rtl w:val="true"/>
        </w:rPr>
        <w:footnoteReference w:id="315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الحسن عن أبي حمزة،عن أبي جعفر عليه السلام في قول اللّه عزّ و جلّ</w:t>
      </w:r>
      <w:r>
        <w:rPr>
          <w:rFonts w:eastAsia="Amiri" w:cs="Amiri" w:ascii="Amiri" w:hAnsi="Amiri"/>
          <w:color w:val="111111"/>
          <w:sz w:val="28"/>
          <w:szCs w:val="28"/>
          <w:rtl w:val="true"/>
          <w:lang w:bidi="ar-SA"/>
        </w:rPr>
        <w:t xml:space="preserve">: </w:t>
      </w:r>
      <w:bookmarkStart w:id="1262" w:name="pg12674_123159"/>
    </w:p>
    <w:p>
      <w:pPr>
        <w:pStyle w:val="BookText"/>
        <w:rPr/>
      </w:pPr>
      <w:bookmarkEnd w:id="1262"/>
      <w:r>
        <w:rPr>
          <w:rFonts w:ascii="Amiri" w:hAnsi="Amiri" w:eastAsia="Amiri" w:cs="Amiri"/>
          <w:color w:val="111111"/>
          <w:sz w:val="28"/>
          <w:sz w:val="28"/>
          <w:szCs w:val="28"/>
          <w:rtl w:val="true"/>
          <w:lang w:bidi="ar-SA"/>
        </w:rPr>
        <w:t>اَلَّذِينَ يَذْكُرُونَ اللّهَ قِياماً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يصلّي قائما وَ قُعُوداً المريض يصلّي جالسا وَ عَلى جُنُوبِهِمْ </w:t>
      </w:r>
      <w:r>
        <w:rPr>
          <w:rStyle w:val="FootnoteAnchor"/>
          <w:rtl w:val="true"/>
        </w:rPr>
        <w:footnoteReference w:id="3153"/>
      </w:r>
      <w:r>
        <w:rPr>
          <w:rFonts w:ascii="Amiri" w:hAnsi="Amiri" w:eastAsia="Amiri" w:cs="Amiri"/>
          <w:color w:val="111111"/>
          <w:sz w:val="28"/>
          <w:sz w:val="28"/>
          <w:szCs w:val="28"/>
          <w:rtl w:val="true"/>
          <w:lang w:bidi="ar-SA"/>
        </w:rPr>
        <w:t>الّذي يكون أضعف من المريض الّذي يصلّي جالسا</w:t>
      </w:r>
      <w:r>
        <w:rPr>
          <w:rFonts w:eastAsia="Amiri" w:cs="Amiri" w:ascii="Amiri" w:hAnsi="Amiri"/>
          <w:color w:val="111111"/>
          <w:sz w:val="28"/>
          <w:szCs w:val="28"/>
          <w:rtl w:val="true"/>
          <w:lang w:bidi="ar-SA"/>
        </w:rPr>
        <w:t xml:space="preserve">» </w:t>
      </w:r>
      <w:r>
        <w:rPr>
          <w:rStyle w:val="FootnoteAnchor"/>
          <w:rtl w:val="true"/>
        </w:rPr>
        <w:footnoteReference w:id="3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حمّاد </w:t>
      </w:r>
      <w:r>
        <w:rPr>
          <w:rStyle w:val="FootnoteAnchor"/>
          <w:rtl w:val="true"/>
        </w:rPr>
        <w:footnoteReference w:id="315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إذا لم يقدر أن يصلّي قاعدا، كيف قدر صلّى،إمّا أن يوجّه يومئ إيماءا،و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يوجّه كما يوجّه الرجل في لحده و ينام على جنبه الأيمن،ثمَّ يومئ بالصلاة،فإن لم يقدر أن ينام على جنبه الأيمن فكيف ما قدر، فإنّه له جائز،و يستقبل </w:t>
      </w:r>
      <w:r>
        <w:rPr>
          <w:rStyle w:val="FootnoteAnchor"/>
          <w:rtl w:val="true"/>
        </w:rPr>
        <w:footnoteReference w:id="3156"/>
      </w:r>
      <w:r>
        <w:rPr>
          <w:rFonts w:ascii="Amiri" w:hAnsi="Amiri" w:eastAsia="Amiri" w:cs="Amiri"/>
          <w:color w:val="111111"/>
          <w:sz w:val="28"/>
          <w:sz w:val="28"/>
          <w:szCs w:val="28"/>
          <w:rtl w:val="true"/>
          <w:lang w:bidi="ar-SA"/>
        </w:rPr>
        <w:t>بوجهه القبلة،ثمَّ يومئ بالصلاة إيماءا</w:t>
      </w:r>
      <w:r>
        <w:rPr>
          <w:rFonts w:eastAsia="Amiri" w:cs="Amiri" w:ascii="Amiri" w:hAnsi="Amiri"/>
          <w:color w:val="111111"/>
          <w:sz w:val="28"/>
          <w:szCs w:val="28"/>
          <w:rtl w:val="true"/>
          <w:lang w:bidi="ar-SA"/>
        </w:rPr>
        <w:t xml:space="preserve">» </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3" w:name="__RefHeading___Toc1008585_222507752"/>
      <w:bookmarkStart w:id="1264" w:name="_Toc496"/>
      <w:bookmarkEnd w:id="1263"/>
      <w:r>
        <w:rPr>
          <w:rtl w:val="true"/>
        </w:rPr>
        <w:t>فروع</w:t>
      </w:r>
      <w:r>
        <w:rPr>
          <w:rtl w:val="true"/>
        </w:rPr>
        <w:t>:</w:t>
      </w:r>
      <w:bookmarkEnd w:id="1264"/>
    </w:p>
    <w:p>
      <w:pPr>
        <w:pStyle w:val="Heading6"/>
        <w:numPr>
          <w:ilvl w:val="5"/>
          <w:numId w:val="1"/>
        </w:numPr>
        <w:rPr/>
      </w:pPr>
      <w:bookmarkStart w:id="1265" w:name="__RefHeading___Toc1008587_222507752"/>
      <w:bookmarkStart w:id="1266" w:name="_Toc497"/>
      <w:bookmarkEnd w:id="1265"/>
      <w:r>
        <w:rPr>
          <w:rtl w:val="true"/>
        </w:rPr>
        <w:t>الأوّل</w:t>
      </w:r>
      <w:r>
        <w:rPr>
          <w:rtl w:val="true"/>
        </w:rPr>
        <w:t>:</w:t>
      </w:r>
      <w:r>
        <w:rPr>
          <w:rtl w:val="true"/>
        </w:rPr>
        <w:t>لو لم يتمكّن من الصلاة قائما إلاّ بما يعتمد عليه من حائط أو عكّاز،وجب</w:t>
      </w:r>
      <w:bookmarkEnd w:id="1266"/>
    </w:p>
    <w:p>
      <w:pPr>
        <w:pStyle w:val="BookText"/>
        <w:rPr/>
      </w:pPr>
      <w:r>
        <w:rPr>
          <w:rFonts w:ascii="Amiri" w:hAnsi="Amiri" w:eastAsia="Amiri" w:cs="Amiri"/>
          <w:color w:val="111111"/>
          <w:sz w:val="28"/>
          <w:sz w:val="28"/>
          <w:szCs w:val="28"/>
          <w:rtl w:val="true"/>
          <w:lang w:bidi="ar-SA"/>
        </w:rPr>
        <w:t>عليه ذلك،</w:t>
      </w:r>
    </w:p>
    <w:p>
      <w:pPr>
        <w:pStyle w:val="BookText"/>
        <w:rPr/>
      </w:pPr>
      <w:r>
        <w:rPr>
          <w:rFonts w:ascii="Amiri" w:hAnsi="Amiri" w:eastAsia="Amiri" w:cs="Amiri"/>
          <w:color w:val="111111"/>
          <w:sz w:val="28"/>
          <w:sz w:val="28"/>
          <w:szCs w:val="28"/>
          <w:rtl w:val="true"/>
          <w:lang w:bidi="ar-SA"/>
        </w:rPr>
        <w:t>و لا يجوز له الصلاة جالسا إلاّ مع عدم الوصلة،لأنّ القيام واجب و لا يتمّ إلاّ بما ذكرناه،فيكون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في الصحيح عن ابن سنان،عن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تستند إلى جدار إلاّ أن تكون مريضا</w:t>
      </w:r>
      <w:r>
        <w:rPr>
          <w:rFonts w:eastAsia="Amiri" w:cs="Amiri" w:ascii="Amiri" w:hAnsi="Amiri"/>
          <w:color w:val="111111"/>
          <w:sz w:val="28"/>
          <w:szCs w:val="28"/>
          <w:rtl w:val="true"/>
          <w:lang w:bidi="ar-SA"/>
        </w:rPr>
        <w:t xml:space="preserve">» </w:t>
      </w:r>
      <w:r>
        <w:rPr>
          <w:rStyle w:val="FootnoteAnchor"/>
          <w:rtl w:val="true"/>
        </w:rPr>
        <w:footnoteReference w:id="3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الاستثناء من النفي إثبات</w:t>
      </w:r>
      <w:r>
        <w:rPr>
          <w:rFonts w:eastAsia="Amiri" w:cs="Amiri" w:ascii="Amiri" w:hAnsi="Amiri"/>
          <w:color w:val="111111"/>
          <w:sz w:val="28"/>
          <w:szCs w:val="28"/>
          <w:rtl w:val="true"/>
          <w:lang w:bidi="ar-SA"/>
        </w:rPr>
        <w:t>.</w:t>
      </w:r>
    </w:p>
    <w:p>
      <w:pPr>
        <w:pStyle w:val="Heading6"/>
        <w:numPr>
          <w:ilvl w:val="5"/>
          <w:numId w:val="1"/>
        </w:numPr>
        <w:rPr/>
      </w:pPr>
      <w:bookmarkStart w:id="1267" w:name="__RefHeading___Toc1008589_222507752"/>
      <w:bookmarkStart w:id="1268" w:name="_Toc498"/>
      <w:bookmarkEnd w:id="1267"/>
      <w:r>
        <w:rPr>
          <w:rtl w:val="true"/>
        </w:rPr>
        <w:t>الثاني</w:t>
      </w:r>
      <w:r>
        <w:rPr>
          <w:rtl w:val="true"/>
        </w:rPr>
        <w:t>:</w:t>
      </w:r>
      <w:r>
        <w:rPr>
          <w:rtl w:val="true"/>
        </w:rPr>
        <w:t>إذا لم يتمكّن من السجود على الأرض رفع شيئا و سجد عليه،</w:t>
      </w:r>
      <w:bookmarkEnd w:id="126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لأجل </w:t>
      </w:r>
      <w:bookmarkStart w:id="1269" w:name="pg12674_123160"/>
    </w:p>
    <w:p>
      <w:pPr>
        <w:pStyle w:val="BookText"/>
        <w:rPr/>
      </w:pPr>
      <w:bookmarkEnd w:id="1269"/>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r>
        <w:rPr>
          <w:rStyle w:val="FootnoteAnchor"/>
          <w:rtl w:val="true"/>
        </w:rPr>
        <w:footnoteReference w:id="3159"/>
      </w:r>
      <w:r>
        <w:rPr>
          <w:rFonts w:ascii="Amiri" w:hAnsi="Amiri" w:eastAsia="Amiri" w:cs="Amiri"/>
          <w:color w:val="111111"/>
          <w:sz w:val="28"/>
          <w:sz w:val="28"/>
          <w:szCs w:val="28"/>
          <w:rtl w:val="true"/>
          <w:lang w:bidi="ar-SA"/>
        </w:rPr>
        <w:t>الشيخ في الصحيح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على الأرض أو على مروحة أو على مسواك يرفعه،هو أفضل من الإيماء</w:t>
      </w:r>
      <w:r>
        <w:rPr>
          <w:rFonts w:eastAsia="Amiri" w:cs="Amiri" w:ascii="Amiri" w:hAnsi="Amiri"/>
          <w:color w:val="111111"/>
          <w:sz w:val="28"/>
          <w:szCs w:val="28"/>
          <w:rtl w:val="true"/>
          <w:lang w:bidi="ar-SA"/>
        </w:rPr>
        <w:t xml:space="preserve">» </w:t>
      </w:r>
      <w:r>
        <w:rPr>
          <w:rStyle w:val="FootnoteAnchor"/>
          <w:rtl w:val="true"/>
        </w:rPr>
        <w:footnoteReference w:id="3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الموثّق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لا يستطيع الجلوس،قال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فليصلّ و هو مضطجع </w:t>
      </w:r>
      <w:r>
        <w:rPr>
          <w:rStyle w:val="FootnoteAnchor"/>
          <w:rtl w:val="true"/>
        </w:rPr>
        <w:footnoteReference w:id="3161"/>
      </w:r>
      <w:r>
        <w:rPr>
          <w:rFonts w:ascii="Amiri" w:hAnsi="Amiri" w:eastAsia="Amiri" w:cs="Amiri"/>
          <w:color w:val="111111"/>
          <w:sz w:val="28"/>
          <w:sz w:val="28"/>
          <w:szCs w:val="28"/>
          <w:rtl w:val="true"/>
          <w:lang w:bidi="ar-SA"/>
        </w:rPr>
        <w:t>و ليضع على جبهته شيئا إذا سجد فإنّه يجزئ عنه،و لن يكلّف اللّه ما لا طاقة له به</w:t>
      </w:r>
      <w:r>
        <w:rPr>
          <w:rFonts w:eastAsia="Amiri" w:cs="Amiri" w:ascii="Amiri" w:hAnsi="Amiri"/>
          <w:color w:val="111111"/>
          <w:sz w:val="28"/>
          <w:szCs w:val="28"/>
          <w:rtl w:val="true"/>
          <w:lang w:bidi="ar-SA"/>
        </w:rPr>
        <w:t xml:space="preserve">» </w:t>
      </w:r>
      <w:r>
        <w:rPr>
          <w:rStyle w:val="FootnoteAnchor"/>
          <w:rtl w:val="true"/>
        </w:rPr>
        <w:footnoteReference w:id="3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0" w:name="__RefHeading___Toc1008591_222507752"/>
      <w:bookmarkStart w:id="1271" w:name="_Toc499"/>
      <w:bookmarkEnd w:id="1270"/>
      <w:r>
        <w:rPr>
          <w:rtl w:val="true"/>
        </w:rPr>
        <w:t>الثالث</w:t>
      </w:r>
      <w:r>
        <w:rPr>
          <w:rtl w:val="true"/>
        </w:rPr>
        <w:t>:</w:t>
      </w:r>
      <w:r>
        <w:rPr>
          <w:rtl w:val="true"/>
        </w:rPr>
        <w:t>تتغيّر مراتب الصلاة بتغيّر أحوال المريض</w:t>
      </w:r>
      <w:bookmarkEnd w:id="1271"/>
    </w:p>
    <w:p>
      <w:pPr>
        <w:pStyle w:val="BookText"/>
        <w:rPr/>
      </w:pPr>
      <w:r>
        <w:rPr>
          <w:rFonts w:ascii="Amiri" w:hAnsi="Amiri" w:eastAsia="Amiri" w:cs="Amiri"/>
          <w:color w:val="111111"/>
          <w:sz w:val="28"/>
          <w:sz w:val="28"/>
          <w:szCs w:val="28"/>
          <w:rtl w:val="true"/>
          <w:lang w:bidi="ar-SA"/>
        </w:rPr>
        <w:t>في طرفي الزيادة و النقصان، فلو صلّى مضطجعا فوجد خفّة للقعود،قعد و أتمّ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صلّى جالسا فوجد خفّة للقيام،قام و أتمّ،و لا يستأنف،لأنّ الدخول في تلك الحال وقع مشروعا،و الإعادة </w:t>
      </w:r>
      <w:r>
        <w:rPr>
          <w:rStyle w:val="FootnoteAnchor"/>
          <w:rtl w:val="true"/>
        </w:rPr>
        <w:footnoteReference w:id="3163"/>
      </w:r>
      <w:r>
        <w:rPr>
          <w:rFonts w:ascii="Amiri" w:hAnsi="Amiri" w:eastAsia="Amiri" w:cs="Amiri"/>
          <w:color w:val="111111"/>
          <w:sz w:val="28"/>
          <w:sz w:val="28"/>
          <w:szCs w:val="28"/>
          <w:rtl w:val="true"/>
          <w:lang w:bidi="ar-SA"/>
        </w:rPr>
        <w:t>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صلّى قائما فتجدّد العجز صلّى جالسا،أو كان جالسا فعجز </w:t>
      </w:r>
      <w:r>
        <w:rPr>
          <w:rStyle w:val="FootnoteAnchor"/>
          <w:rtl w:val="true"/>
        </w:rPr>
        <w:footnoteReference w:id="3164"/>
      </w:r>
      <w:r>
        <w:rPr>
          <w:rFonts w:ascii="Amiri" w:hAnsi="Amiri" w:eastAsia="Amiri" w:cs="Amiri"/>
          <w:color w:val="111111"/>
          <w:sz w:val="28"/>
          <w:sz w:val="28"/>
          <w:szCs w:val="28"/>
          <w:rtl w:val="true"/>
          <w:lang w:bidi="ar-SA"/>
        </w:rPr>
        <w:t>اضطجع و أتمّ صلاته من غير استئناف</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1008593_222507752"/>
      <w:bookmarkStart w:id="1273" w:name="_Toc500"/>
      <w:bookmarkEnd w:id="1272"/>
      <w:r>
        <w:rPr>
          <w:rtl w:val="true"/>
        </w:rPr>
        <w:t>الرابع</w:t>
      </w:r>
      <w:r>
        <w:rPr>
          <w:rtl w:val="true"/>
        </w:rPr>
        <w:t>:</w:t>
      </w:r>
      <w:r>
        <w:rPr>
          <w:rtl w:val="true"/>
        </w:rPr>
        <w:t>الشيخ الكبير إذا عجز عن القيام سقط عنه،</w:t>
      </w:r>
      <w:bookmarkEnd w:id="1273"/>
    </w:p>
    <w:p>
      <w:pPr>
        <w:pStyle w:val="BookText"/>
        <w:rPr/>
      </w:pPr>
      <w:r>
        <w:rPr>
          <w:rFonts w:ascii="Amiri" w:hAnsi="Amiri" w:eastAsia="Amiri" w:cs="Amiri"/>
          <w:color w:val="111111"/>
          <w:sz w:val="28"/>
          <w:sz w:val="28"/>
          <w:szCs w:val="28"/>
          <w:rtl w:val="true"/>
          <w:lang w:bidi="ar-SA"/>
        </w:rPr>
        <w:t>و صلّى بالإيماء إذا لم يتمكّن من الركوع و السجود،دفعا للحرج</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 عن إبراهيم بن أبي زياد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شيخ لا يستطيع القيام إلى الخلاء،و لا يمكنه الركوع و السجود،فقال</w:t>
      </w:r>
      <w:r>
        <w:rPr>
          <w:rFonts w:eastAsia="Amiri" w:cs="Amiri" w:ascii="Amiri" w:hAnsi="Amiri"/>
          <w:color w:val="111111"/>
          <w:sz w:val="28"/>
          <w:szCs w:val="28"/>
          <w:rtl w:val="true"/>
          <w:lang w:bidi="ar-SA"/>
        </w:rPr>
        <w:t xml:space="preserve">: </w:t>
      </w:r>
      <w:bookmarkStart w:id="1274" w:name="pg12674_123161"/>
    </w:p>
    <w:p>
      <w:pPr>
        <w:pStyle w:val="BookText"/>
        <w:rPr/>
      </w:pPr>
      <w:bookmarkEnd w:id="1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ليؤم برأسه إيماءا،و إن كان له من يرفع الخمرة فليسجد،فإن لم يمكنه </w:t>
      </w:r>
      <w:r>
        <w:rPr>
          <w:rStyle w:val="FootnoteAnchor"/>
          <w:rtl w:val="true"/>
        </w:rPr>
        <w:footnoteReference w:id="3165"/>
      </w:r>
      <w:r>
        <w:rPr>
          <w:rFonts w:ascii="Amiri" w:hAnsi="Amiri" w:eastAsia="Amiri" w:cs="Amiri"/>
          <w:color w:val="111111"/>
          <w:sz w:val="28"/>
          <w:sz w:val="28"/>
          <w:szCs w:val="28"/>
          <w:rtl w:val="true"/>
          <w:lang w:bidi="ar-SA"/>
        </w:rPr>
        <w:t>ذلك فليوم برأسه نحو القبلة إيماءا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Style w:val="FootnoteAnchor"/>
          <w:rtl w:val="true"/>
        </w:rPr>
        <w:footnoteReference w:id="3166"/>
      </w:r>
      <w:r>
        <w:rPr>
          <w:rFonts w:ascii="Amiri" w:hAnsi="Amiri" w:eastAsia="Amiri" w:cs="Amiri"/>
          <w:color w:val="111111"/>
          <w:sz w:val="28"/>
          <w:sz w:val="28"/>
          <w:szCs w:val="28"/>
          <w:rtl w:val="true"/>
          <w:lang w:bidi="ar-SA"/>
        </w:rPr>
        <w:t>كان في ذلك الحدّ فقد وضع اللّه عنه،فإن كانت له مقدرة فصدقة مدّ من طعام بدل كلّ يوم أحبّ إليّ،و إن لم يكن له يسار ذلك فلا شيء عليه</w:t>
      </w:r>
      <w:r>
        <w:rPr>
          <w:rFonts w:eastAsia="Amiri" w:cs="Amiri" w:ascii="Amiri" w:hAnsi="Amiri"/>
          <w:color w:val="111111"/>
          <w:sz w:val="28"/>
          <w:szCs w:val="28"/>
          <w:rtl w:val="true"/>
          <w:lang w:bidi="ar-SA"/>
        </w:rPr>
        <w:t xml:space="preserve">» </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5" w:name="__RefHeading___Toc1008595_222507752"/>
      <w:bookmarkStart w:id="1276" w:name="_Toc501"/>
      <w:bookmarkEnd w:id="1275"/>
      <w:r>
        <w:rPr>
          <w:rtl w:val="true"/>
        </w:rPr>
        <w:t>الخامس</w:t>
      </w:r>
      <w:r>
        <w:rPr>
          <w:rtl w:val="true"/>
        </w:rPr>
        <w:t>:</w:t>
      </w:r>
      <w:r>
        <w:rPr>
          <w:rtl w:val="true"/>
        </w:rPr>
        <w:t>حدّ المرض الّذي يباح معه ترك القيام ما يعلمه الإنسان من نفسه،</w:t>
      </w:r>
      <w:bookmarkEnd w:id="1276"/>
    </w:p>
    <w:p>
      <w:pPr>
        <w:pStyle w:val="BookText"/>
        <w:rPr/>
      </w:pPr>
      <w:r>
        <w:rPr>
          <w:rFonts w:ascii="Amiri" w:hAnsi="Amiri" w:eastAsia="Amiri" w:cs="Amiri"/>
          <w:color w:val="111111"/>
          <w:sz w:val="28"/>
          <w:sz w:val="28"/>
          <w:szCs w:val="28"/>
          <w:rtl w:val="true"/>
          <w:lang w:bidi="ar-SA"/>
        </w:rPr>
        <w:t xml:space="preserve">و قد حدّه شيخنا رحمه اللّه </w:t>
      </w:r>
      <w:r>
        <w:rPr>
          <w:rStyle w:val="FootnoteAnchor"/>
          <w:rtl w:val="true"/>
        </w:rPr>
        <w:footnoteReference w:id="3168"/>
      </w:r>
      <w:r>
        <w:rPr>
          <w:rFonts w:ascii="Amiri" w:hAnsi="Amiri" w:eastAsia="Amiri" w:cs="Amiri"/>
          <w:color w:val="111111"/>
          <w:sz w:val="28"/>
          <w:sz w:val="28"/>
          <w:szCs w:val="28"/>
          <w:rtl w:val="true"/>
          <w:lang w:bidi="ar-SA"/>
        </w:rPr>
        <w:t xml:space="preserve">بعدم القدرة على المشي مقدار الصلاة </w:t>
      </w:r>
      <w:r>
        <w:rPr>
          <w:rStyle w:val="FootnoteAnchor"/>
          <w:rtl w:val="true"/>
        </w:rPr>
        <w:footnoteReference w:id="3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رحمه اللّه في الصحيح عن جميل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الّذي يصلّي معه صاحبه قاعدا؟ </w:t>
      </w:r>
      <w:r>
        <w:rPr>
          <w:rStyle w:val="FootnoteAnchor"/>
          <w:rtl w:val="true"/>
        </w:rPr>
        <w:footnoteReference w:id="31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ليوعك و يحرج و لكنّه أعلم بنفسه إذا قوي فليقم</w:t>
      </w:r>
      <w:r>
        <w:rPr>
          <w:rFonts w:eastAsia="Amiri" w:cs="Amiri" w:ascii="Amiri" w:hAnsi="Amiri"/>
          <w:color w:val="111111"/>
          <w:sz w:val="28"/>
          <w:szCs w:val="28"/>
          <w:rtl w:val="true"/>
          <w:lang w:bidi="ar-SA"/>
        </w:rPr>
        <w:t xml:space="preserve">» </w:t>
      </w:r>
      <w:r>
        <w:rPr>
          <w:rStyle w:val="FootnoteAnchor"/>
          <w:rtl w:val="true"/>
        </w:rPr>
        <w:footnoteReference w:id="3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أذينة،عمّن أخبره،عن أبي جعفر عليه السلام أنّه سئل،ما حدّ المرض الّذي يفطر صاحبه،و المرض الّذي يدع صاحبه فيه الصلاة قائما؟قال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الْإِنْسانُ عَلى نَفْسِهِ بَصِيرَةٌ </w:t>
      </w:r>
      <w:r>
        <w:rPr>
          <w:rStyle w:val="FootnoteAnchor"/>
          <w:rtl w:val="true"/>
        </w:rPr>
        <w:footnoteReference w:id="3172"/>
      </w:r>
      <w:r>
        <w:rPr>
          <w:rFonts w:ascii="IRNazanin" w:hAnsi="IRNazanin" w:eastAsia="IRNazanin"/>
          <w:color w:val="111111"/>
          <w:sz w:val="28"/>
          <w:sz w:val="28"/>
          <w:szCs w:val="28"/>
          <w:rtl w:val="true"/>
          <w:lang w:bidi="fa-IR"/>
        </w:rPr>
        <w:t xml:space="preserve">و قال </w:t>
      </w:r>
      <w:r>
        <w:rPr>
          <w:rStyle w:val="FootnoteAnchor"/>
          <w:rtl w:val="true"/>
        </w:rPr>
        <w:footnoteReference w:id="3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إليه هو أعلم بنفسه</w:t>
      </w:r>
      <w:r>
        <w:rPr>
          <w:rFonts w:eastAsia="Amiri" w:cs="Amiri" w:ascii="Amiri" w:hAnsi="Amiri"/>
          <w:color w:val="111111"/>
          <w:sz w:val="28"/>
          <w:szCs w:val="28"/>
          <w:rtl w:val="true"/>
          <w:lang w:bidi="ar-SA"/>
        </w:rPr>
        <w:t xml:space="preserve">» </w:t>
      </w:r>
      <w:r>
        <w:rPr>
          <w:rStyle w:val="FootnoteAnchor"/>
          <w:rtl w:val="true"/>
        </w:rPr>
        <w:footnoteReference w:id="317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 بما رواه عن سليمان بن حفص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 عليه السلام</w:t>
      </w:r>
      <w:r>
        <w:rPr>
          <w:rFonts w:eastAsia="Amiri" w:cs="Amiri" w:ascii="Amiri" w:hAnsi="Amiri"/>
          <w:color w:val="111111"/>
          <w:sz w:val="28"/>
          <w:szCs w:val="28"/>
          <w:rtl w:val="true"/>
          <w:lang w:bidi="ar-SA"/>
        </w:rPr>
        <w:t xml:space="preserve">: </w:t>
      </w:r>
      <w:bookmarkStart w:id="1277" w:name="pg12674_123162"/>
    </w:p>
    <w:p>
      <w:pPr>
        <w:pStyle w:val="BookText"/>
        <w:rPr/>
      </w:pPr>
      <w:bookmarkEnd w:id="1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إنّما يصلّي قاعدا إذا صار الحال الّتي لا يقدر فيها أن يمشي مقدار صلاته إلى أن يفرغ قائما</w:t>
      </w:r>
      <w:r>
        <w:rPr>
          <w:rFonts w:eastAsia="Amiri" w:cs="Amiri" w:ascii="Amiri" w:hAnsi="Amiri"/>
          <w:color w:val="111111"/>
          <w:sz w:val="28"/>
          <w:szCs w:val="28"/>
          <w:rtl w:val="true"/>
          <w:lang w:bidi="ar-SA"/>
        </w:rPr>
        <w:t xml:space="preserve">» </w:t>
      </w:r>
      <w:r>
        <w:rPr>
          <w:rStyle w:val="FootnoteAnchor"/>
          <w:rtl w:val="true"/>
        </w:rPr>
        <w:footnoteReference w:id="3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 بما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تحديد للغالب لا للدائم،و قد جعله في المبسوط رواية،و اختار ما قلناه </w:t>
      </w:r>
      <w:r>
        <w:rPr>
          <w:rStyle w:val="FootnoteAnchor"/>
          <w:rtl w:val="true"/>
        </w:rPr>
        <w:footnoteReference w:id="3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8" w:name="__RefHeading___Toc1008597_222507752"/>
      <w:bookmarkStart w:id="1279" w:name="_Toc502"/>
      <w:bookmarkEnd w:id="1278"/>
      <w:r>
        <w:rPr>
          <w:rtl w:val="true"/>
        </w:rPr>
        <w:t>السادس</w:t>
      </w:r>
      <w:r>
        <w:rPr>
          <w:rtl w:val="true"/>
        </w:rPr>
        <w:t>:</w:t>
      </w:r>
      <w:r>
        <w:rPr>
          <w:rtl w:val="true"/>
        </w:rPr>
        <w:t>يستحبّ للمريض إذا جلس أن يقعد متربّعا،</w:t>
      </w:r>
      <w:bookmarkEnd w:id="1279"/>
    </w:p>
    <w:p>
      <w:pPr>
        <w:pStyle w:val="BookText"/>
        <w:rPr/>
      </w:pPr>
      <w:r>
        <w:rPr>
          <w:rFonts w:ascii="Amiri" w:hAnsi="Amiri" w:eastAsia="Amiri" w:cs="Amiri"/>
          <w:color w:val="111111"/>
          <w:sz w:val="28"/>
          <w:sz w:val="28"/>
          <w:szCs w:val="28"/>
          <w:rtl w:val="true"/>
          <w:lang w:bidi="ar-SA"/>
        </w:rPr>
        <w:t xml:space="preserve">فإذا أراد الركوع يثنّي </w:t>
      </w:r>
      <w:r>
        <w:rPr>
          <w:rStyle w:val="FootnoteAnchor"/>
          <w:rtl w:val="true"/>
        </w:rPr>
        <w:footnoteReference w:id="3177"/>
      </w:r>
      <w:r>
        <w:rPr>
          <w:rFonts w:ascii="Amiri" w:hAnsi="Amiri" w:eastAsia="Amiri" w:cs="Amiri"/>
          <w:color w:val="111111"/>
          <w:sz w:val="28"/>
          <w:sz w:val="28"/>
          <w:szCs w:val="28"/>
          <w:rtl w:val="true"/>
          <w:lang w:bidi="ar-SA"/>
        </w:rPr>
        <w:t>رجليه،فإن لم يتمكّن جلس كيف ما أراد</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1008599_222507752"/>
      <w:bookmarkStart w:id="1281" w:name="_Toc503"/>
      <w:bookmarkEnd w:id="1280"/>
      <w:r>
        <w:rPr>
          <w:rtl w:val="true"/>
        </w:rPr>
        <w:t>السابع</w:t>
      </w:r>
      <w:r>
        <w:rPr>
          <w:rtl w:val="true"/>
        </w:rPr>
        <w:t>:</w:t>
      </w:r>
      <w:r>
        <w:rPr>
          <w:rtl w:val="true"/>
        </w:rPr>
        <w:t>يجوز له أن يصلّي بالإيماء في النوافل</w:t>
      </w:r>
      <w:bookmarkEnd w:id="1281"/>
    </w:p>
    <w:p>
      <w:pPr>
        <w:pStyle w:val="BookText"/>
        <w:rPr/>
      </w:pPr>
      <w:r>
        <w:rPr>
          <w:rFonts w:ascii="Amiri" w:hAnsi="Amiri" w:eastAsia="Amiri" w:cs="Amiri"/>
          <w:color w:val="111111"/>
          <w:sz w:val="28"/>
          <w:sz w:val="28"/>
          <w:szCs w:val="28"/>
          <w:rtl w:val="true"/>
          <w:lang w:bidi="ar-SA"/>
        </w:rPr>
        <w:t xml:space="preserve">و إن تمكّن من الإتيان بكمال الركوع </w:t>
      </w:r>
      <w:r>
        <w:rPr>
          <w:rStyle w:val="FootnoteAnchor"/>
          <w:rtl w:val="true"/>
        </w:rPr>
        <w:footnoteReference w:id="3178"/>
      </w:r>
      <w:r>
        <w:rPr>
          <w:rFonts w:ascii="Amiri" w:hAnsi="Amiri" w:eastAsia="Amiri" w:cs="Amiri"/>
          <w:color w:val="111111"/>
          <w:sz w:val="28"/>
          <w:sz w:val="28"/>
          <w:szCs w:val="28"/>
          <w:rtl w:val="true"/>
          <w:lang w:bidi="ar-SA"/>
        </w:rPr>
        <w:t>و السجود،لأنّ التشديد فيها ليس كالتشديد في الفرائض</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1008601_222507752"/>
      <w:bookmarkStart w:id="1283" w:name="_Toc504"/>
      <w:bookmarkEnd w:id="1282"/>
      <w:r>
        <w:rPr>
          <w:rtl w:val="true"/>
        </w:rPr>
        <w:t>مسألة</w:t>
      </w:r>
      <w:r>
        <w:rPr>
          <w:rtl w:val="true"/>
        </w:rPr>
        <w:t>:</w:t>
      </w:r>
      <w:r>
        <w:rPr>
          <w:rtl w:val="true"/>
        </w:rPr>
        <w:t>الأسير في أيدي المشركين إذا لم يمكنه الصلاة على وجهها صلّى بالإيماء،</w:t>
      </w:r>
      <w:bookmarkEnd w:id="1283"/>
    </w:p>
    <w:p>
      <w:pPr>
        <w:pStyle w:val="Heading6"/>
        <w:numPr>
          <w:ilvl w:val="5"/>
          <w:numId w:val="1"/>
        </w:numPr>
        <w:rPr/>
      </w:pPr>
      <w:bookmarkStart w:id="1284" w:name="__RefHeading___Toc1008603_222507752"/>
      <w:bookmarkStart w:id="1285" w:name="_Toc505"/>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لوجود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الأسير يأسره المشركون فتحضر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79"/>
      </w:r>
      <w:r>
        <w:rPr>
          <w:rFonts w:ascii="Amiri" w:hAnsi="Amiri" w:eastAsia="Amiri" w:cs="Amiri"/>
          <w:color w:val="111111"/>
          <w:sz w:val="28"/>
          <w:sz w:val="28"/>
          <w:szCs w:val="28"/>
          <w:rtl w:val="true"/>
          <w:lang w:bidi="ar-SA"/>
        </w:rPr>
        <w:t>الصلاة،فيمنعه الّذي أسره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 إيماءا</w:t>
      </w:r>
      <w:r>
        <w:rPr>
          <w:rFonts w:eastAsia="Amiri" w:cs="Amiri" w:ascii="Amiri" w:hAnsi="Amiri"/>
          <w:color w:val="111111"/>
          <w:sz w:val="28"/>
          <w:szCs w:val="28"/>
          <w:rtl w:val="true"/>
          <w:lang w:bidi="ar-SA"/>
        </w:rPr>
        <w:t xml:space="preserve">» </w:t>
      </w:r>
      <w:r>
        <w:rPr>
          <w:rStyle w:val="FootnoteAnchor"/>
          <w:rtl w:val="true"/>
        </w:rPr>
        <w:footnoteReference w:id="3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المصلوب يصلّي بالإيماء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العاري،فإنّه يجتهد في ستر عورتيه </w:t>
      </w:r>
      <w:r>
        <w:rPr>
          <w:rStyle w:val="FootnoteAnchor"/>
          <w:rtl w:val="true"/>
        </w:rPr>
        <w:footnoteReference w:id="3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و دبره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بمهما اتّفق من ورق الشجر و غيره،فإن لم يتمكّن صلّى جالسا إن كان معه غيره،أو كان في موضع لا يأمن من اطّلاع غيره عليه،و لو أمن المطّلع صلّى قائما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كانوا جماعة كذلك صلّوا جلوسا،و يقدّم إمامهم بركبتيه،و يجعل ركوعه </w:t>
      </w:r>
      <w:bookmarkStart w:id="1286" w:name="pg12674_123163"/>
    </w:p>
    <w:p>
      <w:pPr>
        <w:pStyle w:val="BookText"/>
        <w:rPr/>
      </w:pPr>
      <w:bookmarkEnd w:id="1286"/>
      <w:r>
        <w:rPr>
          <w:rFonts w:ascii="Amiri" w:hAnsi="Amiri" w:eastAsia="Amiri" w:cs="Amiri"/>
          <w:color w:val="111111"/>
          <w:sz w:val="28"/>
          <w:sz w:val="28"/>
          <w:szCs w:val="28"/>
          <w:rtl w:val="true"/>
          <w:lang w:bidi="ar-SA"/>
        </w:rPr>
        <w:t>و سجوده بالإيماء،و يكون سجوده أخفض من ركوعه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يركع من خلفه و يسجد </w:t>
      </w:r>
      <w:r>
        <w:rPr>
          <w:rStyle w:val="FootnoteAnchor"/>
          <w:rtl w:val="true"/>
        </w:rPr>
        <w:footnoteReference w:id="3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في الحسن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خرج من سفينة </w:t>
      </w:r>
      <w:r>
        <w:rPr>
          <w:rStyle w:val="FootnoteAnchor"/>
          <w:rtl w:val="true"/>
        </w:rPr>
        <w:footnoteReference w:id="3183"/>
      </w:r>
      <w:r>
        <w:rPr>
          <w:rFonts w:ascii="Amiri" w:hAnsi="Amiri" w:eastAsia="Amiri" w:cs="Amiri"/>
          <w:color w:val="111111"/>
          <w:sz w:val="28"/>
          <w:sz w:val="28"/>
          <w:szCs w:val="28"/>
          <w:rtl w:val="true"/>
          <w:lang w:bidi="ar-SA"/>
        </w:rPr>
        <w:t>عريانا،أو سلب ثيابه و لم يجد شيئا يصلّي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إيماءا،و إن كانت امرأة جعلت يدها </w:t>
      </w:r>
      <w:r>
        <w:rPr>
          <w:rStyle w:val="FootnoteAnchor"/>
          <w:rtl w:val="true"/>
        </w:rPr>
        <w:footnoteReference w:id="3184"/>
      </w:r>
      <w:r>
        <w:rPr>
          <w:rFonts w:ascii="Amiri" w:hAnsi="Amiri" w:eastAsia="Amiri" w:cs="Amiri"/>
          <w:color w:val="111111"/>
          <w:sz w:val="28"/>
          <w:sz w:val="28"/>
          <w:szCs w:val="28"/>
          <w:rtl w:val="true"/>
          <w:lang w:bidi="ar-SA"/>
        </w:rPr>
        <w:t>على فرجها،و إن كان رجلا وضع يده على سوأته،ثمَّ يجلسان فيومئان إيماءا،و لا يركعان و لا يسجدان فيبدو ما خلفهما،تكون صلاتهما إيماءا برؤوسهما</w:t>
      </w:r>
      <w:r>
        <w:rPr>
          <w:rFonts w:eastAsia="Amiri" w:cs="Amiri" w:ascii="Amiri" w:hAnsi="Amiri"/>
          <w:color w:val="111111"/>
          <w:sz w:val="28"/>
          <w:szCs w:val="28"/>
          <w:rtl w:val="true"/>
          <w:lang w:bidi="ar-SA"/>
        </w:rPr>
        <w:t xml:space="preserve">» </w:t>
      </w:r>
      <w:r>
        <w:rPr>
          <w:rStyle w:val="FootnoteAnchor"/>
          <w:rtl w:val="true"/>
        </w:rPr>
        <w:footnoteReference w:id="3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صلّوا جماعة و هم عراة،قال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يتقدّمهم الإمام بركبتيه،و يصلّي بهم جلوسا و هو جالس</w:t>
      </w:r>
      <w:r>
        <w:rPr>
          <w:rFonts w:eastAsia="Amiri" w:cs="Amiri" w:ascii="Amiri" w:hAnsi="Amiri"/>
          <w:color w:val="111111"/>
          <w:sz w:val="28"/>
          <w:szCs w:val="28"/>
          <w:rtl w:val="true"/>
          <w:lang w:bidi="ar-SA"/>
        </w:rPr>
        <w:t xml:space="preserve">» </w:t>
      </w:r>
      <w:r>
        <w:rPr>
          <w:rStyle w:val="FootnoteAnchor"/>
          <w:rtl w:val="true"/>
        </w:rPr>
        <w:footnoteReference w:id="31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7" w:name="__RefHeading___Toc1008605_222507752"/>
      <w:bookmarkStart w:id="1288" w:name="_Toc506"/>
      <w:bookmarkEnd w:id="1287"/>
      <w:r>
        <w:rPr>
          <w:rtl w:val="true"/>
        </w:rPr>
        <w:t>فرع</w:t>
      </w:r>
      <w:r>
        <w:rPr>
          <w:rtl w:val="true"/>
        </w:rPr>
        <w:t>:</w:t>
      </w:r>
      <w:bookmarkEnd w:id="1288"/>
    </w:p>
    <w:p>
      <w:pPr>
        <w:pStyle w:val="BookText"/>
        <w:rPr/>
      </w:pPr>
      <w:r>
        <w:rPr>
          <w:rFonts w:ascii="Amiri" w:hAnsi="Amiri" w:eastAsia="Amiri" w:cs="Amiri"/>
          <w:color w:val="111111"/>
          <w:sz w:val="28"/>
          <w:sz w:val="28"/>
          <w:szCs w:val="28"/>
          <w:rtl w:val="true"/>
          <w:lang w:bidi="ar-SA"/>
        </w:rPr>
        <w:t>لو لم يجد العاري إلاّ حفرة نزل فيها و استتر عن الناس و صلّى،لأنّ ستر العورة واجب بقدر الإمكان،و في النزول قدر من الاستتار مطلوب،فيجب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 عن أيّوب بن نوح،عن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العاري الّذي ليس له ثوب إذا وجد حفرة دخلها فسجد </w:t>
      </w:r>
      <w:r>
        <w:rPr>
          <w:rStyle w:val="FootnoteAnchor"/>
          <w:rtl w:val="true"/>
        </w:rPr>
        <w:footnoteReference w:id="3187"/>
      </w:r>
      <w:r>
        <w:rPr>
          <w:rFonts w:ascii="Amiri" w:hAnsi="Amiri" w:eastAsia="Amiri" w:cs="Amiri"/>
          <w:color w:val="111111"/>
          <w:sz w:val="28"/>
          <w:sz w:val="28"/>
          <w:szCs w:val="28"/>
          <w:rtl w:val="true"/>
          <w:lang w:bidi="ar-SA"/>
        </w:rPr>
        <w:t xml:space="preserve">فيها </w:t>
      </w:r>
      <w:bookmarkStart w:id="1289" w:name="pg12674_123164"/>
    </w:p>
    <w:p>
      <w:pPr>
        <w:pStyle w:val="BookText"/>
        <w:rPr/>
      </w:pPr>
      <w:bookmarkEnd w:id="1289"/>
      <w:r>
        <w:rPr>
          <w:rFonts w:ascii="Amiri" w:hAnsi="Amiri" w:eastAsia="Amiri" w:cs="Amiri"/>
          <w:color w:val="111111"/>
          <w:sz w:val="28"/>
          <w:sz w:val="28"/>
          <w:szCs w:val="28"/>
          <w:rtl w:val="true"/>
          <w:lang w:bidi="ar-SA"/>
        </w:rPr>
        <w:t>و ركع</w:t>
      </w:r>
      <w:r>
        <w:rPr>
          <w:rFonts w:eastAsia="Amiri" w:cs="Amiri" w:ascii="Amiri" w:hAnsi="Amiri"/>
          <w:color w:val="111111"/>
          <w:sz w:val="28"/>
          <w:szCs w:val="28"/>
          <w:rtl w:val="true"/>
          <w:lang w:bidi="ar-SA"/>
        </w:rPr>
        <w:t xml:space="preserve">» </w:t>
      </w:r>
      <w:r>
        <w:rPr>
          <w:rStyle w:val="FootnoteAnchor"/>
          <w:rtl w:val="true"/>
        </w:rPr>
        <w:footnoteReference w:id="3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0" w:name="__RefHeading___Toc1008607_222507752"/>
      <w:bookmarkStart w:id="1291" w:name="_Toc507"/>
      <w:bookmarkEnd w:id="1290"/>
      <w:r>
        <w:rPr>
          <w:rtl w:val="true"/>
        </w:rPr>
        <w:t>مسألة</w:t>
      </w:r>
      <w:r>
        <w:rPr>
          <w:rtl w:val="true"/>
        </w:rPr>
        <w:t>:</w:t>
      </w:r>
      <w:r>
        <w:rPr>
          <w:rtl w:val="true"/>
        </w:rPr>
        <w:t>و لا بأس بالصلاة في السفينة</w:t>
      </w:r>
      <w:bookmarkEnd w:id="1291"/>
    </w:p>
    <w:p>
      <w:pPr>
        <w:pStyle w:val="Heading6"/>
        <w:numPr>
          <w:ilvl w:val="5"/>
          <w:numId w:val="1"/>
        </w:numPr>
        <w:rPr/>
      </w:pPr>
      <w:bookmarkStart w:id="1292" w:name="__RefHeading___Toc1008609_222507752"/>
      <w:bookmarkStart w:id="1293" w:name="_Toc508"/>
      <w:bookmarkEnd w:id="1292"/>
      <w:r>
        <w:rPr>
          <w:rtl w:val="true"/>
        </w:rPr>
        <w:t>اشارة</w:t>
      </w:r>
      <w:bookmarkEnd w:id="1293"/>
    </w:p>
    <w:p>
      <w:pPr>
        <w:pStyle w:val="BookText"/>
        <w:rPr/>
      </w:pPr>
      <w:r>
        <w:rPr>
          <w:rFonts w:ascii="Amiri" w:hAnsi="Amiri" w:eastAsia="Amiri" w:cs="Amiri"/>
          <w:color w:val="111111"/>
          <w:sz w:val="28"/>
          <w:sz w:val="28"/>
          <w:szCs w:val="28"/>
          <w:rtl w:val="true"/>
          <w:lang w:bidi="ar-SA"/>
        </w:rPr>
        <w:t>إذا تمكّن من استيفاء الأفعال المطلوبة على وجهها،لأنّ المطلوب الأفعال،و التقدير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عن هارون بن حمزة الغنويّ،عن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السفينة،فقال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Style w:val="FootnoteAnchor"/>
          <w:rtl w:val="true"/>
        </w:rPr>
        <w:footnoteReference w:id="3189"/>
      </w:r>
      <w:r>
        <w:rPr>
          <w:rFonts w:ascii="Amiri" w:hAnsi="Amiri" w:eastAsia="Amiri" w:cs="Amiri"/>
          <w:color w:val="111111"/>
          <w:sz w:val="28"/>
          <w:sz w:val="28"/>
          <w:szCs w:val="28"/>
          <w:rtl w:val="true"/>
          <w:lang w:bidi="ar-SA"/>
        </w:rPr>
        <w:t>كانت محملة ثقيلة إذا قمت فيها لم تتحرّك فصلّ قائما، و إن كانت خفيفة تكفّأ فصلّ قاعدا</w:t>
      </w:r>
      <w:r>
        <w:rPr>
          <w:rFonts w:eastAsia="Amiri" w:cs="Amiri" w:ascii="Amiri" w:hAnsi="Amiri"/>
          <w:color w:val="111111"/>
          <w:sz w:val="28"/>
          <w:szCs w:val="28"/>
          <w:rtl w:val="true"/>
          <w:lang w:bidi="ar-SA"/>
        </w:rPr>
        <w:t xml:space="preserve">» </w:t>
      </w:r>
      <w:r>
        <w:rPr>
          <w:rStyle w:val="FootnoteAnchor"/>
          <w:rtl w:val="true"/>
        </w:rPr>
        <w:footnoteReference w:id="3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4" w:name="__RefHeading___Toc1008611_222507752"/>
      <w:bookmarkStart w:id="1295" w:name="_Toc509"/>
      <w:bookmarkEnd w:id="1294"/>
      <w:r>
        <w:rPr>
          <w:rtl w:val="true"/>
        </w:rPr>
        <w:t>فروع</w:t>
      </w:r>
      <w:r>
        <w:rPr>
          <w:rtl w:val="true"/>
        </w:rPr>
        <w:t>:</w:t>
      </w:r>
      <w:bookmarkEnd w:id="129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يتمكّن من الخروج،و لم يتمكّن من استيفاء الأفعال صلّى على حسب حاله،و يتحرّى وجود الأفعال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الحسن عن حمّاد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يسئل عن الصلاة في السفينة،فقال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استطعتم أن تخرجوا إلى الجدد فاخرجوا،فإن لم تقدروا فصلّوا قياما،فإن لم تستطيعوا فصلّوا قعودا و تحرّوا القبلة</w:t>
      </w:r>
      <w:r>
        <w:rPr>
          <w:rFonts w:eastAsia="Amiri" w:cs="Amiri" w:ascii="Amiri" w:hAnsi="Amiri"/>
          <w:color w:val="111111"/>
          <w:sz w:val="28"/>
          <w:szCs w:val="28"/>
          <w:rtl w:val="true"/>
          <w:lang w:bidi="ar-SA"/>
        </w:rPr>
        <w:t xml:space="preserve">» </w:t>
      </w:r>
      <w:r>
        <w:rPr>
          <w:rStyle w:val="FootnoteAnchor"/>
          <w:rtl w:val="true"/>
        </w:rPr>
        <w:footnoteReference w:id="3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يتمكّن من استقبال القبلة استقبل بتكبيرة الإحرام القبلة،ثمَّ صلّى كيف ما دارت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أنّه يصلّي إلى صدر السفينة،و ذلك يختصّ النوافل </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رواها في التهذيب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السفينة،فقال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قائما،فإن لم يستطع القيام فليجلس و يصلّي و هو مستقبل القبلة،فإن </w:t>
      </w:r>
      <w:r>
        <w:rPr>
          <w:rStyle w:val="FootnoteAnchor"/>
          <w:rtl w:val="true"/>
        </w:rPr>
        <w:footnoteReference w:id="3193"/>
      </w:r>
      <w:r>
        <w:rPr>
          <w:rFonts w:ascii="Amiri" w:hAnsi="Amiri" w:eastAsia="Amiri" w:cs="Amiri"/>
          <w:color w:val="111111"/>
          <w:sz w:val="28"/>
          <w:sz w:val="28"/>
          <w:szCs w:val="28"/>
          <w:rtl w:val="true"/>
          <w:lang w:bidi="ar-SA"/>
        </w:rPr>
        <w:t>دارت السفينة فليدر مع القبلة إن قدر على ذلك،و إن لم يقدر على ذلك فليثبت على مقامه و ليتحرّ القبلة بجهده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النافلة مستقبل صدر السفينة و هو مستقبل القبلة إذا كبّر،ثمَّ لا يضرّه حيث دارت</w:t>
      </w:r>
      <w:r>
        <w:rPr>
          <w:rFonts w:eastAsia="Amiri" w:cs="Amiri" w:ascii="Amiri" w:hAnsi="Amiri"/>
          <w:color w:val="111111"/>
          <w:sz w:val="28"/>
          <w:szCs w:val="28"/>
          <w:rtl w:val="true"/>
          <w:lang w:bidi="ar-SA"/>
        </w:rPr>
        <w:t xml:space="preserve">» </w:t>
      </w:r>
      <w:r>
        <w:rPr>
          <w:rStyle w:val="FootnoteAnchor"/>
          <w:rtl w:val="true"/>
        </w:rPr>
        <w:footnoteReference w:id="3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في السفينة و لم يجد ما يسجد عليه سجد على خشبها،فإن كان مقيّرا وضع ثوبا و سجد عليه،فإن لم يكن معه ثوب،سجد على القير و قد أجزأه،لأجل الضرورة المبيحة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بالجماعة فيها،عملا بعموم الأحاديث الدالّة على فضيلة الجماعة </w:t>
      </w:r>
      <w:r>
        <w:rPr>
          <w:rStyle w:val="FootnoteAnchor"/>
          <w:rtl w:val="true"/>
        </w:rPr>
        <w:footnoteReference w:id="3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 عن يعقوب </w:t>
      </w:r>
      <w:r>
        <w:rPr>
          <w:rStyle w:val="FootnoteAnchor"/>
          <w:rtl w:val="true"/>
        </w:rPr>
        <w:footnoteReference w:id="3196"/>
      </w:r>
      <w:r>
        <w:rPr>
          <w:rFonts w:ascii="Amiri" w:hAnsi="Amiri" w:eastAsia="Amiri" w:cs="Amiri"/>
          <w:color w:val="111111"/>
          <w:sz w:val="28"/>
          <w:sz w:val="28"/>
          <w:szCs w:val="28"/>
          <w:rtl w:val="true"/>
          <w:lang w:bidi="ar-SA"/>
        </w:rPr>
        <w:t>بن شعيب،عن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جماعة في السفينة</w:t>
      </w:r>
      <w:r>
        <w:rPr>
          <w:rFonts w:eastAsia="Amiri" w:cs="Amiri" w:ascii="Amiri" w:hAnsi="Amiri"/>
          <w:color w:val="111111"/>
          <w:sz w:val="28"/>
          <w:szCs w:val="28"/>
          <w:rtl w:val="true"/>
          <w:lang w:bidi="ar-SA"/>
        </w:rPr>
        <w:t xml:space="preserve">» </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عليّ بن جعفر،عن أخيه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صلّوا جماعة في سفينة،أين يقوم الإمام؟و إن كان معهم نساء كيف يصنعون؟أ قياما يصلّون أم جلوسا؟قال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 قياما،فإن لم يقدروا على القيام صلّوا جلوسا هم،و يقوم الإمام أمامهم و النساء خلفهم،و إن ضاقت </w:t>
      </w:r>
      <w:r>
        <w:rPr>
          <w:rStyle w:val="FootnoteAnchor"/>
          <w:rtl w:val="true"/>
        </w:rPr>
        <w:footnoteReference w:id="3198"/>
      </w:r>
      <w:r>
        <w:rPr>
          <w:rFonts w:ascii="Amiri" w:hAnsi="Amiri" w:eastAsia="Amiri" w:cs="Amiri"/>
          <w:color w:val="111111"/>
          <w:sz w:val="28"/>
          <w:sz w:val="28"/>
          <w:szCs w:val="28"/>
          <w:rtl w:val="true"/>
          <w:lang w:bidi="ar-SA"/>
        </w:rPr>
        <w:t>السفينة قعدن النساء و صلّى الرجال، و لا بأس أن يكون النساء بحيالهم</w:t>
      </w:r>
      <w:r>
        <w:rPr>
          <w:rFonts w:eastAsia="Amiri" w:cs="Amiri" w:ascii="Amiri" w:hAnsi="Amiri"/>
          <w:color w:val="111111"/>
          <w:sz w:val="28"/>
          <w:szCs w:val="28"/>
          <w:rtl w:val="true"/>
          <w:lang w:bidi="ar-SA"/>
        </w:rPr>
        <w:t xml:space="preserve">» </w:t>
      </w:r>
      <w:r>
        <w:rPr>
          <w:rStyle w:val="FootnoteAnchor"/>
          <w:rtl w:val="true"/>
        </w:rPr>
        <w:footnoteReference w:id="3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يعارض </w:t>
      </w:r>
      <w:r>
        <w:rPr>
          <w:rStyle w:val="FootnoteAnchor"/>
          <w:rtl w:val="true"/>
        </w:rPr>
        <w:footnoteReference w:id="3200"/>
      </w:r>
      <w:r>
        <w:rPr>
          <w:rFonts w:ascii="Amiri" w:hAnsi="Amiri" w:eastAsia="Amiri" w:cs="Amiri"/>
          <w:color w:val="111111"/>
          <w:sz w:val="28"/>
          <w:sz w:val="28"/>
          <w:szCs w:val="28"/>
          <w:rtl w:val="true"/>
          <w:lang w:bidi="ar-SA"/>
        </w:rPr>
        <w:t xml:space="preserve">ذلك ما رواه الشيخ عن أبي هاشم الجعفريّ </w:t>
      </w:r>
      <w:r>
        <w:rPr>
          <w:rStyle w:val="FootnoteAnchor"/>
          <w:rtl w:val="true"/>
        </w:rPr>
        <w:footnoteReference w:id="3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عليه السلام في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دجلة</w:t>
      </w:r>
      <w:r>
        <w:rPr>
          <w:rFonts w:eastAsia="Amiri" w:cs="Amiri" w:ascii="Amiri" w:hAnsi="Amiri"/>
          <w:color w:val="111111"/>
          <w:sz w:val="28"/>
          <w:szCs w:val="28"/>
          <w:rtl w:val="true"/>
          <w:lang w:bidi="ar-SA"/>
        </w:rPr>
        <w:t xml:space="preserve">] </w:t>
      </w:r>
      <w:r>
        <w:rPr>
          <w:rStyle w:val="FootnoteAnchor"/>
          <w:rtl w:val="true"/>
        </w:rPr>
        <w:footnoteReference w:id="3202"/>
      </w:r>
      <w:r>
        <w:rPr>
          <w:rFonts w:ascii="Amiri" w:hAnsi="Amiri" w:eastAsia="Amiri" w:cs="Amiri"/>
          <w:color w:val="111111"/>
          <w:sz w:val="28"/>
          <w:sz w:val="28"/>
          <w:szCs w:val="28"/>
          <w:rtl w:val="true"/>
          <w:lang w:bidi="ar-SA"/>
        </w:rPr>
        <w:t>فحضرت الصلاة،فقلت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نصلّي في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بطن واد جماعة</w:t>
      </w:r>
      <w:r>
        <w:rPr>
          <w:rFonts w:eastAsia="Amiri" w:cs="Amiri" w:ascii="Amiri" w:hAnsi="Amiri"/>
          <w:color w:val="111111"/>
          <w:sz w:val="28"/>
          <w:szCs w:val="28"/>
          <w:rtl w:val="true"/>
          <w:lang w:bidi="ar-SA"/>
        </w:rPr>
        <w:t xml:space="preserve">» </w:t>
      </w:r>
      <w:r>
        <w:rPr>
          <w:rStyle w:val="FootnoteAnchor"/>
          <w:rtl w:val="true"/>
        </w:rPr>
        <w:footnoteReference w:id="3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محمول على الكراهية،أو على حال لا يتمكّن فيها من استيفاء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طريقها لا يخلو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 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السفن يتمّون الصلاة في سفنهم</w:t>
      </w:r>
      <w:r>
        <w:rPr>
          <w:rFonts w:eastAsia="Amiri" w:cs="Amiri" w:ascii="Amiri" w:hAnsi="Amiri"/>
          <w:color w:val="111111"/>
          <w:sz w:val="28"/>
          <w:szCs w:val="28"/>
          <w:rtl w:val="true"/>
          <w:lang w:bidi="ar-SA"/>
        </w:rPr>
        <w:t xml:space="preserve">» </w:t>
      </w:r>
      <w:r>
        <w:rPr>
          <w:rStyle w:val="FootnoteAnchor"/>
          <w:rtl w:val="true"/>
        </w:rPr>
        <w:footnoteReference w:id="3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رواية صحيحة موافقة للمذهب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تمكّن من الخروج و الصلاة على الأرض كان أفضل </w:t>
      </w:r>
      <w:r>
        <w:rPr>
          <w:rStyle w:val="FootnoteAnchor"/>
          <w:rtl w:val="true"/>
        </w:rPr>
        <w:footnoteReference w:id="3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جيّد،لأنّ استيفاء الأفعال حينئذ يكون أتمّ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الثاني من كتاب منتهى المطلب في تحقيق المذهب و يتلوه في الجزء الثالث بعون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الثامن في الخلل الواقع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 و صلّى اللّه على سيّد المرسلين محمّد و 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العبد الفقير إلى اللّه تعالى مصنّفه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يوسف بن مطهّر الحلّيّ غفر اللّه له و لوالديه و للمؤمنين و المؤمنات،و ذلك في ثامن عشر من ربيع الأوّل من سنة ثلاث و ثمانين و ستّمائة </w:t>
      </w:r>
      <w:r>
        <w:rPr>
          <w:rStyle w:val="FootnoteAnchor"/>
          <w:rtl w:val="true"/>
        </w:rPr>
        <w:footnoteReference w:id="3206"/>
      </w:r>
      <w:r>
        <w:rPr>
          <w:rFonts w:ascii="IRNazanin" w:hAnsi="IRNazanin" w:eastAsia="IRNazanin"/>
          <w:color w:val="111111"/>
          <w:sz w:val="28"/>
          <w:sz w:val="28"/>
          <w:szCs w:val="28"/>
          <w:rtl w:val="true"/>
          <w:lang w:bidi="fa-IR"/>
        </w:rPr>
        <w:t>،و الحمد للّه وحده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روته عائشة عن النبيّ صلّى اللّه عليه و آله،كان يقبّل و هو 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6:273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10:418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30:326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32:130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4:1986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العيدين،سنن الترمذيّ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صلاة العيدين،سنن الدارميّ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 عن أبي جعفر عليه السّلام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يسوغ</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نمنع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لوصف السببين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العيدين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 و ق،و المراد منها كما ذكر ابن داود هي المراسم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قوله هذا في الاستبصار و لكنّه نقل فيه حديثا بهذا 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 إليه و لكن المصنّف نفسه قال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عليّ بن بابويه في رسالته إلى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تقرأ في الأولى الغاشية و في الثانية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 نسب إليه كلّ من نقل قوله،ينظر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منار السبيل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فقرأهما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يطلق على إسماعيل بن جابر الجعفيّ الذي مرّت ترجمته في الجزء الأوّل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قد يطلق على إسماعيل بن عبد الرحمن الجعفيّ الكوفيّ تابعيّ سمع أبا الطفيل عامر بن واثلة،روى عن أبي جعفر و أبي عبد اللّه عليهما السلام،عدّه الشيخ في رجاله من أصحاب الباقر و الصادق عليهما السلام،و ذكره الصدوق في مشيخته،و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الجبليّ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أخرى من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الجعفيّ،و لعلّه الصواب لوجوده و عدم وجود الجبليّ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واقد الليثيّ،اختلف في اسمه،فقيل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عوف،و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الحارث،و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مالك، روى عن النبيّ صلّى اللّه عليه و آله،و عن أبي بكر و عن عمر و أسماء بنت أبي بكر،روى عنه ابناه عبد الملك و واقد،و أبو سعيد الخدريّ،و عطاء بن يسار،و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جاور بمكّة سنة و مات بها فدفن في مقبرة المهاجرين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،و ابن حمزة في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المعتبر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اثنتا عشرة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تكبّر،تركع،تقوم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 بصورة الخطاب كما في نسخة 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عائشة الأمويّ مولاهم جليس أبي هريرة،روى عن أبي موسى الأشعريّ و حذيفة في التكبير على الجنازة، و روى عنه مكحول و خالد بن معدان،و نقل ابن حجر عن ابن حزم و ابن القطّان أنّه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ميزان </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فتح الوهّاب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التكبير،كما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بن أبي معيط بن أبي عمرو بن أميّة بن عبد شمس بن عبد مناف و هو أخو عثمان لأمّه،و هو الّذي أخبر القرآن بفسقه،قال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بين أهل العلم بتأويل القرآن فيما علمت أنّ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الوليد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نزلت في عليّ بن أبي طالب عليه السّلام و الوليد بن عقبة أَ فَمَنْ كانَ مُؤْمِناً كَمَنْ كانَ فاسِقاً لا يَسْتَوُونَ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 عثمان أميرا على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 صلاته بهم و هو سكران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أزيدكم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صلّى بهم الصبح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أربعا،مشهور من رواية الثقات من أهل الحديث و أهل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عثمان نزل البصرة ثمَّ خرج إلى الرّقّة فنزلها و 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بمثل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بن أبي منصور،روى الشيخ في التهذيب عن سعدان بن مسلم عنه،قال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 ذكر في كتب الرجال فهو مهمل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فإذا،كما في بعض المصادر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إلى،كما في بعض المصادر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تقول،كما في بعض المصادر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و كذا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القدرة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مبدي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فيهما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يعتمّ في العيدين شاتيا كان أو قائظا،و يلبس درعه،و كذلك ينبغي للإمام،و يجهر بالقراءة كما يجهر في الجمعة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بالقراءة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الصدوق في الفقيه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،و الشيخ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القاضي ابن البرّاج في المهذّب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المعتبر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 و كذا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تقرأ،تكبّر،تركع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الآخرة،كما في الاستبصار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الجنيد،نقل قوله المحقّق في المعتبر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عليه في سننه، و الموجود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يكبّر أربعا،تكبيرة على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 كما تروني أصلّي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فصلّها،كذا،و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فصلاّها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على الرواية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خمسا و سبعا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أذنه،ح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أذنه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الإمام،كما في الاستبصار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الإمام،كما في الاستبصار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لفقد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بيت،كما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ح،م،ن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بلفظ مسلم و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نخرج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 يسير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 عن ذلك إنّما كان المتعرض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خمير بن يزيد الرّحبيّ الشاميّ أبو عمر الحمصيّ،روى عن عبد اللّه بن بسر المازنيّ و أبي أمامة الباهليّ و عبد الرحمن بن جبير بن نفير و جمع آخر،و روى عنه شعبة و صفوان بن عمرو و أبو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8:329</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المعتادة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بعده،و الصواب ما أثبتناه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الكبير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العيدين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عتبة الأنصاريّ البصريّ مولى أنس،روى عنه و عن أبي سعيد الخدريّ و أبي أيّوب و أبي الدرداء و جابر و عائشة،و عنه ثابت البنانيّ و قتادة و حميد و عليّ بن زيد 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تقدّمت ترجمته و بيان حاله في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عرفتكم يوم تعرّفون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عمير بن أنس بن مالك الأنصاريّ و كان أكبر ولد أنس،قيل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اللّه،روى عن عمومة له من الأنصار من أصحاب النبيّ صلّى اللّه عليه و آله و سلّم في رؤية الهلال،و روى عنه أبو بشر جعفر بن أبي 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أعين الشيبانيّ أبو ضريس أخو زرارة بن أعين و حمران،عدّه الشيخ في رجاله تارة من أصحاب الباقر عليه السّلام،و أخرى من أصحاب الصادق عليه السّلام،و عدّه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تكبير،كما في الاستبصار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الوتر،كما في الاستبصار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الخمس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إلى الشيخ قضاء التكبيرات المنسيّة بعد الصلاة في المعتبر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11:370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10:261</w:t>
      </w:r>
      <w:r>
        <w:rPr>
          <w:rFonts w:ascii="IRNazanin" w:hAnsi="IRNazanin" w:eastAsia="IRNazanin"/>
          <w:b w:val="false"/>
          <w:b w:val="false"/>
          <w:bCs w:val="false"/>
          <w:i w:val="false"/>
          <w:i w:val="false"/>
          <w:iCs w:val="false"/>
          <w:color w:val="333333"/>
          <w:sz w:val="20"/>
          <w:sz w:val="20"/>
          <w:szCs w:val="20"/>
          <w:rtl w:val="true"/>
        </w:rPr>
        <w:t xml:space="preserve">،و الموجود في الخلاف و المبسوط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نسي التكبيرات حتّى ركع مضى في صلاته و لا شيء عليه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التكبير متأخّر عن القراءة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بطويل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24542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،و قريب منه في سنن البيهقيّ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العيدين،كما في المصادر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24507</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كذا المغني و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زياد،و الصحيح ما أثبتناه،كما في سائر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أبيه،اختلفوا في اسم أبيه 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الثقفيّ،و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سفيان،أسلم في عهد أبي بكر،استلحقه معاوية بنسبة 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فكان عضده الأقوى،و كان أشدّ الناس على آل عليّ عليه السّلام و شيعته،و هو الّذي سعى في قتل حجر بن عديّ و من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ميزان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نظيره في الموطّأ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الحلو</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روى،ح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روى،و ما أثبتناه من م و 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المحبوسين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 أقصر من الرمح و لها زج من أسفلها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كتب اللغة على معنى مناسب لها إلاّ في منتهى الإرب في لغة العرب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 پارۀ بر نيزه و مانند آن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بن شهاب بن عبد شمس بن سلمة بن هلال بن عوف بن خثيم البجليّ الأحمسيّ أبو عبد اللّه الكوفيّ،رأى النبيّ صلّى اللّه عليه و آله و سلّم و روى عنه مرسلا و عن الخلفاء الأربعة و بلال و حذيفة و جمع،و روى عنه إسماعيل بن أبي خالد و قيس بن مسلم و مخارق الأحمسيّ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بن سلمة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التهذيب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الخطبتين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السائب بن أبي السائب صيفيّ بن عائذ بن عبد اللّه بن عمر بن مخزوم المخزوميّ أبو السائب و يقال أبو عبد الرحمن المكّيّ القارئ،روى عن النبيّ صلّى اللّه عليه و آله و سلّم،و روى عنه ابنه محمّد و أبو سلمة بن سفيان و عطاء و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قبل ابن الزبير بمدّة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روي 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بن يعقوب أبو جميلة الطهويّ الكوفيّ صاحب راية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و عن عثمان و الحسن بن عليّ عليهما السلام،و روى عنه ابنه عبد اللّه و عطاء بن السائب و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مسروق بن الأجدع الهمدانيّ أبو عائشة الفقيه،روى عن أبي بكر و عمر و عثمان و عليّ عليه السّلام و معاذ بن جبل و ابن مسعود و كان صاحبه،و روى عنه ابن أخيه و أبو وائل و الشعبيّ و إبراهيم النخعيّ و جمع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مزاحم الهلاليّ أبو القاسم،و يقال أبو محمّد الخراسانيّ،روى عن ابن عمر و ابن عبّاس و أبي هريرة و أبي سعيد و زيد بن أرقم و أنس بن مالك،و روى عنه جويبر بن سعيد و الحسن بن يحيى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خديجة،باقي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خديج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المغني و المجموع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6:284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6:284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الفضل الهاشميّ المدنيّ،عدّه الشيخ في رجاله من أصحاب الصادق عليه السّلام،و قال في أصحاب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الفضل الهاشميّ يكنّى أبا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اتّحادهما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المقام اختلاف ذكره الكلينيّ في الكافي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الفضل الهاشميّ،و لكن في التهذيب و الفقيه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الفضيل،قال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القديمة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الفضل،و الظاهر هو الصحيح،فإنّ محمّد بن الفضيل الهاشميّ لم يثبت وجوده لا في كتب الرجال و لا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بالبعد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العيدين،كما في الوسائل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يسألوه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6:306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بابويه في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عقيب ستّ صلوات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الموجود فيه،ص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السنّة التكبير ليلة الفطر و يوم الفطر في عشر صلوات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 الثوب يحوكه حوكا و حياكة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نسجه فهو حائك،و قوم حاكة و حوكة أيضا،و نسوة حوائك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النقّاش،قال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وقع الرجل في طريق الصدوق في باب التكبير ليلة الفطر و يومه،و حاله غير معلوم و لا مذكور في كتب الرجال،و كفاية مجرّد وجود طريق للصدوق إليه مع وجود محمّد بن سنان في طريقه محلّ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حنش بن المعتمر،عمدة القارئ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صلاة،ق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بصلاة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يستحبّ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المستحبّ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لظهر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منار السبيل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باعتبار يوم عرفة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فيسقط</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عبد اللّه،كما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أكثر النسخ</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 بن سعد،ن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 بن سعيد،غ،ح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سعيد،و ما أثبتناه من المصدر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المغني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بتفاوت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الحسين بن عليّ عليه السّلام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في الجميع إلى أنّها تسقط عن أهل القرى لا عن أهل البلد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للشيبانيّ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إذا،و ما أثبتناه من المصادر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بهذا العنوان في أسناد جملة من الروايات تبلغ خمسة و عشرين موردا،فقد روى عن أبي عبد اللّه عليه السّلام و عن الحسن بن يوسف و سليمان بن سماعة و عليّ بن 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أبو أيّوب و أبان، و أبان بن عثمان و محمّد بن أحمد بن يحيى و 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فليصلّ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غ،م،ن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غ،م،ن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أن يقول الإمام للناس</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غ،م،ن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دفع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تجب،فحذفنا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لاستقامة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المغني أيضا كذلك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نمنع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الإمام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 الوقوف بعرفة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عبد اللّه،قال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إلاّ على نقل جامع الرواة رواية عمرو بن عثمان و أحمد بن محمّد بن أبي نصر عنه عن أبي الحسن موسى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رسول اللّه صلّى اللّه عليه و آله من مارية،ولد بالمدينة سنة ثمان من الهجرة و مات بها سنة عشر و له سنة و عشرة أشهر و ثمانية أيّام،و قبره بالبقيع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من الناس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الصفحة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يصلّى لشيء من الآيات سوى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4929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لرواية أبي بكرة بهذا 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جاءتكم بالرحمة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18033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10:135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دليل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ثمان،كما في التهذيب و الاستبصار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م و 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البختريّ فضعيف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بن محمّد بن عيسى،قال النجاشيّ و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 لقب عبد اللّه بن محمّد بن عيسى أخي أحمد بن محمّد بن عيسى،و جعله الكاظميّ في المشتركات 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قبيصة بن المخارق بن عبد اللّه بن شدّاد الهلاليّ يكنّى أبا بشر،وفد على النبيّ صلّى اللّه عليه و آله و سلّم و روى عنه،روى عنه ابنه قطن و هلال بن عامر البصريّ و أبو قلابة 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ركعات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يفعل،م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أنّ،هامش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النبيّ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ما رواه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حزرت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ضرب و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قدّرته،و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حزرت النخل إذا خرصته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بسورة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بسورة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عنه في المدوّنة الكبرى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الإسرار بها، و هو مذهبه في بلغة السالك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،و نقل أيضا عنه في حلية العلماء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الإسرار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الإجهار في خسوف القمر و الإسرار في خسوف الشمس</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تحفة الفقهاء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الإسرار بها مطلقا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بن زيد الخطميّ الأنصاريّ من الأوس،كوفيّ شهد الحديبية و هو ابن سبع عشرة سنة و كان أميرا على الكوفة و شهد مع عليّ عليه السّلام صفّين و الجمل و النهروان،روى عن النبيّ صلّى اللّه عليه و آله و عن أبي أيّوب و زيد بن ثابت و البراء بن عازب،مات في زمن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محمّد بن إسحاق بن يسار أبو بكر مولى قيس بن مخرمة القرشيّ صاحب المغازي،نقل الذهبيّ عن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كثير التدليس جدّا،و عن النسائيّ أنّه ليس بقويّ و عن الدار قطنيّ لا يحتجّ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لابن الجوزيّ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سمرة،و الصحيح ما أثبتناه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تكرّرها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غيّرناه لاقتضاء السياق ما يناسب المصدر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بارزا مكان بارزة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 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صلّوها معه،كما في المصدر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روح بن عبد الرّحيم بن روح الكوفيّ،ثقة روى عن أبي عبد اللّه عليه السّلام،عدّه الشيخ في رجاله من أصحاب الصادق عليه السّلام،و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الساباطيّ،قال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الشيخ في باب صلاة الكسوف عن الحسين بن سعيد عن صفوان عنه عن الرضا عليه السّلام،و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حاله لم يتبيّن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فانكسف،كما في المصادر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آخر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بركوعه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فيقتدي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صلّوا حتّى ينجلي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فصلّوا حتّى ينجلي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تجلّى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باحتراق</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جمهور في عوالي اللئالي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فاتته صلاة فليقضها كما فاتته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كذا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كلاهما،و ما أثبتناه من الفقيه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عليك</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الشيخ الطوسيّ في المبسوط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الحلّيّ في المعتبر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جمهور في عوالي اللئالي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فاتته صلاة فليقضها كما فاتته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المعتبر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السيّد المرتضى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قدّمنا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ينخسفان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أيّتهما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عجيبا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صلّيتها،ق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صلّيتهما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عثمان المكنّى أبا أيّوب الخزّاز الكوفيّ ذكره الشيخ بهذا العنوان في الفهرست،و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له أصل، و قال في باب رجال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عيسى كوفيّ خزّاز،و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عيسى أبو أيّوب الخزّاز،و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المصنّف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عيسى أبو أيّوب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الزّاء بعدها و الزّاء بعد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العلاّمة الخوئيّ اتّحاد إبراهيم بن عثمان و إبراهيم بن زياد أبو أيّوب و إبراهيم بن عثمان بن زياد و إبراهيم بن عثمان الخزّاز و إبراهيم بن عيسى أبو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العلاّمة المامقانيّ بعد نقل الأقوال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مقتضى القاعدة عند تعدّد الاسم أو اسم الأب أو الكنية أو اللقب هو الحكم بالتعدّد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الأمر سهل بعد وثاقة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تخشى</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فبأيّهما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الرابع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عليّ بن الفضل الواسطيّ عدّه الشيخ في رجاله من أصحاب الرضا عليه السّلام و عن مشيخة الفقيه أنّه صاحب الرضا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كونه إماميّا لكنّه مجهول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 إليه،و الموجود في شرح فتح القدير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الاستسقاء صلاة مسنونة في جماعة فإن صلّى الناس وحدانا 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العيدين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رواه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أورده الشافعيّ في الأمّ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،و ابنا قدامة في المغني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فهبّت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العزلاء،وزان 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 المزادة الأسفل،و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 و كسرها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أرسلت السماء عزاليها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شدّة وقع المطر على التشبيه بنزوله من أفواه المزادات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أمتهن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ينصدع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الشافعيّ في الأمّ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،و ابنا قدامة في المغني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للاستغفار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يأمر الإمام الناس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السرّاج الكوفيّ عدّه الشيخ في رجاله من أصحاب الصادق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ظاهره كونه إماميّا إلاّ أنّ 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بن عبد اللّه البجليّ القسريّ الكوفيّ والي المدينة،عدّه الشيخ في رجاله بهذا العنوان من أصحاب الصادق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كونه إماميّا و لكن حاله مجهول،و ذكره ابن بابويه في مشيخة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مرّة مولى خالد،عدّه الشيخ في رجاله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مولى خالد بن عبد اللّه القسريّ من أصحاب الصادق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كونه إماميّا إلاّ أنّ حاله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عنوان الرجل في التهذيب و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خالد،و لكن في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محمّد بن خالد،قال العلاّمة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يصلّي،كما 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أرجو</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المعتبر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عن بعض الأصحاب أيضا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مضت السنّة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لقرب،غ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لتقرب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غ و المصدر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يندفق</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،و من طريق العامّة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التشاحن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كثير الهاشميّ مولى عبّاس بن محمّد بن عليّ بن عبد اللّه بن العبّاس،كان ضعيفا،قاله النجاشيّ، 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المصنّف في القسم الثاني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أوردها ابنا قدامة في المغني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المحقّق الحلّيّ في المعتبر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بمضمونه في الوسائل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،شرح العناية هامش شرح فتح القدير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العناية بهامش شرح فتح القدير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بن عفّان الأمويّ الفقيه،أبو سعيد و يقال أبو عبد اللّه،روى عن أبيه و زيد بن ثابت و أسامة بن زيد،و روى عنه ابنه عبد الرحمن و عمر بن عبد العزيز و أبو الزناد و الزهريّ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،و من طريق الخاصّة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إبراهيم بن هاشم أبو إسحاق القمّيّ،نقل النجاشيّ عن الكشّيّ أنّه تلميذ يونس بن عبد الرحمن من أصحاب الرضا عليه السّلام،ثمَّ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في رجاله من أصحاب الرضا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تلميذ يونس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المصنّف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من أصحابنا في القدح فيه و لا على تعديله بالتنصيص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الخوئيّ بعد نقل كلام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 النجاشيّ في محلّه بل لا يبعد دعوى الجزم بعدم صحّة ما ذكره الكشّيّ و الشيخ،حيث لم توجد له رواية واحدة عن الرضا عليه السّلام بلا واسطة و لا عن يونس،و قال بعد نقل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الشكّ في وثاقه إبراهيم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أمورا تدلّ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بالموقف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فاء الظلّ،يفيء فيئا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 من جانب المغرب إلى جانب المشرق،و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فيوء و أفياء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الاستسقاء</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العامّة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23682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شهر،كما في الاستبصار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صلاته في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مطهّر روى عن أبي محمّد عليه السّلام،و روى عنه عليّ بن أبي خليس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الرجل توثيق و لا مدح و إن وصفه الصدوق في المشيخة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أبي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جماعة،كما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أيّها،كما في الاستبصار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أكثر النسخ</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صالح الأسديّ ثقة وجه روى عن أبي عبد اللّه و أبي الحسن عليهما السلام،قاله النجاشيّ،عدّه الشيخ في رجاله من أصحاب الصادق عليه السّلام،و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أبيّ يصلّي لهم عشرين ليلة و لا يقنت بهم إلاّ في النصف الباقي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نبهان مولى التوأمة بنت أميّة بن خلف روى عن أبي الدرداء و عائشة و أبي هريرة و ابن عبّاس، و روى عنه موسى بن عقبة و ابن أبي ذئب و ابن جريج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بقويّ،و قال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و ضعّفه ابن أبي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اختيار ابن الجنيد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الشرائع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المصادر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السيّد المرتضى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الشيخ الطوسيّ في المبسوط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،و يحيى 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صدقة العبديّ روى عن أبي عبد اللّه و أبي الحسن عليهما السّلام،له كتب،قاله النجاشيّ،و عدّه الشيخ تارة من أصحاب الباقر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مسعدة بن صدقة عامّيّ،و أخرى من أصحاب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مسعدة بن صدقة العبسيّ البصريّ أبو محمّد،و في رجال الكشّيّ وصفه بالبتريّ،و قد جمع الوصفين في مشتركاته الكاظميّ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مسعدة بن صدقة العامّيّ البتريّ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عمرو بن عبد اللّه بن وهب النخعيّ أبو داود الكوفيّ،ذكره الشيخ بهذا العنوان في باب أصحاب الصادق عليه السّلام من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الثاني من الخلاصة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حجرة،غ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حجيزة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،و بتفاوت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بصنع</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بتفاوت،المغني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فيه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صلة،قال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عمّار في اليوم الّذي يشكّ فيه،فأتي بشاة،فتنحّى بعض القوم،فقال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هذا اليوم فقد عصى أبا القاسم صلّى اللّه عليه و آله و سلّم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قولهم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سابور الزيّات أبو الحسين الواسطيّ مولى ثقة و إخوته زكريّا و زياد و حفص كلّهم ثقات،رووا عن أبي عبد اللّه و أبي الحسن عليهما السّلام،قاله النجاشيّ،و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رجاله من أصحاب الصادق عليه السّلام مرّتين غير أنّه كنّاه تارة بأبي الحسن و أخرى بأبي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بمشروعيّتها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 الآخر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المدائنيّ،قال العلاّمة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أقف فيه إلاّ على رواية الكلينيّ في باب صلاة التسبيح من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يعرف اسمه و لا وصفه و لا 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الكنى</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عليّ بن سليمان بن رشيد البغداديّ،عدّه الشيخ في رجاله من أصحاب الإمام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على ما يدرجه في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في الصحيح</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أكثر النسخ كما في التهذيب،و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بحادث،مكان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لحادث</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يقرأها كذلك</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عمارة،روى الشيخ في المصباح عن محمّد بن زكريّا الغلابيّ عن جعفر بن محمّد بن عمارة عن أبيه، و ابن طاوس في جمال الأسبوع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كيفيّة الصلاة الكاملة و هو مشترك بين محمّد بن عمارة بن ذكوان و محمّد بن عمارة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الذهليّ عدّهما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في رجاله من أصحاب الصادق عليه السّلام،و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حالهما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أبي الزبير،روى الشيخ عنه عن جعفر بن محمّد عليه السّلام كيفيّة الصلاة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نقف عليه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أتيت أهلي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أتيت إلى أهلي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أخبرتهم،كما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ركعة منها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سيّار أبو عبد اللّه الكاتب بصريّ يعرف بالسيّاريّ،قال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الحديث،فاسد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رجال العسكريّ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العلاّمة في القسم الثاني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الحديث،فاسد المذهب مجفوّ الرواية كثير المراسيل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عليّ بن الحسين العبديّ،قال العلاّمة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أقف في ترجمة الرّجل إلاّ على روايته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،عن عليّ بن حسّان الواسطيّ عنه عن أبي عبد اللّه عليه السّلام،و رواية الكلينيّ في الكافي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الهيثم بن واقد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 الأردبيليّ كونه عليّ بن الحسن العبديّ الكوفيّ الذي عدّه الشيخ في رجاله من أصحاب الصادق عليه السّلام بقرينة رواية الهيثم بن واقد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كائنة ما كانت 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حريز العبديّ عنونه الشيخ في المصباح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هارون عمّار بن حريز العبديّ،و لم نقف على اسم أبي هارون في كتب الرّجال من الأصحاب،و المنقول عن الأردبيليّ و صاحب التنقيح أبو هارون العبديّ فقط،روى في الأصول من 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الخدريّ،و في التهذيب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حجر في التهذيب و الذهبيّ في العبر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جوين أبو هارون العبديّ البصريّ روى عن أبي سعيد الخدريّ،و المظنون قويّا هو هذا الرّجل و الاختلاف في الاسم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الكنى،العبر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قضيتهما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محمّد لم نقف على حاله في كتب الرّجال إلاّ ما ذكره العلاّمة الخوئيّ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محمّد بن سوقة،ثمَّ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عمر بن توبة أبو يحيى الصنعانيّ،قال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حديثه بعض الشيء يعرف منه و ينكر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المصنّف في القسم الثاني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جدّا لا يلتفت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العلاّمة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النفس من هذه التضعيفات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فيبقى ما حكاه في كشف الغمّة عن الشيخ المفيد و الطبرسيّ من توثيق أبي يحيى الصنعانيّ المنطبق بشهادة أهل الخبرة على عمر بن توبة مرجعا معتمدا في حقّ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العلاّمة الخوئيّ بعد نقل تضعيف النجاشيّ و ابن الغضائريّ و نقل توثيق المفيد و 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الرجل و إن لم يثبت إلاّ أنّ وثاقته أيضا غير ثابتة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إله إلاّ اللّه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أشرك،كما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سرحان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يوم،كما في الوسائل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منهما،و ما أثبتناه من المصدر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الركعة الأولى،كما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المعتبر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طائفة من الجمهور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فاستخر،كما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أضفناها لاستقامة العبارة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الحوائج</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على سبيل المثال لا 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الصلوات المرغّب فيها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شريح،و الصحيح ما أثبتناه،كما في المصادر،و قد مرّت ترجمته في الجزء الثاني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داود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في صحّة الصلاة،ينظر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بمضمونه،ينظر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الصغير يحبو حبوا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درج على 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محمّد بن عمارة بن الأشعث،عدّه الشيخ في رجاله من أصحاب الرضا عليه السّلام،و نقل في جامع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محمّد بن عبد الحميد و سعد بن سعد و فضالة بن أيّوب و محمّد بن حفص عنه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أفضل،كما في التهذيب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يزيده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22800</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الخاصّة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22800</w:t>
      </w:r>
      <w:r>
        <w:rPr>
          <w:rFonts w:ascii="IRNazanin" w:hAnsi="IRNazanin" w:eastAsia="IRNazanin"/>
          <w:b w:val="false"/>
          <w:b w:val="false"/>
          <w:bCs w:val="false"/>
          <w:i w:val="false"/>
          <w:i w:val="false"/>
          <w:iCs w:val="false"/>
          <w:color w:val="333333"/>
          <w:sz w:val="20"/>
          <w:sz w:val="20"/>
          <w:szCs w:val="20"/>
          <w:rtl w:val="true"/>
        </w:rPr>
        <w:t>،و هي مرويّة أيضا عن النبيّ صلّى اللّه عليه و آله،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الشركة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22800</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،و من طريق الخاصّة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بتفاوت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نفسها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فاتته،و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فاتتك</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،و ابن الجنيد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المعتبر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السفينة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يشاهد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السفينة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و المأمومين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،و قريب منه في سنن أبي داود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مكانه،ح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مكانكم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الحارث النخعيّ الكوفيّ العابد،روى عن عمر و حذيفة و المقداد بن الأسود و أبي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إبراهيم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صحيح مسلم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في الجذب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فجذبه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الجنائز</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الرابع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ضمان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يكتفي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بتفاوت في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باختلاف في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الخلاف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سليمان بن يسار الهلاليّ أبو عبد اللّه المدنيّ أخو عطاء أحد الفقهاء السبعة روى عن ميمونة و أمّ سلمة و عائشة و ابن عبّاس و ابن عمر و جابر و جمع كثير،و روى عنه عمرو بن دينار و عبد اللّه بن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نقله عنه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الكمال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،و بهذا 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في السند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ترجمته في الجزء الخامس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الخامس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فحملوه،ق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يحتمله،غ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نحمله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بتفاوت،الوسائل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 يحكم على المصلّي بالإسلام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يحكم على المصلّي بالإسلام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أيضا ذلك عن الشافعيّ،ينظر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بسند آخر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4928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11062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بهذا اللفظ حكاه عنهم الشيخ الطوسيّ في الخلاف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شيبة عدّه الشيخ في رجاله بهذا العنوان من رجال الهادي عليه السلام،و عدّه من رجال الجواد عليه السّلام بزيادة الأصبهانيّ مولى بني أسد و أصله من قاشان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فقط في ح،كما في الفقيه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بتفاوت في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42264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الكافي لابن قدامة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بن إبراهيم أبو عبد اللّه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شيوخ المعتزلة مولده في البصرة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وفاته ببغداد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نقل المحدّث البحرانيّ عن ورّام بن أبي فراس أنّ المفيد رحمه اللّه قرأ عليه في صباوته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الطوسيّ في الخلاف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إسماعيل بن عيسى،قال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إلاّ على رواية أحمد بن محمّد بن عيسى عنه عن أبيه عن الرضا عليه السّلام في عدّة مواضع من الفقيه و التهذيب و الاستبصار و ليس له ذكر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بتفاوت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فبان أنّه فاسق</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نقله عن السيّد في المعتبر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يستقبلون،مكان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يستعيدون،و قال في الحدائق </w:t>
      </w:r>
      <w:r>
        <w:rPr>
          <w:rFonts w:eastAsia="IRNazanin" w:cs="IRNazanin"/>
          <w:b w:val="false"/>
          <w:bCs w:val="false"/>
          <w:i w:val="false"/>
          <w:iCs w:val="false"/>
          <w:color w:val="333333"/>
          <w:sz w:val="20"/>
          <w:szCs w:val="20"/>
        </w:rPr>
        <w:t>11:234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ما نقله هنا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رواية حمّاد عن الحلبيّ الدالّة على الاستقبال فلم أقف عليها في ما حضرني من كتب الأخبار و لا سيّما ما جمع الكتب الأربعة و غيرهما من الوسائل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الإخفات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،و بهذا المضمون،ينظر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السند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،و بهذا 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ترجمته أكثر ممّا ذكر ابن الأثير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مولى أبي أسيد روى عنه أبو نصرة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أسيد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،و بهذا المضمون،ينظر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قائل بالجواز مطلقا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،و بهذا 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الخامس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بالواجب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العاهة،و قد إيف الزرع،أي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أصابته آفة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يتردّد بدل يردّد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تهذيب اللغة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ردّة قبيحة في اللسان من العيب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ما نسب إلى المبرّد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الفيّوميّ في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كالريح تمنع الكلام فإذا جاء شيء منه اتّصل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يرى الحروف،مكان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يبيّن الحروف</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يدغم في غير موضع الإدغام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ثور و المزنيّ و ابن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 صلاة الرجال وراءها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،شرح العناية على الهداية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بعقده،هامش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بجهره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بتفاوت يسير في سنن الدار قطنيّ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13042</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قولا بالكراهة من أبي حنيفة إلاّ ما نقل عنه الشيخ الطوسيّ في الخلاف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المعتبر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 أسند الجواز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حضريّين،كما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قوم حضور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الأخريين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نمنع</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فنوى</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حمران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عبّاد بن صهيب أبو بكر التميميّ الكليبيّ المازنيّ،و عدّه الشيخ في رجاله تارة من أصحاب الباقر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بصريّ عامّيّ،و أخرى من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النجاشيّ،و ذكره المصنّف في القسم الثاني من الخلاصة،و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المضمون،ينظر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 تعذّر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بفساد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 إسناد فساد الصلاة إلى الحنفيّة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فيها أثر من أبي يوسف و محمّد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لإثباتها،مكان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بناء</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الشرائط الّتي تجب فيمن يجب معه الاجتماع أن يكون حرّا بالغا طاهرا في ولادته مجنبا من الأمراض،الجذام و البرص خاصّة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يؤمّان المسلمين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يؤمّان الناس</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المضمون،ينظر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مقطوع</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المضمون،ينظر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مقطوع</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أسد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محتاج</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تساووا فأعلمهم بالسنّة،فإن تساووا فأسنّهم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محتاج</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احتجاجه في المعتبر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يغايرها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المفيد في المعتبر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قول الشيخ الطوسيّ في المبسوط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العلو،بالضمّ،و الكسر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 قوما و فيهم من هو أقرأ منه لكتاب اللّه و أعلم لم يزل في سفال 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بلفظ المتن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تعاهده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الصفوف</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 بن صخر بن أميّة بن خنساء بن سنان الأنصاريّ الخزرجيّ يكنّى أبا عبد اللّه،شهد بدرا ثمَّ شهد أحدا و ما بعدها من المشاهد،و كان أحد السبعين ليلة العقبة،و آخى رسول اللّه صلّى اللّه عليه و آله بينه و بين المقداد بن الأسود،روى عنه شرحبيل بن سعد،توفّي بالمدينة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يسار،عدّه الشيخ في رجاله تارة من أصحاب الرضا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يسار المدائنيّ مولى زياد ثقة صحيح،و أخرى من أصحاب الجواد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يقف</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،شرح العناية على الهداية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أكثر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م،ن،غ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محاذاة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الفقيه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مسقط جسد الإنسان إذا 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نسخة ح</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تتوقّف</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فيخصّ</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 الأحلام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في ملاذ الأخيار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أكثر نسخ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العيكل 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العثكل و لم أر لهما معنى مناسبا في اللغة إلاّ بتكلّف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المعاني المناسبة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البحرين الطبعة الحديثة الربع الثالث،مادّة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عثكل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الطبعة القديمة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الصحيح،حيث أنّ ما نقله عن الصحاح في معناه مذكور في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5:1790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يجيء في الحلبة آخر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الجواهر </w:t>
      </w:r>
      <w:r>
        <w:rPr>
          <w:rFonts w:eastAsia="IRNazanin" w:cs="IRNazanin"/>
          <w:b w:val="false"/>
          <w:bCs w:val="false"/>
          <w:i w:val="false"/>
          <w:iCs w:val="false"/>
          <w:color w:val="333333"/>
          <w:sz w:val="20"/>
          <w:szCs w:val="20"/>
        </w:rPr>
        <w:t>13:267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في مجمع البحرين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و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 الّذي في آخر خيل السباق،و هو مناسب لما نحن فيه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وابصة بن معبد بن مالك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الحارث بن مالك بن عبيد الأسديّ يكنّى أبا سالم،روى عن النبيّ صلّى اللّه عليه و آله و ابن مسعود،و روى عنه ابناه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و سالم،و زرّ بن حبيش و جمع،مات بالرّقّة و قبره عند منارة المسجد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فيقف</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آخر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كان بعد المأمومين</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قرّة بن إياس بن هلال بن رئاب المزنيّ أبو إياس البصريّ،روى عن أبيه و معقل بن يسار و أبي أيّوب الأنصاريّ و عدّة،و روى عنه ابنه إياس و ثابت البنانيّ و شعبة و أبو عوانة و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النسخ،و في 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كثير،و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كثير البجليّ الكوفيّ،عدّه الشيخ في رجاله من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قديمة من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مشترك بين الحسين بن كثير الخزّاز و القلانسيّ و الكلابيّ،عدّهم الشيخ في رجاله من أصحاب الصادق عليه السلام،و في التهذيب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بشير،قال العلاّمة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إلاّ على نقل جامع الرواة روايته عن أبي عبد اللّه عليه السلام،و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قول المفيد في المعتبر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الطوسيّ في المبسوط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قتيبة بن محمّد الأعشى المؤدّب أبو محمّد المقرئ مولى الأزد،ثقة عين،روى عن أبي عبد اللّه عليه السلام، عدّه الشيخ تارة من أصحاب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قتيبة بن محمّد الأعشى أبو محمّد الكوفيّ،و أخرى ممّن لم يرو عنهم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قتيبة الأعشى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 و لعلّه من سهو النسّاخ،إذ القائل به هو العلاّمة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الهمهمة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ظاهره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الّذي،و ما أثبتناه من المصادر</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الإمام،كما في المصادر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محمّد بن إسحاق بن عمّار بن حيّان التغلبيّ الصيرفيّ،قال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عين روى عن أبي الحسن موسى عليه السلام،و عدّه المفيد من خاصّة الإمام الكاظم عليه السلام و ثقاته و أهل الورع و العلم و الفقه من 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الكاظم و الرضا عليهما السلام،و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شكّ في وثاقه الرّجل،إنّما الكلام في مذهبه،قال المصنّف في القسم الأوّل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جعفر بن بابويه إنّه واقفيّ،فأنا في روايته من المتوقّفين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بقول 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نقله في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الرواية ضعيفة لا يمكن الاستدلال بها على شيء،فإنّ في سندها جرير بن حازم و هو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فقرأ ابن الكوّاء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ابن الكوّاء</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للتنبيه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رفع،كما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تساوقت الخطبتان،يريدون المقارنة و المعيّة،و هو ما إذا وقعتا معا و لم تسبق إحداهما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المضمون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للشيبانيّ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يشاركه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بركعتين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الأسود السوائيّ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ابن أبي الأسود الخزاعيّ،و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العامريّ،روى عن النبيّ صلّى اللّه عليه و آله حديثا في الصلاة،و روى عنه ابنه جابر بن يزيد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بتفاوت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نسخة ح</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1:786</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للشيبانيّ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مخصّصة</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بتفاوت يسير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تصلّى،غ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يصلّي،و ما أثبتناه من المصادر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جميع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يفرغ المؤذّن من الإقامة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يكره تكرّر الأذان و الإقامة للجماعة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عون بن أرطبان المزنيّ شيخ أهل البصرة و عالمهم،رأى أنس بن مالك و روى عن ثمامة بن عبد اللّه و إبراهيم النخعيّ و الحسن البصريّ و الشعبيّ و جماعة،و روى عنه الأعمش و داود بن أبي هند و الثوريّ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مسلم و يقال اسم جدّه جرموز البتّيّ،أبو عمرو البصريّ،روى عن أنس و الشعبيّ و عبد الحميد بن مسلمة،و روى عنه شعبة و الثوريّ و حمّاد بن سلمة،كان يبيع البتوت فقيل البتّيّ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الجبّائيّ،و الصحيح ما أثبتناه،و أبو عليّ الحرّانيّ عنونه النجاشيّ في باب من اشتهر بكنيته،و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قال العلاّمة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على اسمه و لا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الكنى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يبدو لهم،كما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يبدو بهم،و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يبدر بهم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المنقول،هامش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المقول</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فليصلّ</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فتبطل</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فليقدّم،كما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لمهيّته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المنفيّ</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العامّة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غ</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تبنى</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الطرائق،هامش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المأمومين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قدّمه</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الرّكعة</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ليست في أكثر النسخ،كما في التهذيب</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يمضي</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زيد بن وهب الجهنيّ أبو سليمان الكوفيّ،روى عن عمر و عثمان و عليّ عليه السلام و أبي ذرّ و ابن مسعود، و روى عنه أبو إسحاق السبيعيّ و إسماعيل بن أبي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عبد الرحمن بن الحارث بن هشام 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 المدنيّ،أحد الفقهاء السبعة،روى عن أبيه و أبي هريرة و عمّار بن ياسر و عائشة و أمّ سلمة،و روى عنه أولاده عبد الملك و عمر و عبد اللّه و سلمة و مولاه سمي و ابن أخيه القاسم بن محمّد بن عبد الرحمن و الزهريّ و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متفرّدا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شرح مختصر المزنيّ و لا يوجد عندنا</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حامد أحمد بن أبي طاهر محمّد بن أحمد الأسفرايينيّ شيخ العراق و إمام الشافعيّة،تفقّه على ابن المرزبان و أبي القاسم الداركيّ،و صنّف التصانيف،و روى الحديث عن الدار قطنيّ و أبي بكر الإسماعيليّ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لتطويل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فيدخل،كما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مثلي</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الائتمام</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لاجتماع باقين،ق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الاجتماع الباقين</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لا يمكن استدراكها</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 كذا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فبينما</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أقام،كما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ليستأنف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للفضيلة</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الداخل إمام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المراد به إمام الأصل لما يتفرّع 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يكن إمام عدل و كان ممّن يقتدى به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آخر</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عادلا،و ما أثبتناه من المصادر</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يجلس</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اللّه الأرّجانيّ،نقل في جامع الرواة رواية الهيثم بن واقد عنه عن أبي عبد اللّه عليه السلام،ثمَّ نقل إبدال الحسن بالحسين الّذي عدّه الشيخ في رجاله من أصحاب الباقر عليه السلام،قال المحقّق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أخوان أو أنّ في إحدى الروايتين تحريفا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أمّ،كما في الاستبصار</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يتشهّد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الأوليان،كما في الاستبصار</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محمّد بن طلحة بن زيد،كذا في النسخ و لكن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عن طلحة بن زيد،و هو الصحيح، لعدم وجود شخص بعنوان محمّد بن طلحة بن زيد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جعفر،و الظاهر 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الشيخ بسنده عن محمّد بن يحيى عن طلحة بن زيد عن أبي جعفر،عن أبيه،عن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أحكام الجماعة و أقلّ الجماعة الحديث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من فاتته مع الإمام ركعة أو ركعتان الحديث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عن أبيه،و هو الصحيح بقرينة سائر الروايات و للتصريح به في ذيل الحديث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يجعل</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تبنى على الفعل،ن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على الفعل،م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على الفعل</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فلأنّها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السيّد المرتضى</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يتفرّد</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الحسين بن المختار أبو عبد اللّه القلانسيّ،كوفيّ مولى أحمس من بجيلة،و أخوه الحسن يكنّى أبا محمّد،ذكرا فيمن روى عن أبي عبد اللّه و أبي الحسن عليهما السلام،قاله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عدّه في رجاله من أصحاب الصادق عليه السلام مع توصيفه بالكوفيّ،و في أصحاب الكاظم عليه السلام،قائلا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 و ذكره المصنّف في القسم الثاني من الخلاصة و ترك العمل بروايته من جهة بنائه على أنّه واقفيّ،و قال العلاّمة المامقانيّ و العلاّمة الخوئيّ بوثاقة الرجل و كونه إماميّا بشهادة المفيد بأنّه من خاصّة الكاظم عليه السلام و ثقاته و أهل الورع و العلم و الفقه من 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يقصد</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إدريس من علمائنا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أدركه ساجدا جاز أن يكبّر تكبيرة الافتتاح و يسجد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المقنعة،و نقل عنه المصنّف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عدد التكبيرات في الصلوات الخمس أنّه قال بالتكبير للقيام إلى الثالثة،و قال الشيخ الطوسيّ في المبسوط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أصحابنا من أسقط تكبيرات القنوت و جعل بدلها التكبير عند القيام من التشهّد في الثانية إلى الثالثة</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بنفسها</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5:240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الإمام،كما في المصدر</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يتخوّف</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اللفظ،صحيح مسلم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الألفاظ في الجميع</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المتمسّك</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بالإعادة،ينظر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بعدم الإعادة،ينظر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عليّ،و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عليّ،قال المحقّق الأردبيليّ في ترجمة عبد اللّه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فيما حضرني من نسخة النجاشيّ و الظاهر أنّه عبيد اللّه،و عنونه العلاّمة الخوئيّ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فالرجل شخص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ماشيا</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فيشمّ</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آخر</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ينويا</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كتابه</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ليهتمّ</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مادّ القلانسيّ الكوفيّ روى عن أبي عبد اللّه و أبي الحسن عليهما السلام مولى ثقة،له كتاب قاله النجاشيّ،و عدّه الشيخ في رجاله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مادّ القلانسيّ من أصحاب الصادق عليه السلام،و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قال المصنّف في القسم الأوّل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بالزاء قبل الياء المنقّطة تحتها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زاء و عوض الياء باء منقّطة تحتها نقطة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القلانسيّ روى عن أبي عبد اللّه و أبي الحسن عليهما السلام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ظاهره اتّحاد خالد بن زياد و خالد بن مادّ،و ليس كذلك كما قال العلاّمة الخوئيّ، حيث إنّ الشيخ ذكر في رجاله خالد بن زياد القلانسيّ كوفيّ مرّة و أخرى خالد بن مادّ القلانسيّ و هذا دليل على التعدّد،و لعلّ منشأ الاشتباه ما ذكره العلاّمة في ترجمة خالد بن زياد حيث إنّها عين ما ذكره النجاشيّ في ترجمة خالد بن مادّ و يعبّر عنه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مادّ القلانسيّ،خالد بيّاع القلانس،خالد القلانسيّ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الصلاة،و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الموضعين التاليين</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الفقيه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تعدل،و كذا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الأعظم،مسجد القبيلة و مسجد السوق</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المسجد الأعظم</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عليه،كما في الفقيه</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شيء،و كذا في الموضع الّذي بعده</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المصادر</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توجد فقط في نسخة ح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فأفيدك،و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فأفيدك</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أكثر النسخ و التهذيب</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يتفجّر</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ثقيف بن منبّه بن بكر بن هوازن من عدنان جدّ جاهليّ،النسبة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قسيّ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ثقيف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سمّي حيّ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الأشعث بن قيس الكنديّ أبو محمّد،سكن الكوفة،ارتدّ بعد النبيّ صلّى اللّه عليه و آله في ردّة أهل ياسر،عدّه الشيخ في رجاله من أصحاب الرسول صلّى اللّه عليه و آله،ثمَّ عدّه من أصحاب عليّ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أشعث بن قيس الكنديّ ثمَّ صار خارجيّا ملعونا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ممّن كتم شهادته في قول رسول اللّه صلّى اللّه عليه و آله في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عليه بأن لا يموت حتّى يذهب اللّه بكريمتيه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الثاني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أعان على قتل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بعد مقتل عليّ عليه السلام،و قيل قبله،و قيل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البخاريّ و مسلم و أبو داود و الترمذيّ و النسائيّ و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 اللّه البجليّ،عدّه الشيخ تارة من أصحاب رسول اللّه صلّى اللّه عليه و آله و أخرى من أصحاب أمير المؤمنين عليه السلام،و قال المصنّف في القسم الأوّل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عبد اللّه البجليّ قدم الشام برسالة أمير المؤمنين عليه السلام إلى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المامقانيّ عن الشهيد الثاني في تعليقته على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رسالة أمير المؤمنين عليه السلام و إن دلّت على مدح لكن مفارقته له عليه السلام و لحوقه بمعاوية ثانيا يدفع ذلك المدح و يخرجه عن هذا القسم،و تخريب عليّ عليه السلام داره بالكوفة بعد لحوقه بمعاوية مشهور،و كان يبغض عليّا عليه السلام،و هو الّذي كتم حديث الغدير،و لأجل ذلك قال العلاّمة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الغريب أنّ العلاّمة ذكره في القسم الأوّل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 بن مخرمة الهالكيّ الأسديّ،قال ابن حجر و ابن عبد البرّ و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 و إليه ينسب مسجد سماك بالكوفة،و هو من المساجد الّتي جدّدت فرحا لقتل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بالخمراء،بالموحّدة و الخاء المعجمة</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سالم بن عبد الرحمن بن سالم الأشلّ عدّه الشيخ في رجاله بهذا العنوان من أصحاب الصادق عليه السلام، 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الأشلّ بيّاع المصاحف من أصحاب الباقر عليه السلام،و ذكره النجاشيّ في ترجمة ابنه عبد الرحمن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سالم بيّاع المصاحف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المصنّف في القسم الثاني من الخلاصة في ترجمة عبد الرحمن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أبوه ثقة روى عن أبي جعفر و أبي عبد اللّه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الوثوق به أشدّ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شبث بن ربعيّ التميميّ اليربوعيّ عدّه الشيخ في رجاله من أصحاب أمير المؤمنين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رجع إلى الخوارج و بمثله عبّر المصنّف في الخلاصة،و كفى في خبثه و زندقته أنّه أحد أصحاب المساجد الأربعة الملعونة الّتي جدّدت بالكوفة فرحا لقتل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مهران الجمّال مولى بني كأهل،و قيل مولى لغنيّ أخو صفوان،روى عن أبي عبد اللّه و أبي الحسن عليهما السلام ثقة ثقة قاله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في رجاله بعنوان حسّان بن مهران من أصحاب الباقر عليه السلام،و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مهران الجمّال الكوفيّ من أصحاب الصادق عليه السلام،و ذكره المصنّف في القسم الأوّل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مولى أبي حذيفة بن عبيد بن ربيعة و قيل سالم بن معقل يكنّى أبا عبد اللّه،عدّه الشيخ في رجاله من أصحاب رسول اللّه صلّى اللّه عليه و آله،قال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على مدح بل الخبر الّذي في باب مسجد الغدير يدلّ على ذمّه فإنّ إقران سالم مولى حذيفة بالمنافقين و أبي عبيدة الجرّاح يؤذن بسوء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اليمامة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عامر بن عبد اللّه بن الجرّاح بن هلال بن أهيب،أبو عبيدة بن الجرّاح الفهريّ أمين الأمّة و أحد العشرة المبشّرة عند العامّة،روى عن النبيّ صلّى اللّه عليه و آله و روى عنه جابر بن عبد اللّه و سمرة بن جندب و أبو أمامة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الخاصّة أحد أركان غصب الخلافة عن أمير المؤمنين عليه السلام و تسليمها يوم السقيفة إلى غيره،و الرجل من أضعف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تكره الصلاة فيها؟</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سواري،جمع سارية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الأسطوانة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مهموز و يعدّ و يقصر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المطهرة يتوضّأ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الواسطيّ عدّه الشيخ في رجاله من أصحاب الباقر و الصادق عليهما السلام،و في روضة الكافي رواية تدلّ على جلالته،و قال المحقّق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عبد اللّه بن الدهقان عنه عن أبي إبراهيم في التهذيب في باب فضل المساجد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حائط المسجد</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العلاء بن الفضيل بن يسار أبو القاسم النهديّ مولى بصريّ ثقة،قاله النجاشيّ،عدّه الشيخ في رجاله من أصحاب الصادق عليه السلام،و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المصنّف في القسم الأوّل من الخلاصة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الحسن بن عليّ بن أبي طالب عليه السلام أبو محمّد هاشميّ مدنيّ شيخ الطالبيّين،عدّه الشيخ في رجاله من أصحاب الباقر و الصادق عليهما السلام،و في حقّه أخبار مادحة و قادحة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أمعنت النظر في أخبار الطرفين لم أهتد إلى ما يجمع بينهما فأنا في حقّ عبد اللّه هذا متوقّف مرتاب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العلاّمة الخوئيّ بعد نقل الأخبار المادحة و القادحة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المتحصّل ممّا ذكرناه أنّ عبد اللّه بن الحسن مجروح مذموم،و لا أقلّ من أنّه لم يثبت وثاقته و لا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يجتنب</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يجتنب</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تمكين</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شيئا،و الصواب ما أثبتناه</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طممت البئر و غيرها بالتراب طمّا من باب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ملأتها حتّى استوت مع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البستان،و الفتح أكثر من 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لبستان 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الحشّ مجاز، لأنّ العرب كانوا يقضون حوائجهم في البساتين فلمّا اتّخذوا الكنف و جعلوها خلفا عنها أطلقوا عليها ذلك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خبثا،و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خبيثا</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الرّطانة و الرّطانة و المراطنة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التكلّم بالعجميّة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بالتضييع</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عنه أنه قال بوجوب القصر في أربعة برد فهو يوافق قول من قال بثمانية و أربعين ميلا و مسيرة يومين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الفعل،غ،ح و يحتمل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أثبتناه مطابق اللامّ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و أربعون ميلا بالأميال الهاشميّة و هي ليلتين قاصدتين دبيب الأقدام و سير 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السفر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مرحلتان و هما سير يومين بلا ليلة معتدلين بسير الأثقال أي الدوابّ المحتملة على العادة المعتادة من النزول و الاستراحة و الأكل و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المحلّى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الأقدام و الثقل و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مغني المحتاج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يوم و ليلة كذلك يسير الأثقال أي الحيوان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رحمة الأمّة بهامش الميزان الكبرى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يجوز القصر إلاّ في مسيرة مرحلتين بسير الأثقال و ذلك يومان أو يوم و ليلة ستّة عشر فرسخا</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شرح النوويّ لصحيح مسلم بهامش إرشاد الساري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للشيبانيّ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واحدة المراحل،يقال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 و بين كذا مرحلة أو مرحلتان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المنزلة يرتحل منها،و ما بين المنزلين مرحلة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11:280</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برد،و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يومين قاصدين،و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عشر فرسخ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الجميع يساوي ثمانية و أربعون ميلا</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للقوافل</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الأبغال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الأثقال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الأثقال</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أفطر،كما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جزء من الحديث،الوسائل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استثناؤها</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إسحاق أبو يوسف ابن السكّيت،كان عالما بنحو الكوفيّين و علم القرآن و اللغة و الشعر،و كان مقدّما عند أبي جعفر الثاني و أبي الحسن عليهما السلام،قتله المتوكّل لأجل التشيّع عند ما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ابناي هذان أحبّ إليك أم الحسن و الحسين؟قال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قنبر خادم عليّ خير منك و من ابنيك،فقال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سلّوا لسانه من قفاه،فمات شهيدا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ظنّ</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للوجوب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للتخيير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هام يهيم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على وجهه لا يدري أين يتوجّه،فهو 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التقصير</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 و الاستبصار</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أحمد،الاستبصار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في سفر</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السيّد المرتضى في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،و أبو الصلاح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عليّ بن بابويه في الفقيه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،و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سليمان بن موسى الأمويّ فقيه أهل الشام في زمانه،أرسل عن جابر و روى عن واثلة بن الأسقع و أبي أمامة و طاوس و الزهريّ و مكحول و عطاء و غيرهم،و روى عنه ابن جريج و سعيد بن عبد العزيز 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 ثلاثة أميال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عليه بهذا اللفظ،و بهذا 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أكثر النسخ من سفر</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عليهم السلام</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ربيعة بن نضلة الوالبيّ الأسديّ،و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 أبو المغيرة الكوفيّ،روى عن عليّ عليه السلام،و المغيرة بن شعبة،و سلمان،و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الحكم بن عتيبة و سعيد بن عبيد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بتفاوت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المعتبر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النهاية و المبسوط و لم نعثر عليه فيهما،نعم قال في 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دخوله إلى أهله غيبوبة الأذان</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لقول أتباعه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يوجد فيهما أيضا أنّه متى ينتهي الترخّص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نقله عنهم في المعتبر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سعيد الخراسانيّ عدّه الشيخ في رجاله من أصحاب الرضا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الثاني من الخلاصة في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في جامع الرواة رواية أحمد بن هلال عنه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مروان اليشكريّ مولاهم الخزّاز،قال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أخوه عمرو ثقتان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 أو،كما في الفقيه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العداوة و البغضاء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سعاية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في طلب عدوّ أو شحناء أو سعاية أو ضرر</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أكثر النسخ</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الثلاث،كما في التهذيب</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الدين،كما في التهذيب</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 إليه،و الموجود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صيده للتجارة وجب عليه التمام في الصلاة و التقصير في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المبسوط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الصيد للتجارة دون الحاجة روى أصحابنا أنّه يتمّ الصلاة و يفطر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من نقل قوله في المسألة،نسب إليه القول بالإتمام في الصلاة و التقصير في الصوم،كالحلّيّ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المصنّف نفسه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نعم،نسب هذا القول في المعتبر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في النهاية و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الصيد للتجارة يقصّر صلاته و يتمّ صومه</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،و بتفاوت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 أبو إسحاق القمّيّ أصله كوفيّ انتقل إلى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تلميذ يونس بن عبد الرحمن،و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أقف لأحد من أصحابنا على قول في القدح فيه و لا على تعديله،و الأرجح قبول قوله مرّ ترجمته بنحو أوفى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البيدر</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الأمير الّذي يبعثه السلطان على حفاظ البيادر</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يقصّر</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4:190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أقلّ،كما في الاستبصار</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أتمّ صلاة الليل</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أكثر،كما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فيهما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ينصرف إلى منزله و يكون له مقام عشرة أيّام أو 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ليست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القول إلى الشيخ كثير من الفقهاء كما في المقام،و الموجود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مقامهم في بلدهم خمسة أيّام قصّروا بالنهار و تمّموا الصلاة بالليل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ورد بهذا المعنى عن ابن سنان رواية أوردها في التهذيب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إقامته</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توطّنه،مكان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يستوطنه</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استيطان</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قيد</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سفره</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حرب الأزديّ أبو عمرو النّدبيّ البصريّ،روى عن ابن عمر و أبي هريرة و أبي سعيد و سمرة بن جندب،و روى عنه الحمّادان و شعبة و أبو عوانة 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بتفاوت</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،و بهذا المضمون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7:133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مجزئة</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قول المفيد في المعتبر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الطوسيّ في الخلاف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بهذا اللفظ نقله عنه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خادم إسماعيل بن جعفر،قال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أقف فيه إلاّ على رواية الكلينيّ في باب زيارة الرضا عليه السلام من الكافي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جابر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مروان القنديّ 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في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تارة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مروان القنديّ و أخرى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القنديّ،و من أصحاب الكاظم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الثاني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مردود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الأصحاب اختلفوا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من ترك حديثه مطلقا نظرا إلى وقفه،و منهم من اعتمد على حديثه مطلقا نظرا إلى أنّه و إن وقف إلاّ أنّه ثقة في حديثه،و منهم من فصل بين روايته الّتي رواها قبل الوقف و الّتي رواها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عند قبر الحسين عليه السلام و بالكوفة،الوسائل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عليهم السلام،يكنّى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لقّب في كربلاء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 اللواء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عسكر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من الألقاب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عدّت له ستّة عشر لقبا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 أمّ البنين فاطمة بنت حزام بن خالد بن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 أخيه الحسين بكربلاء،عدّه الشيخ في رجاله من أصحاب الحسين عليه السلام،و قد كان من فقهاء أولاد الأئمّة عليهم السلام،و كان عدلا ثقة تقيّا نقيّا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عمّنا العبّاس بن عليّ نافذ البصيرة صلب الإيمان،جاهد مع أخيه الحسين و أبلى بلاء حسنا و مضى شهيدا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للعبّاس عند اللّه تبارك و تعالى منزلة يغبطه بها جميع الشهداء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نسب إليه،و لكن عبارته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من سفره أكثر من حضره لا تقصير عليه، و لا تقصير إلاّ في سفر طاعة أو مباح،و لا تقصير في مكّة و مسجد النبيّ صلّى اللّه عليه و آله و سلّم و مسجد الكوفة و مشاهد الأئمّة القائمين مقامه</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20185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تقصير</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في الموضعين من المصادر</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،و بهذا المضمون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انقضى</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يتّسع</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مفتاح الكرامة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غير موجود</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بشير أو بشر بن ميمون الوابشيّ النبّال الهمدانيّ،عدّه الشيخ تارة من أصحاب الباقر عليه السلام و أخرى من أصحاب الصادق عليه السلام،و عنونه المصنّف في القسم الأوّل من الخلاصة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النبّال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فالبشر و البشير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فائتة</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مسكين المكفوف أبو محمّد كوفيّ مولى ثقيف،عدّه الشيخ في رجاله من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هذين العلمين أنّ الرجل إماميّ و من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حكيم بن مسكين،تنقيح المقال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المتخيّر</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الجنيد،نقله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الشيخ في التهذيب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فقصّر</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 عليه قضاؤها بحسب حاله عند دخول أوّل 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مذهب أبي جعفر في 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7:116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الأطوار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المضمون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22711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عزمه</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إقامته</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بعضها</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المضمون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فيه،المغني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المسور بن مخرمة بن نوفل بن أهيب القرشيّ الزهريّ،أبو عبد الرحمن،روى عن النبيّ صلّى اللّه عليه و آله و سلّم،و عن أبيه و خاله عبد الرحمن بن عوف،و أبي بكر،و عمر بن الخطّاب،و عثمان،و عليّ عليه السلام، 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ابنته أمّ بكر،و مروان بن الحكم،و عوف بن الطفيل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ه،أصابه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من حجارة المنجنيق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لعمل</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معارضته بعمل</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التقصير</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 و كذا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اللّه الجعفريّ،قال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وقع في طريق الصدوق في باب الصلاة في السفر من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،و لم أجد له ذكرا في كتب الرجال،و قد روى عنه أبو عبد اللّه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4:360</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عمران بن حصين</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،السراج الوهّاج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فيه،المغني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يقطع</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بإقامة</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العبارة</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متّبعان</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نفسهما</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الإقامة،هامش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إلى الإقامة،ق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عدله الإقامة،مكان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له الإقامة</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الرخص</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تعتبر الإتمام واجبا لندبيّة</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الركعة الثالثة</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كالإقامة</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فرضه</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فرضهم</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لقوله</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جعل الإمام ليؤتمّ به فلا تختلفوا عليه</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الألفاظ،و بهذا اللفظ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يشاهده</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مضى البحث فيه في باب الجماعة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مبنيّة على أنّ القصر عزيمة أو رخصة،فمن قال بأنّه عزيمة قال بعدم لزوم نيّة القصر،كأبي حنيفة،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يتعيّن</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نيّة</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بحرمته</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بالحدث</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فطابق</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زيد بن عمرو بن نفيل العدويّ أبو الأعور،روى عن النبيّ صلّى اللّه عليه و آله،و عنه ابنه هشام و ابن عمر و عمرو بن حريث و أبو الطفيل و محمّد بن سيرين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زيد بن حارثة بن شراحيل الكلبيّ و أمّه أمّ أيمن اسمها بركة مولاة رسول اللّه صلّى اللّه عليه و آله، كنيته أبو محمّد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زيد،عدّه الشيخ في رجاله تارة في أصحاب الرسول صلّى اللّه عليه و آله و أخرى في أصحاب أمير المؤمنين عليه السلام،و ذكره المصنّف في القسم الأوّل من الخلاصة ثمَّ جعل الأولى التوقّف في روايته، قال المامقانيّ بعد نقل الأقوال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النبيّ صلّى اللّه عليه و آله له و تأميره على الجيش يدلّ على وثاقته،و لكن لا إشكال في صدور منافيات من الرجل،نعم،المفهوم من خبر سلمة بن محرز صدور التوبة منه عن أفعاله و قبول أمير المؤمنين عليه السلام توبته،فيكون حديثه من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بمنى</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ركعتين بعدها</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الصلاة،كما في التهذيب و الاستبصار</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الجزاء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المخالفون</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بالمتواتر</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بالمتواتر</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بالجمع</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4:470</w:t>
      </w:r>
      <w:r>
        <w:rPr>
          <w:rFonts w:ascii="IRNazanin" w:hAnsi="IRNazanin" w:eastAsia="IRNazanin"/>
          <w:b w:val="false"/>
          <w:b w:val="false"/>
          <w:bCs w:val="false"/>
          <w:i w:val="false"/>
          <w:i w:val="false"/>
          <w:iCs w:val="false"/>
          <w:color w:val="333333"/>
          <w:sz w:val="20"/>
          <w:sz w:val="20"/>
          <w:szCs w:val="20"/>
          <w:rtl w:val="true"/>
        </w:rPr>
        <w:t xml:space="preserve">،التلخيص الحبير بهامش المجموع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،و بهذا المضمون في سنن البيهقيّ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بكثير المطر و قليله</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الثابت</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للمنفرد</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المطر</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،حلية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المريض</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ذي،ق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لا توجد في ق و ح</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م،ن،غ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بعض النسخ</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مع القوم في السفر،كما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انصرف،كما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بالصلاة،كما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التقصير في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بريدين</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الخاصّة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6:254</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مبحث الأفعال و مذهب عصمة الأنبياء</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نحوه في صحيح مسلم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النسخ،و الصحيح طبقا للمصادر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العاص،و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العاص بن سعيد بن العاص بن أميّة الأمويّ أبو عثمان،قتل أبوه يوم بدر كافرا،و هو أحد الّذين كتبوا المصحف لعثمان،و استعمله عثمان على الكوفة بعد الوليد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غزا طبرستان فافتتحها و غزا جرجان فافتتحها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 صلّى اللّه عليه و آله مرسلا،و عن عمر و عثمان و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 يحيى و مولاه كعب و سالم بن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كانت صلاة المغرب</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4:626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المبسوط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 و لم نعثر على قائله</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متكرّرا</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الخوف،و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6:254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حكميهما</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تجزئهم</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فتفتح،ح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فيفتتح</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سجد</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فمثل</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يتمّم</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يسلّم</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الشعبيّ،مكان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سفيان</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فيقومون،كما في المصادر</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عيّاش الزرقيّ الأنصاريّ اسمه زيد بن الصامت،و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النعمان،روى عن النبيّ صلّى اللّه عليه و آله حديث صلاة الخوف بعسفان،و روى عنه مجاهد بن جبر و أبو صالح الزيّات،عاش إلى زمن معاوية و مات بعد الأربعين،و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خالد بن الوليد بن المغيرة بن عبد اللّه بن عمر بن مخزوم أبو سليمان المخزوميّ،اختلف في وقت إسلامه و هجرته، 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 بعد الحديبية،و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على خيل المشركين يوم الحديبية،بعثه رسول اللّه صلّى اللّه عليه و آله إلى بني جذيمة فقتل منهم من لم يجز له قتله،فقال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أرسله أبو بكر إلى مالك بن نويرة فقتل مالكا،و أنكر عليه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 صلّى اللّه عليه و آله،و روى عنه ابن عبّاس و جابر و المقدام بن معدي كرب و أبو أمامة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4:409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4:634</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يفرّقوا،ح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يفرّق</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لتحصيل</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يرخّصوا</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الشافعيّ</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فارقة</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كبسوا دار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أغاروا عليها فجأة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حالة سكوت،غ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حالة السكوت</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لتحصيل</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فتفرّق</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4:639</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،باب غزوة ذات الرّقاع،و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بعد خيبر،و في مجمع الزوائد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عن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صلاة الخوف في السنة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بداهة كون غزوة الخندق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شرح فتح القدير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شرعت صلاة الخوف بعد الخندق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قال بعض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ابن إدريس،ينظر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يكبّرون و يقرءون</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تكن صلاتهم،كما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آخر الوقت،هامش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آخر الأوقات</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الصلوات</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فيبقى</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يقدرون على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توجد في ح فقط،و كذا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سند الكلينيّ و الصدوق</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زرعة عن سماعة،الوسائل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سجدوا</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م و ح،و كذا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الشيخ في المبسوط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في المعتبر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 أيضا،و لم نعثر على قائله</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 المرتفع،بضمّ الرّاء و هو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الفتح لغة بني تميم،و الكسر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عدوّه</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يرخّص</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لخبر</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الخامس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لعذر</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الخامس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عنه المحقّق في المعتبر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تبعه على ذلك في 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التهذيب و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السبزواريّ في 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 في بعض نسخ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الحدائق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 روايتان مستقلّتان</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ليستقبل،كما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تستند إلى جدار و أنت تصلّي</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سواك يرفعه</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يضطجع</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فالإعادة</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فيعجز</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يتمكّنه</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 معه قاعدا،ح و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 صاحبه قاعدا</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حدّ المريض و ج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أكثر النسخ</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للركوع،ق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الركوع،ن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لكمال الركوع</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عورته</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سفينته</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يديها</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فيسجد</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إن،كما في الوسائل</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معاوية،و لم نعثر في كتب الرجال على شخص بهذا الاسم</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ماجت،كما في الاستبصار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و كذا في الاستبصار 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القاسم بن إسحاق بن عبد اللّه بن جعفر بن أبي طالب أبو هاشم الجعفريّ،عظيم المنزلة عند الأئمّة عليهم السلام،و قد شاهد الرضا و الجواد و الهادي و العسكريّ و صاحب الأمر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 و الجواد و الهادي و العسكريّ عليهم السلام،و قال في الفهرست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كتاب،وثّقه النجاشيّ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عظيم المنزلة عند الأئمّة عليهم السلام شريف القدر،ثقة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 القدر،عظيم المنزلة عند الأئمّة عليهم السلام،و كان شريفا عندهم،له موقع جليل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الهجرة النبويّة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23082</Words>
  <Characters>100414</Characters>
  <CharactersWithSpaces>122532</CharactersWithSpaces>
  <Paragraphs>1112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2026-08-23T16:31:30Z</dcterms:created>
  <dc:creator>ghaemiyeh.com</dc:creator>
  <dc:description/>
  <dc:language>en-US</dc:language>
  <cp:lastModifiedBy/>
  <dcterms:modified xsi:type="dcterms:W3CDTF">2026-08-23T20:02:00Z</dcterms:modified>
  <cp:revision>1</cp:revision>
  <dc:subject/>
  <dc:title>منتهی المطلب ط - الحدیثة جلد 6</dc:title>
</cp:coreProperties>
</file>

<file path=docProps/custom.xml><?xml version="1.0" encoding="utf-8"?>
<Properties xmlns="http://schemas.openxmlformats.org/officeDocument/2006/custom-properties" xmlns:vt="http://schemas.openxmlformats.org/officeDocument/2006/docPropsVTypes"/>
</file>