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الاجتهاد والتقلید و الطهاره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108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5110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5112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114_77815467">
            <w:r>
              <w:rPr>
                <w:webHidden/>
                <w:rStyle w:val="IndexLink"/>
                <w:rtl w:val="true"/>
              </w:rPr>
              <w:t>ادامة کتاب الطهارة</w:t>
            </w:r>
            <w:r>
              <w:rPr>
                <w:rStyle w:val="IndexLink"/>
                <w:rtl w:val="true"/>
              </w:rPr>
              <w:tab/>
            </w:r>
            <w:r>
              <w:rPr>
                <w:rStyle w:val="IndexLink"/>
              </w:rPr>
              <w:t>8</w:t>
            </w:r>
          </w:hyperlink>
        </w:p>
        <w:p>
          <w:pPr>
            <w:pStyle w:val="Contents3"/>
            <w:tabs>
              <w:tab w:val="clear" w:pos="8459"/>
              <w:tab w:val="right" w:pos="9026" w:leader="dot"/>
            </w:tabs>
            <w:rPr/>
          </w:pPr>
          <w:hyperlink w:anchor="__RefHeading___Toc95116_7781546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5118_77815467">
            <w:r>
              <w:rPr>
                <w:webHidden/>
                <w:rStyle w:val="IndexLink"/>
                <w:rtl w:val="true"/>
              </w:rPr>
              <w:t xml:space="preserve">فصل </w:t>
            </w:r>
            <w:r>
              <w:rPr>
                <w:rStyle w:val="IndexLink"/>
                <w:rtl w:val="true"/>
              </w:rPr>
              <w:t>[</w:t>
            </w:r>
            <w:r>
              <w:rPr>
                <w:rStyle w:val="IndexLink"/>
                <w:rtl w:val="true"/>
              </w:rPr>
              <w:t>فی النجاسات</w:t>
            </w:r>
            <w:r>
              <w:rPr>
                <w:rStyle w:val="IndexLink"/>
                <w:rtl w:val="true"/>
              </w:rPr>
              <w:t>]</w:t>
              <w:tab/>
            </w:r>
            <w:r>
              <w:rPr>
                <w:rStyle w:val="IndexLink"/>
              </w:rPr>
              <w:t>9</w:t>
            </w:r>
          </w:hyperlink>
        </w:p>
        <w:p>
          <w:pPr>
            <w:pStyle w:val="Contents4"/>
            <w:tabs>
              <w:tab w:val="clear" w:pos="8176"/>
              <w:tab w:val="right" w:pos="9026" w:leader="dot"/>
            </w:tabs>
            <w:rPr/>
          </w:pPr>
          <w:hyperlink w:anchor="__RefHeading___Toc95120_7781546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95122_77815467">
            <w:r>
              <w:rPr>
                <w:webHidden/>
                <w:rStyle w:val="IndexLink"/>
                <w:rtl w:val="true"/>
              </w:rPr>
              <w:t>البول و الغائط</w:t>
            </w:r>
            <w:r>
              <w:rPr>
                <w:rStyle w:val="IndexLink"/>
                <w:rtl w:val="true"/>
              </w:rPr>
              <w:tab/>
            </w:r>
            <w:r>
              <w:rPr>
                <w:rStyle w:val="IndexLink"/>
              </w:rPr>
              <w:t>9</w:t>
            </w:r>
          </w:hyperlink>
        </w:p>
        <w:p>
          <w:pPr>
            <w:pStyle w:val="Contents5"/>
            <w:tabs>
              <w:tab w:val="clear" w:pos="7892"/>
              <w:tab w:val="right" w:pos="9026" w:leader="dot"/>
            </w:tabs>
            <w:rPr/>
          </w:pPr>
          <w:hyperlink w:anchor="__RefHeading___Toc95124_77815467">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95126_77815467">
            <w:r>
              <w:rPr>
                <w:webHidden/>
                <w:rStyle w:val="IndexLink"/>
                <w:rtl w:val="true"/>
              </w:rPr>
              <w:t>بول الخفاش و خرؤه</w:t>
            </w:r>
            <w:r>
              <w:rPr>
                <w:rStyle w:val="IndexLink"/>
                <w:rtl w:val="true"/>
              </w:rPr>
              <w:tab/>
            </w:r>
            <w:r>
              <w:rPr>
                <w:rStyle w:val="IndexLink"/>
              </w:rPr>
              <w:t>16</w:t>
            </w:r>
          </w:hyperlink>
        </w:p>
        <w:p>
          <w:pPr>
            <w:pStyle w:val="Contents5"/>
            <w:tabs>
              <w:tab w:val="clear" w:pos="7892"/>
              <w:tab w:val="right" w:pos="9026" w:leader="dot"/>
            </w:tabs>
            <w:rPr/>
          </w:pPr>
          <w:hyperlink w:anchor="__RefHeading___Toc95128_77815467">
            <w:r>
              <w:rPr>
                <w:webHidden/>
                <w:rStyle w:val="IndexLink"/>
                <w:rtl w:val="true"/>
              </w:rPr>
              <w:t>بول و خرء غیر المأکول</w:t>
            </w:r>
            <w:r>
              <w:rPr>
                <w:rStyle w:val="IndexLink"/>
                <w:rtl w:val="true"/>
              </w:rPr>
              <w:tab/>
            </w:r>
            <w:r>
              <w:rPr>
                <w:rStyle w:val="IndexLink"/>
              </w:rPr>
              <w:t>18</w:t>
            </w:r>
          </w:hyperlink>
        </w:p>
        <w:p>
          <w:pPr>
            <w:pStyle w:val="Contents5"/>
            <w:tabs>
              <w:tab w:val="clear" w:pos="7892"/>
              <w:tab w:val="right" w:pos="9026" w:leader="dot"/>
            </w:tabs>
            <w:rPr/>
          </w:pPr>
          <w:hyperlink w:anchor="__RefHeading___Toc95130_77815467">
            <w:r>
              <w:rPr>
                <w:webHidden/>
                <w:rStyle w:val="IndexLink"/>
                <w:rtl w:val="true"/>
              </w:rPr>
              <w:t>بول و روث مأکول اللحم</w:t>
            </w:r>
            <w:r>
              <w:rPr>
                <w:rStyle w:val="IndexLink"/>
                <w:rtl w:val="true"/>
              </w:rPr>
              <w:tab/>
            </w:r>
            <w:r>
              <w:rPr>
                <w:rStyle w:val="IndexLink"/>
              </w:rPr>
              <w:t>20</w:t>
            </w:r>
          </w:hyperlink>
        </w:p>
        <w:p>
          <w:pPr>
            <w:pStyle w:val="Contents5"/>
            <w:tabs>
              <w:tab w:val="clear" w:pos="7892"/>
              <w:tab w:val="right" w:pos="9026" w:leader="dot"/>
            </w:tabs>
            <w:rPr/>
          </w:pPr>
          <w:hyperlink w:anchor="__RefHeading___Toc95132_77815467">
            <w:r>
              <w:rPr>
                <w:webHidden/>
                <w:rStyle w:val="IndexLink"/>
                <w:rtl w:val="true"/>
              </w:rPr>
              <w:t>بول و غائط ما لیس له نفس سائلة</w:t>
            </w:r>
            <w:r>
              <w:rPr>
                <w:rStyle w:val="IndexLink"/>
                <w:rtl w:val="true"/>
              </w:rPr>
              <w:tab/>
            </w:r>
            <w:r>
              <w:rPr>
                <w:rStyle w:val="IndexLink"/>
              </w:rPr>
              <w:t>26</w:t>
            </w:r>
          </w:hyperlink>
        </w:p>
        <w:p>
          <w:pPr>
            <w:pStyle w:val="Contents5"/>
            <w:tabs>
              <w:tab w:val="clear" w:pos="7892"/>
              <w:tab w:val="right" w:pos="9026" w:leader="dot"/>
            </w:tabs>
            <w:rPr/>
          </w:pPr>
          <w:hyperlink w:anchor="__RefHeading___Toc95134_77815467">
            <w:r>
              <w:rPr>
                <w:webHidden/>
                <w:rStyle w:val="IndexLink"/>
                <w:rtl w:val="true"/>
              </w:rPr>
              <w:t>ملاقاة الغائط فی الباطن</w:t>
            </w:r>
            <w:r>
              <w:rPr>
                <w:rStyle w:val="IndexLink"/>
                <w:rtl w:val="true"/>
              </w:rPr>
              <w:tab/>
            </w:r>
            <w:r>
              <w:rPr>
                <w:rStyle w:val="IndexLink"/>
              </w:rPr>
              <w:t>28</w:t>
            </w:r>
          </w:hyperlink>
        </w:p>
        <w:p>
          <w:pPr>
            <w:pStyle w:val="Contents5"/>
            <w:tabs>
              <w:tab w:val="clear" w:pos="7892"/>
              <w:tab w:val="right" w:pos="9026" w:leader="dot"/>
            </w:tabs>
            <w:rPr/>
          </w:pPr>
          <w:hyperlink w:anchor="__RefHeading___Toc95136_77815467">
            <w:r>
              <w:rPr>
                <w:webHidden/>
                <w:rStyle w:val="IndexLink"/>
                <w:rtl w:val="true"/>
              </w:rPr>
              <w:t>صور الملاقاة فی الباطن</w:t>
            </w:r>
            <w:r>
              <w:rPr>
                <w:rStyle w:val="IndexLink"/>
                <w:rtl w:val="true"/>
              </w:rPr>
              <w:tab/>
            </w:r>
            <w:r>
              <w:rPr>
                <w:rStyle w:val="IndexLink"/>
              </w:rPr>
              <w:t>29</w:t>
            </w:r>
          </w:hyperlink>
        </w:p>
        <w:p>
          <w:pPr>
            <w:pStyle w:val="Contents5"/>
            <w:tabs>
              <w:tab w:val="clear" w:pos="7892"/>
              <w:tab w:val="right" w:pos="9026" w:leader="dot"/>
            </w:tabs>
            <w:rPr/>
          </w:pPr>
          <w:hyperlink w:anchor="__RefHeading___Toc95138_77815467">
            <w:r>
              <w:rPr>
                <w:webHidden/>
                <w:rStyle w:val="IndexLink"/>
                <w:rtl w:val="true"/>
              </w:rPr>
              <w:t>بیع البول و الغائط</w:t>
            </w:r>
            <w:r>
              <w:rPr>
                <w:rStyle w:val="IndexLink"/>
                <w:rtl w:val="true"/>
              </w:rPr>
              <w:tab/>
            </w:r>
            <w:r>
              <w:rPr>
                <w:rStyle w:val="IndexLink"/>
              </w:rPr>
              <w:t>33</w:t>
            </w:r>
          </w:hyperlink>
        </w:p>
        <w:p>
          <w:pPr>
            <w:pStyle w:val="Contents5"/>
            <w:tabs>
              <w:tab w:val="clear" w:pos="7892"/>
              <w:tab w:val="right" w:pos="9026" w:leader="dot"/>
            </w:tabs>
            <w:rPr/>
          </w:pPr>
          <w:hyperlink w:anchor="__RefHeading___Toc95140_77815467">
            <w:r>
              <w:rPr>
                <w:webHidden/>
                <w:rStyle w:val="IndexLink"/>
                <w:rtl w:val="true"/>
              </w:rPr>
              <w:t>فی البول و الخرء المردد بین کونه من مأکول اللحم أو غیره</w:t>
            </w:r>
            <w:r>
              <w:rPr>
                <w:rStyle w:val="IndexLink"/>
                <w:rtl w:val="true"/>
              </w:rPr>
              <w:tab/>
            </w:r>
            <w:r>
              <w:rPr>
                <w:rStyle w:val="IndexLink"/>
              </w:rPr>
              <w:t>38</w:t>
            </w:r>
          </w:hyperlink>
        </w:p>
        <w:p>
          <w:pPr>
            <w:pStyle w:val="Contents5"/>
            <w:tabs>
              <w:tab w:val="clear" w:pos="7892"/>
              <w:tab w:val="right" w:pos="9026" w:leader="dot"/>
            </w:tabs>
            <w:rPr/>
          </w:pPr>
          <w:hyperlink w:anchor="__RefHeading___Toc95142_77815467">
            <w:r>
              <w:rPr>
                <w:webHidden/>
                <w:rStyle w:val="IndexLink"/>
                <w:rtl w:val="true"/>
              </w:rPr>
              <w:t>فی الحیوان المردد بین کونه مأکول اللحم و غیره</w:t>
            </w:r>
            <w:r>
              <w:rPr>
                <w:rStyle w:val="IndexLink"/>
                <w:rtl w:val="true"/>
              </w:rPr>
              <w:tab/>
            </w:r>
            <w:r>
              <w:rPr>
                <w:rStyle w:val="IndexLink"/>
              </w:rPr>
              <w:t>43</w:t>
            </w:r>
          </w:hyperlink>
        </w:p>
        <w:p>
          <w:pPr>
            <w:pStyle w:val="Contents5"/>
            <w:tabs>
              <w:tab w:val="clear" w:pos="7892"/>
              <w:tab w:val="right" w:pos="9026" w:leader="dot"/>
            </w:tabs>
            <w:rPr/>
          </w:pPr>
          <w:hyperlink w:anchor="__RefHeading___Toc95144_77815467">
            <w:r>
              <w:rPr>
                <w:webHidden/>
                <w:rStyle w:val="IndexLink"/>
                <w:rtl w:val="true"/>
              </w:rPr>
              <w:t>فی الحیوان المردد بین کونه مما له نفس سائلة أم لا</w:t>
            </w:r>
            <w:r>
              <w:rPr>
                <w:rStyle w:val="IndexLink"/>
                <w:rtl w:val="true"/>
              </w:rPr>
              <w:tab/>
            </w:r>
            <w:r>
              <w:rPr>
                <w:rStyle w:val="IndexLink"/>
              </w:rPr>
              <w:t>59</w:t>
            </w:r>
          </w:hyperlink>
        </w:p>
        <w:p>
          <w:pPr>
            <w:pStyle w:val="Contents4"/>
            <w:tabs>
              <w:tab w:val="clear" w:pos="8176"/>
              <w:tab w:val="right" w:pos="9026" w:leader="dot"/>
            </w:tabs>
            <w:rPr/>
          </w:pPr>
          <w:hyperlink w:anchor="__RefHeading___Toc95146_77815467">
            <w:r>
              <w:rPr>
                <w:webHidden/>
                <w:rStyle w:val="IndexLink"/>
                <w:rtl w:val="true"/>
              </w:rPr>
              <w:t>المنی</w:t>
            </w:r>
            <w:r>
              <w:rPr>
                <w:rStyle w:val="IndexLink"/>
                <w:rtl w:val="true"/>
              </w:rPr>
              <w:tab/>
            </w:r>
            <w:r>
              <w:rPr>
                <w:rStyle w:val="IndexLink"/>
              </w:rPr>
              <w:t>62</w:t>
            </w:r>
          </w:hyperlink>
        </w:p>
        <w:p>
          <w:pPr>
            <w:pStyle w:val="Contents5"/>
            <w:tabs>
              <w:tab w:val="clear" w:pos="7892"/>
              <w:tab w:val="right" w:pos="9026" w:leader="dot"/>
            </w:tabs>
            <w:rPr/>
          </w:pPr>
          <w:hyperlink w:anchor="__RefHeading___Toc95148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95150_77815467">
            <w:r>
              <w:rPr>
                <w:webHidden/>
                <w:rStyle w:val="IndexLink"/>
                <w:rtl w:val="true"/>
              </w:rPr>
              <w:t>منی الانسان</w:t>
            </w:r>
            <w:r>
              <w:rPr>
                <w:rStyle w:val="IndexLink"/>
                <w:rtl w:val="true"/>
              </w:rPr>
              <w:tab/>
            </w:r>
            <w:r>
              <w:rPr>
                <w:rStyle w:val="IndexLink"/>
              </w:rPr>
              <w:t>62</w:t>
            </w:r>
          </w:hyperlink>
        </w:p>
        <w:p>
          <w:pPr>
            <w:pStyle w:val="Contents5"/>
            <w:tabs>
              <w:tab w:val="clear" w:pos="7892"/>
              <w:tab w:val="right" w:pos="9026" w:leader="dot"/>
            </w:tabs>
            <w:rPr/>
          </w:pPr>
          <w:hyperlink w:anchor="__RefHeading___Toc95152_77815467">
            <w:r>
              <w:rPr>
                <w:webHidden/>
                <w:rStyle w:val="IndexLink"/>
                <w:rtl w:val="true"/>
              </w:rPr>
              <w:t>منی الحیوانات</w:t>
            </w:r>
            <w:r>
              <w:rPr>
                <w:rStyle w:val="IndexLink"/>
                <w:rtl w:val="true"/>
              </w:rPr>
              <w:tab/>
            </w:r>
            <w:r>
              <w:rPr>
                <w:rStyle w:val="IndexLink"/>
              </w:rPr>
              <w:t>65</w:t>
            </w:r>
          </w:hyperlink>
        </w:p>
        <w:p>
          <w:pPr>
            <w:pStyle w:val="Contents5"/>
            <w:tabs>
              <w:tab w:val="clear" w:pos="7892"/>
              <w:tab w:val="right" w:pos="9026" w:leader="dot"/>
            </w:tabs>
            <w:rPr/>
          </w:pPr>
          <w:hyperlink w:anchor="__RefHeading___Toc95154_77815467">
            <w:r>
              <w:rPr>
                <w:webHidden/>
                <w:rStyle w:val="IndexLink"/>
                <w:rtl w:val="true"/>
              </w:rPr>
              <w:t>المذی و الوذی و الودی</w:t>
            </w:r>
            <w:r>
              <w:rPr>
                <w:rStyle w:val="IndexLink"/>
                <w:rtl w:val="true"/>
              </w:rPr>
              <w:tab/>
            </w:r>
            <w:r>
              <w:rPr>
                <w:rStyle w:val="IndexLink"/>
              </w:rPr>
              <w:t>68</w:t>
            </w:r>
          </w:hyperlink>
        </w:p>
        <w:p>
          <w:pPr>
            <w:pStyle w:val="Contents4"/>
            <w:tabs>
              <w:tab w:val="clear" w:pos="8176"/>
              <w:tab w:val="right" w:pos="9026" w:leader="dot"/>
            </w:tabs>
            <w:rPr/>
          </w:pPr>
          <w:hyperlink w:anchor="__RefHeading___Toc95156_77815467">
            <w:r>
              <w:rPr>
                <w:webHidden/>
                <w:rStyle w:val="IndexLink"/>
                <w:rtl w:val="true"/>
              </w:rPr>
              <w:t>المیتة</w:t>
            </w:r>
            <w:r>
              <w:rPr>
                <w:rStyle w:val="IndexLink"/>
                <w:rtl w:val="true"/>
              </w:rPr>
              <w:tab/>
            </w:r>
            <w:r>
              <w:rPr>
                <w:rStyle w:val="IndexLink"/>
              </w:rPr>
              <w:t>71</w:t>
            </w:r>
          </w:hyperlink>
        </w:p>
        <w:p>
          <w:pPr>
            <w:pStyle w:val="Contents5"/>
            <w:tabs>
              <w:tab w:val="clear" w:pos="7892"/>
              <w:tab w:val="right" w:pos="9026" w:leader="dot"/>
            </w:tabs>
            <w:rPr/>
          </w:pPr>
          <w:hyperlink w:anchor="__RefHeading___Toc95158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95160_77815467">
            <w:r>
              <w:rPr>
                <w:webHidden/>
                <w:rStyle w:val="IndexLink"/>
                <w:rtl w:val="true"/>
              </w:rPr>
              <w:t>الأجزاء المبانة من المیتة</w:t>
            </w:r>
            <w:r>
              <w:rPr>
                <w:rStyle w:val="IndexLink"/>
                <w:rtl w:val="true"/>
              </w:rPr>
              <w:tab/>
            </w:r>
            <w:r>
              <w:rPr>
                <w:rStyle w:val="IndexLink"/>
              </w:rPr>
              <w:t>79</w:t>
            </w:r>
          </w:hyperlink>
        </w:p>
        <w:p>
          <w:pPr>
            <w:pStyle w:val="Contents5"/>
            <w:tabs>
              <w:tab w:val="clear" w:pos="7892"/>
              <w:tab w:val="right" w:pos="9026" w:leader="dot"/>
            </w:tabs>
            <w:rPr/>
          </w:pPr>
          <w:hyperlink w:anchor="__RefHeading___Toc95162_77815467">
            <w:r>
              <w:rPr>
                <w:webHidden/>
                <w:rStyle w:val="IndexLink"/>
                <w:rtl w:val="true"/>
              </w:rPr>
              <w:t>ما لا تحله الحیاة من المیتة</w:t>
            </w:r>
            <w:r>
              <w:rPr>
                <w:rStyle w:val="IndexLink"/>
                <w:rtl w:val="true"/>
              </w:rPr>
              <w:tab/>
            </w:r>
            <w:r>
              <w:rPr>
                <w:rStyle w:val="IndexLink"/>
              </w:rPr>
              <w:t>80</w:t>
            </w:r>
          </w:hyperlink>
        </w:p>
        <w:p>
          <w:pPr>
            <w:pStyle w:val="Contents5"/>
            <w:tabs>
              <w:tab w:val="clear" w:pos="7892"/>
              <w:tab w:val="right" w:pos="9026" w:leader="dot"/>
            </w:tabs>
            <w:rPr/>
          </w:pPr>
          <w:hyperlink w:anchor="__RefHeading___Toc95164_77815467">
            <w:r>
              <w:rPr>
                <w:webHidden/>
                <w:rStyle w:val="IndexLink"/>
                <w:rtl w:val="true"/>
              </w:rPr>
              <w:t>المأخوذ بجز أو نتف</w:t>
            </w:r>
            <w:r>
              <w:rPr>
                <w:rStyle w:val="IndexLink"/>
                <w:rtl w:val="true"/>
              </w:rPr>
              <w:tab/>
            </w:r>
            <w:r>
              <w:rPr>
                <w:rStyle w:val="IndexLink"/>
              </w:rPr>
              <w:t>83</w:t>
            </w:r>
          </w:hyperlink>
        </w:p>
        <w:p>
          <w:pPr>
            <w:pStyle w:val="Contents5"/>
            <w:tabs>
              <w:tab w:val="clear" w:pos="7892"/>
              <w:tab w:val="right" w:pos="9026" w:leader="dot"/>
            </w:tabs>
            <w:rPr/>
          </w:pPr>
          <w:hyperlink w:anchor="__RefHeading___Toc95166_77815467">
            <w:r>
              <w:rPr>
                <w:webHidden/>
                <w:rStyle w:val="IndexLink"/>
                <w:rtl w:val="true"/>
              </w:rPr>
              <w:t>الإنفحة</w:t>
            </w:r>
            <w:r>
              <w:rPr>
                <w:rStyle w:val="IndexLink"/>
                <w:rtl w:val="true"/>
              </w:rPr>
              <w:tab/>
            </w:r>
            <w:r>
              <w:rPr>
                <w:rStyle w:val="IndexLink"/>
              </w:rPr>
              <w:t>84</w:t>
            </w:r>
          </w:hyperlink>
        </w:p>
        <w:p>
          <w:pPr>
            <w:pStyle w:val="Contents5"/>
            <w:tabs>
              <w:tab w:val="clear" w:pos="7892"/>
              <w:tab w:val="right" w:pos="9026" w:leader="dot"/>
            </w:tabs>
            <w:rPr/>
          </w:pPr>
          <w:hyperlink w:anchor="__RefHeading___Toc95168_77815467">
            <w:r>
              <w:rPr>
                <w:webHidden/>
                <w:rStyle w:val="IndexLink"/>
                <w:rtl w:val="true"/>
              </w:rPr>
              <w:t>اللبن فی الضرع</w:t>
            </w:r>
            <w:r>
              <w:rPr>
                <w:rStyle w:val="IndexLink"/>
                <w:rtl w:val="true"/>
              </w:rPr>
              <w:tab/>
            </w:r>
            <w:r>
              <w:rPr>
                <w:rStyle w:val="IndexLink"/>
              </w:rPr>
              <w:t>85</w:t>
            </w:r>
          </w:hyperlink>
        </w:p>
        <w:p>
          <w:pPr>
            <w:pStyle w:val="Contents5"/>
            <w:tabs>
              <w:tab w:val="clear" w:pos="7892"/>
              <w:tab w:val="right" w:pos="9026" w:leader="dot"/>
            </w:tabs>
            <w:rPr/>
          </w:pPr>
          <w:hyperlink w:anchor="__RefHeading___Toc95170_77815467">
            <w:r>
              <w:rPr>
                <w:webHidden/>
                <w:rStyle w:val="IndexLink"/>
                <w:rtl w:val="true"/>
              </w:rPr>
              <w:t>غسل ظاهر الانفحة الملاقی للمیتة</w:t>
            </w:r>
            <w:r>
              <w:rPr>
                <w:rStyle w:val="IndexLink"/>
                <w:rtl w:val="true"/>
              </w:rPr>
              <w:tab/>
            </w:r>
            <w:r>
              <w:rPr>
                <w:rStyle w:val="IndexLink"/>
              </w:rPr>
              <w:t>88</w:t>
            </w:r>
          </w:hyperlink>
        </w:p>
        <w:p>
          <w:pPr>
            <w:pStyle w:val="Contents5"/>
            <w:tabs>
              <w:tab w:val="clear" w:pos="7892"/>
              <w:tab w:val="right" w:pos="9026" w:leader="dot"/>
            </w:tabs>
            <w:rPr/>
          </w:pPr>
          <w:hyperlink w:anchor="__RefHeading___Toc95172_77815467">
            <w:r>
              <w:rPr>
                <w:webHidden/>
                <w:rStyle w:val="IndexLink"/>
                <w:rtl w:val="true"/>
              </w:rPr>
              <w:t>الأجزاء المبانة من الحی</w:t>
            </w:r>
            <w:r>
              <w:rPr>
                <w:rStyle w:val="IndexLink"/>
                <w:rtl w:val="true"/>
              </w:rPr>
              <w:tab/>
            </w:r>
            <w:r>
              <w:rPr>
                <w:rStyle w:val="IndexLink"/>
              </w:rPr>
              <w:t>89</w:t>
            </w:r>
          </w:hyperlink>
        </w:p>
        <w:p>
          <w:pPr>
            <w:pStyle w:val="Contents5"/>
            <w:tabs>
              <w:tab w:val="clear" w:pos="7892"/>
              <w:tab w:val="right" w:pos="9026" w:leader="dot"/>
            </w:tabs>
            <w:rPr/>
          </w:pPr>
          <w:hyperlink w:anchor="__RefHeading___Toc95174_77815467">
            <w:r>
              <w:rPr>
                <w:webHidden/>
                <w:rStyle w:val="IndexLink"/>
                <w:rtl w:val="true"/>
              </w:rPr>
              <w:t>فأرة المسک المبانة من الحی</w:t>
            </w:r>
            <w:r>
              <w:rPr>
                <w:rStyle w:val="IndexLink"/>
                <w:rtl w:val="true"/>
              </w:rPr>
              <w:tab/>
            </w:r>
            <w:r>
              <w:rPr>
                <w:rStyle w:val="IndexLink"/>
              </w:rPr>
              <w:t>92</w:t>
            </w:r>
          </w:hyperlink>
        </w:p>
        <w:p>
          <w:pPr>
            <w:pStyle w:val="Contents5"/>
            <w:tabs>
              <w:tab w:val="clear" w:pos="7892"/>
              <w:tab w:val="right" w:pos="9026" w:leader="dot"/>
            </w:tabs>
            <w:rPr/>
          </w:pPr>
          <w:hyperlink w:anchor="__RefHeading___Toc95176_77815467">
            <w:r>
              <w:rPr>
                <w:webHidden/>
                <w:rStyle w:val="IndexLink"/>
                <w:rtl w:val="true"/>
              </w:rPr>
              <w:t>فأرة المسک المبانة من المیت</w:t>
            </w:r>
            <w:r>
              <w:rPr>
                <w:rStyle w:val="IndexLink"/>
                <w:rtl w:val="true"/>
              </w:rPr>
              <w:tab/>
            </w:r>
            <w:r>
              <w:rPr>
                <w:rStyle w:val="IndexLink"/>
              </w:rPr>
              <w:t>95</w:t>
            </w:r>
          </w:hyperlink>
        </w:p>
        <w:p>
          <w:pPr>
            <w:pStyle w:val="Contents5"/>
            <w:tabs>
              <w:tab w:val="clear" w:pos="7892"/>
              <w:tab w:val="right" w:pos="9026" w:leader="dot"/>
            </w:tabs>
            <w:rPr/>
          </w:pPr>
          <w:hyperlink w:anchor="__RefHeading___Toc95178_77815467">
            <w:r>
              <w:rPr>
                <w:webHidden/>
                <w:rStyle w:val="IndexLink"/>
                <w:rtl w:val="true"/>
              </w:rPr>
              <w:t>میتة ما لا نفس له</w:t>
            </w:r>
            <w:r>
              <w:rPr>
                <w:rStyle w:val="IndexLink"/>
                <w:rtl w:val="true"/>
              </w:rPr>
              <w:tab/>
            </w:r>
            <w:r>
              <w:rPr>
                <w:rStyle w:val="IndexLink"/>
              </w:rPr>
              <w:t>97</w:t>
            </w:r>
          </w:hyperlink>
        </w:p>
        <w:p>
          <w:pPr>
            <w:pStyle w:val="Contents5"/>
            <w:tabs>
              <w:tab w:val="clear" w:pos="7892"/>
              <w:tab w:val="right" w:pos="9026" w:leader="dot"/>
            </w:tabs>
            <w:rPr/>
          </w:pPr>
          <w:hyperlink w:anchor="__RefHeading___Toc95180_77815467">
            <w:r>
              <w:rPr>
                <w:webHidden/>
                <w:rStyle w:val="IndexLink"/>
                <w:rtl w:val="true"/>
              </w:rPr>
              <w:t>أجزاء الحیوان المأخوذة من ید المسلم</w:t>
            </w:r>
            <w:r>
              <w:rPr>
                <w:rStyle w:val="IndexLink"/>
                <w:rtl w:val="true"/>
              </w:rPr>
              <w:tab/>
            </w:r>
            <w:r>
              <w:rPr>
                <w:rStyle w:val="IndexLink"/>
              </w:rPr>
              <w:t>100</w:t>
            </w:r>
          </w:hyperlink>
        </w:p>
        <w:p>
          <w:pPr>
            <w:pStyle w:val="Contents5"/>
            <w:tabs>
              <w:tab w:val="clear" w:pos="7892"/>
              <w:tab w:val="right" w:pos="9026" w:leader="dot"/>
            </w:tabs>
            <w:rPr/>
          </w:pPr>
          <w:hyperlink w:anchor="__RefHeading___Toc95182_77815467">
            <w:r>
              <w:rPr>
                <w:webHidden/>
                <w:rStyle w:val="IndexLink"/>
                <w:rtl w:val="true"/>
              </w:rPr>
              <w:t>ما المراد من المیتة؟</w:t>
            </w:r>
            <w:r>
              <w:rPr>
                <w:rStyle w:val="IndexLink"/>
                <w:rtl w:val="true"/>
              </w:rPr>
              <w:tab/>
            </w:r>
            <w:r>
              <w:rPr>
                <w:rStyle w:val="IndexLink"/>
              </w:rPr>
              <w:t>104</w:t>
            </w:r>
          </w:hyperlink>
        </w:p>
        <w:p>
          <w:pPr>
            <w:pStyle w:val="Contents5"/>
            <w:tabs>
              <w:tab w:val="clear" w:pos="7892"/>
              <w:tab w:val="right" w:pos="9026" w:leader="dot"/>
            </w:tabs>
            <w:rPr/>
          </w:pPr>
          <w:hyperlink w:anchor="__RefHeading___Toc95184_77815467">
            <w:r>
              <w:rPr>
                <w:webHidden/>
                <w:rStyle w:val="IndexLink"/>
                <w:rtl w:val="true"/>
              </w:rPr>
              <w:t>ما یؤخذ من ید الکافر</w:t>
            </w:r>
            <w:r>
              <w:rPr>
                <w:rStyle w:val="IndexLink"/>
                <w:rtl w:val="true"/>
              </w:rPr>
              <w:tab/>
            </w:r>
            <w:r>
              <w:rPr>
                <w:rStyle w:val="IndexLink"/>
              </w:rPr>
              <w:t>109</w:t>
            </w:r>
          </w:hyperlink>
        </w:p>
        <w:p>
          <w:pPr>
            <w:pStyle w:val="Contents5"/>
            <w:tabs>
              <w:tab w:val="clear" w:pos="7892"/>
              <w:tab w:val="right" w:pos="9026" w:leader="dot"/>
            </w:tabs>
            <w:rPr/>
          </w:pPr>
          <w:hyperlink w:anchor="__RefHeading___Toc95186_77815467">
            <w:r>
              <w:rPr>
                <w:webHidden/>
                <w:rStyle w:val="IndexLink"/>
                <w:rtl w:val="true"/>
              </w:rPr>
              <w:t>جلد المیتة</w:t>
            </w:r>
            <w:r>
              <w:rPr>
                <w:rStyle w:val="IndexLink"/>
                <w:rtl w:val="true"/>
              </w:rPr>
              <w:tab/>
            </w:r>
            <w:r>
              <w:rPr>
                <w:rStyle w:val="IndexLink"/>
              </w:rPr>
              <w:t>110</w:t>
            </w:r>
          </w:hyperlink>
        </w:p>
        <w:p>
          <w:pPr>
            <w:pStyle w:val="Contents5"/>
            <w:tabs>
              <w:tab w:val="clear" w:pos="7892"/>
              <w:tab w:val="right" w:pos="9026" w:leader="dot"/>
            </w:tabs>
            <w:rPr/>
          </w:pPr>
          <w:hyperlink w:anchor="__RefHeading___Toc95188_77815467">
            <w:r>
              <w:rPr>
                <w:webHidden/>
                <w:rStyle w:val="IndexLink"/>
                <w:rtl w:val="true"/>
              </w:rPr>
              <w:t>ما یقبل الطهارة من المیتات</w:t>
            </w:r>
            <w:r>
              <w:rPr>
                <w:rStyle w:val="IndexLink"/>
                <w:rtl w:val="true"/>
              </w:rPr>
              <w:tab/>
            </w:r>
            <w:r>
              <w:rPr>
                <w:rStyle w:val="IndexLink"/>
              </w:rPr>
              <w:t>113</w:t>
            </w:r>
          </w:hyperlink>
        </w:p>
        <w:p>
          <w:pPr>
            <w:pStyle w:val="Contents5"/>
            <w:tabs>
              <w:tab w:val="clear" w:pos="7892"/>
              <w:tab w:val="right" w:pos="9026" w:leader="dot"/>
            </w:tabs>
            <w:rPr/>
          </w:pPr>
          <w:hyperlink w:anchor="__RefHeading___Toc95190_77815467">
            <w:r>
              <w:rPr>
                <w:webHidden/>
                <w:rStyle w:val="IndexLink"/>
                <w:rtl w:val="true"/>
              </w:rPr>
              <w:t>حکم السقط</w:t>
            </w:r>
            <w:r>
              <w:rPr>
                <w:rStyle w:val="IndexLink"/>
                <w:rtl w:val="true"/>
              </w:rPr>
              <w:tab/>
            </w:r>
            <w:r>
              <w:rPr>
                <w:rStyle w:val="IndexLink"/>
              </w:rPr>
              <w:t>114</w:t>
            </w:r>
          </w:hyperlink>
        </w:p>
        <w:p>
          <w:pPr>
            <w:pStyle w:val="Contents5"/>
            <w:tabs>
              <w:tab w:val="clear" w:pos="7892"/>
              <w:tab w:val="right" w:pos="9026" w:leader="dot"/>
            </w:tabs>
            <w:rPr/>
          </w:pPr>
          <w:hyperlink w:anchor="__RefHeading___Toc95192_77815467">
            <w:r>
              <w:rPr>
                <w:webHidden/>
                <w:rStyle w:val="IndexLink"/>
                <w:rtl w:val="true"/>
              </w:rPr>
              <w:t>ملاقاة المیتة</w:t>
            </w:r>
            <w:r>
              <w:rPr>
                <w:rStyle w:val="IndexLink"/>
                <w:rtl w:val="true"/>
              </w:rPr>
              <w:tab/>
            </w:r>
            <w:r>
              <w:rPr>
                <w:rStyle w:val="IndexLink"/>
              </w:rPr>
              <w:t>116</w:t>
            </w:r>
          </w:hyperlink>
        </w:p>
        <w:p>
          <w:pPr>
            <w:pStyle w:val="Contents5"/>
            <w:tabs>
              <w:tab w:val="clear" w:pos="7892"/>
              <w:tab w:val="right" w:pos="9026" w:leader="dot"/>
            </w:tabs>
            <w:rPr/>
          </w:pPr>
          <w:hyperlink w:anchor="__RefHeading___Toc95194_77815467">
            <w:r>
              <w:rPr>
                <w:webHidden/>
                <w:rStyle w:val="IndexLink"/>
                <w:rtl w:val="true"/>
              </w:rPr>
              <w:t>شروط نجاسة المیتة</w:t>
            </w:r>
            <w:r>
              <w:rPr>
                <w:rStyle w:val="IndexLink"/>
                <w:rtl w:val="true"/>
              </w:rPr>
              <w:tab/>
            </w:r>
            <w:r>
              <w:rPr>
                <w:rStyle w:val="IndexLink"/>
              </w:rPr>
              <w:t>119</w:t>
            </w:r>
          </w:hyperlink>
        </w:p>
        <w:p>
          <w:pPr>
            <w:pStyle w:val="Contents5"/>
            <w:tabs>
              <w:tab w:val="clear" w:pos="7892"/>
              <w:tab w:val="right" w:pos="9026" w:leader="dot"/>
            </w:tabs>
            <w:rPr/>
          </w:pPr>
          <w:hyperlink w:anchor="__RefHeading___Toc95196_77815467">
            <w:r>
              <w:rPr>
                <w:webHidden/>
                <w:rStyle w:val="IndexLink"/>
                <w:rtl w:val="true"/>
              </w:rPr>
              <w:t>حکم المضغة</w:t>
            </w:r>
            <w:r>
              <w:rPr>
                <w:rStyle w:val="IndexLink"/>
                <w:rtl w:val="true"/>
              </w:rPr>
              <w:tab/>
            </w:r>
            <w:r>
              <w:rPr>
                <w:rStyle w:val="IndexLink"/>
              </w:rPr>
              <w:t>123</w:t>
            </w:r>
          </w:hyperlink>
        </w:p>
        <w:p>
          <w:pPr>
            <w:pStyle w:val="Contents5"/>
            <w:tabs>
              <w:tab w:val="clear" w:pos="7892"/>
              <w:tab w:val="right" w:pos="9026" w:leader="dot"/>
            </w:tabs>
            <w:rPr/>
          </w:pPr>
          <w:hyperlink w:anchor="__RefHeading___Toc95198_77815467">
            <w:r>
              <w:rPr>
                <w:webHidden/>
                <w:rStyle w:val="IndexLink"/>
                <w:rtl w:val="true"/>
              </w:rPr>
              <w:t>العضو المقطوع المعلق</w:t>
            </w:r>
            <w:r>
              <w:rPr>
                <w:rStyle w:val="IndexLink"/>
                <w:rtl w:val="true"/>
              </w:rPr>
              <w:tab/>
            </w:r>
            <w:r>
              <w:rPr>
                <w:rStyle w:val="IndexLink"/>
              </w:rPr>
              <w:t>124</w:t>
            </w:r>
          </w:hyperlink>
        </w:p>
        <w:p>
          <w:pPr>
            <w:pStyle w:val="Contents5"/>
            <w:tabs>
              <w:tab w:val="clear" w:pos="7892"/>
              <w:tab w:val="right" w:pos="9026" w:leader="dot"/>
            </w:tabs>
            <w:rPr/>
          </w:pPr>
          <w:hyperlink w:anchor="__RefHeading___Toc95200_77815467">
            <w:r>
              <w:rPr>
                <w:webHidden/>
                <w:rStyle w:val="IndexLink"/>
                <w:rtl w:val="true"/>
              </w:rPr>
              <w:t>عظم الحیوان</w:t>
            </w:r>
            <w:r>
              <w:rPr>
                <w:rStyle w:val="IndexLink"/>
                <w:rtl w:val="true"/>
              </w:rPr>
              <w:tab/>
            </w:r>
            <w:r>
              <w:rPr>
                <w:rStyle w:val="IndexLink"/>
              </w:rPr>
              <w:t>125</w:t>
            </w:r>
          </w:hyperlink>
        </w:p>
        <w:p>
          <w:pPr>
            <w:pStyle w:val="Contents5"/>
            <w:tabs>
              <w:tab w:val="clear" w:pos="7892"/>
              <w:tab w:val="right" w:pos="9026" w:leader="dot"/>
            </w:tabs>
            <w:rPr/>
          </w:pPr>
          <w:hyperlink w:anchor="__RefHeading___Toc95202_77815467">
            <w:r>
              <w:rPr>
                <w:webHidden/>
                <w:rStyle w:val="IndexLink"/>
                <w:rtl w:val="true"/>
              </w:rPr>
              <w:t>الجلد المشکوک</w:t>
            </w:r>
            <w:r>
              <w:rPr>
                <w:rStyle w:val="IndexLink"/>
                <w:rtl w:val="true"/>
              </w:rPr>
              <w:tab/>
            </w:r>
            <w:r>
              <w:rPr>
                <w:rStyle w:val="IndexLink"/>
              </w:rPr>
              <w:t>127</w:t>
            </w:r>
          </w:hyperlink>
        </w:p>
        <w:p>
          <w:pPr>
            <w:pStyle w:val="Contents5"/>
            <w:tabs>
              <w:tab w:val="clear" w:pos="7892"/>
              <w:tab w:val="right" w:pos="9026" w:leader="dot"/>
            </w:tabs>
            <w:rPr/>
          </w:pPr>
          <w:hyperlink w:anchor="__RefHeading___Toc95204_77815467">
            <w:r>
              <w:rPr>
                <w:webHidden/>
                <w:rStyle w:val="IndexLink"/>
                <w:rtl w:val="true"/>
              </w:rPr>
              <w:t>بیع المیتة</w:t>
            </w:r>
            <w:r>
              <w:rPr>
                <w:rStyle w:val="IndexLink"/>
                <w:rtl w:val="true"/>
              </w:rPr>
              <w:tab/>
            </w:r>
            <w:r>
              <w:rPr>
                <w:rStyle w:val="IndexLink"/>
              </w:rPr>
              <w:t>128</w:t>
            </w:r>
          </w:hyperlink>
        </w:p>
        <w:p>
          <w:pPr>
            <w:pStyle w:val="Contents4"/>
            <w:tabs>
              <w:tab w:val="clear" w:pos="8176"/>
              <w:tab w:val="right" w:pos="9026" w:leader="dot"/>
            </w:tabs>
            <w:rPr/>
          </w:pPr>
          <w:hyperlink w:anchor="__RefHeading___Toc95206_77815467">
            <w:r>
              <w:rPr>
                <w:webHidden/>
                <w:rStyle w:val="IndexLink"/>
                <w:rtl w:val="true"/>
              </w:rPr>
              <w:t>الدم</w:t>
            </w:r>
            <w:r>
              <w:rPr>
                <w:rStyle w:val="IndexLink"/>
                <w:rtl w:val="true"/>
              </w:rPr>
              <w:tab/>
            </w:r>
            <w:r>
              <w:rPr>
                <w:rStyle w:val="IndexLink"/>
              </w:rPr>
              <w:t>134</w:t>
            </w:r>
          </w:hyperlink>
        </w:p>
        <w:p>
          <w:pPr>
            <w:pStyle w:val="Contents5"/>
            <w:tabs>
              <w:tab w:val="clear" w:pos="7892"/>
              <w:tab w:val="right" w:pos="9026" w:leader="dot"/>
            </w:tabs>
            <w:rPr/>
          </w:pPr>
          <w:hyperlink w:anchor="__RefHeading___Toc95208_7781546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95210_77815467">
            <w:r>
              <w:rPr>
                <w:webHidden/>
                <w:rStyle w:val="IndexLink"/>
                <w:rtl w:val="true"/>
              </w:rPr>
              <w:t>دم ما لا نفس له</w:t>
            </w:r>
            <w:r>
              <w:rPr>
                <w:rStyle w:val="IndexLink"/>
                <w:rtl w:val="true"/>
              </w:rPr>
              <w:tab/>
            </w:r>
            <w:r>
              <w:rPr>
                <w:rStyle w:val="IndexLink"/>
              </w:rPr>
              <w:t>144</w:t>
            </w:r>
          </w:hyperlink>
        </w:p>
        <w:p>
          <w:pPr>
            <w:pStyle w:val="Contents5"/>
            <w:tabs>
              <w:tab w:val="clear" w:pos="7892"/>
              <w:tab w:val="right" w:pos="9026" w:leader="dot"/>
            </w:tabs>
            <w:rPr/>
          </w:pPr>
          <w:hyperlink w:anchor="__RefHeading___Toc95212_77815467">
            <w:r>
              <w:rPr>
                <w:webHidden/>
                <w:rStyle w:val="IndexLink"/>
                <w:rtl w:val="true"/>
              </w:rPr>
              <w:t>دم الذبیحة</w:t>
            </w:r>
            <w:r>
              <w:rPr>
                <w:rStyle w:val="IndexLink"/>
                <w:rtl w:val="true"/>
              </w:rPr>
              <w:tab/>
            </w:r>
            <w:r>
              <w:rPr>
                <w:rStyle w:val="IndexLink"/>
              </w:rPr>
              <w:t>147</w:t>
            </w:r>
          </w:hyperlink>
        </w:p>
        <w:p>
          <w:pPr>
            <w:pStyle w:val="Contents5"/>
            <w:tabs>
              <w:tab w:val="clear" w:pos="7892"/>
              <w:tab w:val="right" w:pos="9026" w:leader="dot"/>
            </w:tabs>
            <w:rPr/>
          </w:pPr>
          <w:hyperlink w:anchor="__RefHeading___Toc95214_77815467">
            <w:r>
              <w:rPr>
                <w:webHidden/>
                <w:rStyle w:val="IndexLink"/>
                <w:rtl w:val="true"/>
              </w:rPr>
              <w:t>فی الدم المتخلف فی الذبیحة</w:t>
            </w:r>
            <w:r>
              <w:rPr>
                <w:rStyle w:val="IndexLink"/>
                <w:rtl w:val="true"/>
              </w:rPr>
              <w:tab/>
            </w:r>
            <w:r>
              <w:rPr>
                <w:rStyle w:val="IndexLink"/>
              </w:rPr>
              <w:t>148</w:t>
            </w:r>
          </w:hyperlink>
        </w:p>
        <w:p>
          <w:pPr>
            <w:pStyle w:val="Contents5"/>
            <w:tabs>
              <w:tab w:val="clear" w:pos="7892"/>
              <w:tab w:val="right" w:pos="9026" w:leader="dot"/>
            </w:tabs>
            <w:rPr/>
          </w:pPr>
          <w:hyperlink w:anchor="__RefHeading___Toc95216_77815467">
            <w:r>
              <w:rPr>
                <w:webHidden/>
                <w:rStyle w:val="IndexLink"/>
                <w:rtl w:val="true"/>
              </w:rPr>
              <w:t>حکم العلقة</w:t>
            </w:r>
            <w:r>
              <w:rPr>
                <w:rStyle w:val="IndexLink"/>
                <w:rtl w:val="true"/>
              </w:rPr>
              <w:tab/>
            </w:r>
            <w:r>
              <w:rPr>
                <w:rStyle w:val="IndexLink"/>
              </w:rPr>
              <w:t>151</w:t>
            </w:r>
          </w:hyperlink>
        </w:p>
        <w:p>
          <w:pPr>
            <w:pStyle w:val="Contents5"/>
            <w:tabs>
              <w:tab w:val="clear" w:pos="7892"/>
              <w:tab w:val="right" w:pos="9026" w:leader="dot"/>
            </w:tabs>
            <w:rPr/>
          </w:pPr>
          <w:hyperlink w:anchor="__RefHeading___Toc95218_77815467">
            <w:r>
              <w:rPr>
                <w:webHidden/>
                <w:rStyle w:val="IndexLink"/>
                <w:rtl w:val="true"/>
              </w:rPr>
              <w:t>حکم الجنین</w:t>
            </w:r>
            <w:r>
              <w:rPr>
                <w:rStyle w:val="IndexLink"/>
                <w:rtl w:val="true"/>
              </w:rPr>
              <w:tab/>
            </w:r>
            <w:r>
              <w:rPr>
                <w:rStyle w:val="IndexLink"/>
              </w:rPr>
              <w:t>153</w:t>
            </w:r>
          </w:hyperlink>
        </w:p>
        <w:p>
          <w:pPr>
            <w:pStyle w:val="Contents5"/>
            <w:tabs>
              <w:tab w:val="clear" w:pos="7892"/>
              <w:tab w:val="right" w:pos="9026" w:leader="dot"/>
            </w:tabs>
            <w:rPr/>
          </w:pPr>
          <w:hyperlink w:anchor="__RefHeading___Toc95220_77815467">
            <w:r>
              <w:rPr>
                <w:webHidden/>
                <w:rStyle w:val="IndexLink"/>
                <w:rtl w:val="true"/>
              </w:rPr>
              <w:t>دم المصطاد بآلة</w:t>
            </w:r>
            <w:r>
              <w:rPr>
                <w:rStyle w:val="IndexLink"/>
                <w:rtl w:val="true"/>
              </w:rPr>
              <w:tab/>
            </w:r>
            <w:r>
              <w:rPr>
                <w:rStyle w:val="IndexLink"/>
              </w:rPr>
              <w:t>154</w:t>
            </w:r>
          </w:hyperlink>
        </w:p>
        <w:p>
          <w:pPr>
            <w:pStyle w:val="Contents5"/>
            <w:tabs>
              <w:tab w:val="clear" w:pos="7892"/>
              <w:tab w:val="right" w:pos="9026" w:leader="dot"/>
            </w:tabs>
            <w:rPr/>
          </w:pPr>
          <w:hyperlink w:anchor="__RefHeading___Toc95222_77815467">
            <w:r>
              <w:rPr>
                <w:webHidden/>
                <w:rStyle w:val="IndexLink"/>
                <w:rtl w:val="true"/>
              </w:rPr>
              <w:t>الدم المشکوک</w:t>
            </w:r>
            <w:r>
              <w:rPr>
                <w:rStyle w:val="IndexLink"/>
                <w:rtl w:val="true"/>
              </w:rPr>
              <w:tab/>
            </w:r>
            <w:r>
              <w:rPr>
                <w:rStyle w:val="IndexLink"/>
              </w:rPr>
              <w:t>155</w:t>
            </w:r>
          </w:hyperlink>
        </w:p>
        <w:p>
          <w:pPr>
            <w:pStyle w:val="Contents5"/>
            <w:tabs>
              <w:tab w:val="clear" w:pos="7892"/>
              <w:tab w:val="right" w:pos="9026" w:leader="dot"/>
            </w:tabs>
            <w:rPr/>
          </w:pPr>
          <w:hyperlink w:anchor="__RefHeading___Toc95224_77815467">
            <w:r>
              <w:rPr>
                <w:webHidden/>
                <w:rStyle w:val="IndexLink"/>
                <w:rtl w:val="true"/>
              </w:rPr>
              <w:t>حکم الدم المراق فی الأمراق</w:t>
            </w:r>
            <w:r>
              <w:rPr>
                <w:rStyle w:val="IndexLink"/>
                <w:rtl w:val="true"/>
              </w:rPr>
              <w:tab/>
            </w:r>
            <w:r>
              <w:rPr>
                <w:rStyle w:val="IndexLink"/>
              </w:rPr>
              <w:t>161</w:t>
            </w:r>
          </w:hyperlink>
        </w:p>
        <w:p>
          <w:pPr>
            <w:pStyle w:val="Contents5"/>
            <w:tabs>
              <w:tab w:val="clear" w:pos="7892"/>
              <w:tab w:val="right" w:pos="9026" w:leader="dot"/>
            </w:tabs>
            <w:rPr/>
          </w:pPr>
          <w:hyperlink w:anchor="__RefHeading___Toc95226_77815467">
            <w:r>
              <w:rPr>
                <w:webHidden/>
                <w:rStyle w:val="IndexLink"/>
                <w:rtl w:val="true"/>
              </w:rPr>
              <w:t>ملاقاة الدم فی الباطن</w:t>
            </w:r>
            <w:r>
              <w:rPr>
                <w:rStyle w:val="IndexLink"/>
                <w:rtl w:val="true"/>
              </w:rPr>
              <w:tab/>
            </w:r>
            <w:r>
              <w:rPr>
                <w:rStyle w:val="IndexLink"/>
              </w:rPr>
              <w:t>165</w:t>
            </w:r>
          </w:hyperlink>
        </w:p>
        <w:p>
          <w:pPr>
            <w:pStyle w:val="Contents5"/>
            <w:tabs>
              <w:tab w:val="clear" w:pos="7892"/>
              <w:tab w:val="right" w:pos="9026" w:leader="dot"/>
            </w:tabs>
            <w:rPr/>
          </w:pPr>
          <w:hyperlink w:anchor="__RefHeading___Toc95228_77815467">
            <w:r>
              <w:rPr>
                <w:webHidden/>
                <w:rStyle w:val="IndexLink"/>
                <w:rtl w:val="true"/>
              </w:rPr>
              <w:t>الدم المنجمد</w:t>
            </w:r>
            <w:r>
              <w:rPr>
                <w:rStyle w:val="IndexLink"/>
                <w:rtl w:val="true"/>
              </w:rPr>
              <w:tab/>
            </w:r>
            <w:r>
              <w:rPr>
                <w:rStyle w:val="IndexLink"/>
              </w:rPr>
              <w:t>166</w:t>
            </w:r>
          </w:hyperlink>
        </w:p>
        <w:p>
          <w:pPr>
            <w:pStyle w:val="Contents4"/>
            <w:tabs>
              <w:tab w:val="clear" w:pos="8176"/>
              <w:tab w:val="right" w:pos="9026" w:leader="dot"/>
            </w:tabs>
            <w:rPr/>
          </w:pPr>
          <w:hyperlink w:anchor="__RefHeading___Toc95230_77815467">
            <w:r>
              <w:rPr>
                <w:webHidden/>
                <w:rStyle w:val="IndexLink"/>
                <w:rtl w:val="true"/>
              </w:rPr>
              <w:t>الکلب و الخنزیر</w:t>
            </w:r>
            <w:r>
              <w:rPr>
                <w:rStyle w:val="IndexLink"/>
                <w:rtl w:val="true"/>
              </w:rPr>
              <w:tab/>
            </w:r>
            <w:r>
              <w:rPr>
                <w:rStyle w:val="IndexLink"/>
              </w:rPr>
              <w:t>168</w:t>
            </w:r>
          </w:hyperlink>
        </w:p>
        <w:p>
          <w:pPr>
            <w:pStyle w:val="Contents5"/>
            <w:tabs>
              <w:tab w:val="clear" w:pos="7892"/>
              <w:tab w:val="right" w:pos="9026" w:leader="dot"/>
            </w:tabs>
            <w:rPr/>
          </w:pPr>
          <w:hyperlink w:anchor="__RefHeading___Toc95232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95234_77815467">
            <w:r>
              <w:rPr>
                <w:webHidden/>
                <w:rStyle w:val="IndexLink"/>
                <w:rtl w:val="true"/>
              </w:rPr>
              <w:t>المتولد من الکلب و الخنزیر أو من أحدهما</w:t>
            </w:r>
            <w:r>
              <w:rPr>
                <w:rStyle w:val="IndexLink"/>
                <w:rtl w:val="true"/>
              </w:rPr>
              <w:tab/>
            </w:r>
            <w:r>
              <w:rPr>
                <w:rStyle w:val="IndexLink"/>
              </w:rPr>
              <w:t>173</w:t>
            </w:r>
          </w:hyperlink>
        </w:p>
        <w:p>
          <w:pPr>
            <w:pStyle w:val="Contents4"/>
            <w:tabs>
              <w:tab w:val="clear" w:pos="8176"/>
              <w:tab w:val="right" w:pos="9026" w:leader="dot"/>
            </w:tabs>
            <w:rPr/>
          </w:pPr>
          <w:hyperlink w:anchor="__RefHeading___Toc95236_77815467">
            <w:r>
              <w:rPr>
                <w:webHidden/>
                <w:rStyle w:val="IndexLink"/>
                <w:rtl w:val="true"/>
              </w:rPr>
              <w:t>الکافر</w:t>
            </w:r>
            <w:r>
              <w:rPr>
                <w:rStyle w:val="IndexLink"/>
                <w:rtl w:val="true"/>
              </w:rPr>
              <w:tab/>
            </w:r>
            <w:r>
              <w:rPr>
                <w:rStyle w:val="IndexLink"/>
              </w:rPr>
              <w:t>176</w:t>
            </w:r>
          </w:hyperlink>
        </w:p>
        <w:p>
          <w:pPr>
            <w:pStyle w:val="Contents5"/>
            <w:tabs>
              <w:tab w:val="clear" w:pos="7892"/>
              <w:tab w:val="right" w:pos="9026" w:leader="dot"/>
            </w:tabs>
            <w:rPr/>
          </w:pPr>
          <w:hyperlink w:anchor="__RefHeading___Toc95238_7781546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95240_77815467">
            <w:r>
              <w:rPr>
                <w:webHidden/>
                <w:rStyle w:val="IndexLink"/>
                <w:rtl w:val="true"/>
              </w:rPr>
              <w:t>المرتد و غیره</w:t>
            </w:r>
            <w:r>
              <w:rPr>
                <w:rStyle w:val="IndexLink"/>
                <w:rtl w:val="true"/>
              </w:rPr>
              <w:tab/>
            </w:r>
            <w:r>
              <w:rPr>
                <w:rStyle w:val="IndexLink"/>
              </w:rPr>
              <w:t>189</w:t>
            </w:r>
          </w:hyperlink>
        </w:p>
        <w:p>
          <w:pPr>
            <w:pStyle w:val="Contents5"/>
            <w:tabs>
              <w:tab w:val="clear" w:pos="7892"/>
              <w:tab w:val="right" w:pos="9026" w:leader="dot"/>
            </w:tabs>
            <w:rPr/>
          </w:pPr>
          <w:hyperlink w:anchor="__RefHeading___Toc95242_77815467">
            <w:r>
              <w:rPr>
                <w:webHidden/>
                <w:rStyle w:val="IndexLink"/>
                <w:rtl w:val="true"/>
              </w:rPr>
              <w:t>ما المراد بالکافر؟</w:t>
            </w:r>
            <w:r>
              <w:rPr>
                <w:rStyle w:val="IndexLink"/>
                <w:rtl w:val="true"/>
              </w:rPr>
              <w:tab/>
            </w:r>
            <w:r>
              <w:rPr>
                <w:rStyle w:val="IndexLink"/>
              </w:rPr>
              <w:t>190</w:t>
            </w:r>
          </w:hyperlink>
        </w:p>
        <w:p>
          <w:pPr>
            <w:pStyle w:val="Contents5"/>
            <w:tabs>
              <w:tab w:val="clear" w:pos="7892"/>
              <w:tab w:val="right" w:pos="9026" w:leader="dot"/>
            </w:tabs>
            <w:rPr/>
          </w:pPr>
          <w:hyperlink w:anchor="__RefHeading___Toc95244_77815467">
            <w:r>
              <w:rPr>
                <w:webHidden/>
                <w:rStyle w:val="IndexLink"/>
                <w:rtl w:val="true"/>
              </w:rPr>
              <w:t>ولد الکافر</w:t>
            </w:r>
            <w:r>
              <w:rPr>
                <w:rStyle w:val="IndexLink"/>
                <w:rtl w:val="true"/>
              </w:rPr>
              <w:tab/>
            </w:r>
            <w:r>
              <w:rPr>
                <w:rStyle w:val="IndexLink"/>
              </w:rPr>
              <w:t>198</w:t>
            </w:r>
          </w:hyperlink>
        </w:p>
        <w:p>
          <w:pPr>
            <w:pStyle w:val="Contents5"/>
            <w:tabs>
              <w:tab w:val="clear" w:pos="7892"/>
              <w:tab w:val="right" w:pos="9026" w:leader="dot"/>
            </w:tabs>
            <w:rPr/>
          </w:pPr>
          <w:hyperlink w:anchor="__RefHeading___Toc95246_77815467">
            <w:r>
              <w:rPr>
                <w:webHidden/>
                <w:rStyle w:val="IndexLink"/>
                <w:rtl w:val="true"/>
              </w:rPr>
              <w:t>ولد الزنا</w:t>
            </w:r>
            <w:r>
              <w:rPr>
                <w:rStyle w:val="IndexLink"/>
                <w:rtl w:val="true"/>
              </w:rPr>
              <w:tab/>
            </w:r>
            <w:r>
              <w:rPr>
                <w:rStyle w:val="IndexLink"/>
              </w:rPr>
              <w:t>204</w:t>
            </w:r>
          </w:hyperlink>
        </w:p>
        <w:p>
          <w:pPr>
            <w:pStyle w:val="Contents5"/>
            <w:tabs>
              <w:tab w:val="clear" w:pos="7892"/>
              <w:tab w:val="right" w:pos="9026" w:leader="dot"/>
            </w:tabs>
            <w:rPr/>
          </w:pPr>
          <w:hyperlink w:anchor="__RefHeading___Toc95248_77815467">
            <w:r>
              <w:rPr>
                <w:webHidden/>
                <w:rStyle w:val="IndexLink"/>
                <w:rtl w:val="true"/>
              </w:rPr>
              <w:t>الغلاة</w:t>
            </w:r>
            <w:r>
              <w:rPr>
                <w:rStyle w:val="IndexLink"/>
                <w:rtl w:val="true"/>
              </w:rPr>
              <w:tab/>
            </w:r>
            <w:r>
              <w:rPr>
                <w:rStyle w:val="IndexLink"/>
              </w:rPr>
              <w:t>207</w:t>
            </w:r>
          </w:hyperlink>
        </w:p>
        <w:p>
          <w:pPr>
            <w:pStyle w:val="Contents5"/>
            <w:tabs>
              <w:tab w:val="clear" w:pos="7892"/>
              <w:tab w:val="right" w:pos="9026" w:leader="dot"/>
            </w:tabs>
            <w:rPr/>
          </w:pPr>
          <w:hyperlink w:anchor="__RefHeading___Toc95250_77815467">
            <w:r>
              <w:rPr>
                <w:webHidden/>
                <w:rStyle w:val="IndexLink"/>
                <w:rtl w:val="true"/>
              </w:rPr>
              <w:t>الخوارج</w:t>
            </w:r>
            <w:r>
              <w:rPr>
                <w:rStyle w:val="IndexLink"/>
                <w:rtl w:val="true"/>
              </w:rPr>
              <w:tab/>
            </w:r>
            <w:r>
              <w:rPr>
                <w:rStyle w:val="IndexLink"/>
              </w:rPr>
              <w:t>208</w:t>
            </w:r>
          </w:hyperlink>
        </w:p>
        <w:p>
          <w:pPr>
            <w:pStyle w:val="Contents5"/>
            <w:tabs>
              <w:tab w:val="clear" w:pos="7892"/>
              <w:tab w:val="right" w:pos="9026" w:leader="dot"/>
            </w:tabs>
            <w:rPr/>
          </w:pPr>
          <w:hyperlink w:anchor="__RefHeading___Toc95252_77815467">
            <w:r>
              <w:rPr>
                <w:webHidden/>
                <w:rStyle w:val="IndexLink"/>
                <w:rtl w:val="true"/>
              </w:rPr>
              <w:t>النواصب</w:t>
            </w:r>
            <w:r>
              <w:rPr>
                <w:rStyle w:val="IndexLink"/>
                <w:rtl w:val="true"/>
              </w:rPr>
              <w:tab/>
            </w:r>
            <w:r>
              <w:rPr>
                <w:rStyle w:val="IndexLink"/>
              </w:rPr>
              <w:t>209</w:t>
            </w:r>
          </w:hyperlink>
        </w:p>
        <w:p>
          <w:pPr>
            <w:pStyle w:val="Contents5"/>
            <w:tabs>
              <w:tab w:val="clear" w:pos="7892"/>
              <w:tab w:val="right" w:pos="9026" w:leader="dot"/>
            </w:tabs>
            <w:rPr/>
          </w:pPr>
          <w:hyperlink w:anchor="__RefHeading___Toc95254_77815467">
            <w:r>
              <w:rPr>
                <w:webHidden/>
                <w:rStyle w:val="IndexLink"/>
                <w:rtl w:val="true"/>
              </w:rPr>
              <w:t>المجسمة و المجبرة</w:t>
            </w:r>
            <w:r>
              <w:rPr>
                <w:rStyle w:val="IndexLink"/>
                <w:rtl w:val="true"/>
              </w:rPr>
              <w:tab/>
            </w:r>
            <w:r>
              <w:rPr>
                <w:rStyle w:val="IndexLink"/>
              </w:rPr>
              <w:t>211</w:t>
            </w:r>
          </w:hyperlink>
        </w:p>
        <w:p>
          <w:pPr>
            <w:pStyle w:val="Contents5"/>
            <w:tabs>
              <w:tab w:val="clear" w:pos="7892"/>
              <w:tab w:val="right" w:pos="9026" w:leader="dot"/>
            </w:tabs>
            <w:rPr/>
          </w:pPr>
          <w:hyperlink w:anchor="__RefHeading___Toc95256_77815467">
            <w:r>
              <w:rPr>
                <w:webHidden/>
                <w:rStyle w:val="IndexLink"/>
                <w:rtl w:val="true"/>
              </w:rPr>
              <w:t>غیر الاثنی عشریة من الشیعة</w:t>
            </w:r>
            <w:r>
              <w:rPr>
                <w:rStyle w:val="IndexLink"/>
                <w:rtl w:val="true"/>
              </w:rPr>
              <w:tab/>
            </w:r>
            <w:r>
              <w:rPr>
                <w:rStyle w:val="IndexLink"/>
              </w:rPr>
              <w:t>213</w:t>
            </w:r>
          </w:hyperlink>
        </w:p>
        <w:p>
          <w:pPr>
            <w:pStyle w:val="Contents5"/>
            <w:tabs>
              <w:tab w:val="clear" w:pos="7892"/>
              <w:tab w:val="right" w:pos="9026" w:leader="dot"/>
            </w:tabs>
            <w:rPr/>
          </w:pPr>
          <w:hyperlink w:anchor="__RefHeading___Toc95258_77815467">
            <w:r>
              <w:rPr>
                <w:webHidden/>
                <w:rStyle w:val="IndexLink"/>
                <w:rtl w:val="true"/>
              </w:rPr>
              <w:t>من شُک فی إسلامه و کفره</w:t>
            </w:r>
            <w:r>
              <w:rPr>
                <w:rStyle w:val="IndexLink"/>
                <w:rtl w:val="true"/>
              </w:rPr>
              <w:tab/>
            </w:r>
            <w:r>
              <w:rPr>
                <w:rStyle w:val="IndexLink"/>
              </w:rPr>
              <w:t>214</w:t>
            </w:r>
          </w:hyperlink>
        </w:p>
        <w:p>
          <w:pPr>
            <w:pStyle w:val="Contents4"/>
            <w:tabs>
              <w:tab w:val="clear" w:pos="8176"/>
              <w:tab w:val="right" w:pos="9026" w:leader="dot"/>
            </w:tabs>
            <w:rPr/>
          </w:pPr>
          <w:hyperlink w:anchor="__RefHeading___Toc95260_77815467">
            <w:r>
              <w:rPr>
                <w:webHidden/>
                <w:rStyle w:val="IndexLink"/>
                <w:rtl w:val="true"/>
              </w:rPr>
              <w:t>الخمر</w:t>
            </w:r>
            <w:r>
              <w:rPr>
                <w:rStyle w:val="IndexLink"/>
                <w:rtl w:val="true"/>
              </w:rPr>
              <w:tab/>
            </w:r>
            <w:r>
              <w:rPr>
                <w:rStyle w:val="IndexLink"/>
              </w:rPr>
              <w:t>217</w:t>
            </w:r>
          </w:hyperlink>
        </w:p>
        <w:p>
          <w:pPr>
            <w:pStyle w:val="Contents5"/>
            <w:tabs>
              <w:tab w:val="clear" w:pos="7892"/>
              <w:tab w:val="right" w:pos="9026" w:leader="dot"/>
            </w:tabs>
            <w:rPr/>
          </w:pPr>
          <w:hyperlink w:anchor="__RefHeading___Toc95262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95264_77815467">
            <w:r>
              <w:rPr>
                <w:webHidden/>
                <w:rStyle w:val="IndexLink"/>
                <w:rtl w:val="true"/>
              </w:rPr>
              <w:t>الجامد بالعرض</w:t>
            </w:r>
            <w:r>
              <w:rPr>
                <w:rStyle w:val="IndexLink"/>
                <w:rtl w:val="true"/>
              </w:rPr>
              <w:tab/>
            </w:r>
            <w:r>
              <w:rPr>
                <w:rStyle w:val="IndexLink"/>
              </w:rPr>
              <w:t>227</w:t>
            </w:r>
          </w:hyperlink>
        </w:p>
        <w:p>
          <w:pPr>
            <w:pStyle w:val="Contents5"/>
            <w:tabs>
              <w:tab w:val="clear" w:pos="7892"/>
              <w:tab w:val="right" w:pos="9026" w:leader="dot"/>
            </w:tabs>
            <w:rPr/>
          </w:pPr>
          <w:hyperlink w:anchor="__RefHeading___Toc95266_77815467">
            <w:r>
              <w:rPr>
                <w:webHidden/>
                <w:rStyle w:val="IndexLink"/>
                <w:rtl w:val="true"/>
              </w:rPr>
              <w:t>العصیر العنبی</w:t>
            </w:r>
            <w:r>
              <w:rPr>
                <w:rStyle w:val="IndexLink"/>
                <w:rtl w:val="true"/>
              </w:rPr>
              <w:tab/>
            </w:r>
            <w:r>
              <w:rPr>
                <w:rStyle w:val="IndexLink"/>
              </w:rPr>
              <w:t>228</w:t>
            </w:r>
          </w:hyperlink>
        </w:p>
        <w:p>
          <w:pPr>
            <w:pStyle w:val="Contents5"/>
            <w:tabs>
              <w:tab w:val="clear" w:pos="7892"/>
              <w:tab w:val="right" w:pos="9026" w:leader="dot"/>
            </w:tabs>
            <w:rPr/>
          </w:pPr>
          <w:hyperlink w:anchor="__RefHeading___Toc95268_77815467">
            <w:r>
              <w:rPr>
                <w:webHidden/>
                <w:rStyle w:val="IndexLink"/>
                <w:rtl w:val="true"/>
              </w:rPr>
              <w:t>التمر و الزبیب و عصیرهما</w:t>
            </w:r>
            <w:r>
              <w:rPr>
                <w:rStyle w:val="IndexLink"/>
                <w:rtl w:val="true"/>
              </w:rPr>
              <w:tab/>
            </w:r>
            <w:r>
              <w:rPr>
                <w:rStyle w:val="IndexLink"/>
              </w:rPr>
              <w:t>239</w:t>
            </w:r>
          </w:hyperlink>
        </w:p>
        <w:p>
          <w:pPr>
            <w:pStyle w:val="Contents4"/>
            <w:tabs>
              <w:tab w:val="clear" w:pos="8176"/>
              <w:tab w:val="right" w:pos="9026" w:leader="dot"/>
            </w:tabs>
            <w:rPr/>
          </w:pPr>
          <w:hyperlink w:anchor="__RefHeading___Toc95270_77815467">
            <w:r>
              <w:rPr>
                <w:webHidden/>
                <w:rStyle w:val="IndexLink"/>
                <w:rtl w:val="true"/>
              </w:rPr>
              <w:t>الفقّاع</w:t>
            </w:r>
            <w:r>
              <w:rPr>
                <w:rStyle w:val="IndexLink"/>
                <w:rtl w:val="true"/>
              </w:rPr>
              <w:tab/>
            </w:r>
            <w:r>
              <w:rPr>
                <w:rStyle w:val="IndexLink"/>
              </w:rPr>
              <w:t>251</w:t>
            </w:r>
          </w:hyperlink>
        </w:p>
        <w:p>
          <w:pPr>
            <w:pStyle w:val="Contents4"/>
            <w:tabs>
              <w:tab w:val="clear" w:pos="8176"/>
              <w:tab w:val="right" w:pos="9026" w:leader="dot"/>
            </w:tabs>
            <w:rPr/>
          </w:pPr>
          <w:hyperlink w:anchor="__RefHeading___Toc95272_77815467">
            <w:r>
              <w:rPr>
                <w:webHidden/>
                <w:rStyle w:val="IndexLink"/>
                <w:rtl w:val="true"/>
              </w:rPr>
              <w:t>عرق الجنب من الحرام</w:t>
            </w:r>
            <w:r>
              <w:rPr>
                <w:rStyle w:val="IndexLink"/>
                <w:rtl w:val="true"/>
              </w:rPr>
              <w:tab/>
            </w:r>
            <w:r>
              <w:rPr>
                <w:rStyle w:val="IndexLink"/>
              </w:rPr>
              <w:t>256</w:t>
            </w:r>
          </w:hyperlink>
        </w:p>
        <w:p>
          <w:pPr>
            <w:pStyle w:val="Contents5"/>
            <w:tabs>
              <w:tab w:val="clear" w:pos="7892"/>
              <w:tab w:val="right" w:pos="9026" w:leader="dot"/>
            </w:tabs>
            <w:rPr/>
          </w:pPr>
          <w:hyperlink w:anchor="__RefHeading___Toc95274_7781546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95276_77815467">
            <w:r>
              <w:rPr>
                <w:webHidden/>
                <w:rStyle w:val="IndexLink"/>
                <w:rtl w:val="true"/>
              </w:rPr>
              <w:t>تیمم المجنب من الحرام</w:t>
            </w:r>
            <w:r>
              <w:rPr>
                <w:rStyle w:val="IndexLink"/>
                <w:rtl w:val="true"/>
              </w:rPr>
              <w:tab/>
            </w:r>
            <w:r>
              <w:rPr>
                <w:rStyle w:val="IndexLink"/>
              </w:rPr>
              <w:t>264</w:t>
            </w:r>
          </w:hyperlink>
        </w:p>
        <w:p>
          <w:pPr>
            <w:pStyle w:val="Contents4"/>
            <w:tabs>
              <w:tab w:val="clear" w:pos="8176"/>
              <w:tab w:val="right" w:pos="9026" w:leader="dot"/>
            </w:tabs>
            <w:rPr/>
          </w:pPr>
          <w:hyperlink w:anchor="__RefHeading___Toc95278_77815467">
            <w:r>
              <w:rPr>
                <w:webHidden/>
                <w:rStyle w:val="IndexLink"/>
                <w:rtl w:val="true"/>
              </w:rPr>
              <w:t>عرق الإبل الجلَّالة</w:t>
            </w:r>
            <w:r>
              <w:rPr>
                <w:rStyle w:val="IndexLink"/>
                <w:rtl w:val="true"/>
              </w:rPr>
              <w:tab/>
            </w:r>
            <w:r>
              <w:rPr>
                <w:rStyle w:val="IndexLink"/>
              </w:rPr>
              <w:t>267</w:t>
            </w:r>
          </w:hyperlink>
        </w:p>
        <w:p>
          <w:pPr>
            <w:pStyle w:val="Contents5"/>
            <w:tabs>
              <w:tab w:val="clear" w:pos="7892"/>
              <w:tab w:val="right" w:pos="9026" w:leader="dot"/>
            </w:tabs>
            <w:rPr/>
          </w:pPr>
          <w:hyperlink w:anchor="__RefHeading___Toc95280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95282_77815467">
            <w:r>
              <w:rPr>
                <w:webHidden/>
                <w:rStyle w:val="IndexLink"/>
                <w:rtl w:val="true"/>
              </w:rPr>
              <w:t>الثعلب و الأرنب و</w:t>
            </w:r>
            <w:r>
              <w:rPr>
                <w:rStyle w:val="IndexLink"/>
                <w:rtl w:val="true"/>
              </w:rPr>
              <w:t>...</w:t>
              <w:tab/>
            </w:r>
            <w:r>
              <w:rPr>
                <w:rStyle w:val="IndexLink"/>
              </w:rPr>
              <w:t>269</w:t>
            </w:r>
          </w:hyperlink>
        </w:p>
        <w:p>
          <w:pPr>
            <w:pStyle w:val="Contents5"/>
            <w:tabs>
              <w:tab w:val="clear" w:pos="7892"/>
              <w:tab w:val="right" w:pos="9026" w:leader="dot"/>
            </w:tabs>
            <w:rPr/>
          </w:pPr>
          <w:hyperlink w:anchor="__RefHeading___Toc95284_77815467">
            <w:r>
              <w:rPr>
                <w:webHidden/>
                <w:rStyle w:val="IndexLink"/>
                <w:rtl w:val="true"/>
              </w:rPr>
              <w:t>حکم المشکوک فی طهارته</w:t>
            </w:r>
            <w:r>
              <w:rPr>
                <w:rStyle w:val="IndexLink"/>
                <w:rtl w:val="true"/>
              </w:rPr>
              <w:tab/>
            </w:r>
            <w:r>
              <w:rPr>
                <w:rStyle w:val="IndexLink"/>
              </w:rPr>
              <w:t>271</w:t>
            </w:r>
          </w:hyperlink>
        </w:p>
        <w:p>
          <w:pPr>
            <w:pStyle w:val="Contents5"/>
            <w:tabs>
              <w:tab w:val="clear" w:pos="7892"/>
              <w:tab w:val="right" w:pos="9026" w:leader="dot"/>
            </w:tabs>
            <w:rPr/>
          </w:pPr>
          <w:hyperlink w:anchor="__RefHeading___Toc95286_77815467">
            <w:r>
              <w:rPr>
                <w:webHidden/>
                <w:rStyle w:val="IndexLink"/>
                <w:rtl w:val="true"/>
              </w:rPr>
              <w:t>غسالة الحمام</w:t>
            </w:r>
            <w:r>
              <w:rPr>
                <w:rStyle w:val="IndexLink"/>
                <w:rtl w:val="true"/>
              </w:rPr>
              <w:tab/>
            </w:r>
            <w:r>
              <w:rPr>
                <w:rStyle w:val="IndexLink"/>
              </w:rPr>
              <w:t>274</w:t>
            </w:r>
          </w:hyperlink>
        </w:p>
        <w:p>
          <w:pPr>
            <w:pStyle w:val="Contents5"/>
            <w:tabs>
              <w:tab w:val="clear" w:pos="7892"/>
              <w:tab w:val="right" w:pos="9026" w:leader="dot"/>
            </w:tabs>
            <w:rPr/>
          </w:pPr>
          <w:hyperlink w:anchor="__RefHeading___Toc95288_77815467">
            <w:r>
              <w:rPr>
                <w:webHidden/>
                <w:rStyle w:val="IndexLink"/>
                <w:rtl w:val="true"/>
              </w:rPr>
              <w:t>معابد الیهود و النصاری</w:t>
            </w:r>
            <w:r>
              <w:rPr>
                <w:rStyle w:val="IndexLink"/>
                <w:rtl w:val="true"/>
              </w:rPr>
              <w:tab/>
            </w:r>
            <w:r>
              <w:rPr>
                <w:rStyle w:val="IndexLink"/>
              </w:rPr>
              <w:t>275</w:t>
            </w:r>
          </w:hyperlink>
        </w:p>
        <w:p>
          <w:pPr>
            <w:pStyle w:val="Contents5"/>
            <w:tabs>
              <w:tab w:val="clear" w:pos="7892"/>
              <w:tab w:val="right" w:pos="9026" w:leader="dot"/>
            </w:tabs>
            <w:rPr/>
          </w:pPr>
          <w:hyperlink w:anchor="__RefHeading___Toc95290_77815467">
            <w:r>
              <w:rPr>
                <w:webHidden/>
                <w:rStyle w:val="IndexLink"/>
                <w:rtl w:val="true"/>
              </w:rPr>
              <w:t>إذا شک فی الطهارة و النجاسة هل یجب الفحص؟</w:t>
            </w:r>
            <w:r>
              <w:rPr>
                <w:rStyle w:val="IndexLink"/>
                <w:rtl w:val="true"/>
              </w:rPr>
              <w:tab/>
            </w:r>
            <w:r>
              <w:rPr>
                <w:rStyle w:val="IndexLink"/>
              </w:rPr>
              <w:t>277</w:t>
            </w:r>
          </w:hyperlink>
        </w:p>
        <w:p>
          <w:pPr>
            <w:pStyle w:val="Contents3"/>
            <w:tabs>
              <w:tab w:val="clear" w:pos="8459"/>
              <w:tab w:val="right" w:pos="9026" w:leader="dot"/>
            </w:tabs>
            <w:rPr/>
          </w:pPr>
          <w:hyperlink w:anchor="__RefHeading___Toc95292_77815467">
            <w:r>
              <w:rPr>
                <w:webHidden/>
                <w:rStyle w:val="IndexLink"/>
                <w:rtl w:val="true"/>
              </w:rPr>
              <w:t xml:space="preserve">فصل </w:t>
            </w:r>
            <w:r>
              <w:rPr>
                <w:rStyle w:val="IndexLink"/>
                <w:rtl w:val="true"/>
              </w:rPr>
              <w:t>[</w:t>
            </w:r>
            <w:r>
              <w:rPr>
                <w:rStyle w:val="IndexLink"/>
                <w:rtl w:val="true"/>
              </w:rPr>
              <w:t>فی طرق ثبوت النجاسة</w:t>
            </w:r>
            <w:r>
              <w:rPr>
                <w:rStyle w:val="IndexLink"/>
                <w:rtl w:val="true"/>
              </w:rPr>
              <w:t>]</w:t>
              <w:tab/>
            </w:r>
            <w:r>
              <w:rPr>
                <w:rStyle w:val="IndexLink"/>
              </w:rPr>
              <w:t>278</w:t>
            </w:r>
          </w:hyperlink>
        </w:p>
        <w:p>
          <w:pPr>
            <w:pStyle w:val="Contents4"/>
            <w:tabs>
              <w:tab w:val="clear" w:pos="8176"/>
              <w:tab w:val="right" w:pos="9026" w:leader="dot"/>
            </w:tabs>
            <w:rPr/>
          </w:pPr>
          <w:hyperlink w:anchor="__RefHeading___Toc95294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95296_77815467">
            <w:r>
              <w:rPr>
                <w:webHidden/>
                <w:rStyle w:val="IndexLink"/>
                <w:rtl w:val="true"/>
              </w:rPr>
              <w:t>حکم الوسواسی</w:t>
            </w:r>
            <w:r>
              <w:rPr>
                <w:rStyle w:val="IndexLink"/>
                <w:rtl w:val="true"/>
              </w:rPr>
              <w:tab/>
            </w:r>
            <w:r>
              <w:rPr>
                <w:rStyle w:val="IndexLink"/>
              </w:rPr>
              <w:t>284</w:t>
            </w:r>
          </w:hyperlink>
        </w:p>
        <w:p>
          <w:pPr>
            <w:pStyle w:val="Contents4"/>
            <w:tabs>
              <w:tab w:val="clear" w:pos="8176"/>
              <w:tab w:val="right" w:pos="9026" w:leader="dot"/>
            </w:tabs>
            <w:rPr/>
          </w:pPr>
          <w:hyperlink w:anchor="__RefHeading___Toc95298_77815467">
            <w:r>
              <w:rPr>
                <w:webHidden/>
                <w:rStyle w:val="IndexLink"/>
                <w:rtl w:val="true"/>
              </w:rPr>
              <w:t>العلم الإجمالی بالنجاسة</w:t>
            </w:r>
            <w:r>
              <w:rPr>
                <w:rStyle w:val="IndexLink"/>
                <w:rtl w:val="true"/>
              </w:rPr>
              <w:tab/>
            </w:r>
            <w:r>
              <w:rPr>
                <w:rStyle w:val="IndexLink"/>
              </w:rPr>
              <w:t>287</w:t>
            </w:r>
          </w:hyperlink>
        </w:p>
        <w:p>
          <w:pPr>
            <w:pStyle w:val="Contents4"/>
            <w:tabs>
              <w:tab w:val="clear" w:pos="8176"/>
              <w:tab w:val="right" w:pos="9026" w:leader="dot"/>
            </w:tabs>
            <w:rPr/>
          </w:pPr>
          <w:hyperlink w:anchor="__RefHeading___Toc95300_77815467">
            <w:r>
              <w:rPr>
                <w:webHidden/>
                <w:rStyle w:val="IndexLink"/>
                <w:rtl w:val="true"/>
              </w:rPr>
              <w:t>فی البیّنة</w:t>
            </w:r>
            <w:r>
              <w:rPr>
                <w:rStyle w:val="IndexLink"/>
                <w:rtl w:val="true"/>
              </w:rPr>
              <w:tab/>
            </w:r>
            <w:r>
              <w:rPr>
                <w:rStyle w:val="IndexLink"/>
              </w:rPr>
              <w:t>289</w:t>
            </w:r>
          </w:hyperlink>
        </w:p>
        <w:p>
          <w:pPr>
            <w:pStyle w:val="Contents4"/>
            <w:tabs>
              <w:tab w:val="clear" w:pos="8176"/>
              <w:tab w:val="right" w:pos="9026" w:leader="dot"/>
            </w:tabs>
            <w:rPr/>
          </w:pPr>
          <w:hyperlink w:anchor="__RefHeading___Toc95302_77815467">
            <w:r>
              <w:rPr>
                <w:webHidden/>
                <w:rStyle w:val="IndexLink"/>
                <w:rtl w:val="true"/>
              </w:rPr>
              <w:t>إخبار ذی الید</w:t>
            </w:r>
            <w:r>
              <w:rPr>
                <w:rStyle w:val="IndexLink"/>
                <w:rtl w:val="true"/>
              </w:rPr>
              <w:tab/>
            </w:r>
            <w:r>
              <w:rPr>
                <w:rStyle w:val="IndexLink"/>
              </w:rPr>
              <w:t>299</w:t>
            </w:r>
          </w:hyperlink>
        </w:p>
        <w:p>
          <w:pPr>
            <w:pStyle w:val="Contents3"/>
            <w:tabs>
              <w:tab w:val="clear" w:pos="8459"/>
              <w:tab w:val="right" w:pos="9026" w:leader="dot"/>
            </w:tabs>
            <w:rPr/>
          </w:pPr>
          <w:hyperlink w:anchor="__RefHeading___Toc95304_77815467">
            <w:r>
              <w:rPr>
                <w:webHidden/>
                <w:rStyle w:val="IndexLink"/>
                <w:rtl w:val="true"/>
              </w:rPr>
              <w:t>فصل فی کیفیة تنجس المتنجسات</w:t>
            </w:r>
            <w:r>
              <w:rPr>
                <w:rStyle w:val="IndexLink"/>
                <w:rtl w:val="true"/>
              </w:rPr>
              <w:tab/>
            </w:r>
            <w:r>
              <w:rPr>
                <w:rStyle w:val="IndexLink"/>
              </w:rPr>
              <w:t>303</w:t>
            </w:r>
          </w:hyperlink>
        </w:p>
        <w:p>
          <w:pPr>
            <w:pStyle w:val="Contents4"/>
            <w:tabs>
              <w:tab w:val="clear" w:pos="8176"/>
              <w:tab w:val="right" w:pos="9026" w:leader="dot"/>
            </w:tabs>
            <w:rPr/>
          </w:pPr>
          <w:hyperlink w:anchor="__RefHeading___Toc95306_7781546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95308_77815467">
            <w:r>
              <w:rPr>
                <w:webHidden/>
                <w:rStyle w:val="IndexLink"/>
                <w:rtl w:val="true"/>
              </w:rPr>
              <w:t>کیفیة التنجس</w:t>
            </w:r>
            <w:r>
              <w:rPr>
                <w:rStyle w:val="IndexLink"/>
                <w:rtl w:val="true"/>
              </w:rPr>
              <w:tab/>
            </w:r>
            <w:r>
              <w:rPr>
                <w:rStyle w:val="IndexLink"/>
              </w:rPr>
              <w:t>303</w:t>
            </w:r>
          </w:hyperlink>
        </w:p>
        <w:p>
          <w:pPr>
            <w:pStyle w:val="Contents4"/>
            <w:tabs>
              <w:tab w:val="clear" w:pos="8176"/>
              <w:tab w:val="right" w:pos="9026" w:leader="dot"/>
            </w:tabs>
            <w:rPr/>
          </w:pPr>
          <w:hyperlink w:anchor="__RefHeading___Toc95310_77815467">
            <w:r>
              <w:rPr>
                <w:webHidden/>
                <w:rStyle w:val="IndexLink"/>
                <w:rtl w:val="true"/>
              </w:rPr>
              <w:t>الذباب الواقع علی النجس</w:t>
            </w:r>
            <w:r>
              <w:rPr>
                <w:rStyle w:val="IndexLink"/>
                <w:rtl w:val="true"/>
              </w:rPr>
              <w:tab/>
            </w:r>
            <w:r>
              <w:rPr>
                <w:rStyle w:val="IndexLink"/>
              </w:rPr>
              <w:t>307</w:t>
            </w:r>
          </w:hyperlink>
        </w:p>
        <w:p>
          <w:pPr>
            <w:pStyle w:val="Contents4"/>
            <w:tabs>
              <w:tab w:val="clear" w:pos="8176"/>
              <w:tab w:val="right" w:pos="9026" w:leader="dot"/>
            </w:tabs>
            <w:rPr/>
          </w:pPr>
          <w:hyperlink w:anchor="__RefHeading___Toc95312_77815467">
            <w:r>
              <w:rPr>
                <w:webHidden/>
                <w:rStyle w:val="IndexLink"/>
                <w:rtl w:val="true"/>
              </w:rPr>
              <w:t>تنجّس الجامد</w:t>
            </w:r>
            <w:r>
              <w:rPr>
                <w:rStyle w:val="IndexLink"/>
                <w:rtl w:val="true"/>
              </w:rPr>
              <w:tab/>
            </w:r>
            <w:r>
              <w:rPr>
                <w:rStyle w:val="IndexLink"/>
              </w:rPr>
              <w:t>310</w:t>
            </w:r>
          </w:hyperlink>
        </w:p>
        <w:p>
          <w:pPr>
            <w:pStyle w:val="Contents4"/>
            <w:tabs>
              <w:tab w:val="clear" w:pos="8176"/>
              <w:tab w:val="right" w:pos="9026" w:leader="dot"/>
            </w:tabs>
            <w:rPr/>
          </w:pPr>
          <w:hyperlink w:anchor="__RefHeading___Toc95314_77815467">
            <w:r>
              <w:rPr>
                <w:webHidden/>
                <w:rStyle w:val="IndexLink"/>
                <w:rtl w:val="true"/>
              </w:rPr>
              <w:t>سریان النجاسة</w:t>
            </w:r>
            <w:r>
              <w:rPr>
                <w:rStyle w:val="IndexLink"/>
                <w:rtl w:val="true"/>
              </w:rPr>
              <w:tab/>
            </w:r>
            <w:r>
              <w:rPr>
                <w:rStyle w:val="IndexLink"/>
              </w:rPr>
              <w:t>312</w:t>
            </w:r>
          </w:hyperlink>
        </w:p>
        <w:p>
          <w:pPr>
            <w:pStyle w:val="Contents4"/>
            <w:tabs>
              <w:tab w:val="clear" w:pos="8176"/>
              <w:tab w:val="right" w:pos="9026" w:leader="dot"/>
            </w:tabs>
            <w:rPr/>
          </w:pPr>
          <w:hyperlink w:anchor="__RefHeading___Toc95316_77815467">
            <w:r>
              <w:rPr>
                <w:webHidden/>
                <w:rStyle w:val="IndexLink"/>
                <w:rtl w:val="true"/>
              </w:rPr>
              <w:t>المتنجس لا یتنجس ثانیاً</w:t>
            </w:r>
            <w:r>
              <w:rPr>
                <w:rStyle w:val="IndexLink"/>
                <w:rtl w:val="true"/>
              </w:rPr>
              <w:tab/>
            </w:r>
            <w:r>
              <w:rPr>
                <w:rStyle w:val="IndexLink"/>
              </w:rPr>
              <w:t>315</w:t>
            </w:r>
          </w:hyperlink>
        </w:p>
        <w:p>
          <w:pPr>
            <w:pStyle w:val="Contents4"/>
            <w:tabs>
              <w:tab w:val="clear" w:pos="8176"/>
              <w:tab w:val="right" w:pos="9026" w:leader="dot"/>
            </w:tabs>
            <w:rPr/>
          </w:pPr>
          <w:hyperlink w:anchor="__RefHeading___Toc95318_77815467">
            <w:r>
              <w:rPr>
                <w:webHidden/>
                <w:rStyle w:val="IndexLink"/>
                <w:rtl w:val="true"/>
              </w:rPr>
              <w:t>المتنجس منجّس</w:t>
            </w:r>
            <w:r>
              <w:rPr>
                <w:rStyle w:val="IndexLink"/>
                <w:rtl w:val="true"/>
              </w:rPr>
              <w:tab/>
            </w:r>
            <w:r>
              <w:rPr>
                <w:rStyle w:val="IndexLink"/>
              </w:rPr>
              <w:t>320</w:t>
            </w:r>
          </w:hyperlink>
        </w:p>
        <w:p>
          <w:pPr>
            <w:pStyle w:val="Contents4"/>
            <w:tabs>
              <w:tab w:val="clear" w:pos="8176"/>
              <w:tab w:val="right" w:pos="9026" w:leader="dot"/>
            </w:tabs>
            <w:rPr/>
          </w:pPr>
          <w:hyperlink w:anchor="__RefHeading___Toc95320_77815467">
            <w:r>
              <w:rPr>
                <w:webHidden/>
                <w:rStyle w:val="IndexLink"/>
                <w:rtl w:val="true"/>
              </w:rPr>
              <w:t>یشترط التأثیر فی الملاقاة</w:t>
            </w:r>
            <w:r>
              <w:rPr>
                <w:rStyle w:val="IndexLink"/>
                <w:rtl w:val="true"/>
              </w:rPr>
              <w:tab/>
            </w:r>
            <w:r>
              <w:rPr>
                <w:rStyle w:val="IndexLink"/>
              </w:rPr>
              <w:t>341</w:t>
            </w:r>
          </w:hyperlink>
        </w:p>
        <w:p>
          <w:pPr>
            <w:pStyle w:val="Contents3"/>
            <w:tabs>
              <w:tab w:val="clear" w:pos="8459"/>
              <w:tab w:val="right" w:pos="9026" w:leader="dot"/>
            </w:tabs>
            <w:rPr/>
          </w:pPr>
          <w:hyperlink w:anchor="__RefHeading___Toc95322_77815467">
            <w:r>
              <w:rPr>
                <w:webHidden/>
                <w:rStyle w:val="IndexLink"/>
                <w:rtl w:val="true"/>
              </w:rPr>
              <w:t xml:space="preserve">فصل </w:t>
            </w:r>
            <w:r>
              <w:rPr>
                <w:rStyle w:val="IndexLink"/>
                <w:rtl w:val="true"/>
              </w:rPr>
              <w:t>[</w:t>
            </w:r>
            <w:r>
              <w:rPr>
                <w:rStyle w:val="IndexLink"/>
                <w:rtl w:val="true"/>
              </w:rPr>
              <w:t>فی وجوب الطهارة فی الصلاة</w:t>
            </w:r>
            <w:r>
              <w:rPr>
                <w:rStyle w:val="IndexLink"/>
                <w:rtl w:val="true"/>
              </w:rPr>
              <w:t>]</w:t>
              <w:tab/>
            </w:r>
            <w:r>
              <w:rPr>
                <w:rStyle w:val="IndexLink"/>
              </w:rPr>
              <w:t>343</w:t>
            </w:r>
          </w:hyperlink>
        </w:p>
        <w:p>
          <w:pPr>
            <w:pStyle w:val="Contents4"/>
            <w:tabs>
              <w:tab w:val="clear" w:pos="8176"/>
              <w:tab w:val="right" w:pos="9026" w:leader="dot"/>
            </w:tabs>
            <w:rPr/>
          </w:pPr>
          <w:hyperlink w:anchor="__RefHeading___Toc95324_7781546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95326_77815467">
            <w:r>
              <w:rPr>
                <w:webHidden/>
                <w:rStyle w:val="IndexLink"/>
                <w:rtl w:val="true"/>
              </w:rPr>
              <w:t>وجوب طهارة مسجد الجبهة</w:t>
            </w:r>
            <w:r>
              <w:rPr>
                <w:rStyle w:val="IndexLink"/>
                <w:rtl w:val="true"/>
              </w:rPr>
              <w:tab/>
            </w:r>
            <w:r>
              <w:rPr>
                <w:rStyle w:val="IndexLink"/>
              </w:rPr>
              <w:t>346</w:t>
            </w:r>
          </w:hyperlink>
        </w:p>
        <w:p>
          <w:pPr>
            <w:pStyle w:val="Contents4"/>
            <w:tabs>
              <w:tab w:val="clear" w:pos="8176"/>
              <w:tab w:val="right" w:pos="9026" w:leader="dot"/>
            </w:tabs>
            <w:rPr/>
          </w:pPr>
          <w:hyperlink w:anchor="__RefHeading___Toc95328_77815467">
            <w:r>
              <w:rPr>
                <w:webHidden/>
                <w:rStyle w:val="IndexLink"/>
                <w:rtl w:val="true"/>
              </w:rPr>
              <w:t>وجوب تطهیر المساجد</w:t>
            </w:r>
            <w:r>
              <w:rPr>
                <w:rStyle w:val="IndexLink"/>
                <w:rtl w:val="true"/>
              </w:rPr>
              <w:tab/>
            </w:r>
            <w:r>
              <w:rPr>
                <w:rStyle w:val="IndexLink"/>
              </w:rPr>
              <w:t>352</w:t>
            </w:r>
          </w:hyperlink>
        </w:p>
        <w:p>
          <w:pPr>
            <w:pStyle w:val="Contents4"/>
            <w:tabs>
              <w:tab w:val="clear" w:pos="8176"/>
              <w:tab w:val="right" w:pos="9026" w:leader="dot"/>
            </w:tabs>
            <w:rPr/>
          </w:pPr>
          <w:hyperlink w:anchor="__RefHeading___Toc95330_77815467">
            <w:r>
              <w:rPr>
                <w:webHidden/>
                <w:rStyle w:val="IndexLink"/>
                <w:rtl w:val="true"/>
              </w:rPr>
              <w:t>وجوب تطهیر المساجد کفائی</w:t>
            </w:r>
            <w:r>
              <w:rPr>
                <w:rStyle w:val="IndexLink"/>
                <w:rtl w:val="true"/>
              </w:rPr>
              <w:tab/>
            </w:r>
            <w:r>
              <w:rPr>
                <w:rStyle w:val="IndexLink"/>
              </w:rPr>
              <w:t>358</w:t>
            </w:r>
          </w:hyperlink>
        </w:p>
        <w:p>
          <w:pPr>
            <w:pStyle w:val="Contents4"/>
            <w:tabs>
              <w:tab w:val="clear" w:pos="8176"/>
              <w:tab w:val="right" w:pos="9026" w:leader="dot"/>
            </w:tabs>
            <w:rPr/>
          </w:pPr>
          <w:hyperlink w:anchor="__RefHeading___Toc95332_77815467">
            <w:r>
              <w:rPr>
                <w:webHidden/>
                <w:rStyle w:val="IndexLink"/>
                <w:rtl w:val="true"/>
              </w:rPr>
              <w:t>التزاحم بین الصلاة و الإزالة</w:t>
            </w:r>
            <w:r>
              <w:rPr>
                <w:rStyle w:val="IndexLink"/>
                <w:rtl w:val="true"/>
              </w:rPr>
              <w:tab/>
            </w:r>
            <w:r>
              <w:rPr>
                <w:rStyle w:val="IndexLink"/>
              </w:rPr>
              <w:t>359</w:t>
            </w:r>
          </w:hyperlink>
        </w:p>
        <w:p>
          <w:pPr>
            <w:pStyle w:val="Contents4"/>
            <w:tabs>
              <w:tab w:val="clear" w:pos="8176"/>
              <w:tab w:val="right" w:pos="9026" w:leader="dot"/>
            </w:tabs>
            <w:rPr/>
          </w:pPr>
          <w:hyperlink w:anchor="__RefHeading___Toc95334_77815467">
            <w:r>
              <w:rPr>
                <w:webHidden/>
                <w:rStyle w:val="IndexLink"/>
                <w:rtl w:val="true"/>
              </w:rPr>
              <w:t>لا یجوز تنجیس المسجد ثانیاً</w:t>
            </w:r>
            <w:r>
              <w:rPr>
                <w:rStyle w:val="IndexLink"/>
                <w:rtl w:val="true"/>
              </w:rPr>
              <w:tab/>
            </w:r>
            <w:r>
              <w:rPr>
                <w:rStyle w:val="IndexLink"/>
              </w:rPr>
              <w:t>364</w:t>
            </w:r>
          </w:hyperlink>
        </w:p>
        <w:p>
          <w:pPr>
            <w:pStyle w:val="Contents4"/>
            <w:tabs>
              <w:tab w:val="clear" w:pos="8176"/>
              <w:tab w:val="right" w:pos="9026" w:leader="dot"/>
            </w:tabs>
            <w:rPr/>
          </w:pPr>
          <w:hyperlink w:anchor="__RefHeading___Toc95336_77815467">
            <w:r>
              <w:rPr>
                <w:webHidden/>
                <w:rStyle w:val="IndexLink"/>
                <w:rtl w:val="true"/>
              </w:rPr>
              <w:t>تطهیر المسجد</w:t>
            </w:r>
            <w:r>
              <w:rPr>
                <w:rStyle w:val="IndexLink"/>
                <w:rtl w:val="true"/>
              </w:rPr>
              <w:tab/>
            </w:r>
            <w:r>
              <w:rPr>
                <w:rStyle w:val="IndexLink"/>
              </w:rPr>
              <w:t>365</w:t>
            </w:r>
          </w:hyperlink>
        </w:p>
        <w:p>
          <w:pPr>
            <w:pStyle w:val="Contents4"/>
            <w:tabs>
              <w:tab w:val="clear" w:pos="8176"/>
              <w:tab w:val="right" w:pos="9026" w:leader="dot"/>
            </w:tabs>
            <w:rPr/>
          </w:pPr>
          <w:hyperlink w:anchor="__RefHeading___Toc95338_77815467">
            <w:r>
              <w:rPr>
                <w:webHidden/>
                <w:rStyle w:val="IndexLink"/>
                <w:rtl w:val="true"/>
              </w:rPr>
              <w:t>طهارة المصحف و أحکامه</w:t>
            </w:r>
            <w:r>
              <w:rPr>
                <w:rStyle w:val="IndexLink"/>
                <w:rtl w:val="true"/>
              </w:rPr>
              <w:tab/>
            </w:r>
            <w:r>
              <w:rPr>
                <w:rStyle w:val="IndexLink"/>
              </w:rPr>
              <w:t>379</w:t>
            </w:r>
          </w:hyperlink>
        </w:p>
        <w:p>
          <w:pPr>
            <w:pStyle w:val="Contents4"/>
            <w:tabs>
              <w:tab w:val="clear" w:pos="8176"/>
              <w:tab w:val="right" w:pos="9026" w:leader="dot"/>
            </w:tabs>
            <w:rPr/>
          </w:pPr>
          <w:hyperlink w:anchor="__RefHeading___Toc95340_77815467">
            <w:r>
              <w:rPr>
                <w:webHidden/>
                <w:rStyle w:val="IndexLink"/>
                <w:rtl w:val="true"/>
              </w:rPr>
              <w:t>الانتفاع بالنجس و المتنجس</w:t>
            </w:r>
            <w:r>
              <w:rPr>
                <w:rStyle w:val="IndexLink"/>
                <w:rtl w:val="true"/>
              </w:rPr>
              <w:tab/>
            </w:r>
            <w:r>
              <w:rPr>
                <w:rStyle w:val="IndexLink"/>
              </w:rPr>
              <w:t>387</w:t>
            </w:r>
          </w:hyperlink>
        </w:p>
        <w:p>
          <w:pPr>
            <w:pStyle w:val="Contents4"/>
            <w:tabs>
              <w:tab w:val="clear" w:pos="8176"/>
              <w:tab w:val="right" w:pos="9026" w:leader="dot"/>
            </w:tabs>
            <w:rPr/>
          </w:pPr>
          <w:hyperlink w:anchor="__RefHeading___Toc95342_77815467">
            <w:r>
              <w:rPr>
                <w:webHidden/>
                <w:rStyle w:val="IndexLink"/>
                <w:rtl w:val="true"/>
              </w:rPr>
              <w:t>الإعلام بالنجاسة</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4_123806"/>
      <w:bookmarkStart w:id="1" w:name="pg12454_123806"/>
      <w:bookmarkEnd w:id="1"/>
    </w:p>
    <w:p>
      <w:pPr>
        <w:pStyle w:val="Heading2"/>
        <w:numPr>
          <w:ilvl w:val="1"/>
          <w:numId w:val="1"/>
        </w:numPr>
        <w:rPr/>
      </w:pPr>
      <w:bookmarkStart w:id="2" w:name="pg12454_123806"/>
      <w:bookmarkStart w:id="3" w:name="__RefHeading___Toc95108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محمد‌کاظم‌بن‌عبدالعظیم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والتقلیدو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110_77815467"/>
      <w:bookmarkStart w:id="6" w:name="_Toc2"/>
      <w:bookmarkEnd w:id="5"/>
      <w:r>
        <w:rPr>
          <w:rtl w:val="true"/>
        </w:rPr>
        <w:t>اشارة</w:t>
      </w:r>
      <w:bookmarkStart w:id="7" w:name="pg12454_123809"/>
      <w:bookmarkEnd w:id="6"/>
    </w:p>
    <w:p>
      <w:pPr>
        <w:pStyle w:val="Heading2"/>
        <w:numPr>
          <w:ilvl w:val="1"/>
          <w:numId w:val="1"/>
        </w:numPr>
        <w:rPr/>
      </w:pPr>
      <w:bookmarkStart w:id="8" w:name="__RefHeading___Toc95112_77815467"/>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أنزل القرآن هدی للناس و بینات من الهدی و الفرقان و هدانا إلی التفقه فی أحکام الدین و صلی الله علی خیر خلقه و أفضل بریته المبعوث رحمة للعالمین و علی آله الطیبین الطاهرین و اللعنة علی أعدائهم من الأولین و الآخرین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مجموعة من البحوث الفقهیة التی قمت بتدریسها لجمع غفیر من أهل العلم و الفضل فی مدینة قم المشرّفة عش آل محمد صلی الله علیه و آله و محور هذه المباحث کتاب العروة الوثقی للفقیه الکبیر و المحقق النبیل سماحة آیة الله العظمی السید محمد کاظم الیزدی تغمده الله بغفرانه و أسکنه بحبوحة جنته و قد تعرضت فی ضمنها لتنقیح کثیر من المبانی و النکات الأُصولیة و الفقهیة و الرجالیة، و حیث إن جماعة من أبنائی الفضلاء رغبوا فی نشر هذه المباحث من أجل أن ینتفع بها أرباب العلم و التحصیل، فنزلت عند رغبتهم و أجبت مسئولهم سائلاً المولی العلی القدیر أن یفید بها أهل الفضل، و أن یتقبلها بأحسن القبول إنه قریب مجیب و بالإجابة جدیر و إیاه أستعین فإنه 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من الله العلی العظیم أن یجعله ذخراً لیوم فقری و حاجتی فإنه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1426</w:t>
      </w:r>
      <w:bookmarkStart w:id="10" w:name="pg12454_123810"/>
    </w:p>
    <w:p>
      <w:pPr>
        <w:pStyle w:val="Heading2"/>
        <w:numPr>
          <w:ilvl w:val="1"/>
          <w:numId w:val="1"/>
        </w:numPr>
        <w:rPr/>
      </w:pPr>
      <w:bookmarkStart w:id="11" w:name="__RefHeading___Toc95114_77815467"/>
      <w:bookmarkStart w:id="12" w:name="_Toc4"/>
      <w:bookmarkEnd w:id="10"/>
      <w:bookmarkEnd w:id="11"/>
      <w:r>
        <w:rPr>
          <w:rtl w:val="true"/>
        </w:rPr>
        <w:t>ادامة کتاب الطهارة</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5116_77815467"/>
      <w:bookmarkStart w:id="14" w:name="_Toc5"/>
      <w:bookmarkEnd w:id="13"/>
      <w:r>
        <w:rPr>
          <w:rtl w:val="true"/>
        </w:rPr>
        <w:t>اشارة</w:t>
      </w:r>
      <w:bookmarkStart w:id="15" w:name="pg12454_123811"/>
      <w:bookmarkEnd w:id="14"/>
    </w:p>
    <w:p>
      <w:pPr>
        <w:pStyle w:val="Heading3"/>
        <w:numPr>
          <w:ilvl w:val="2"/>
          <w:numId w:val="1"/>
        </w:numPr>
        <w:rPr/>
      </w:pPr>
      <w:bookmarkStart w:id="16" w:name="__RefHeading___Toc95118_77815467"/>
      <w:bookmarkStart w:id="17" w:name="_Toc6"/>
      <w:bookmarkEnd w:id="15"/>
      <w:bookmarkEnd w:id="16"/>
      <w:r>
        <w:rPr>
          <w:rtl w:val="true"/>
        </w:rPr>
        <w:t xml:space="preserve">فصل </w:t>
      </w:r>
      <w:r>
        <w:rPr>
          <w:rtl w:val="true"/>
        </w:rPr>
        <w:t>[</w:t>
      </w:r>
      <w:r>
        <w:rPr>
          <w:rtl w:val="true"/>
        </w:rPr>
        <w:t>فی النجاسات</w:t>
      </w:r>
      <w:r>
        <w:rPr>
          <w:rtl w:val="true"/>
        </w:rPr>
        <w:t>]</w:t>
      </w:r>
      <w:bookmarkEnd w:id="17"/>
    </w:p>
    <w:p>
      <w:pPr>
        <w:pStyle w:val="Heading4"/>
        <w:numPr>
          <w:ilvl w:val="3"/>
          <w:numId w:val="1"/>
        </w:numPr>
        <w:rPr/>
      </w:pPr>
      <w:bookmarkStart w:id="18" w:name="__RefHeading___Toc95120_7781546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النجاسات اثنتا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الحیوان الذی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الحیوان الذی لا یؤکل لحمه إنساناً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 أو بحریاً صغیراً أو کبیراً بشرط أن یکون له دم سائل حین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النجاسات</w:t>
      </w:r>
    </w:p>
    <w:p>
      <w:pPr>
        <w:pStyle w:val="Heading4"/>
        <w:numPr>
          <w:ilvl w:val="3"/>
          <w:numId w:val="1"/>
        </w:numPr>
        <w:rPr/>
      </w:pPr>
      <w:bookmarkStart w:id="20" w:name="__RefHeading___Toc95122_77815467"/>
      <w:bookmarkStart w:id="21" w:name="_Toc8"/>
      <w:bookmarkEnd w:id="20"/>
      <w:r>
        <w:rPr>
          <w:rtl w:val="true"/>
        </w:rPr>
        <w:t>البول و الغائط</w:t>
      </w:r>
      <w:bookmarkEnd w:id="21"/>
    </w:p>
    <w:p>
      <w:pPr>
        <w:pStyle w:val="Heading5"/>
        <w:numPr>
          <w:ilvl w:val="4"/>
          <w:numId w:val="1"/>
        </w:numPr>
        <w:rPr/>
      </w:pPr>
      <w:bookmarkStart w:id="22" w:name="__RefHeading___Toc95124_77815467"/>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لا یعرف الخلاف فی أن البول و الغائط مما لا یؤکل لحمه، له نفس سائلة و لم یکن من الطیور من النجاسات، و ادعی علیه فی المعتبر و المنتهی </w:t>
      </w:r>
      <w:r>
        <w:rPr>
          <w:rStyle w:val="FootnoteAnchor"/>
          <w:rtl w:val="true"/>
        </w:rPr>
        <w:footnoteReference w:id="2"/>
      </w:r>
      <w:r>
        <w:rPr>
          <w:rFonts w:ascii="IRNazanin" w:hAnsi="IRNazanin" w:eastAsia="IRNazanin"/>
          <w:color w:val="111111"/>
          <w:sz w:val="28"/>
          <w:sz w:val="28"/>
          <w:szCs w:val="28"/>
          <w:rtl w:val="true"/>
          <w:lang w:bidi="fa-IR"/>
        </w:rPr>
        <w:t>إجماع العلماء کافة عدا شذوذ من العامة،بل لا یبعد عدّ نجاسة البول و الغائط من الإنسان و الحیوان کما ذکر من الضروریات فی الجملة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بذی النفس السائلة اجتماع الدم فی عروق الحیوان و خروجه بقوة و دفع إذا قطع شیء منها، و یقابله ما لا دم له أو یخرج دمه بالرشح کالسمک، و من هنا یشکل إدخال حیوان البحر حیث لا یعرف منه ذی النفس السائلة و إن قیل إن التمساح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یدل علی نجاسة البول و الغائط من الإنسان غیر واحد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داود بن فرقد عن أبی عبد اللّه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أحدهم قطرة بول قرضوا لحومهم بالمقاریض، و قد وسّع الله علیکم بأوسع ما بین السماء و الأرض، و جعل لکم الماء طهوراً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فإن الظاهر نجاسة البول، و أن مطهره الماء، نعم لا إطلاق فیها لیحکم بعدم الفرق بین بول الصبی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الحسین 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لو کان الصب لإزالة العین و کونها مانعة عن الصلاة لما احتاج إلی تعدد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وجه الاستدلال بصحیحة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بصیر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أدخلت یدک فی الإناء قبل أن تغسلها فلا بأس، إلّا أن یکون أصابها قذر بول أو جنابة، فإن أدخلت یدک فی الماء و فیها شیء من ذلک فأهرق ذلک الماء</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فخذیه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عن أخیه موسی بن جعفر علیه السلام سألته عن الدجاجة و الحمامة و أشباههما تطأ العذرة ثمّ تدخل فی 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 من ماء</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ورد فی الاستنجاء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البول الوارد فی الروایات المتقدمة و إن کان مطلقاً فی کثیر منها إلّا أنه یمکن دعوی انصراف بعضها إلی بول الإنسان خاصة من غیر فرق بین بول الصبی و غیره، و ما فی صحیحة الحلبی سألت أبا عبد اللّه علیه السلام عن بول الصبی؟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فإن کان قد أکل فاغسله بالماء غسلاً، و الغلام و الجاریة فی ذلک شرع سواء</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فلا ظهور لها علی طهارة بول الرضیع بل مدلولها عدم اعتبار الغسل فی تطهیره،بل یکفی فیه صب الماء و إن کان قابلاً للعصر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البول و الغائط مما لا یؤکل لحمه من الحیوان کما ذکر فیدل علیه مضافاً إلی الإطلاق فی بعض الروایات المتقدمة صحیحة عبد اللّه بن سنان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روایته الأُخری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 عن أبی عبد اللّه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الثوب شیء من بول</w:t>
      </w:r>
    </w:p>
    <w:p>
      <w:pPr>
        <w:pStyle w:val="BookText"/>
        <w:rPr/>
      </w:pPr>
      <w:r>
        <w:rPr>
          <w:rFonts w:ascii="IRNazanin" w:hAnsi="IRNazanin" w:eastAsia="IRNazanin"/>
          <w:color w:val="111111"/>
          <w:sz w:val="28"/>
          <w:sz w:val="28"/>
          <w:szCs w:val="28"/>
          <w:rtl w:val="true"/>
          <w:lang w:bidi="fa-IR"/>
        </w:rPr>
        <w:t>نعم فی الطیور المحرمة الأقوی عدم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فیها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السنّور فلا تصح الصلاة فیه حتی یغسله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حیث إن المأنوس فی الأذهان أن الأمر بغسل الثوب مما لا یؤکل لحمه نظیر الأمر بغسله من بول الإنسان لتطهیر الثوب، لا لإزالة العین خاصة بحیث یکون مانعاً عن الصلاة خاصة نظیر مانعیة عرق الجلال و الجنب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تنجس أبوال ما لا یؤکل لحمه فی الجملة صحیحة زرارة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فإنه لو کان البول مما لا یؤکل لحمه طاهراً مطلقاً؛ لما کان لتوصیف الشیء بالوصف المزبور وجه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العذرة من غیر المأکول لحمه لعدم احتمال الفرق بین بوله و خرئه، مع أنه یستفاد من بعض الروایات نجاسة الغائط غیر المأکول لحمه و لو فی الجملة کقوله علیه السلام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عن الفقیه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بخرء ما طار و بوله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نقل ذلک عن ابن أبی عقیل و الجعفی </w:t>
      </w:r>
      <w:r>
        <w:rPr>
          <w:rStyle w:val="FootnoteAnchor"/>
          <w:rtl w:val="true"/>
        </w:rPr>
        <w:footnoteReference w:id="16"/>
      </w:r>
      <w:r>
        <w:rPr>
          <w:rFonts w:ascii="IRNazanin" w:hAnsi="IRNazanin" w:eastAsia="IRNazanin"/>
          <w:color w:val="111111"/>
          <w:sz w:val="28"/>
          <w:sz w:val="28"/>
          <w:szCs w:val="28"/>
          <w:rtl w:val="true"/>
          <w:lang w:bidi="fa-IR"/>
        </w:rPr>
        <w:t xml:space="preserve">، و عن الشیخ فی المبسوط استثناء الخشاف </w:t>
      </w:r>
      <w:r>
        <w:rPr>
          <w:rStyle w:val="FootnoteAnchor"/>
          <w:rtl w:val="true"/>
        </w:rPr>
        <w:footnoteReference w:id="17"/>
      </w:r>
      <w:r>
        <w:rPr>
          <w:rFonts w:ascii="IRNazanin" w:hAnsi="IRNazanin" w:eastAsia="IRNazanin"/>
          <w:color w:val="111111"/>
          <w:sz w:val="28"/>
          <w:sz w:val="28"/>
          <w:szCs w:val="28"/>
          <w:rtl w:val="true"/>
          <w:lang w:bidi="fa-IR"/>
        </w:rPr>
        <w:t>و عن المشهور أن رجیع غیر المأکول من الطیر کغیر المأکول من غیر الطیر نجس، و فی البین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طهارة خرئه، و التردد فی طهارة بوله، و قد یظهر ذلک من صاحب المدارک </w:t>
      </w:r>
      <w:r>
        <w:rPr>
          <w:rStyle w:val="FootnoteAnchor"/>
          <w:rtl w:val="true"/>
        </w:rPr>
        <w:footnoteReference w:id="18"/>
      </w:r>
      <w:r>
        <w:rPr>
          <w:rFonts w:ascii="IRNazanin" w:hAnsi="IRNazanin" w:eastAsia="IRNazanin"/>
          <w:color w:val="111111"/>
          <w:sz w:val="28"/>
          <w:sz w:val="28"/>
          <w:szCs w:val="28"/>
          <w:rtl w:val="true"/>
          <w:lang w:bidi="fa-IR"/>
        </w:rPr>
        <w:t xml:space="preserve">، و حکی عن المجلسی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یستدل علی القول بالطهارة بموثقة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فلا بأس ببوله و خرئه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یقال إن الموثقة معارضة بصحیحة عبد اللّه بن سنان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فإن النسبة بینها و بین الموثقة عموم من وجه فیفترقان فی بول المأکول لحمه من الطیر و فی بول غیر المأکول من غیر الطیر، و یجتمعان فی بول غیر المأکول من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الصحیحة تتقدم علی الموثقة؛ لأنها أصحُّ سنداً و توافقها الشهرة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أضاف الشیخ الأنصاری قدس سره </w:t>
      </w:r>
      <w:r>
        <w:rPr>
          <w:rStyle w:val="FootnoteAnchor"/>
          <w:rtl w:val="true"/>
        </w:rPr>
        <w:footnoteReference w:id="22"/>
      </w:r>
      <w:r>
        <w:rPr>
          <w:rFonts w:ascii="IRNazanin" w:hAnsi="IRNazanin" w:eastAsia="IRNazanin"/>
          <w:color w:val="111111"/>
          <w:sz w:val="28"/>
          <w:sz w:val="28"/>
          <w:szCs w:val="28"/>
          <w:rtl w:val="true"/>
          <w:lang w:bidi="fa-IR"/>
        </w:rPr>
        <w:t xml:space="preserve">وجهاً آخر لتقدیم الصحیحة حیث ذکر ما نقله العلامة فی المختلف </w:t>
      </w:r>
      <w:r>
        <w:rPr>
          <w:rStyle w:val="FootnoteAnchor"/>
          <w:rtl w:val="true"/>
        </w:rPr>
        <w:footnoteReference w:id="23"/>
      </w:r>
      <w:r>
        <w:rPr>
          <w:rFonts w:ascii="IRNazanin" w:hAnsi="IRNazanin" w:eastAsia="IRNazanin"/>
          <w:color w:val="111111"/>
          <w:sz w:val="28"/>
          <w:sz w:val="28"/>
          <w:szCs w:val="28"/>
          <w:rtl w:val="true"/>
          <w:lang w:bidi="fa-IR"/>
        </w:rPr>
        <w:t>نقلاً من کتاب عمار بن موسی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الخطاف لا بأس به هو مما یؤکل لحمه، و لکن کره أکله لأنه استجار بک و أوی إلی منزلک و کل طیر یستجیر بک فأجره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قال و لو کان بول الطیر و روثه طاهراً و إن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یؤکل لحمه؛ لکان المتعین تعلیل طهارة خرئه بکونه طائراً لا بکونه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قدس سره </w:t>
      </w:r>
      <w:r>
        <w:rPr>
          <w:rStyle w:val="FootnoteAnchor"/>
          <w:rtl w:val="true"/>
        </w:rPr>
        <w:footnoteReference w:id="25"/>
      </w:r>
      <w:r>
        <w:rPr>
          <w:rFonts w:ascii="IRNazanin" w:hAnsi="IRNazanin" w:eastAsia="IRNazanin"/>
          <w:color w:val="111111"/>
          <w:sz w:val="28"/>
          <w:sz w:val="28"/>
          <w:szCs w:val="28"/>
          <w:rtl w:val="true"/>
          <w:lang w:bidi="fa-IR"/>
        </w:rPr>
        <w:t>بإسناده عن محمد بن أحمد بن یحیی عن أحمد بن الحسن عن عمرو بن سعید عن مصدق بن صدقة عن عمار عن أبی عبد اللّه علیه السلام و أسقط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أن الخطاف طائر و أنه یجوز أکل لحمه غیر أنه یکره أکله؛ لأنه طیر مستجیر، و لو فرض ثبوت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لطهارة خرئه،بل هو حکم مستقل و بیان أنه من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یتم دلیل علی تقدیم الصحیحة علی الموثقة، و صفات الراوی مرجحة فی باب القضاء لا الإفتاء و کذا الشهرة فی الفتوی و الشهرة فی الروایة،بحیث یکون المعارض روایة شاذة و تکون تلک من السنة غیر محقق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بتعین تقدیم الموثقة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المأکول لحمه من الطیور لا یعرف لها بول،بل لها خرء خاص، و لو کان من الطیر المأکول لحمه ما له بول فهو أمر نادر، و علی ذلک فلو قدمت الصحیحة و حملت الموثقة علی الطیر المأکول لحمه یکون ذلک مساوقاً لحمل الموثقة علی فرد نادر أو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هو المعلوم عدم خروج بول مأکول اللحم من مخرج آخر، و أما أنه لیس له بول مختلط مع خرئه فلم یعلم خلافه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الصحیحة علی الموثقة یوجب إلغاء عنوان وصف یطیر رأساً،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ینحصر مدلول الموثقة بالبول و الخرء من الطیر المأکول لحمه، و من الظاهر طهارة البول و الروث من مأکول اللحم من غیر فرق بین الطائر و غیره،بخلاف تقدیم الموثقة علی الصحیحة فإنه لا یوجب إلّا تقیید عنوان ما لا یؤکل لحمه بغیر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الأُصول أن ما یلزم من تقدیم معارضه علیه إلغاء العنوان الوارد فیه رأساً یعامل معه معاملة الخاص، و هذا الوجه صحیح و علیه یحکم بطهارة البول و الخرء من الطیور بلا فرق بین المأکول لحمه و غیره،بل الدلیل علی تنجس الخرء للإلحاق بالبول لعدم احتمال الفرق بینهما أو للإجماع علی عدم الفرق، و هذا الإجماع غیر جار فی الطیور؛ و لذا التزم فی المدارک بطهارة الخرء من الطیور غیر المأکول لحمها و تردد فی أبوالها للمعارضة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الوجهین وجهاً آخر هو أن دلالة الصحیحة علی نجاسة بول غیر المأکول من الطیر بالإطلاق، و دلالة الموثقة علی طهارته بالعموم و بناءً علی عدم تمام الإطلاق مع معارضة العموم الوضعی بلا فرق بین اتصال العام الوضعی بخطاب المطلق أو منفصلاً عنه کما فی المقام، یتعین الأخذ بعموم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المعارضة بین الصحیحة و الموثقة فتسقط کلتا الروایتین فی مورد اجتماعهما و تعین الرجوع إلی أصالة الطهارة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الرجوع إلی الإطلاق فی مثل قوله علیه السلام فی صحیحة عبد اللّه بن أبی یعفور سألته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قوله علیه السلام فی حسنة الحسین بن أبی العلاء سألته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w:t>
      </w:r>
      <w:bookmarkStart w:id="24" w:name="pg12454_123819"/>
    </w:p>
    <w:p>
      <w:pPr>
        <w:pStyle w:val="BookText"/>
        <w:rPr/>
      </w:pPr>
      <w:bookmarkEnd w:id="24"/>
      <w:r>
        <w:rPr>
          <w:rFonts w:ascii="IRNazanin" w:hAnsi="IRNazanin" w:eastAsia="IRNazanin"/>
          <w:color w:val="111111"/>
          <w:sz w:val="28"/>
          <w:sz w:val="28"/>
          <w:szCs w:val="28"/>
          <w:rtl w:val="true"/>
          <w:lang w:bidi="fa-IR"/>
        </w:rPr>
        <w:t>خصوصاً الخفاش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بوله</w:t>
      </w:r>
    </w:p>
    <w:p>
      <w:pPr>
        <w:pStyle w:val="BookText"/>
        <w:rPr/>
      </w:pP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لا یمکن المساعدة علیها؛ لانصرافهما إلی بول الإنسان، حیث إنه لو کان المراد کبول غیر المأکول من الطیر أو غیره، کان السؤال بذکر خصوصیة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دعوی أن الترجیح مع الصحیحة؛ لأنها موافقة للسنة أی إطلاق ما دل علی نجاسة البول، فإن الإطلاق فی الروایتین و غیرهما غیر تام، مع أنه علی تقدیره، فلا تخرج الروایات المزبورة عن الخبر الواحد و لا تکون من السنة إلّا بدعوی العلم الإجمالی بصدور بعضها،بل قد یقال إنه علی هذا التقدیر أیضاً فالموافقة لا توجب تقدیم الصحیحة، حیث إن موافقة أحد الخبرین لإطلاق الکتاب أو السنة لا تدخل الخبر فی الموافق للکتاب و السنة حیث إن الإطلاق حکم عقلی یبتنی علی مقدمات الحکمة، و لا یکون من الکتاب أو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یخفی ما فیه، فإن الإطلاق قسم من الظهور اللفظی و یکون نظیر ظهور الکلام بسائر القرائن، و لذا یصحّ أن یقال إن المولی قد أظهر شمول الحکم لا أنه أراده بالإرادة الجدیة فقط، و تمام الکلام فی باب التعارض</w:t>
      </w:r>
      <w:r>
        <w:rPr>
          <w:rFonts w:eastAsia="IRNazanin" w:cs="IRNazanin"/>
          <w:color w:val="111111"/>
          <w:sz w:val="28"/>
          <w:szCs w:val="28"/>
          <w:rtl w:val="true"/>
          <w:lang w:bidi="fa-IR"/>
        </w:rPr>
        <w:t>.</w:t>
      </w:r>
    </w:p>
    <w:p>
      <w:pPr>
        <w:pStyle w:val="Heading5"/>
        <w:numPr>
          <w:ilvl w:val="4"/>
          <w:numId w:val="1"/>
        </w:numPr>
        <w:rPr/>
      </w:pPr>
      <w:bookmarkStart w:id="25" w:name="__RefHeading___Toc95126_77815467"/>
      <w:bookmarkStart w:id="26" w:name="_Toc10"/>
      <w:bookmarkEnd w:id="25"/>
      <w:r>
        <w:rPr>
          <w:rtl w:val="true"/>
        </w:rPr>
        <w:t>بول الخفاش و خرؤه</w:t>
      </w:r>
      <w:bookmarkEnd w:id="26"/>
    </w:p>
    <w:p>
      <w:pPr>
        <w:pStyle w:val="BookText"/>
        <w:rPr/>
      </w:pPr>
      <w:r>
        <w:rPr>
          <w:rFonts w:ascii="IRNazanin" w:hAnsi="IRNazanin" w:eastAsia="IRNazanin"/>
          <w:color w:val="111111"/>
          <w:sz w:val="28"/>
          <w:sz w:val="28"/>
          <w:szCs w:val="28"/>
          <w:rtl w:val="true"/>
          <w:lang w:bidi="fa-IR"/>
        </w:rPr>
        <w:t>و الوجه فی ذلک أنه قد التزم بنجاسة بول الخفاش و خرئه من التزم بطهارة رجیع الطیر، سواء کان من مأکول اللحم أم من غیره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ادعی فی المختلف بأن روایة أبی بصیر </w:t>
      </w:r>
      <w:r>
        <w:rPr>
          <w:rStyle w:val="FootnoteAnchor"/>
          <w:rtl w:val="true"/>
        </w:rPr>
        <w:footnoteReference w:id="28"/>
      </w:r>
      <w:r>
        <w:rPr>
          <w:rFonts w:ascii="Amiri" w:hAnsi="Amiri" w:eastAsia="Amiri" w:cs="Amiri"/>
          <w:color w:val="111111"/>
          <w:sz w:val="28"/>
          <w:sz w:val="28"/>
          <w:szCs w:val="28"/>
          <w:rtl w:val="true"/>
          <w:lang w:bidi="ar-SA"/>
        </w:rPr>
        <w:t>المتقدمة مخصصة بالخشاف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بالإجماع </w:t>
      </w:r>
      <w:r>
        <w:rPr>
          <w:rStyle w:val="FootnoteAnchor"/>
          <w:rtl w:val="true"/>
        </w:rPr>
        <w:footnoteReference w:id="29"/>
      </w:r>
      <w:r>
        <w:rPr>
          <w:rFonts w:ascii="IRNazanin" w:hAnsi="IRNazanin" w:eastAsia="IRNazanin"/>
          <w:color w:val="111111"/>
          <w:sz w:val="28"/>
          <w:sz w:val="28"/>
          <w:szCs w:val="28"/>
          <w:rtl w:val="true"/>
          <w:lang w:bidi="fa-IR"/>
        </w:rPr>
        <w:t xml:space="preserve">، و ذکر الشیخ قدس سره فی وجه التزامه بنجاسة بول الخفاش </w:t>
      </w:r>
      <w:r>
        <w:rPr>
          <w:rStyle w:val="FootnoteAnchor"/>
          <w:rtl w:val="true"/>
        </w:rPr>
        <w:footnoteReference w:id="30"/>
      </w:r>
      <w:r>
        <w:rPr>
          <w:rFonts w:ascii="IRNazanin" w:hAnsi="IRNazanin" w:eastAsia="IRNazanin"/>
          <w:color w:val="111111"/>
          <w:sz w:val="28"/>
          <w:sz w:val="28"/>
          <w:szCs w:val="28"/>
          <w:rtl w:val="true"/>
          <w:lang w:bidi="fa-IR"/>
        </w:rPr>
        <w:t>روایة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بول الخشاشیف یصیب ثوبی فأطلبه فلا أجده؟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روایة غیاث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شاذة محمولة علی التقیة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المدارک بعد نقل کلام الشیخ قدس سره ، أن روایة غیاث أوضح سنداً و أظهر دلالةً </w:t>
      </w:r>
      <w:r>
        <w:rPr>
          <w:rStyle w:val="FootnoteAnchor"/>
          <w:rtl w:val="true"/>
        </w:rPr>
        <w:footnoteReference w:id="32"/>
      </w:r>
      <w:r>
        <w:rPr>
          <w:rFonts w:ascii="IRNazanin" w:hAnsi="IRNazanin" w:eastAsia="IRNazanin"/>
          <w:color w:val="111111"/>
          <w:sz w:val="28"/>
          <w:sz w:val="28"/>
          <w:szCs w:val="28"/>
          <w:rtl w:val="true"/>
          <w:lang w:bidi="fa-IR"/>
        </w:rPr>
        <w:t xml:space="preserve">و ذیّله فی الحدائق بأنه لا أعرف لهذه الأوضحیة سنداً و لا الأظهریة دلالةً و وجهاً،بل الروایتان متساویتان سنداً و دلالة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سندها أوضح فإنه لا یبعد أن یکون غیاث هو ابن إبراهیم، و الراوی عنه محمد بن یحیی الخزاز الراوی لکتاب غیاث، کما یظهر ذلک بملاحظة سائر الروایات و دلالتها؛ لکونها نصاً فی طهارة بول الخشاف و الأمر بغسل الثوب فی روایة داود غایته الظهور فی نجاسته، فیحمل علی الکراهة تقدیماً للنص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الأمر بالغسل مع فرض السائل عدم وجدان البول لکون الغسل معالجة لإزالة بوله لکونه من رطوبات ما لا یؤکل، فیکون مانعاً عن الصلاة، إلّا أن یقال لا یبقی للبول عین مع جفافه لیکون مانعاً فتأمل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کما شهد بذلک جماعة عدم الدم السائل للخفاش فیعمه ما دل علی طهارة</w:t>
      </w:r>
      <w:bookmarkStart w:id="27" w:name="pg12454_123821"/>
    </w:p>
    <w:p>
      <w:pPr>
        <w:pStyle w:val="BookText"/>
        <w:rPr/>
      </w:pPr>
      <w:bookmarkEnd w:id="27"/>
      <w:r>
        <w:rPr>
          <w:rFonts w:ascii="IRNazanin" w:hAnsi="IRNazanin" w:eastAsia="IRNazanin"/>
          <w:color w:val="111111"/>
          <w:sz w:val="28"/>
          <w:sz w:val="28"/>
          <w:szCs w:val="28"/>
          <w:rtl w:val="true"/>
          <w:lang w:bidi="fa-IR"/>
        </w:rPr>
        <w:t>و لا فرق فی غیر المأکول بین أن یکون أصلیاً کالسباع و نحوها، أو عارضیاً کالجلال و موطوء الإنسان و الغنم الذی شرب لبن خنزیرة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 ما لا نفس له </w:t>
      </w:r>
      <w:r>
        <w:rPr>
          <w:rStyle w:val="FootnoteAnchor"/>
          <w:rtl w:val="true"/>
        </w:rPr>
        <w:footnoteReference w:id="34"/>
      </w:r>
      <w:r>
        <w:rPr>
          <w:rFonts w:ascii="IRNazanin" w:hAnsi="IRNazanin" w:eastAsia="IRNazanin"/>
          <w:color w:val="111111"/>
          <w:sz w:val="28"/>
          <w:sz w:val="28"/>
          <w:szCs w:val="28"/>
          <w:rtl w:val="true"/>
          <w:lang w:bidi="fa-IR"/>
        </w:rPr>
        <w:t>، أضف إلی ذلک أنه بناءً علی عدم البول لغیر الخفاش من الطائر تکون الموثقة معارضة مع روایة داود الرقی، فیحمل الأمر بالغسل فیها علی کراهة بوله لصراحة الموثقة، و لکن عدم البول لغیره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الحمل علی الکراهة بإخراج الأمر بغسل الثوب عن ظاهره یعد من الجمع العرفی، و کذا حمله علی کون الغسل معالجه لإزالة العین المانعة عن الصلاة فلا تصل النوبة إلی حمل الروایة الدالة علی طهارة بول الخشاف علی التقیة، فإن الحمل المزبور فرع المعارضة بالتباین مع أن القول بطهارة بول الخفاش مذهب أکثر العامة أو معظمهم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الإجماع علی نجاسته ممن التزم بطهارة بول الطائر و خرئه لا یساعدها ظاهر الکلمات؛ و لذا لم یثبت صارف و مخصص لموثقة أبی بصیر الدالة علی طهارة بول و خرء کل شیء یطیر </w:t>
      </w:r>
      <w:r>
        <w:rPr>
          <w:rStyle w:val="FootnoteAnchor"/>
          <w:rtl w:val="true"/>
        </w:rPr>
        <w:footnoteReference w:id="35"/>
      </w:r>
      <w:r>
        <w:rPr>
          <w:rFonts w:ascii="IRNazanin" w:hAnsi="IRNazanin" w:eastAsia="IRNazanin"/>
          <w:color w:val="111111"/>
          <w:sz w:val="28"/>
          <w:sz w:val="28"/>
          <w:szCs w:val="28"/>
          <w:rtl w:val="true"/>
          <w:lang w:bidi="fa-IR"/>
        </w:rPr>
        <w:t>،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28" w:name="__RefHeading___Toc95128_77815467"/>
      <w:bookmarkStart w:id="29" w:name="_Toc11"/>
      <w:bookmarkEnd w:id="28"/>
      <w:r>
        <w:rPr>
          <w:rtl w:val="true"/>
        </w:rPr>
        <w:t>بول و خرء غیر المأکول</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الأمر بغسل الثوب من أبوال ما لا یؤکل لحمه، و الحیوان إما أن یکون محکوماً بعدم جواز أکله بعنوانه الأوّلی کالذئب و الأرنب من السباع و المسوخ، و أما أن یکون بعنوانه الأوّلی مأکول اللحم و یطرأ علیه عنوان ثانوی فلا یؤکل لحمه ککون الإبل جلالاً أو موطوء الإنسان أو الغنم الرضیع بلبن خنزیرة حتی یشتد عظمه، فهل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بنجاسة بول ما لا یؤکل إشارة إلی الحیوانات التی لا یؤکل لحمها بعناوینها الأولیة، أو أنه یعم الحیوان و لو کانت حرمة أکل لحمه بعنوانه الثانوی؟</w:t>
      </w:r>
    </w:p>
    <w:p>
      <w:pPr>
        <w:pStyle w:val="BookText"/>
        <w:rPr/>
      </w:pPr>
      <w:r>
        <w:rPr>
          <w:rFonts w:ascii="IRNazanin" w:hAnsi="IRNazanin" w:eastAsia="IRNazanin"/>
          <w:color w:val="111111"/>
          <w:sz w:val="28"/>
          <w:sz w:val="28"/>
          <w:szCs w:val="28"/>
          <w:rtl w:val="true"/>
          <w:lang w:bidi="fa-IR"/>
        </w:rPr>
        <w:t>و یجری هذا الکلام فی مانعیة أجزاء و رطوبات غیر المأکول لحمه عن الصلاة، فهل الموجب لفسادها لبس أو حمل ما لا یؤکل لحمه بعنوانه الأوّلی أو یعم غیر المأکول لحمه و لو بعنوانه الثانوی؟</w:t>
      </w:r>
    </w:p>
    <w:p>
      <w:pPr>
        <w:pStyle w:val="BookText"/>
        <w:rPr/>
      </w:pPr>
      <w:r>
        <w:rPr>
          <w:rFonts w:ascii="IRNazanin" w:hAnsi="IRNazanin" w:eastAsia="IRNazanin"/>
          <w:color w:val="111111"/>
          <w:sz w:val="28"/>
          <w:sz w:val="28"/>
          <w:szCs w:val="28"/>
          <w:rtl w:val="true"/>
          <w:lang w:bidi="fa-IR"/>
        </w:rPr>
        <w:t>و لا یبعد دعوی الإطلاق 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أنه لو کانت الحرمة بالعنوان الثانوی موجباً لنجاسة البول و الخرء أو المانعیة للصلاة لزم الالتزام بنجاسة بول الغنم المغصوب أو مانعیة حمل أجزائه فی الصلاة؛ و ذلک فإن المراد بالعنوان الثانوی ما یکون عنواناً للحیوان خاصة و لا یجری فی غیره کالجلال و موطوء الإنسان و الرضیع و لا یکون المغصوب عنواناً لخصوص الحیوان و یجری فی سائر الأبوال،بل لا یعم عنوان ما لا یؤکل لحمه المیتة من الغنم و غیره مما یؤکل، فإن ظاهر ما لا یؤکل أن یکون الحیوان فی حال حیاته معنوناً بأنه لا یؤکل لحمه، فلا یستفاد من صحیحة عبد اللّه بن سنان </w:t>
      </w:r>
      <w:r>
        <w:rPr>
          <w:rStyle w:val="FootnoteAnchor"/>
          <w:rtl w:val="true"/>
        </w:rPr>
        <w:footnoteReference w:id="36"/>
      </w:r>
      <w:r>
        <w:rPr>
          <w:rFonts w:ascii="IRNazanin" w:hAnsi="IRNazanin" w:eastAsia="IRNazanin"/>
          <w:color w:val="111111"/>
          <w:sz w:val="28"/>
          <w:sz w:val="28"/>
          <w:szCs w:val="28"/>
          <w:rtl w:val="true"/>
          <w:lang w:bidi="fa-IR"/>
        </w:rPr>
        <w:t>أو غیرها نجاسة الروث الخارج عن الغنم المیتة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لما ذکرنا ما فی موثقة ابن بکیر الواردة فی بیان مانعیة ما لا یؤکل لحمه عن الصلاة، فإنه قد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قد ذکاه الذبح، و إن کان غیر ذلک مما قد نهیت عن أکله و حرم علیک أکله فالصلاة فی کل شیء منه فاسد ذکاه</w:t>
      </w:r>
      <w:bookmarkStart w:id="30" w:name="pg12454_123823"/>
    </w:p>
    <w:p>
      <w:pPr>
        <w:pStyle w:val="BookText"/>
        <w:rPr/>
      </w:pPr>
      <w:bookmarkEnd w:id="30"/>
      <w:r>
        <w:rPr>
          <w:rFonts w:ascii="IRNazanin" w:hAnsi="IRNazanin" w:eastAsia="IRNazanin"/>
          <w:color w:val="111111"/>
          <w:sz w:val="28"/>
          <w:sz w:val="28"/>
          <w:szCs w:val="28"/>
          <w:rtl w:val="true"/>
          <w:lang w:bidi="fa-IR"/>
        </w:rPr>
        <w:t>و أما البول و الغائط من حلال اللحم فطاهر حتی الحمار و البغل و الخیل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الذبح أو لم یذکه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حیث إن ظاهرها عدم دخول المیتة من الغنم و نحوه فیما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الصلاة فیها؛ لأن عدم التذکیة فیما لا یؤکل لحمه مانعة عن الصلاة کمانعیة أجزاء و سائر فضلات و رطوبات ما لا یؤکل لحمه</w:t>
      </w:r>
      <w:r>
        <w:rPr>
          <w:rFonts w:eastAsia="IRNazanin" w:cs="IRNazanin"/>
          <w:color w:val="111111"/>
          <w:sz w:val="28"/>
          <w:szCs w:val="28"/>
          <w:rtl w:val="true"/>
          <w:lang w:bidi="fa-IR"/>
        </w:rPr>
        <w:t>.</w:t>
      </w:r>
    </w:p>
    <w:p>
      <w:pPr>
        <w:pStyle w:val="Heading5"/>
        <w:numPr>
          <w:ilvl w:val="4"/>
          <w:numId w:val="1"/>
        </w:numPr>
        <w:rPr/>
      </w:pPr>
      <w:bookmarkStart w:id="31" w:name="__RefHeading___Toc95130_77815467"/>
      <w:bookmarkStart w:id="32" w:name="_Toc12"/>
      <w:bookmarkEnd w:id="31"/>
      <w:r>
        <w:rPr>
          <w:rtl w:val="true"/>
        </w:rPr>
        <w:t>بول و روث مأکول اللحم</w:t>
      </w:r>
      <w:bookmarkEnd w:id="32"/>
    </w:p>
    <w:p>
      <w:pPr>
        <w:pStyle w:val="BookText"/>
        <w:rPr/>
      </w:pPr>
      <w:r>
        <w:rPr>
          <w:rFonts w:ascii="IRNazanin" w:hAnsi="IRNazanin" w:eastAsia="IRNazanin"/>
          <w:color w:val="111111"/>
          <w:sz w:val="28"/>
          <w:sz w:val="28"/>
          <w:szCs w:val="28"/>
          <w:rtl w:val="true"/>
          <w:lang w:bidi="fa-IR"/>
        </w:rPr>
        <w:t>المشهور بین الأصحاب قدیماً و حدیثاً طهارة البول و الروث من کل حیوان یجوز أکل لحمه من غیر فرق بین الحمیر و البغال و الخیل و بین غیرها من سائر المأکول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یکره البول و الروث من الثلاثة، قال الشیخ قدس سره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یکره لحمه یکره بوله و روثه مثل الحمیر و البغال و الدواب و إن کان بعضه أشد کراهة من بعض، و فی أصحابنا من یقول بنجاسة بول البغال و الحمیر و الدواب و أرواثها و یجب إزالة قلیله و کثیره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الجنید </w:t>
      </w:r>
      <w:r>
        <w:rPr>
          <w:rStyle w:val="FootnoteAnchor"/>
          <w:rtl w:val="true"/>
        </w:rPr>
        <w:footnoteReference w:id="39"/>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40"/>
      </w:r>
      <w:r>
        <w:rPr>
          <w:rFonts w:ascii="IRNazanin" w:hAnsi="IRNazanin" w:eastAsia="IRNazanin"/>
          <w:color w:val="111111"/>
          <w:sz w:val="28"/>
          <w:sz w:val="28"/>
          <w:szCs w:val="28"/>
          <w:rtl w:val="true"/>
          <w:lang w:bidi="fa-IR"/>
        </w:rPr>
        <w:t xml:space="preserve">القول بنجاسة البول و الروث من الحمیر و البغال و الخیل، و عن المحقق الأردبیلی </w:t>
      </w:r>
      <w:r>
        <w:rPr>
          <w:rStyle w:val="FootnoteAnchor"/>
          <w:rtl w:val="true"/>
        </w:rPr>
        <w:footnoteReference w:id="41"/>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42"/>
      </w:r>
      <w:r>
        <w:rPr>
          <w:rFonts w:ascii="IRNazanin" w:hAnsi="IRNazanin" w:eastAsia="IRNazanin"/>
          <w:color w:val="111111"/>
          <w:sz w:val="28"/>
          <w:sz w:val="28"/>
          <w:szCs w:val="28"/>
          <w:rtl w:val="true"/>
          <w:lang w:bidi="fa-IR"/>
        </w:rPr>
        <w:t>التفصیل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أبوالها و أرواثها فیحکم بنجاسة أبوال الثلاثة دون أرواثها، و عن المدارک الحکم بطهارة أرواثها و التوقف فی أبوالها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طهارة البول و الروث من کل ما یؤکل لحمه حتی الحمیر و البغال و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بصحیحة زرارة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معلی بن خنیس و عبد الله بن أبی یعفور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جنازة و قدّامنا حمار فبال فجاءت الریح ببوله حتی صکّت وجوهنا و ثیابنا فدخلنا علی أبی عبد اللّه علیه السلام فأخبرناه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بأس</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و فی سندها الحکم بن مسکین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الأغر النحاس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أعالج الدواب فربما خرجت باللیل و قد بالت وراثت فیضرب أحدها برجله أو یده فینضح علی ثیابی فأُصبح فأری أثره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 شیء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لا ینحصر فی مدح أو توثیق لأبی الأغر و إن عبر عنها الأردبیلی قدس سره بالحسنة </w:t>
      </w:r>
      <w:r>
        <w:rPr>
          <w:rStyle w:val="FootnoteAnchor"/>
          <w:rtl w:val="true"/>
        </w:rPr>
        <w:footnoteReference w:id="48"/>
      </w:r>
      <w:r>
        <w:rPr>
          <w:rFonts w:ascii="IRNazanin" w:hAnsi="IRNazanin" w:eastAsia="IRNazanin"/>
          <w:color w:val="111111"/>
          <w:sz w:val="28"/>
          <w:sz w:val="28"/>
          <w:szCs w:val="28"/>
          <w:rtl w:val="true"/>
          <w:lang w:bidi="fa-IR"/>
        </w:rPr>
        <w:t>، و ظاهرها طهارة أبوالها و أرواثها و عدم مانعیتها للصلاة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یؤکل لحمه فالصلاة فی وبره و بوله و شعره و روثه و ألبانه و کلّ شیء منه جائز إذا علمت أنه ذکّی</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لیست بمیتة، و قد ذکر فی مقابلها روایات ظاهرة فی تنجس أبوال الثلاثة و أرواثها، أو أبوالها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یمسّه بعض أبوال البهائم أ یغسله أم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بول الحمار و الفرس و البغل، فأما الشاة و کل ما یؤکل لحمه فلا بأس ببوله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لکن لا یستفاد منها أزید من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بروث الحمر و اغسل أبوالها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أبوال الخیل و البغال؟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أصابک منه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ظاهر بعض الروایات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السنور و الکلب و الحمار و الفرس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الإنسان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الأعلی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أبوال الحمیر و البغال؟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فأرواثها؟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أبی عبد اللّه علیه السلام و سألته عن أبوال الدواب و البغال و الحمیر؟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فإن لم تعلم مکانه فاغسل الثوب کلّه، فإن شککت فانضحه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بعض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تبول فیه الدواب و تلغ فیه الکلاب و یغتسل فیه الجنب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 بأنه لو کان فی بعض ما تقدم ظهور فی تساوی أبوال الحمیر و البغال و الخیل و أرواثها فیرفع الید بالإضافة إلی الأرواث بصراحة صحیحة الحلبی المفصلة بین الروث و أبوالها، و حیث إن هذه الروایات أخص مما ورد فی نفی البأس عن بول مأکول اللحم و ما یخرج منه یرفع الید بها عن الإطلاق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الخاصة الظاهرة فی طهارة أبوال الحمیر و البغال فلعدم تمام إسنادها و لا أقل من ترجیح هذه فی مقام المعارضة لا یمکن الاعتماد علیها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لو فرض تمام السند فی تلک الروایات فالترجیح معها لمخالفتها العامة، و قد تقدم أن صفات الراوی لا تکون مرجحة فی مقام الإفتاء،بل لا تصل النوبة إلی التعارض بنحو التباین، فإن هذه الطائفة ظاهرة فی النجاسة أو المانعیة و تلک صریحة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الطهارة فیحمل الأمر بالغسل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راویة زرارة عن أحدهما علیه السلام فی أبوال الدوابّ تصیب الثوب فکرهه،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لحومها حلالاً؟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 لیس ممّا جعله الله للأکل</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یمکن تمام السند فیما دل علی الطهارة؛ لأن الشهرة تجبر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العرفی بحمل الأمر بالغسل علی کراهة الصلاة فی الثوب الملاقی لأبوال الحمیر و البغال و الخیل و کذا فی البدن الملاقی لها، و إن کان ممکناً فی بعض الروایات، و لکنه لا یتم بالإضافة إلی موثقة سماعة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السنّور و الکلب و الحمار و الفرس؟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الإنسان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فإن الروایات الدالة علی عدم البأس بأبوالها أما مطلقة کموثقة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فلا بد من رفع الید عن إطلاقها بما دل علی تنجس أبوال الحمیر و البغال و الخیل کالموثقة، و أما الروایات الخاصة الدالة علی عدم البأس بأبوالها فإنها لعدم تمام إسنادها غیر قابلة للمعارضة للدلالة علی نجاستها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اعتبار خبر معلی بن خنیس و عبد الله بن أبی یعفور المتقدمة؛ لأن الحکم بن مسکین لروایة ابن أبی عمیر و غیره ممن لا یروی و لا یرسل إلّا عن ثقة عنه معتبر فی روایته لا یمکن المساعدة علیها؛ لأن روایة هؤلاء لا تکشف عن وثاقة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علی ما ذکرنا فی ذیل کلام الشیخ فی العدة </w:t>
      </w:r>
      <w:r>
        <w:rPr>
          <w:rStyle w:val="FootnoteAnchor"/>
          <w:rtl w:val="true"/>
        </w:rPr>
        <w:footnoteReference w:id="60"/>
      </w:r>
      <w:r>
        <w:rPr>
          <w:rFonts w:ascii="IRNazanin" w:hAnsi="IRNazanin" w:eastAsia="IRNazanin"/>
          <w:color w:val="111111"/>
          <w:sz w:val="28"/>
          <w:sz w:val="28"/>
          <w:szCs w:val="28"/>
          <w:rtl w:val="true"/>
          <w:lang w:bidi="fa-IR"/>
        </w:rPr>
        <w:t>الذی استظهره من الإجماع الذی ذکره الکشی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العصابة علی تصحیح ما یصح عن جماعة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دعوی انجبار ضعف الروایات الدالة علی الطهارة بعمل الأصحاب، فإنه لو کان فی البین ما یوجب اعتبارها لما کان الشیخ فی النهایة ملتزماً بنجاستها </w:t>
      </w:r>
      <w:r>
        <w:rPr>
          <w:rStyle w:val="FootnoteAnchor"/>
          <w:rtl w:val="true"/>
        </w:rPr>
        <w:footnoteReference w:id="62"/>
      </w:r>
      <w:r>
        <w:rPr>
          <w:rFonts w:ascii="IRNazanin" w:hAnsi="IRNazanin" w:eastAsia="IRNazanin"/>
          <w:color w:val="111111"/>
          <w:sz w:val="28"/>
          <w:sz w:val="28"/>
          <w:szCs w:val="28"/>
          <w:rtl w:val="true"/>
          <w:lang w:bidi="fa-IR"/>
        </w:rPr>
        <w:t>، و کان من أوائل من یری اعتبارها فی أبوال الحمیر و البغال و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 ما ظاهره نجاسة أبوالها معرض عنها عند معظم الأصحاب، و فیها ما یوجب الوثوق بأن الأمر بالغسل فیها لرعایة التقیة أو للکراهة، حیث إن التفکیک بین بول الحیوان و مدفوعه خلاف المرتکز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أبوال الدواب و أرواثها؟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أبوالها فاغسل إن أصابک و أما أرواثها فهی أکثر من ذلک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فإن ظاهرها و لا أقل من محتملها أن الغسل یثبت فی الروث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المعروف عند العامة أن الحمیر و البغال و الخیل مما لا یؤکل لحمه علی ما یشهد لذلک ما ورد فی الأطعمة المباحة التزامهم أو التزام معظمهم بنجاسة أبوالها و أرواثها أیضاً؛ لالتزامهم بأنها غیر مأکولة اللحم و هو الموجب لصدور بعض الأخبار الظاهرة فی نجاسة أبوالها أو أرواثها أیضاً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لو کانت نجاسة أبوالها ثابتة من مذهب الأئمة علیهم السلام أیضاً لکان ذلک</w:t>
      </w:r>
      <w:bookmarkStart w:id="33" w:name="pg12454_123829"/>
    </w:p>
    <w:p>
      <w:pPr>
        <w:pStyle w:val="BookText"/>
        <w:rPr/>
      </w:pPr>
      <w:bookmarkEnd w:id="33"/>
      <w:r>
        <w:rPr>
          <w:rFonts w:ascii="IRNazanin" w:hAnsi="IRNazanin" w:eastAsia="IRNazanin"/>
          <w:color w:val="111111"/>
          <w:sz w:val="28"/>
          <w:sz w:val="28"/>
          <w:szCs w:val="28"/>
          <w:rtl w:val="true"/>
          <w:lang w:bidi="fa-IR"/>
        </w:rPr>
        <w:t>و کذا من حرام اللحم، الذی لیس له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لکثرة ابتلاء الناس بها أمراً مفروغاً عنه، مع أن الأمر بالعکس، فإن طهارتها کطهارة أرواثها حتی فی زمان الشیخ قدس سره فضلاً عما بعده کانت مشهورة کما یفصح عن ذلک کلامه فی المبسوط </w:t>
      </w:r>
      <w:r>
        <w:rPr>
          <w:rStyle w:val="FootnoteAnchor"/>
          <w:rtl w:val="true"/>
        </w:rPr>
        <w:footnoteReference w:id="64"/>
      </w:r>
      <w:r>
        <w:rPr>
          <w:rFonts w:ascii="IRNazanin" w:hAnsi="IRNazanin" w:eastAsia="IRNazanin"/>
          <w:color w:val="111111"/>
          <w:sz w:val="28"/>
          <w:sz w:val="28"/>
          <w:szCs w:val="28"/>
          <w:rtl w:val="true"/>
          <w:lang w:bidi="fa-IR"/>
        </w:rPr>
        <w:t>،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34" w:name="__RefHeading___Toc95132_77815467"/>
      <w:bookmarkStart w:id="35" w:name="_Toc13"/>
      <w:bookmarkEnd w:id="34"/>
      <w:r>
        <w:rPr>
          <w:rtl w:val="true"/>
        </w:rPr>
        <w:t>بول و غائط ما لیس له نفس سائلة</w:t>
      </w:r>
      <w:bookmarkEnd w:id="35"/>
    </w:p>
    <w:p>
      <w:pPr>
        <w:pStyle w:val="BookText"/>
        <w:rPr/>
      </w:pPr>
      <w:r>
        <w:rPr>
          <w:rFonts w:ascii="IRNazanin" w:hAnsi="IRNazanin" w:eastAsia="IRNazanin"/>
          <w:color w:val="111111"/>
          <w:sz w:val="28"/>
          <w:sz w:val="28"/>
          <w:szCs w:val="28"/>
          <w:rtl w:val="true"/>
          <w:lang w:bidi="fa-IR"/>
        </w:rPr>
        <w:t xml:space="preserve">نفی جماعة الخلاف فی طهارة رجیع ما لا نفس له من الحیوان و بوله و نسب فی التذکرة الخلاف فیه إلی الشافعی و أبی حنیفة </w:t>
      </w:r>
      <w:r>
        <w:rPr>
          <w:rStyle w:val="FootnoteAnchor"/>
          <w:rtl w:val="true"/>
        </w:rPr>
        <w:footnoteReference w:id="65"/>
      </w:r>
      <w:r>
        <w:rPr>
          <w:rFonts w:ascii="IRNazanin" w:hAnsi="IRNazanin" w:eastAsia="IRNazanin"/>
          <w:color w:val="111111"/>
          <w:sz w:val="28"/>
          <w:sz w:val="28"/>
          <w:szCs w:val="28"/>
          <w:rtl w:val="true"/>
          <w:lang w:bidi="fa-IR"/>
        </w:rPr>
        <w:t>و أبی یوسف، و ظاهره عدم الخلاف فی الطهارة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رجیع ما لا نفس له کالذباب و الخنافس ففیه تردد أشبهه أنه طاهر؛ لأن میتته و دمه و لعابه طاهر، فصارت فضلاته کعصارة النبات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أما طهارة رجیع مثل الذباب و الخنافس مما لیس له لحم فهو محکوم بالطهارة؛ لأن الأصل فی المدفوع و البول الطهارة، و إنما یحکم بالنجاسة لقیام الدلیل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اللّه بن سنان المتقدمة الآمرة بغسل الثوب من أبوال ما لا یؤکل لحمه </w:t>
      </w:r>
      <w:r>
        <w:rPr>
          <w:rStyle w:val="FootnoteAnchor"/>
          <w:rtl w:val="true"/>
        </w:rPr>
        <w:footnoteReference w:id="67"/>
      </w:r>
      <w:r>
        <w:rPr>
          <w:rFonts w:ascii="IRNazanin" w:hAnsi="IRNazanin" w:eastAsia="IRNazanin"/>
          <w:color w:val="111111"/>
          <w:sz w:val="28"/>
          <w:sz w:val="28"/>
          <w:szCs w:val="28"/>
          <w:rtl w:val="true"/>
          <w:lang w:bidi="fa-IR"/>
        </w:rPr>
        <w:t>لا یعم إلّا ما کان للحیوان لحم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یحرز الإطلاق و العموم فی سائر ما دل علی غسل الثوب من البول مرتین وصب الماء علی الجسد منه مرتین فیحکم بطهارة رجیع هذا القسم من الحیوان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قیام السیرة القطعیة من عدم الاجتناب عن المأکول و المشروب مما یقعد علیه الذباب و النمل و أشباههما حتی مع العلم بإصابة وجههما لذلک المأکول و 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ذلک بأدنی ملاحظة أحوال أهل القری و البوادی بل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لما لیس له نفس لحم کالسلحفاة و السمک المحرم، فقد ادعی فی الخلاف انصراف صحیحة عبد اللّه بن سنان یعنی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عن بول هذا القسم من الحیوان، و أن ظاهرها ما له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عدم صحة الدعوی المزبورة؛ و لذا یلتزم بمانعیة استصحاب ما لا یؤکل لحمه عن الصلاة بلا فرق بین کونه مما له نفس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دعوی أن البول من السلحفاة و الخفاش و غیرهما کعصارة النبات لا یصدق علیه البول أو الخرء مما لا یمکن المساعدة علیها، و لعله هذا الموجب لتردد المحقق فی الشرائع و المعتبر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بطهارة البول و الغائط من غیر ذی النفس بموثقة حفص بن غیاث عن جعفر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فإن الأصحاب و إن استدلوا بها علی طهارة میتة ما لا نفس له إلّا أن مقتضی إطلاقها عدم فساد الماء بما لیس له نفس، سواء تفسخ فی الماء و انتشرت أعضاؤه و فضلاته فیه أم لا</w:t>
      </w:r>
      <w:r>
        <w:rPr>
          <w:rFonts w:eastAsia="IRNazanin" w:cs="IRNazanin"/>
          <w:color w:val="111111"/>
          <w:sz w:val="28"/>
          <w:szCs w:val="28"/>
          <w:rtl w:val="true"/>
          <w:lang w:bidi="fa-IR"/>
        </w:rPr>
        <w:t>.</w:t>
      </w:r>
      <w:bookmarkStart w:id="36" w:name="pg12454_123831"/>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الغائط فی الباطن لا توجب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الغائط فی الباطن لا توجب النجاسة کالنوی الخارج من الإنسان أو الدود الخارج منه إذا لم یکن معها شیء من الغائط و إن کان ملاقیاً له فی الباطن، نعم لو أُدخل من الخارج شیئاً فلاقی الغائط فی الباطن کشیشة الاحتقان إن علم ملاقاتها له فالأحوط الاجتناب عنه، و أما إذا شک فی ملاقاته فلا یحکم علیه بالنجاسة، فلو خرج ماء الاحتقان و لم یعلم خلطه بالغائط و لا ملاقاته له لا یحکم بنجاسته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عدم تنجس الماء ببول ما لیس له نفس و برجیعه بإطلاقها، و دلالة صحیحة عبد اللّه بن سنان علی نجاسة بول غیر ذی النفس مما لا یؤکل لحمه أیضاً بالإطلاق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التعارض یکون المرجع أصالة الطهارة علی ما تقدم مع أنه یمکن القول بأن الموثقة ناظرة إلی ما ینجس الماء، و أن ما ینجس الماء بإصابته لا یدخل فیه ما لیس له نفس سواء کان متفسخاً أو لا، و لا یلاحظ النسبة بین دلیل الحاکم و الدلیل المحکوم، نعم یجری ملاحظة النسبة فی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علی طهارة بول ما لیس له نفس أنه إذا لم یکن میتة و دمه و لعابه نجساً لا یکون رجیعه أیضاً نجساً فلا یخرج عن القیاس</w:t>
      </w:r>
      <w:r>
        <w:rPr>
          <w:rFonts w:eastAsia="IRNazanin" w:cs="IRNazanin"/>
          <w:color w:val="111111"/>
          <w:sz w:val="28"/>
          <w:szCs w:val="28"/>
          <w:rtl w:val="true"/>
          <w:lang w:bidi="fa-IR"/>
        </w:rPr>
        <w:t>.</w:t>
      </w:r>
    </w:p>
    <w:p>
      <w:pPr>
        <w:pStyle w:val="Heading5"/>
        <w:numPr>
          <w:ilvl w:val="4"/>
          <w:numId w:val="1"/>
        </w:numPr>
        <w:rPr/>
      </w:pPr>
      <w:bookmarkStart w:id="37" w:name="__RefHeading___Toc95134_77815467"/>
      <w:bookmarkStart w:id="38" w:name="_Toc14"/>
      <w:bookmarkEnd w:id="37"/>
      <w:r>
        <w:rPr>
          <w:rtl w:val="true"/>
        </w:rPr>
        <w:t>ملاقاة الغائط فی الباطن</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یذکر قدس سره الاحتیاط الوجوبی فی شیشة الاحتقان الملاقیة للغائط فی الباطن، و کذا فی ماء الاحتقان الخارج المعلوم ملاقاته للغائط فی الداخل لحمل العبارة</w:t>
      </w:r>
      <w:bookmarkStart w:id="39" w:name="pg12454_123832"/>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قدس سره لا یری نجاسة البول و الغائط و الدم و المنی ما یخرج من الباطن، حیث إن الأدلة المستفاد منها نجاستها لا تعم العین ما دامت فی الباطن، و احتمال اختصاص النجاسة بالخارج غیر بعید، و لکن بما أنه قدس سره حکم بالاحتیاط فی شیشة الاحتقان و ماء الاحتقان مع إحراز ملاقاتهما الغائط فی الباطن علم أن الحکم بالطهارة فی النوی و الدود؛ لکون الملاقاة فی الداخل مع کون کل من الغائط و الشیء باطنیاً لا توجب النجاسة، و لذا یشکل الفرق بین النوی الخارج و شیشة الاحتقان، فإن النوی أیضاً شیء خارجی دخل الجوف من غیر أن یستحیل، غایة الأمر أنه دخل الجوف من مجری الحلق و شیشة الاحتقان من مجری الغائط، و هذا لا یوجب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الدود الخارج طاهر؛ لکونه متکون فی الجوف بل لدخوله فی الحیوان یمکن القول بعدم تنجسه أصلاً، و علی تقدیره یطهر بزوال العین المفروض؛ لعدم حمله أجزاء الغائط إلی الخارج</w:t>
      </w:r>
      <w:r>
        <w:rPr>
          <w:rFonts w:eastAsia="IRNazanin" w:cs="IRNazanin"/>
          <w:color w:val="111111"/>
          <w:sz w:val="28"/>
          <w:szCs w:val="28"/>
          <w:rtl w:val="true"/>
          <w:lang w:bidi="fa-IR"/>
        </w:rPr>
        <w:t>.</w:t>
      </w:r>
    </w:p>
    <w:p>
      <w:pPr>
        <w:pStyle w:val="Heading5"/>
        <w:numPr>
          <w:ilvl w:val="4"/>
          <w:numId w:val="1"/>
        </w:numPr>
        <w:rPr/>
      </w:pPr>
      <w:bookmarkStart w:id="40" w:name="__RefHeading___Toc95136_77815467"/>
      <w:bookmarkStart w:id="41" w:name="_Toc15"/>
      <w:bookmarkEnd w:id="40"/>
      <w:r>
        <w:rPr>
          <w:rtl w:val="true"/>
        </w:rPr>
        <w:t>صور الملاقاة فی الباطن</w:t>
      </w:r>
      <w:bookmarkEnd w:id="41"/>
    </w:p>
    <w:p>
      <w:pPr>
        <w:pStyle w:val="BookText"/>
        <w:rPr/>
      </w:pPr>
      <w:r>
        <w:rPr>
          <w:rFonts w:ascii="IRNazanin" w:hAnsi="IRNazanin" w:eastAsia="IRNazanin"/>
          <w:color w:val="111111"/>
          <w:sz w:val="28"/>
          <w:sz w:val="28"/>
          <w:szCs w:val="28"/>
          <w:rtl w:val="true"/>
          <w:lang w:bidi="fa-IR"/>
        </w:rPr>
        <w:t>و کیف ما کان یقع الکلام فی أن أدلة تنجس الطاهر بملاقاة النجاسة تعم الملاقاة فی الباطن أم لا،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للملاقاة فی الباطن صور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الشیء الباطنی ملاقیاً للنجاسة فی الباطن، کملاقاة مجاری البول للبول و مجری الغائط للغائط، و هذه الملاقاة لا توجب تنجس المجاری و نحوها 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لذلک ما ورد فی طهارة المذی و نحوه مع أنه یخرج من مجاری البول، و کذا ما دل علی أن الأمر بالغسل فی التنجس و غیره لا یعم غیر الظواهر، و أنه لا یعتبر غسل الباطن، و من الظاهر أن تنجس الشیء یستفاد من الأمر بغسله، و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موثقة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یغسل ما ظهر منها یعنی المقعد و لیس علیه أن یغسل باطنها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نحوها غیرها، و فی موثقته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یسیل من أنفه الدم، هل علیه أن یغسل باطنه یعنی جوف الأنف؟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یغسل ما ظهر منه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أنه لا دلیل علی الحکم بنجاسة العین ما دام فی الباطن فعدم تنجس الملاقی لها فی الباطن لعدم نجاسة العین غیر بعید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یلاقی النجاسة الخارجیة الباطن کمن شرب الماء المتنجس فما أصاب الماء من داخل الفم أیضاً لا یتنجس، و یشهد لذلک ما ورد فی طهارة بصاق شارب الخمر کروایة عبد الحمید بن أبی الدیلم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رجل یشرب الخمر فبصق فأصاب ثوبی من بصاقه،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نعم لم یثبت وثاقة ابن أبی الدیلم و ما ورد فی بلل الفرج من المرأة الجنب کصحیحة إبراهیم بن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المرأة ولیها قمیصها أو إزارها یصیبه من بلل الفرج و هی جنب أ تصلی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صلت فیهما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حیث إن ترک الاستفصال عن کون جنابتها بالجماع و إفراغ الرجل ماءه فی فرجها دلیل علی عدم تنجس فرجها بالمنی،بل یظهر من موثقة عمار المتقدمة أن البواطن لا تغسل فی موارد الأمر بالغسل من الخبث، و کذلک لا تغسل فی موارد الأمر به من الحدث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المضمضة و الاستنشاق؟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هما من الوضوء، هما من الجوف</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قد یتوهم من بعض الروایات دلالتها علی تنجس البواطن من الحیوان و الإنسان بالنجاسة الواردة من الخارج، و فی مرسلة موسی بن أکیل عن بعض أصحابه عن أبی جعفر علیه السلام فی شاة شربت بولاً، ثمّ ذبحت،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فی جوفها، ثمّ لا بأس به، و کذلک إذا اعتلفت بالعذرة ما لم تکن جلالة، و الجلالة هی التی یکون ذلک غذاها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فیه مع الإغماض عن سندها و عدم صلاحیتها للمعارضة لما تقدم أن الحکم فیها إما تعبدی لا یرتبط بالتنجس؛ لأن ظاهرها غسل تمام ما فی جوفها من قلبها و کبدها و غیرهما مع أن البول لا یصیبها إلّا بعد الاستحالة، و أما المراد حصول غسل البول من جوفها کما إذا ذبحها قبل الاستحالة فلا تدل علی تنجس موضع البول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روایة زید الشحام عن أبی عبد اللّه علیه السلام أنه قال فی شاة شربت خمراً حتی سکرت، ثمّ ذبحت علی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ما فی بطنها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مع أن ظاهرها عدم جواز أکل ما فی جوفها قبل الغسل و ما بعدها کما لا یخفی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الشیء الطاهر الخارجی ملاقیاً فی الباطن الدم أو الغائط أو غیرهما من غیر أن یخرج متلوثاً بما فی الباطن کشیشة الاحتقان و تزریق الإبر فی عروق الدم و نحو ذلک، فقد احتاط قدس سره فی الفرض علی ما تقدم، و لکن لا موجب للاحتیاط، فإنه لا دلیل علی کون الغائط أو الدم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بالنجاسة فضلاً عن کونه منجساً لملاقیه،بل علی تقدیر کونها من النجاسة فیقال ما ورد فی طهارة القیء یقتضی عدم تنجس الطاهر به، و فی موثقة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یتقیأ فی ثوبه یجوز أن یصلی فیه و لا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فان ما یخرج من المعدة یلاقی ما فیها من الغائط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صدق الغائط علی المنهضم ما یدخل فی مجاری خروجه یکذبها ملاحظة ما یخرج عن معدة الغنم و نحوه عند شقها بعد الذبح، هذا کلّه فیما إذا لم تکن العین فی الباطن مشاهدة، و إلّا فیقال إنها تنجس ما لاقاها من الطاهر الخارجی کالسن المصنوع فی الفم فإنه یتنجس بالدم الخارج من اللثة أو غیرها، حیث یصدق علی الشیء الخارجی أنه أصابه الدم فی فمه بل الدم المشاهد و نحوه و لا یحسب من العین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نحسب الدم المشاهد فی اللثة من العین فی الباطن فلا تکون نفس اللثة أیضاً من الشیء الباطنی و لم نجد أیضاً روایة تعم إصابة الطاهر مثل الدم فی داخل الحلق أو الأنف إلّا ما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 فعلمت أثره</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فإن السؤال فیها یعم ما أصاب الدم ثوبه بإدخال طرفه فی الأنف و أصابته الدم و إن لم یخرج متلوثاً، و لکن ظاهر السؤال إصابة الدم الثوب کإصابة المنی له بمعنی وقوعه علیه، و لذا ذکر فی السؤال فعلمت أثره أی الدم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فلیس فی ما دل علی نجاسة الغائط أو الدم ما یعم المشاهد فی</w:t>
      </w:r>
      <w:bookmarkStart w:id="42" w:name="pg12454_123836"/>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بیع البول و الغائط من مأکول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بیع البول و الغائط من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بیعهما من غیر المأکول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الباطن کما لا إطلاق فی أدلة التنجس ما یدل علی تنجس مثل السن الموضوع فی الفم بدم اللثة و نحوه فالرجوع إلی أصالة الطهارة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وعاء الملاقاة فقط هو الباطن و کان کل من الملاقی و الملاقی شیئاً خارجیاً کمن تکون أسنانه المصنوعة فی الماء المتنجس، و فی هذه الصورة یحکم بتنجس الطاهر بالملاقاة مع النجاسة و لا یضر کون الملاقاة وعاءها باطناً أخذاً بالإطلاق فی بعض الروایات کقوله علیه السلام فی موثقة عمار بن موسی الساباطی الواردة فی الحکم بتنجس الماء القلیل الملاقی للنجاسة و یغسل کل ما أصابه ذلک الماء فإن الأسنان المصنوعة فی الماء شیء خارجی قد أصابها ذلک الماء المتنجس، و لا یصدق علیها أنها من الجوف الذی لا یغسل من الخبث أو الحدث</w:t>
      </w:r>
      <w:r>
        <w:rPr>
          <w:rFonts w:eastAsia="IRNazanin" w:cs="IRNazanin"/>
          <w:color w:val="111111"/>
          <w:sz w:val="28"/>
          <w:szCs w:val="28"/>
          <w:rtl w:val="true"/>
          <w:lang w:bidi="fa-IR"/>
        </w:rPr>
        <w:t>.</w:t>
      </w:r>
    </w:p>
    <w:p>
      <w:pPr>
        <w:pStyle w:val="Heading5"/>
        <w:numPr>
          <w:ilvl w:val="4"/>
          <w:numId w:val="1"/>
        </w:numPr>
        <w:rPr/>
      </w:pPr>
      <w:bookmarkStart w:id="43" w:name="__RefHeading___Toc95138_77815467"/>
      <w:bookmarkStart w:id="44" w:name="_Toc16"/>
      <w:bookmarkEnd w:id="43"/>
      <w:r>
        <w:rPr>
          <w:rtl w:val="true"/>
        </w:rPr>
        <w:t>بیع البول و الغائط</w:t>
      </w:r>
      <w:bookmarkEnd w:id="44"/>
    </w:p>
    <w:p>
      <w:pPr>
        <w:pStyle w:val="BookText"/>
        <w:rPr/>
      </w:pPr>
      <w:r>
        <w:rPr>
          <w:rFonts w:ascii="IRNazanin" w:hAnsi="IRNazanin" w:eastAsia="IRNazanin"/>
          <w:color w:val="111111"/>
          <w:sz w:val="28"/>
          <w:sz w:val="28"/>
          <w:szCs w:val="28"/>
          <w:rtl w:val="true"/>
          <w:lang w:bidi="fa-IR"/>
        </w:rPr>
        <w:t>یقع الکلام فی مقامات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البول و الغائط من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من البول و الغائط من غیر المأکول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البول و الغائط من غیر المأکول لحمه و عدم جوازه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تفصیل الکلام فی المقامات الثلاثة فی المکاسب المحرمة و نشیر إلیها فی المقام علی وجه الاختصار،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الروث مما یؤکل لحمه فی تسمید الأراضی المزروعة و البساتین و جعلها وقوداً کما هو المتعارف عند أهل القری و البساتین یوجب المالیة لذلک الروث، فیجوز بیعه للمنفعة المقصودة للعقلاء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لبذل المال بإزائها فی مقام تملکها، فیعمه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أبوالها فالمنسوب إلی المشهور و إن کان جواز بیعها کأرواثها إلّا أنه لا یمکن الالتزام بالجواز لعدم المنفعة المقصودة منها للعقلاء بحیث یوجب دخولها فی الأموال،بل أخذ المال بإزائها یکون من تملک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التداوی ببعض تلک الأبوال لا یوجب کونها نظیر الأدویة المتعارفة المعدة لمعالجة الأمراض مما یستعمل فی حال الاضطرار أو صیرورتها کالمظلة التی یستعملها الطیار عند الاضطرار إلی الهبوط بها علی الأرض، فإن التداوی أو الهبوط عند الاضطرار من المنفعة المقصودة للعقلاء و المحللة الموجبة لبذل المال بإزائها، بخلاف التداوی فإنه لیس من المنفعة المقصودة، و لا أقل من عدم کون أبوالها فی مثل زماننا کذلک، فیکون أخذ المال بإزائها من تملکه،بالباطل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بجواز شرب تلک الأبوال فی حال الاختیار أخذاً بالإطلاق فی بعض الروایات کروایة الجعفری 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 الإبل خیر من ألبانها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فی بعضها الآخر جواز شربها للتداوی خاصة و فی موثقة عمار عن أبی عبد اللّه علیه السلام عن بول البقر یشربه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محتاجاً إلیه یتداوی به یشربه و کذلک أبوال الإبل و الغنم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فإن مقتضی الاشتراط فی هذه جواز اختصاص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 أبوالها بصورة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مقتضی روایة الجعفری جوازها مطلقاً و لا یمکن حملها علی صورة الاضطرار، فإن مقتضی کون أبوالها خیراً من ألبانها جواز شربها حتی اختیاراً، و لکن لضعف سندها لا یمکن الاعتماد علیها و علی تقدیر المعارضة فالمرجع عموم حرمة الخبائث، فإن أبوالها منها فلا تصل النوبة إلی أصالة الحلیة، اللهم إلّا أن یقال شمول الخبائث للأبوال الطاهرة غیر ظاهر، حیث یحتمل کون معناها الرجس من الفعل أو الشیء المعبر عنه بالفارسیة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بالنجس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یمکن القول بعدم المفهوم للشرط الوارد فی الموثقة فإن اختصاص حرمة فعل بصورة عدم الحاجة إلیه و حلّها معها غیر معهود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فالمرجع هو أصالة الحلیة، و لو مع الإغماض عن روایة الجعفری و روایة أبی البختری عن جعفر عن أبیه عن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ببول ما أکل لحمه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فإنه مع ضعف سندها یحتمل کون المراد بعدم البأس طهارة البول لا جواز شربه،بل لا یبعد دعوی ظهورها فی الأول، و حمل روایة الجعفری علی کونها مجرد حکم طبی لا شرعی ضعیف، حیث إن ظاهرها بیان الحکم الشرعی خصوصاً مع ما فی ذیلها و یجعل الله الشفاء فی ألبانها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فعدم المالیة لأبوالها یوجب خروج أخذ المال بإزائها عن البیع المعتبر فیه المالیة للمعوض، و دعوی عدم اعتبار المالیة فی المبیع،بل یکفی فی البیع کونه مورد الغرض العقلائی و علی تقدیر الإغماض فلا حاجة إلی کونه بیعاً،بل یکفی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تجارة لا یخفی ما فیها، فإن التجارة هی البیع و الشراء بقصد الاسترباح، و إذا لم یکن أخذ المال بإزاء شیء بیعاً فلا تکون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بیع أبوال ما لا یؤکل لحمه و أن أخذ المال بإزائها من أکل المال بالباطل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العذرة من غیر مأکول اللحم فإن کانت لها منفعة مقصودة للعقلاء محللة شرعاً کالتسمید بها، کالروث من مأکول اللحم یجوز بیعها و تملک المال بإزائها أخذاً بإطلاق حل البیع و نحوه، و المفروض أی المالیة لها تمنع عن کون أخذ المال بإزائها من أکل المال بالباطل، نعم لو ثبت إلغاء الشارع مالیتها فیدخل فیه علی نحو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فی وجه الإلغاء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کروایة یعقوب بن شعیب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فی سندها علی بن مسکین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ضعفها منجبر بعمل الأصحاب، و روایة تحف العقول الواردة فیها النهی عن بیع وجوه النجس </w:t>
      </w:r>
      <w:r>
        <w:rPr>
          <w:rStyle w:val="FootnoteAnchor"/>
          <w:rtl w:val="true"/>
        </w:rPr>
        <w:footnoteReference w:id="87"/>
      </w:r>
      <w:r>
        <w:rPr>
          <w:rFonts w:ascii="IRNazanin" w:hAnsi="IRNazanin" w:eastAsia="IRNazanin"/>
          <w:color w:val="111111"/>
          <w:sz w:val="28"/>
          <w:sz w:val="28"/>
          <w:szCs w:val="28"/>
          <w:rtl w:val="true"/>
          <w:lang w:bidi="fa-IR"/>
        </w:rPr>
        <w:t>، و لا یخفی ما فیهما فإن الإجماع علی تقدیره یحتمل کونه للروایات المشار إلیها و کونها موافقة للاحتیاط دعتهم إلی العمل بها؛ و لذا لا یمکن الاعتماد علیه و لا علی تلک الروایات، حیث لم یثبت کون موافقة الاحتیاط من موجبات العمل بالروایة فیرفع الید بها عن الإطلاق أو العموم الموجب للترخیص،</w:t>
      </w:r>
    </w:p>
    <w:p>
      <w:pPr>
        <w:pStyle w:val="BookText"/>
        <w:rPr/>
      </w:pPr>
      <w:r>
        <w:rPr>
          <w:rFonts w:ascii="IRNazanin" w:hAnsi="IRNazanin" w:eastAsia="IRNazanin"/>
          <w:color w:val="111111"/>
          <w:sz w:val="28"/>
          <w:sz w:val="28"/>
          <w:szCs w:val="28"/>
          <w:rtl w:val="true"/>
          <w:lang w:bidi="fa-IR"/>
        </w:rPr>
        <w:t>نعم، یجوز الانتفاع بهما فی التسمید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مضارب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الشیخ الأنصاری قدس سره حمل المانعة علی عذرة الإنسان و حمل المجوزة علی الروث من مأکول اللحم و أید الجمع بموثقة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حاضر فقال إنی رجل أبیع العذرة فما تقول؟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ببیع العذر </w:t>
      </w:r>
      <w:r>
        <w:rPr>
          <w:rStyle w:val="FootnoteAnchor"/>
          <w:rtl w:val="true"/>
        </w:rPr>
        <w:footnoteReference w:id="89"/>
      </w:r>
      <w:r>
        <w:rPr>
          <w:rFonts w:ascii="IRNazanin" w:hAnsi="IRNazanin" w:eastAsia="IRNazanin"/>
          <w:color w:val="111111"/>
          <w:sz w:val="28"/>
          <w:sz w:val="28"/>
          <w:szCs w:val="28"/>
          <w:rtl w:val="true"/>
          <w:lang w:bidi="fa-IR"/>
        </w:rPr>
        <w:t>فإن الجمع بین المنع و التجویز بالإضافة إلی مخاطب واحد قرینة علی أن المراد بموضع المنع غیر الموضوع للتجویز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یمکن کونه من قبیل الجمع فی النقل و یؤیده 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فمجرد نجاسة الشیء مع فرض المنفعة المحللة المقصودة له الموجبة للمالیة لا تمنع عن جواز بیعه، و من هذا القبیل بیع الدم للتزریق المتعارف فی زماننا هذا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جواز الانتفاع بها مقتضی أصالة الحلیة بعد عدم قیام دلیل علی عدم جواز الانتفاع، و ما فی روایة تحف العقول من حرمة جمیع التقلب فی النجس </w:t>
      </w:r>
      <w:r>
        <w:rPr>
          <w:rStyle w:val="FootnoteAnchor"/>
          <w:rtl w:val="true"/>
        </w:rPr>
        <w:footnoteReference w:id="90"/>
      </w:r>
      <w:r>
        <w:rPr>
          <w:rFonts w:ascii="IRNazanin" w:hAnsi="IRNazanin" w:eastAsia="IRNazanin"/>
          <w:color w:val="111111"/>
          <w:sz w:val="28"/>
          <w:sz w:val="28"/>
          <w:szCs w:val="28"/>
          <w:rtl w:val="true"/>
          <w:lang w:bidi="fa-IR"/>
        </w:rPr>
        <w:t>مع ضعف سندها، و کون خلافها من المتسالم علیه فی الکلمات لا یمکن الاعتماد علیها، و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ظاهر الرجز من الأفعال المعبر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مطلق الانتفاع بالنجس أو المتنجس منه</w:t>
      </w:r>
      <w:r>
        <w:rPr>
          <w:rFonts w:eastAsia="IRNazanin" w:cs="IRNazanin"/>
          <w:color w:val="111111"/>
          <w:sz w:val="28"/>
          <w:szCs w:val="28"/>
          <w:rtl w:val="true"/>
          <w:lang w:bidi="fa-IR"/>
        </w:rPr>
        <w:t>.</w:t>
      </w:r>
      <w:bookmarkStart w:id="45" w:name="pg12454_12384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کون حیوان معین أنه مأکول اللحم أو لا، لا یحکم بنجاسة بوله و روثه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کون حیوان معین أنه مأکول اللحم أو لا، لا یحکم بنجاسة بوله و روثه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6" w:name="__RefHeading___Toc95140_77815467"/>
      <w:bookmarkStart w:id="47" w:name="_Toc17"/>
      <w:bookmarkEnd w:id="46"/>
      <w:r>
        <w:rPr>
          <w:rtl w:val="true"/>
        </w:rPr>
        <w:t>فی البول و الخرء المردد بین کونه من مأکول اللحم أو غیره</w:t>
      </w:r>
      <w:bookmarkEnd w:id="47"/>
    </w:p>
    <w:p>
      <w:pPr>
        <w:pStyle w:val="BookText"/>
        <w:rPr/>
      </w:pPr>
      <w:r>
        <w:rPr>
          <w:rFonts w:ascii="IRNazanin" w:hAnsi="IRNazanin" w:eastAsia="IRNazanin"/>
          <w:color w:val="111111"/>
          <w:sz w:val="28"/>
          <w:sz w:val="28"/>
          <w:szCs w:val="28"/>
          <w:rtl w:val="true"/>
          <w:lang w:bidi="fa-IR"/>
        </w:rPr>
        <w:t>الموضوع للنجاسة هو البول و الخرء مما لا یؤکل لحمه، و إذا شک فی بول أو خُرء أنه من مأکول اللحم أو من غیره بالشبهة الموضوعیة فیجری فیه أصالة الطهارة، و کذلک فیما إذا علم أنه من الأرنب مثلاً و شک فی أن الأرنب مأکول اللحم أو من غیره، فیجری فی بوله و خرئه أیضاً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الرجوع إلی أصالة الطهارة فی الشبهة الحکمیة مشروط بالفحص و عدم إمکان إحراز العلم أخذاً بمقتضی أدلة وجوب تعلم الأحکام، و إن الجهل بها مع التمکن من إحرازها لا یکون عذراً بخلاف الشبهات الموضوعیة، فإنه لا موجب لرفع الید فیها عن إطلاق أدلة الأُصول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 فی الجواهر فی ذیل اعتبار النفس السائلة للحیوان فی نجاسة بوله و روثه أنه بناءً علی اعتبار هذه القید فی نجاسة بول غیر مأکول اللحم و خرئه لو شک فی حیوان أن له نفس سائلة أم لا یحکم بطهارتهما بلا اختبار؛ لأصالة الطهارة و استصحاب طهارة ملاقیهما أو یتوقف الحکم بالطهارة علی اختباره بالذبح و نحوه لتوقف امتثال الأمر بالاجتناب عن بول ما لا یؤکل لحمه من ذی النفس علیه، و لأنه کسائر الموضوعات المقیدة التی علق الشارع علیها أحکاماً کالصلاة للوقت و للقبلة و غیرهما، أو یفرق بین الحکم بطهارته و بین عدم تنجسه للغیر فلا یحکم بطهارة نفس البول أو الخرء و یحکم بطهارة ملاقیهما لاستصحاب الطهارة فی الملاقی بلا معارض، و لأن الملاقی کالثوب فی الفرض نظیر الثوب الذی أصابه رطوبة مردّدة بین البول النجس و الماء فإن الثانی یحکم بطهارته و کذا فی الفرض، وجوه فی المسألة لم أعثر علی تنقیح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شیء منها فی کلمات الأصحاب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لی ما مراده قدس سره من هذا الکلام فی المقام، فإنه إن کان المراد أن الأصل العملی کأصالة الطهارة لا تجری فی المشتبه الذی یتمکن المکلف علی رفع شکه فیه بالفحص، فلا یمکن التفصیل فیه بین نفس البول المشکوک و بین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 الموضوع للحکم فیما إذا کان مقیداً بقید و شک فی حصول ذلک الحکم للشک فی حصول القید فلا یکون ما صدق علیه عنوان نفس الموضوع قبل الفحص مجری الأصل العملی، و بما أن المفروض إحراز أن الموجود خارجاً بول أو خرء مما لا یؤکل لحمه و یشک فی کونه من ذی النفس السائلة فاللازم الفحص عن قیده کالفحص عن قید الصلاة من الوقت و کونها للقبلة و غیرهما، فهذا أیضاً لا یوجب الفرق بین نفس البول و ملاقیه، فإن الموضوع لتنجس الملاقی ملاقاته مع بول ما لا یؤکل لحمه من ذی النفس السائلة، و الملاقاة مع بول غیر المأکول محرز و الشک فی حصول قید الموضوع و الأمر فی الصلاة أیضاً کذلک، فیمکن إحراز قیدها بالأصل کالاستصحاب الجاری فی الوقت، حیث یحرز به الصلاة فی الوقت من غیر اعتبار الفحص کما هو المقرر فی بحث الاستصحاب فی الوقت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القبلة لا یمکن إحراز الصلاة إلیها بالأصل و بما أنها متعلق الأمر فلا بد من إحراز الإتیان بالصلاة إلیها فی مقام الامتثال، و الحاصل أنه لا موجب لرفع الید عن إطلاق خطابات الأُصول العملیة فی الشبهات الموضوعیة بلا فرق بین الشک فی حصول نفس الموضوع أو قیده و أنه لا یجب الفحص فی شیء منهما، و بلا فرق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 الانحلالیة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متعلق الطلب حصول المقید فلا بد من إحراز القید فی حصول الامتثال و لو بالأصل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المشکوک فی کونه مما حرم أکل لحمه أو لا بالشبهة الموضوعیة أو الحکمیة محکوم بحرمة أکل لحمه کما هو فرض الماتن قدس سره فیکون بوله و خرؤه مما یحرم أکل لحمه، فکیف ذکر أن البول و الخرء منه محکوم بأصالة الطهارة؟</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مما لا یؤکل لحمه أن یکون الحیوان بعنوانه محکوماً بعدم جواز أکل لحمه مع التذکیة أو کان معنوناً بعنوان عرضی یختص بالحیوان و یکون الحیوان معه محکوماً بعدم جواز أکل لحمه و لو مع التذکیة کموطوء الإنسان و الجلال، و الثابت من الحرمة فی مورد الشک فی التذکیة بالشبهة الموضوعیة أو الحکمیة الحرمة بعنوان أن الحیوان غیر مذکی و البول أو الخرء من المیتة لا یکون من الأعیان النجسة علی ما تقدم، فکیف بالبول و الخرء من غیر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بحرمة الأکل فی غیر مورد الشک فی التذکیة أیضاً فی الشبهة الموضوعیة أو الحکمیة کما هو ظاهر الماتن قدس سره فهذه الحرمة ثابتة للحیوان و لو مع تذکیته بما هو مشکوک بقاء حرمته السابقة لا بما هو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 فی الخطابات الشرعیة بنجاسة البول من الحیوان مطلقاً کما فی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قد خرج عن هذا الإطلاق بول المأکول لحمه، و إذا شک فی بول أو خرء أنه من المأکول لحمه فباستصحاب عدم کونه بول المأکول لحمه، یحرز بقاؤه فی الإطلاق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أُشیر إلیه من المطلقات جواب لخصوص مورد السؤال، و البول فی سؤال السائل منصرف إلی بول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لم یذکر علیه السلام ابتداءً اغسل الجسد أو الثوب من البول مرتین کما أنه لم یذکر الجواب کذلک لیدعی الإطلاق،بل ذکر فی السؤال عن إصابة البول الثوب و الجسد اغسله مرتین، و إصابة البول الجسد أو الثوب فی کلام السائل ینصرف إلی بول الإنسان، و إلّا لذکر فی السؤال خصوصیة البول کما هو الحال فی السؤال عن إصابة بول السنور أو الحمیر و البغال و الدواب، و لذا لا یبعد الالتزام بکفایة الغسل و الصب مرة فی إصابة غیر بول الإنسان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تسلیم الإطلاق فنقول لا یحرز باستصحاب عدم کون البول المفروض من المأکول لحمه بقاؤه تحت الإطلاق، فإن الإطلاق المزبور مقید بما إذا کان البول مما یحرم أکله، و ذلک فإن خطاب الأمر بغسل الثوب و الجسد من البول مرتین مع خطاب الأمر بغسل الثوب من بول ما لا یؤکل لحمه، و إن لم یکونا من المتنافیین لیعد خطاب المقید قرینة علی المراد من المطلق؛ لأن الخطابین المثبتین انحلالیان علی ما هو المقرر فی باب المطلق و المقید، إلّا أن وجود خطاب ثالث بأنه لا بأس بما یصیبه بول ما یؤکل لحمه، یوجب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یؤکل لحمه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قرینة علی أن المراد من خطاب المطلق لیس جمیع الأحکام الانحلالیة،بل أبوال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ورود الأمر بنفی البأس بأبوال ما یؤکل لحمه تکون قرینة علی المراد من خطاب المطلق، فیکون الموضوع للنجاسة بول ما لا یؤکل لحمه، و استصحاب عدم کون المشکوک من مأکول اللحم لا یثبت أنه من بول غیر المأکول لحمه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الاستصحاب فی ناحیة عدم حلیة أکل لحم الحیوان مع تذکیته کالأرنب فیما شک فی حلّ أکل لحمه مع تذکیته، و فیما إذا شک أن ما أصاب بوله الثوب و البدن شاة أو ذئب، و ذلک فإن إباحة أکل لحم الحیوان مع التذکیة بمعنی عدم تحریم أکل لحمه حتی مع التذکیة لا الإباحة الخاصة التی تقابل الاستحباب و الکراهة و الوجوب و الحرمة التی یمکن دعوی أنها مجعولة فی مقابل ما ذکر، فتکون الإباحة فی قوله علیه السلام لا بأس ببول و روث ما یؤکل لحمه </w:t>
      </w:r>
      <w:r>
        <w:rPr>
          <w:rStyle w:val="FootnoteAnchor"/>
          <w:rtl w:val="true"/>
        </w:rPr>
        <w:footnoteReference w:id="96"/>
      </w:r>
      <w:r>
        <w:rPr>
          <w:rFonts w:ascii="IRNazanin" w:hAnsi="IRNazanin" w:eastAsia="IRNazanin"/>
          <w:color w:val="111111"/>
          <w:sz w:val="28"/>
          <w:sz w:val="28"/>
          <w:szCs w:val="28"/>
          <w:rtl w:val="true"/>
          <w:lang w:bidi="fa-IR"/>
        </w:rPr>
        <w:t>، نظیر الإباحة و الحلیة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أنه حرام </w:t>
      </w:r>
      <w:r>
        <w:rPr>
          <w:rStyle w:val="FootnoteAnchor"/>
          <w:rtl w:val="true"/>
        </w:rPr>
        <w:footnoteReference w:id="97"/>
      </w:r>
      <w:r>
        <w:rPr>
          <w:rFonts w:ascii="IRNazanin" w:hAnsi="IRNazanin" w:eastAsia="IRNazanin"/>
          <w:color w:val="111111"/>
          <w:sz w:val="28"/>
          <w:sz w:val="28"/>
          <w:szCs w:val="28"/>
          <w:rtl w:val="true"/>
          <w:lang w:bidi="fa-IR"/>
        </w:rPr>
        <w:t>و لیس للإباحة بمعنی عدم التحریم حالة سابقة عدمیة،بل الحالة السابقة عدم جعل الحرمة لأکل لحم الحیوان حتی مع ذکاته، و لکنه لا یثبت أن البول مما لا یؤکل لحمه نظیر ما تقدم من أن استصحاب بقاء المال لملک الغیر لا یثبت أن تلفه تلف مال الغیر، فیرجع إلی قاعدة الطهارة فی المشکوک، و هذا</w:t>
      </w:r>
      <w:bookmarkStart w:id="48" w:name="pg12454_123846"/>
    </w:p>
    <w:p>
      <w:pPr>
        <w:pStyle w:val="BookText"/>
        <w:rPr/>
      </w:pPr>
      <w:bookmarkEnd w:id="48"/>
      <w:r>
        <w:rPr>
          <w:rFonts w:ascii="IRNazanin" w:hAnsi="IRNazanin" w:eastAsia="IRNazanin"/>
          <w:color w:val="111111"/>
          <w:sz w:val="28"/>
          <w:sz w:val="28"/>
          <w:szCs w:val="28"/>
          <w:rtl w:val="true"/>
          <w:lang w:bidi="fa-IR"/>
        </w:rPr>
        <w:t>و إن کان لا یجوز أکل لحمه بمقتضی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ما خطر ببالی فی تقریب ما ذکر فی التنقیح </w:t>
      </w:r>
      <w:r>
        <w:rPr>
          <w:rStyle w:val="FootnoteAnchor"/>
          <w:rtl w:val="true"/>
        </w:rPr>
        <w:footnoteReference w:id="98"/>
      </w:r>
      <w:r>
        <w:rPr>
          <w:rFonts w:ascii="IRNazanin" w:hAnsi="IRNazanin" w:eastAsia="IRNazanin"/>
          <w:color w:val="111111"/>
          <w:sz w:val="28"/>
          <w:sz w:val="28"/>
          <w:szCs w:val="28"/>
          <w:rtl w:val="true"/>
          <w:lang w:bidi="fa-IR"/>
        </w:rPr>
        <w:t>فی الجواب عن التمسک بإطلاق ما دل علی نجاسة البول و تنجس الثوب و البدن بإصابة بول الحیوان المردد بین کونه مأکول اللحم أو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المتمسک بالإطلاق لم یذکر جریان الاستصحاب فی ناحیة عدم حلیة أکل لحم الحیوان حتی مع ذکاته لیجاب عنه بأنه لیس لعدم الحلیة حالة سابقة،بل ذکر جریان الاستصحاب فی ناحیة عدم انتساب البول خارجاً إلی ما یؤکل لحمه، حیث إن البول المفروض عند عدمه لم یکن منتسباً خارجاً إلی ما یؤکل لحمه، و یحتمل عدم الانتساب بحاله بعد وجوده، و إن یعلم انتسابه إلی حیوان خاص کالأرنب فی الشبهة الحکمیة و الصحیح فی الجواب هو الوجهان الأولیان</w:t>
      </w:r>
      <w:r>
        <w:rPr>
          <w:rFonts w:eastAsia="IRNazanin" w:cs="IRNazanin"/>
          <w:color w:val="111111"/>
          <w:sz w:val="28"/>
          <w:szCs w:val="28"/>
          <w:rtl w:val="true"/>
          <w:lang w:bidi="fa-IR"/>
        </w:rPr>
        <w:t>.</w:t>
      </w:r>
    </w:p>
    <w:p>
      <w:pPr>
        <w:pStyle w:val="Heading5"/>
        <w:numPr>
          <w:ilvl w:val="4"/>
          <w:numId w:val="1"/>
        </w:numPr>
        <w:rPr/>
      </w:pPr>
      <w:bookmarkStart w:id="49" w:name="__RefHeading___Toc95142_77815467"/>
      <w:bookmarkStart w:id="50" w:name="_Toc18"/>
      <w:bookmarkEnd w:id="49"/>
      <w:r>
        <w:rPr>
          <w:rtl w:val="true"/>
        </w:rPr>
        <w:t>فی الحیوان المردد بین کونه مأکول اللحم و غیره</w:t>
      </w:r>
      <w:bookmarkEnd w:id="50"/>
    </w:p>
    <w:p>
      <w:pPr>
        <w:pStyle w:val="BookText"/>
        <w:rPr/>
      </w:pPr>
      <w:r>
        <w:rPr>
          <w:rFonts w:ascii="IRNazanin" w:hAnsi="IRNazanin" w:eastAsia="IRNazanin"/>
          <w:color w:val="111111"/>
          <w:sz w:val="28"/>
          <w:sz w:val="28"/>
          <w:szCs w:val="28"/>
          <w:rtl w:val="true"/>
          <w:lang w:bidi="fa-IR"/>
        </w:rPr>
        <w:t>قد یُعلم أن الحیوان یقبل التذکیة و یشک فی جواز أکل لحمه، فقد یقال بحرمة أکل لحمه و شحمه سواءً کان ذلک فی الشبهة الحکمیة أم الموضوعیة، و یقرر هذا الأصل باستصحاب حرمة الأکل الثابتة للحیوان قبل تذکیته حیث یحتمل أن لا یوجب تذکیة الحیوان المزبور حلیة الأکل و تبقی حرمته السابقة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أکل الحیوان قبل تذکیته فیما کان الحیوان قابلاً للأکل حیّاً کالسمکة الصغیرة حیث یمکن ابتلاعها حیّاً و أکل لحمه،بأن یؤخذ حال حیاته قطعة من لحمه و شحمه کان محرماً و یحتمل بقاء الحرمة کذلک بعد تذکیته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الاستدلال فإن حرمة أکل الحیوان الحی فیما لا یمکن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ابتلاعه حیّاً لا معنی لها، و فیما یمکن ابتلاعه کالسمکة الصغیرة غیر ثابتة فإن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استثناء عن حیوان یموت بالتردی و نحوه أو بأکل السبع، و غیر ناظر إلی ابتلاع الحیوان حیّاً و حرمة أکل القطعة المبانة من الحی تکون فعلیة بعد الإبانة لا قبلها، فإن ظاهر ما ورد فی أن القطعة المبانة من الحی میتة فرض الإبانة کما فی سائر الموضوعات، و استصحاب هذه الحرمة بعد موت الحیوان بالذکاة أو بغیره لا یدخل فی الاستصحاب التعلیقی أیضاً، فإن الاستصحاب التعلیقی مورده ما إذا کانت حرمة شیء فی خطاب الشرع معلقاً علی حصول أمر فی حال، و یحتمل بقاء تلک الحرمة المشروطة للشیء المزبور فی حال آخر، و أما إذا کانت الحرمة مجعولة للشیء الخاص لم یحصل ذلک الشیء و لو لعدم حصول خصوصیة و شک فی ثبوت الحرمة لخاص آخر کالقطعة المبانة من مذکی ذلک الحیوان فلا موضوع للاستصحاب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حرمة الأکل فیما کان الحیوان قابلاً للابتلاع و عدم جواز أکل الحیوان حیّاً متسالم علیها عند جماعة، و علی ذلک فاستصحاب هذه الحرمة بعد تذکیة الحیوان جار بلا معارض، فإن ما لا یؤکل من الحیوان یکون بالحرمة المجعولة لأکله المستمر حتی ما بعد ذکاته،بخلاف ما یؤکل فإن الحرمة لأکله ترتفع مع التذکیة، و بتعبیر آخر لا فرق فی المأکول لحمه و غیر المأکول لحمه بالإضافة إلی حال حیاة الحیوان، و إنما الفرق بینهما ما بعد التذکیة حیث تستمر الحرمة فی غیر المأکول لحمه و ترتفع فی المأکول لحمه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حرمة الأکل فی الحیوان الحی فلا تبقی لتلک الحرمة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بعد تذکیة الحیوان و لو کان أکل لحم الحیوان أو شحمه محرماً بعد تذکیته أیضاً فهذه حرمة أُخری تثبت لبعض الحیوان، و یعبر عن الحیوان بما لا یؤکل لحمه و عن حرمته بالحرمة الذاتیة، و علیه فاستصحاب حرمة أکل الحیوان بعد تذکیته یکون من استصحاب القسم الثالث من الکلی؛ لأن الحرمة الثابتة له بعنوان غیر المذکی قد ارتفعت یقیناً، و یشک فی ثبوت الحرمة الذاتیة له من الأول فالأصل عدم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المورد من استصحاب القسم الثالث مبنی علی الالتزام بأن الحرمة فی الحیوان غیر المأکول لحمه متعددة، منها حرمة أکل الحیوان غیر المذکی من غیر فرق بین المأکول لحمه و غیره، و منها حرمة أکل ذلک الحیوان بلا فرق بین ما قبل ذکاته و بعدها المعبر عنها بالحرمة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حرمة أکل غیر المذکی تثبت فی الحیوان المأکول لحمه خاصة و لا یکون فی غیره إلّا الحرمة الذاتیة، یکون المشکوک المفروض من موارد الاستصحاب فی القسم الثانی من الکلی و مع ذلک لا یجری فیه استصحاب الحرمة بعد ذکاته لما هو المقرر فی محله من عدم جریان الاستصحاب فی ناحیة کلی الحکم مع جریان الأصل فی ناحیة عدم حدوث الفرد الطویل من الحکم بلا معارض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الحرمة الذاتیة للحیوان تکون تلک الحرمة مع حرمته بعنوان غیر المذکی متحدة فی الوجود لا محالة، فإن الموضوع أو المتعلق الواحد لا یحتمل حکمین مستقلین إلّا بناءً علی جواز الاجتماع، و علیه فیکون استصحاب حرمته بعد تذکیته من استصحاب الشخص لا من قبیل الاستصحاب الکلی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فلا یجری الاستصحاب فی ناحیة الحرمة الفعلیة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إحراز بقاء الموضوع لها، لاحتمال أنها کانت الحرمة بعنوان غیر المذکی و قد تغیر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التسامح فی بقاء الموضوع و أن الحرمة بعد التذکیة علی تقدیرها تحسب بقاءً للحرمة السابقة لا تفید، فإن استصحاب بقاء الحرمة السابقة یعارضها استصحاب عدم جعلها بالإضافة إلی ما بعد ذکاته کما هو الوجه فی عدم جریان الاستصحاب فی الشبهات الحکمیة،بل الموضوعیة بالإضافة إلی استصحاب أحکامها لا فی نفس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کله علی فرض الحرمة لأکل الحیوان حال حیاته، و قد ذکرنا عدم معقولیة ذلک فیما لا یمکن ابتلاعه، و عدم الدلیل علیها فیما یمکن ابتلاعه فالمرجع أصالة الحلیة،بل لا تصل النوبة إلی الأصل العملی،بل یرجع فی الشبهة الحکمیة بعد إحراز أن الحیوان یقبل التذکیة إلی إطلاق الحصر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و فی الشبهة الموضوعیة أیضاً یرجع إلی الإطلاق فی المستثنی منه بعد إجراء الاستصحاب فی ناحیة عدم کون المشکوک من عنوان المخصص، و هذا من قبیل الاستصحاب فی العدم الأزلی فلاحظ و تدبر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یستدل علی جواز أکل لحم الحیوان و شحمه مع إحراز کونه قابلاً للتذکیة فی الشبهة الحکمیة بما ورد فی بعض روایات الصید من تجویز أکل الصید لو قتله سلاح الصیاد، و فی صحیحة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صیداً بسلاح، و ذکر اسم الله علیه، ثمّ بقی لیلة أو لیلتین لم یأکل منه سبع، و قد علم أن سلاحه هو الذی قتله، فلیأکل منه إن شاء</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الصید ما قتل السیف و الرمح و السهم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هذا بالإضافة إلی الصید 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صید البحر ففی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صید الحیتان و إن لم یسمّ؟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زید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إن کان حیّاً أن تأخذه</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و لکن لا یبعد أن یکون مفاد الروایات أنه لا یعتبر فی حل الصید إدراک ذکاته،بل یکفی فی حله أن یقتله سلاح الصیاد رمحاً أو سیفاً أو سهماً،بل و غیرها من السلاح و أن القتل کذلک یحسب ذکاة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و إنه لا یعتبر فی ذکاة الصید أن یقتله الکلب المعلم، و أما أن أی حیوان یقبل الذکاة لیکون قتله بسلاح الصیاد أو بالکلب المعلم کافیاً فی أکله فهذا خارج عن مدلول الآیة، و الروایات المشار إلیها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الحیوان الذی یحل أکله بالتذکیة یحسب قتله بالسلاح مع ذکر اسم الله تذکیه له أیضاً، کما أن قتله بالکلب المعلم کذلک، و أما أن أی حیوان یجوز أکله بالتذکیة فلا تعرض فیما تقدم لذلک، و ما ورد فی صید البحر ناظر إلی أنه لا یعتبر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حله ذکر اسم الله علیه،بل المعتبر فیه أخذه من الماء حیّاً؛ و لذا ما دل علی أنه لا یؤکل من حیوان البحر إلّا ما له فلس لا یحسب مقیداً لإطلاق مثل صحیحة الحلبی و روایة الشحام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الشک فی حلیة أکل الحیوان لاحتمال عدم قبوله التذکیة کالکلب و الخنزیر، فهل یحکم بأنه یقبل التذکیة فیجوز أکل لحمه لأصالة الإباحة، أو أن مقتضی الأصل عدم حصول التذکیة فلا یجوز أکل غیر المذکی؟</w:t>
      </w:r>
    </w:p>
    <w:p>
      <w:pPr>
        <w:pStyle w:val="BookText"/>
        <w:rPr/>
      </w:pPr>
      <w:r>
        <w:rPr>
          <w:rFonts w:ascii="IRNazanin" w:hAnsi="IRNazanin" w:eastAsia="IRNazanin"/>
          <w:color w:val="111111"/>
          <w:sz w:val="28"/>
          <w:sz w:val="28"/>
          <w:szCs w:val="28"/>
          <w:rtl w:val="true"/>
          <w:lang w:bidi="fa-IR"/>
        </w:rPr>
        <w:t xml:space="preserve">و یقع الکلام أولاً فی الشبهة الحکمیة و قد ذکر فی الحدائق أن غیر الإنسان و الکلب و الخنزیر مما لا یؤکل، و کل ما یؤکل یقبل التذکیة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بأنه یستفاد ذلک من الروایات، منها ما تقدم من أن قتل الصید بسلاح الصیاد یحسب تذکیة للحیوان و لا یضر بحلّه عدم تذکیته بالذبح، و من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الاستدلال بهما فإن المستفاد من الروایات المتقدمة کما ذکر أن الصید المأکول لحمه لا یعتبر فیه الذکاة المعتبر فی الحیوان المأکول الأهلی،بل یکفی فیه قتله بسلاح الصید أو بقتل الکلب المعلم فلا تعرض فیها لذکاة غیر المأکول لحمه و أنه یقع علیه الذکاة أم لا، و المفروض فی المقام هو الشک فی حل الحیوان لاحتمال أنه لا یقع علیه الذکاة، و الآیة المبارکة مخصصة بغیر المذکی جزماً مع أنه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فیها المیتة و یحتمل کون المفروض فی المقام میتة نظیر الخنزیر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قبول کل حیوان بالتذکیة بما ورد فی ذیل موثقة ابن بکیر الواردة فی مانعیة غیر المأکول لحمه عن الصلاة حتی برطوباته و فضلاته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ذلک مما قد نهیت عن أکله و حرم علیک أکله، فالصلاة فی کل شیء منه فاسد ذکاه الذبح أو لم یذکه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أیضاً غیر تام، فإن عدم تذکیة الذابح یصدق و لو لعدم کون الحیوان قابلاً للذکاة مع أن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 أو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الذبح فی غیر المأکول قد یحقق الذکاة و قد لا یحقق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المستفاد من الموثقة أن کل مأکول اللحم یقع علیه الذکاة، و کذا بعض غیر مأکول اللحم، و أما وقوع الذکاة لکل ما لا یؤکل لحمه فلا دلالة لها علی ذلک، فیحتمل المفروض فی المقام کونه مما لا یقع علیه الذکاة فلا یجوز أکل لحمه، نعم لو ثبت أن تذکیة کل حیوان هو ذبح أوداجه بالحدید مع شرط الاستقبال و ذکر اسم الله علیه، و عدم حصول الذکاة فی الکلب و الخنزیر لنجاستهما الذاتیة فلا یوجب الذبح المزبور طهارتهما، و یدعی استفادة ذلک من روایة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لباس الفراء و الصلاة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ما کان منه ذکیاً،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الذکی مما ذکی بالحدید؟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إذا کان مما یؤکل لحمه </w:t>
      </w:r>
      <w:r>
        <w:rPr>
          <w:rStyle w:val="FootnoteAnchor"/>
          <w:rtl w:val="true"/>
        </w:rPr>
        <w:footnoteReference w:id="109"/>
      </w:r>
      <w:r>
        <w:rPr>
          <w:rFonts w:ascii="IRNazanin" w:hAnsi="IRNazanin" w:eastAsia="IRNazanin"/>
          <w:color w:val="111111"/>
          <w:sz w:val="28"/>
          <w:sz w:val="28"/>
          <w:szCs w:val="28"/>
          <w:rtl w:val="true"/>
          <w:lang w:bidi="fa-IR"/>
        </w:rPr>
        <w:t>فیثبت الذکاة فی المفروض فی المقام و مع احتمال حرمة أکل لحمه و شحمه یرجع إلی الإطلاق و لا أقل من أصالة الحل علی ما ذکر فی القسم الأول، و لکن لا سبیل لنا إلی إثبات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الروایة ضعیفة سنداً بل دلالةً أیضاً، حیث 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إذا کان مما یؤکل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لنفس الذکی لا للذکی مما یؤکل الذی یجوز الصلاة فیه، نعم یمکن کون ذیلها قرینة علی الثانی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فی الجواهر علی قبول کل حیوان التذکیة بصحیحة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لباس الفراء و السمور و الفنک و الثعالب و جمیع الجلود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فإن نفی البأس عن لبس جمیع الجلود یدل علی أن کل حیوان ذی جلد یقبل التذکیة بضمیمة ما ورد فی عدم جواز الانتفاع بشیء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لو کان المراد من هذه الصحیحة نفی البأس عن الجلود فی الصلاة فلا بد من حملها علی التقیة؛ لأنه لا تجوز الصلاة فی جلود الثعالب بل الفنک و السمور فضلاً عن جمیع الجلود علی ما یأتی إن شاء الله فی لباس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جواز لبسها فی غیر حال الصلاة فلا دلالة لها علی قبول التذکیة، حیث إنه لم یتم دلیل علی عدم الانتفاع بالمیتة و عدم جواز لبسها فی غیر الصلاة تکلیفاً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تمام الدلیل علی عدم جواز لبس جلد المیتة و لو فی غیر الصلاة، فغایة ما یستفاد من الصحیحة أن الثعالب و الفنک و السنجاب تقبل التذکیة، و أما جمیع الحیوانات من ذوات الجلود فلا؛ لأن ما دل علی عدم جواز لبس المیتة یکون مقیداً لنفی البأس فی الصحیحة بغیر المیتة فیکون مفاد الصحیحة؛ لا بأس بجمیع الجلود إلّا إذا کانت میتة، فیکون المفروض فی المقام من الشبهة المصداقیة لعنوان المخصص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یمکن الأخذ فیه بالعموم، اللهم إلّا أن یقال للصحیحة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لبس جمیع الجلود أی الجلد من کل نوع من الحیوان بقرینة ذکر الثعالب و الفنک و السمور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نوع من الحیوان یقبل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المدلول الثانی حصل للصحیحة بملاحظة ما ورد فی عدم جواز الانتفاع بالمیتة، و الثابت من هذا الدلیل تقیید المدلول الأولی للصحیحة بکون الجلد من نوع الحیوان من غیر المیتة منه، و أما تخصیص نوع من الجلود بأن یدخل الجلد من القرد فی المیتة علی الإطلاق فلم یثبت،بل مقتضی عموم الصحیحة بحسب الأنواع أن نوع القرد مثلاً قابل للتذکیة بذبح الأوداج فلا تکون معه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کما أن ضم ما دل علی عدم جواز الانتفاع بالمیتة و عدم جواز لبسها إلی ما فی الصحیحة من نفی البأس بلبس جلد الثعالب و السمور و الفنک تقتضی أن کلاً من الأنواع الثلاثة یقبل التذکیة و أنه یکون مذکی بذبح أوداجها کذلک الحال فی سائر الأنواع، حیث إن أفراد العموم فی الصحیحة کما تقدم هی الأنواع من الجلود، نعم لو قام دلیل علی أن النوع من حیوان لا یقبل التذکیة کالکلب و الخنزیر یکون الجلد منهما خارجاً عن الصحیحة بالتخصیص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المیتة ما زهق روحه بغیر التذکیة و لیس فی مفهومها إجمال، و مع الشک فی قابلیة نوع من الحیوان للتذکیة تکون دلالة الصحیحة علی أن ذلک النوع یقبل التذکیة موقوفة علی عدم کون ذلک النوع بزهوق روحه میتة، و لو لعدم کونه قابلاً للتذکیة فیکون التمسک بالعام فی ذلک النوع و الحکم بجواز لبسه مع ذبح أوداجه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بالعام فی الشبهة المصداقیة لعنوان الخاص أو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عدم جواز التمسک بالعام فی الشبهة المصداقیة غیر جار فی المقام فإنّه ما ذکر ما إذا ثبت تخصیص العام بعنوان و شک فی فرد أنه من أفراد المخصص أو الباقی تحت العام، و عدم جواز التمسک بالعام فیه لکون عنوان العام بعد التخصیص مقیداً بعدم ذلک العنوان فیکون صدق عنوان العام المقید بسلب عنوان الخاص علی المشکوک غیر محرز، فلا یمکن التمسک به إلّا مع إحراز القید المسلوب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تخصیص العام بعنوان کما إذا ورد فی خطاب عدم جواز لعن المؤمن و المؤمنة، و ورد فی خطاب آخر جواز اللعن علی بنی أُمیة قاطبة، و احتمل أن لا یکون فی المؤمنین و المؤمنات من بنی أُمیة أحد، ففی مثل ذلک لا بأس من التمسک بعدم جواز لعن کل مؤمن و مؤمنة فی الفرض المحتمل من کونه بنی أُمیة لإثبات أنه لیس من بنی أُمیة، و هذا لا یدخل فی التمسک بالعام فی الشبهة المصداقیة، و المقام من هذا القبیل حیث یحتمل أن یکون نوع الحیوان أو جلده من المیتة بلا فرق بین ذبحه و عدمه لعدم قبوله التذکیة، فتکون الصحیحة مخصصةً بالإضافة إلیه، و یحتمل أن شیئاً من نوع الحیوان غیر مخصص، و إنما الثابت فی الأنواع تقیید نفی البأس فیها بکون ذلک النوع، و کذا کل من الأنواع من غیر المیتة فلا بأس بالتمسک بعموم الصحیحة بالإضافة إلی الأنواع، و أن فی کل منها ما لا یکون میتة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المستمسک فی الجواب عن التمسک بالعام فی الشبهة المصداقیة أنه إذا ورد علی خطاب العام مخصص منفصل یثبت للعام دلالة التزامیة،بأن الفرد المشکوک لیس من أفراد عنوان المخصص، و هذه الدلالة الالتزامیة لا تکون معتبرة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بیان کونه من أفراد المخصص من وظیفة الشارع </w:t>
      </w:r>
      <w:r>
        <w:rPr>
          <w:rStyle w:val="FootnoteAnchor"/>
          <w:rtl w:val="true"/>
        </w:rPr>
        <w:footnoteReference w:id="111"/>
      </w:r>
      <w:r>
        <w:rPr>
          <w:rFonts w:ascii="IRNazanin" w:hAnsi="IRNazanin" w:eastAsia="IRNazanin"/>
          <w:color w:val="111111"/>
          <w:sz w:val="28"/>
          <w:sz w:val="28"/>
          <w:szCs w:val="28"/>
          <w:rtl w:val="true"/>
          <w:lang w:bidi="fa-IR"/>
        </w:rPr>
        <w:t>، کما إذا ورد کل ماء مطهر من الحدث و الخبث، و ورد فی خطاب منفصل بأن الماء المتنجس لا یرفع حدثاً و لا خبثاً، و شک فی ماء أنه متنجس أم لا بالشبهة الحکمیة، کما إذا شک فی أن الغسالة التی یعقبها طهارة المحل متنجسة أم لا، ففی مثل ذلک یتمسک بما دل علی مطهریة کل ماء لإثبات أن الغسالة المزبورة لیست من المتنجس و إذا کان للمشکوک بکونه مصداقاً للعنوان المخصص جهتان یکون فی إحدی جهتیه بیانها من وظیفة الشارع و لم یکن بیان جهته الأُخری وظیفته، فیتمسک بتلک الدلالة الالتزامیة فیما إذا کان الشک فی جهته التی وظیفة الشارع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فی المقام من هذا القبیل؛ لأن صحیحة علی بن یقطین </w:t>
      </w:r>
      <w:r>
        <w:rPr>
          <w:rStyle w:val="FootnoteAnchor"/>
          <w:rtl w:val="true"/>
        </w:rPr>
        <w:footnoteReference w:id="112"/>
      </w:r>
      <w:r>
        <w:rPr>
          <w:rFonts w:ascii="IRNazanin" w:hAnsi="IRNazanin" w:eastAsia="IRNazanin"/>
          <w:color w:val="111111"/>
          <w:sz w:val="28"/>
          <w:sz w:val="28"/>
          <w:szCs w:val="28"/>
          <w:rtl w:val="true"/>
          <w:lang w:bidi="fa-IR"/>
        </w:rPr>
        <w:t>الدالة علی عدم البأس بجمیع الجلود مخصصة بخطاب النهی عن الانتفاع، و لبس المیتة و الحیوان المشکوک کونه من المیتة فیه جهتان،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ذبحت أوداجه أم لا،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نوعه قابل للتذکیة أم لا، و إذا شک فیه من الجهة الأُولی فلا یجوز فیه التمسک بالدلالة الالتزامیة للصحیحة بأنه لیس من المیتة، و إذا شک فی کونه میتة من جهة نوعه قابلاً للتذکیة فیتمسک بتلک الدلالة و إثبات أنه مع ذبح أوداجه إلی القبلة و ذکر اسم الله علیه لیست میتة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لعدم اعتبار الدلالة الالتزامیة مع ثبوتها فعدم اعتبارها لعدم ثبوتها أصلاً، حیث إن حکم العام بعد ورود خطاب المخصص لا یکون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المتفاهم العرفی لنفس العام بل یتقید موضوعه بما لیس فیه 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لا تکرم الفساق من العلماء بعد خطاب أکرم کل عالم یکون الموضوع بطلب الإکرام العالم المسلوب عنه عنوان الفاسق، فیکون صدقه علی المشکوک غیر محرز فلا یثبت له الحکم إلّا إذا جری الأصل فی ناحیة عدم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فی مثل التمسک بعموم مطهریة الماء عند الشک فی نجاسة الغسالة مثلاً صحیح، و ذلک لأنه لم یرد فی خطاب أن الماء المتنجس لا یکون مطهراً،بل الوارد عدم جواز الوضوء و الشرب من بعض المیاه کالذی وقعت فیه قذر أو نحوه، و مثل ذلک لا یعم الغسالة مطلقاً أو التی یتعقبها طهارة المحل، فالخارج من مطهریة الماء تلک الموارد المعبر عنها بتنجس الماء، و بما أنه لم یرد فی الغسالة شیء من تنجسها أو عدم جواز الوضوء و الشرب منها یؤخذ فیها بعموم کون الماء مطهراً، فیثبت عدم تنجسها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الجواب ما ذکره من أن المفروض فی المقام من موارد الشک فی التخصیص لا من موارد الشک فی دخول الفرد فی عنوان المخصص، و هذا کله أی استفادة قابلیة کل حیوان للتذکیة من الصحیحة مبنی علی ثبوت عدم جواز لبس المیتة فی غیر الصلاة أیضاً، و لکن سیأتی جوازه و جواز سائر الانتفاعات غیر المشروطة بالطهارة منها، و علیه فلا دلالة للصحیحة أو غیرها علی قابلیة کل حیوان للتذکیة أصلاً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یبق فی البین إلّا دعوی أن ذکاة الحیوان مما له نفس سائلة بذبح أوداجه أو صیده بنحو لو وقع علی المحلل أکله موجباً لجواز أکله، و أن ذکاة الحیوان بهذا النحو یوجب خروجه عن عنوان المیتة المحکوم علیها بالنجاسة من کل ذی نفس، و بتعبیر آخر تذکیة کل ذی نفس لیس إلّا أن یحکم الشارع علی الحیوان بذبح أوداجه و نحوه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بعدم کونها میتة، و أنه فی بعض الحیوان موضوع لجواز أکل لحمه و شحمه، و لو کان بعض الحیوان مع ذبحه أو صیده مع ما اعتبر فیهما من القیود من المیتة نظیر الکلب و الخنزیر لاُشیر إلیه فی بعض الروایات، حیث لا یحتمل أن یکون بین الحیوانات من ذی النفس فرق فی کون بعضها مع ذبح أوداجها و صیده مذکی مع عدم جواز أکله و لا یکون بعضه الآخر کذلک مع ما ورد فی روایة علی بن أبی حمزة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الذکی ممّا ذکی بالحدید؟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 ذلک أنه لو کان المراد بقابلیة الحیوان للتذکیة الخصوصیة الخارجیة التی تکون بالحیوان و أنها دخیلة فی صدق عنوان التذکیة عرفاً علی فری أوداجه فلا یعرف منها إلّا کون الحیوان من ذی النفس السائلة خصوصاً بعد ما أحرز أن التذکیة تقع علی غیر المأکول و لو فی الجملة، و لجمیع السباع کما هو مدلول موثقة عبد اللّه بن بکیر المتقدمة </w:t>
      </w:r>
      <w:r>
        <w:rPr>
          <w:rStyle w:val="FootnoteAnchor"/>
          <w:rtl w:val="true"/>
        </w:rPr>
        <w:footnoteReference w:id="114"/>
      </w:r>
      <w:r>
        <w:rPr>
          <w:rFonts w:ascii="IRNazanin" w:hAnsi="IRNazanin" w:eastAsia="IRNazanin"/>
          <w:color w:val="111111"/>
          <w:sz w:val="28"/>
          <w:sz w:val="28"/>
          <w:szCs w:val="28"/>
          <w:rtl w:val="true"/>
          <w:lang w:bidi="fa-IR"/>
        </w:rPr>
        <w:t>و غیرها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للتذکیة معنی عرفی یحمل الواقع فی کلام الشارع علیه و إن زاد فیها قیود لذکر اسم الله علیه و التوجه إلی القبلة، و کون ذابحه مسلماً، و إن کان المراد القابلیة الشرعیة فلیست القابلیة لاعتبار الشارع إلّا عدم کون اعتباره لغواً کاعتبار التذکیة علی فری أوداج الکلب و الخنزیر أو کون الشیء بحیث یکون فیه ملاک الاعتبار و الملاک لا یدخل فی الحکم الذی منه اعتبار التذکیة بإمضاء التذکیة العرفیة، و فی روایة الصیقل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التذکیة إما اعتبار لنفس قطع الأوداج مع شروط، أو أمر بسیط مترتب علی قطعها بشروط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احتمال خصوصیة خارجیة غیر ما ذکر فی اعتبار التذکیة أو احتمل اعتبار تلک الخصوصیة فی ترتب التذکیة علی فری أوداج الحیوان کان مقتضی الاستصحاب عدم حصول التذکیة بذبح الحیوان المشکوک، و استصحاب عدم جعل الحرمة لأکله بعد فری أوداجه أو الرجوع إلی أصالة الحلیة لا یثبت وقوع التذکیة علیه؛ لأن إثبات الموضوع بالأصل فی حکمه من الأصل المثبت و بعد إحراز عدم وقوع التذکیة علی الحیوان المزبور لا یجوز لبس جلده و حمل سائر أعضائه فی الصلاة بل لا یجوز أکل لحمه و شحمه؛ لأن الموضوع لجواز الأکل من الحیوان المیت هو المذکی کما هو ظاهر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لکن کما أُشیر لا تصل النوبة إلی الاستصحاب؛ لما دل علی وقوع الذکاة لغیر المأکول فی الجملة، و لجمیع السباع،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موثقة ابن بکیر </w:t>
      </w:r>
      <w:r>
        <w:rPr>
          <w:rStyle w:val="FootnoteAnchor"/>
          <w:rtl w:val="true"/>
        </w:rPr>
        <w:footnoteReference w:id="117"/>
      </w:r>
      <w:r>
        <w:rPr>
          <w:rFonts w:ascii="IRNazanin" w:hAnsi="IRNazanin" w:eastAsia="IRNazanin"/>
          <w:color w:val="111111"/>
          <w:sz w:val="28"/>
          <w:sz w:val="28"/>
          <w:szCs w:val="28"/>
          <w:rtl w:val="true"/>
          <w:lang w:bidi="fa-IR"/>
        </w:rPr>
        <w:t>و غیرها،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لکن استفادة ذکاة مثل الفأرة مما لیس لها جلود مما تقدم مشکل جداً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یحمل علی التذکیة العرفیة، و إن الحیوان المذکی عرفاً محکوم بحلیة أکل لحمه، و بتعبیر آخر التمسک بإطلاق ما ذکیتم نظیر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بإطلاق حل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 ذکیتم ما تکون ذکاته ممضاة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الموضوع للخیار البیع الممضی فما وقع علیه التذکیة الممضاة هو الخارج عن عموم التحریم بقرینة درج ما ذبح لغیر الله فی المستثنی منه مع أنها مذکاة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التذکیة عنواناً لنفس فری الأوداج مع خصوصیة خارجیة فی الحیوان فلا مجال لاستصحاب عدمها، فإن الشک فی قابلیة الحیوان علی الفرض، و القابلیة</w:t>
      </w:r>
    </w:p>
    <w:p>
      <w:pPr>
        <w:pStyle w:val="BookText"/>
        <w:rPr/>
      </w:pPr>
      <w:r>
        <w:rPr>
          <w:rFonts w:ascii="IRNazanin" w:hAnsi="IRNazanin" w:eastAsia="IRNazanin"/>
          <w:color w:val="111111"/>
          <w:sz w:val="28"/>
          <w:sz w:val="28"/>
          <w:szCs w:val="28"/>
          <w:rtl w:val="true"/>
          <w:lang w:bidi="fa-IR"/>
        </w:rPr>
        <w:t>أی الخصوصیة من لوازم الماهیة للحیوان المشکوک غیر مسبوقة و لو بالعدم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دخیل فی التذکیة الخصوصیة بالحمل الشائع لا لها بالحمل الأولی، و المستصحب عدم ما بالحمل الشائع، و قد مر سابقاً أن المستصحب فی أمثال هذه الموارد ما بالحمل الشائع فإنه الموضوع للحکم لا الطبیعة بالحمل الأولی، لیقال إن العدم فی الطبیعة بالإضافة إلی ذاتها و لوازمها لا تحرز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تحصل من جمیع ما ذکرنا أنه علی تقدیر إثبات کون الحیوان مما یقع علیه التذکیة بما تقدم یرجع فی إثبات جواز أکل لحمه و شحمه بعموم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الآیة و مع الغمض عنها یرجع إلی أصالة الحلیة فی أکل لحمه و شحمه، و هذا کله بالإضافة إلی الشبهة الحکمیة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الموضوعیة کالحیوان المردد بین الغنم و الخنزیر فمقتضی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 و إن کان عدم حصول التذکیة فیه و لو مع إحراز فری أوداجه مع الشروط المقررة لقربها، و یترتب علیه عدم جواز أکل لحمه و شحمه و عدم جواز الصلاة فی أجزائه؛ لأن الموضوع لجوازهما المذکی، و لکن لا تصل النوبة إلی استصحاب عدم التذکیة، و ذلک فإنّ استصحاب عدم کون الحیوان المزبور خنزیراً و إحراز فری أوداجه مع شروطه یحرز کونه مذکی و یحکم بحلیة أکله أیضاً تمسکاً بالآیة بعد إحراز کونه مذکی، و لا أقل من أصالة الحلیة، و إنما یجری استصحاب عدم التذکیة فیما إذا شک فی حصول فری الأوداج بشرائطه مما جعل فیه سوق المسلمین و ید المسلم أمارة علی التذکیة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یحرز وقوع التذکیة أی فری الأوداج بشرائطها ما فی الشبهة الموضوعیة بالأمارة و فی الشبهة الحکمیة بما تقدم، و وصلت النوبة إلی الأصل العملی، فقد یقال باستصحاب عدم التذکیة، و مقتضاه عدم جواز أکل اللحم و الشحم و عدم جواز الصلاة فیه و نجاسته، حیث إن الموضوع للحل و عدم المانعیة و الطهارة کون اللحم أو الشحم أو الجلد من الحیوان المذکی، فإن الحرمة فی الآیة و بعض الروایات و کذا النجاسة و إن ترتبا علی عنوان المیتة، إلّا أن المراد بالمیتة هو الحیوان المیت بلا تذکیة فی مقابل المذکی و هو الحیوان المیت بالتذکیة، أی فری أوداجه مع الشرائط حال حیاته، و یلحق بها نحر الإبل و صید الحیوان بالسلاح، و علی ما ذکر فکون الحیوان میتاً محرز، و الأصل أنه لم یقع علیه التذکیة فیثبت بضم الوجدان إلی الأصل عنوان المیتة و عن بعض أنه غیر المذکی واقعاً و إن یلازم کون الحیوان میتة مع إحراز الموت، إلّا أن المیتة هو موت الحیوان باستناد موته إلی غیر التذکیة، کما أن المذکی هو موت الحیوان باستناد موته إلی التذکیة و استصحاب عدم التذکیة فی حیوان میت لا یثبت استناد موته إلی غیر التذکیة،</w:t>
      </w:r>
      <w:bookmarkStart w:id="51" w:name="pg12454_123862"/>
    </w:p>
    <w:p>
      <w:pPr>
        <w:pStyle w:val="BookText"/>
        <w:rPr/>
      </w:pPr>
      <w:bookmarkEnd w:id="51"/>
      <w:r>
        <w:rPr>
          <w:rFonts w:ascii="IRNazanin" w:hAnsi="IRNazanin" w:eastAsia="IRNazanin"/>
          <w:color w:val="111111"/>
          <w:sz w:val="28"/>
          <w:sz w:val="28"/>
          <w:szCs w:val="28"/>
          <w:rtl w:val="true"/>
          <w:lang w:bidi="fa-IR"/>
        </w:rPr>
        <w:t>و کذا إذا لم یعلم أن له دماً سائلاً أم لا، کما أنه إذا شک فی شیء أنه من فضلة حلال اللحم أو حرامه، أو شک فی أنه من الحیوان الفلانی حتی یکون نجساً أو من الفلانی حتی یکون طاهراً، کما إذا رأی شیئاً لا یدری أنه بعرة فأر أو بعرة خنفساء ففی جمیع هذه الصور یبنی علی 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فیحکم فی الحیوان المشکوک وقوع التذکیة علیه بعدم جواز الأکل و عدم جواز الصلاة فی أجزائه و أعضائه إلّا أنه یحکم بطهارته لأصالة عدم کونها میتة، و لا أقل من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غیر المذکی محکوم بالنجاسة کالمیتة للإجماع لا تخلو عن المجازفة، و شمول المیتة لغیر المذکی واقعاً لاستناد الموت إلی غیر التذکیة، لا لأن المیتة هو غیر المذکی من الحیوان المیت لو لم یکن محرزاً فلا أقل من أنه محتمل، و علیه فلا یمکن إحرازها بضم الوجدان إلی الأصل فیرجع إلی أصالة الطهارة مع الحکم بعدم جواز الصلاة فیه و عدم جواز أکل المشکوک کما لا یخفی</w:t>
      </w:r>
      <w:r>
        <w:rPr>
          <w:rFonts w:eastAsia="IRNazanin" w:cs="IRNazanin"/>
          <w:color w:val="111111"/>
          <w:sz w:val="28"/>
          <w:szCs w:val="28"/>
          <w:rtl w:val="true"/>
          <w:lang w:bidi="fa-IR"/>
        </w:rPr>
        <w:t>.</w:t>
      </w:r>
    </w:p>
    <w:p>
      <w:pPr>
        <w:pStyle w:val="Heading5"/>
        <w:numPr>
          <w:ilvl w:val="4"/>
          <w:numId w:val="1"/>
        </w:numPr>
        <w:rPr/>
      </w:pPr>
      <w:bookmarkStart w:id="52" w:name="__RefHeading___Toc95144_77815467"/>
      <w:bookmarkStart w:id="53" w:name="_Toc19"/>
      <w:bookmarkEnd w:id="52"/>
      <w:r>
        <w:rPr>
          <w:rtl w:val="true"/>
        </w:rPr>
        <w:t>فی الحیوان المردد بین کونه مما له نفس سائلة أم لا</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أنه یحکم بطهارة البول و الخرء فیما إذا تردد أنهما مما لیس له دم سائل لیکونان طاهرین أم من ذی الدم السائل لیکونا نجسین و الرجوع إلی أصالة الطهارة ظاهر لو قیل بعدم الإطلاق و العموم فی نجاسة البول أو الخرء، و بناءً علی الإطلاق فیهما فیقال إن مقتضی استصحاب عدم الدم السائل للحیوان فیدرج فیما لیس له دم، و الخرء أو البول مما لیس له دم سائل محکوم بالطهارة، و هذا من اندراج المشکوک فی المستثنی، و إنما یندرج المشکوک فی الباقی من العام أو المطلق لو کان الاستثناء بعنوان وجودی لا بعنوان عدمی 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استصحاب عدم کون الحیوان ذی دم سائل لا یثبت أن البول من غیر ذی الدم السائل، و الصحیح فی الجواب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الإطلاق و العموم خصوصاً بالإضافة إلی الخرء، و بهذا یظهر الحال فیما إذا ترددت الفضلة بین کونها من حلال اللحم أو من غیره، و فیما إذا رأی شیئاً لا یدری أنه فضلة فأر أو خنفساء، فإن استصحاب عدم کونه فضلة فأر و لا أقل من أصالة الطهارة محکم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الحکیم قدس سره التفرقة بین ما إذا علم انتساب البول أو الخرء إلی معین خارجی و شک فی أن له نفساً سائلة أم لا، ففی مثله یمکن إجراء استصحاب الحرمة أو أصالة الحل فی نفس الحیوان،بخلاف ما إذا لم یعلم أنه بول غنم أو ذئب أو بعرة فأر أو خنفساء فإنه لا یجری فی الفرض استصحاب الحرمة أو أصالة الحلیة فی نفس الحیوان؛ لأنه من الفرد المردد بین معلوم الحل و معلوم الحرمة، و المردد لیس مجری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 قدس سره من المردّد المعین وجوداً و المردّد عنواناً کما إذا لم یعلم أن هذا الحیوان الخارجی خنزیر أو غنم لظلمة أو غیرها، فإنه قد ذکر قدس سره فی المسألة الرابعة و الثالثة من مسائل تردّد الحیوان بین مأکول اللحم و غیره، من کلامه بالشبهة الموضوعیة الرجوع فیهما إلی استصحاب الحرمة أو استصحاب عدم التذکیة،بل مراده فی المقام عدم تعیین الحیوان خارجاً، کما إذا رأی غنماً و خنزیراً و شک فی أن البول الذی أصابه کان من الغنم أو من الخنزیر، و فی مثل ذلک البول الذی أصابه لتعیّنه مجری أصالة الطهارة، و أما الحیوان فلیس بمجری الأصل؛ لأن الحیوان المعین الخارجی لا شک فیه، فإن أحدهما المعین الخارجی مأکول اللحم، و الآخر المعین غیر مأکول اللحم، و المردد بینهما لعدم وجوده لیس مجری الأصل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تعیین ما أصاب بوله بهذا العنوان و عدم جریان الأصل فیه لعدم الأثر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بنجاسة فضلة الحیة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بنجاسة فضلة الحیة لعدم العلم بأن دمها 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حکی عن بعض السادة أن دمها سائل و یمکن اختلاف الحیَّات فی ذلک، و کذا لا یحکم بنجاسة فضلة التمساح للشک المذکور، و إن حکی عن الشهید أن جمیع الحیوانات البحریة لیس لها دم سائل إلّا التمساح، لکنه غیر معلوم و الکلیة المذکورة أیضاً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فی المعتبر فی أحکام البئر أن الحیة لها نفس سائلة و میتتها نجسة </w:t>
      </w:r>
      <w:r>
        <w:rPr>
          <w:rStyle w:val="FootnoteAnchor"/>
          <w:rtl w:val="true"/>
        </w:rPr>
        <w:footnoteReference w:id="121"/>
      </w:r>
      <w:r>
        <w:rPr>
          <w:rFonts w:ascii="IRNazanin" w:hAnsi="IRNazanin" w:eastAsia="IRNazanin"/>
          <w:color w:val="111111"/>
          <w:sz w:val="28"/>
          <w:sz w:val="28"/>
          <w:szCs w:val="28"/>
          <w:rtl w:val="true"/>
          <w:lang w:bidi="fa-IR"/>
        </w:rPr>
        <w:t xml:space="preserve">، و قد ینسب ذلک إلی المعروف بین الأصحاب </w:t>
      </w:r>
      <w:r>
        <w:rPr>
          <w:rStyle w:val="FootnoteAnchor"/>
          <w:rtl w:val="true"/>
        </w:rPr>
        <w:footnoteReference w:id="122"/>
      </w:r>
      <w:r>
        <w:rPr>
          <w:rFonts w:ascii="IRNazanin" w:hAnsi="IRNazanin" w:eastAsia="IRNazanin"/>
          <w:color w:val="111111"/>
          <w:sz w:val="28"/>
          <w:sz w:val="28"/>
          <w:szCs w:val="28"/>
          <w:rtl w:val="true"/>
          <w:lang w:bidi="fa-IR"/>
        </w:rPr>
        <w:t xml:space="preserve">، و عن الخلاف الإجماع علی نجاسة مقتولها، و فی المدارک أن المتأخرین استبعدوا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الحکم بطهارة البول و الخرء مما ذکر من الحیوانات، فإنه بناءً علی العموم فی أدلة نجاسة البول و الخرء من کل حیوان، فقد خرج عنه الحیوان الذی لیس له نفس، و استصحاب عدم النفس السائلة یدخل الحیوان المشکوک فیما لیس له نفس سائلة فیحکم بطهارة بوله و خرئه، و ذکرنا أن الصحیح فی الجواب عدم الإطلاق فی أدلة نجاسة البول فیحکم بطهارة الحیوان المشکوک لأصالة الطهارة، و إلّا فاستصحاب عدم النفس للحیوان لا یثبت أن بوله بول ما لیس له دم</w:t>
      </w:r>
      <w:r>
        <w:rPr>
          <w:rFonts w:eastAsia="IRNazanin" w:cs="IRNazanin"/>
          <w:color w:val="111111"/>
          <w:sz w:val="28"/>
          <w:szCs w:val="28"/>
          <w:rtl w:val="true"/>
          <w:lang w:bidi="fa-IR"/>
        </w:rPr>
        <w:t>.</w:t>
      </w:r>
      <w:bookmarkStart w:id="54" w:name="pg12454_123865"/>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من کل حیوان له دم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من کل 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دم سائل حراماً کان أو حلالاً برّیاً أو بحریاً</w:t>
      </w:r>
      <w:r>
        <w:rPr>
          <w:rFonts w:eastAsia="IRNazanin" w:cs="IRNazanin"/>
          <w:color w:val="111111"/>
          <w:sz w:val="28"/>
          <w:szCs w:val="28"/>
          <w:rtl w:val="true"/>
          <w:lang w:bidi="fa-IR"/>
        </w:rPr>
        <w:t>.</w:t>
      </w:r>
    </w:p>
    <w:p>
      <w:pPr>
        <w:pStyle w:val="Heading4"/>
        <w:numPr>
          <w:ilvl w:val="3"/>
          <w:numId w:val="1"/>
        </w:numPr>
        <w:rPr/>
      </w:pPr>
      <w:bookmarkStart w:id="55" w:name="__RefHeading___Toc95146_77815467"/>
      <w:bookmarkStart w:id="56" w:name="_Toc20"/>
      <w:bookmarkEnd w:id="55"/>
      <w:r>
        <w:rPr>
          <w:rtl w:val="true"/>
        </w:rPr>
        <w:t>المنی</w:t>
      </w:r>
      <w:bookmarkEnd w:id="56"/>
    </w:p>
    <w:p>
      <w:pPr>
        <w:pStyle w:val="Heading5"/>
        <w:numPr>
          <w:ilvl w:val="4"/>
          <w:numId w:val="1"/>
        </w:numPr>
        <w:rPr/>
      </w:pPr>
      <w:bookmarkStart w:id="57" w:name="__RefHeading___Toc95148_77815467"/>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ینبغی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 الإنسان 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 ذی الدم السائل من الحیوان سواءً کان مأکول اللحم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منی غیر ذی الدم السائل</w:t>
      </w:r>
      <w:r>
        <w:rPr>
          <w:rFonts w:eastAsia="IRNazanin" w:cs="IRNazanin"/>
          <w:color w:val="111111"/>
          <w:sz w:val="28"/>
          <w:szCs w:val="28"/>
          <w:rtl w:val="true"/>
          <w:lang w:bidi="fa-IR"/>
        </w:rPr>
        <w:t>.</w:t>
      </w:r>
    </w:p>
    <w:p>
      <w:pPr>
        <w:pStyle w:val="Heading5"/>
        <w:numPr>
          <w:ilvl w:val="4"/>
          <w:numId w:val="1"/>
        </w:numPr>
        <w:rPr/>
      </w:pPr>
      <w:bookmarkStart w:id="59" w:name="__RefHeading___Toc95150_77815467"/>
      <w:bookmarkStart w:id="60" w:name="_Toc22"/>
      <w:bookmarkEnd w:id="59"/>
      <w:r>
        <w:rPr>
          <w:rtl w:val="true"/>
        </w:rPr>
        <w:t>منی الانسان</w:t>
      </w:r>
      <w:bookmarkEnd w:id="60"/>
    </w:p>
    <w:p>
      <w:pPr>
        <w:pStyle w:val="BookText"/>
        <w:rPr/>
      </w:pPr>
      <w:r>
        <w:rPr>
          <w:rFonts w:ascii="IRNazanin" w:hAnsi="IRNazanin" w:eastAsia="IRNazanin"/>
          <w:color w:val="111111"/>
          <w:sz w:val="28"/>
          <w:sz w:val="28"/>
          <w:szCs w:val="28"/>
          <w:rtl w:val="true"/>
          <w:lang w:bidi="fa-IR"/>
        </w:rPr>
        <w:t xml:space="preserve">أما منی الإنسان فلم یعرف الخلاف فی کونه من النجاسات،بل دعوی الإجماع علیه متکررة فی کلمات الأصحاب </w:t>
      </w:r>
      <w:r>
        <w:rPr>
          <w:rStyle w:val="FootnoteAnchor"/>
          <w:rtl w:val="true"/>
        </w:rPr>
        <w:footnoteReference w:id="124"/>
      </w:r>
      <w:r>
        <w:rPr>
          <w:rFonts w:ascii="IRNazanin" w:hAnsi="IRNazanin" w:eastAsia="IRNazanin"/>
          <w:color w:val="111111"/>
          <w:sz w:val="28"/>
          <w:sz w:val="28"/>
          <w:szCs w:val="28"/>
          <w:rtl w:val="true"/>
          <w:lang w:bidi="fa-IR"/>
        </w:rPr>
        <w:t>، و یشهد لذلک الروایات الکثیرة المتفرقة فی الأبواب المختلفة من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موثقة أبی بصیر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أدخلت یدک فی الإناء قبل أن تغسلها فلا بأس إلّا أن یکون أصابها قذر بول أو جنابة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الرجل جنابة فأدخل یده فی الإناء فلا بأس، إذا لم یکن أصاب یده شیء من المنی</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موثقته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أصابته جنابة فأدخل یده فی الماء فلا بأس به إن لم یکن أصاب یده شیء من المنی، و إن کان أصاب یده فأدخل یده فی الماء قبل أن یفرغ علی کفیه فلیهرق الماء کله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أحدهما علیه السلام قال فی المنی یصیب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عرفت مکانه فاغسله، و إن خفی علیک فاغسله کلّه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قریب منها غیرها، و ظاهر الأمر بغسل موضع إصابة المنی تنجس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صحیحته الأُخری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و شدده و جعله أشد من البول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المنی قبل أو بعد ما تدخل فی الصلاة فعلیک إعادة الصلاة، و إن أنت نظرت فی ثوبک فلم تصبه ثمّ صلیت فیه ثمّ رأیته بعد فلا إعادة علیک و کذلک البول</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جعل المنی أشد من البول إما راجع إلی شدة تطهیر الشیء منه و صعوبته؛ لأن ثخانته و لزوجته یقتضی التشدید فی غسله،بخلاف البول، و إما راجع إلی التشدید فی نجاسة المنی بالمعنی الآتی إلی غیر ذلک من الروایات الظاهرة أو المصرحة بقذارة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روایات ربّما توهم عدم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موثقة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 یکون فیه الجنابة و تصیبنی السماء حتی یبتل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فی ثوبه، أ یتجفف فیه من غسله؟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إلّا أن تکون النطفة فیه رطبة، فإن کانت جافة فلا بأس</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فإن ظاهر نفی البأس عن تجفیف رطوبة البدن بالثوب الذی أصابه المنی لا یتم إلّا بالحکم بطهارة ذلک الثوب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حمزة بن حمران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یجنب الثوب الرجل و لا یجنب الرجل الثوب</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لکن شیء من ذلک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حمزة بن حمران فلضعف سندها بحمزة، حیث إنه لم یوثق، و راویة صفوان و نحوه من أصحاب الإجماع عنه لا تدل علی وثاقته مع أنه لم یفرض فیها أن یصیب الثوب منی الرجل، و غایة مدلولها أن لبس الجنب الثوب لا یوجب تنجس ذلک الثوب سواء أصاب قذر المنی ذلک الثوب أم لا، فیرفع الید عن إطلاقها بالروایات المتقدمة الدالة علی أن إصابة المنی الثوب یوجب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جواز التجفیف بالثوب الذی أصابه المنی فلا یمکن الالتزام بمدلولها، فإنه لو کان المنی طاهراً فلا بأس بالتجفّف فیه سواءً کان المنی رطباً أو یابساً، و إن کان نجساً فلا یجوز التجفف سواء کان المنی رطباً أو یابساً، فالتفصیل الوارد فی الروایة لا یمکن الأخذ به علی کلا التقدیرین، فلا بد من حملها علی أن مع جفاف المنی قد لا یحرز إصابة موضع القذر من الثوب و البدن،بخلاف ما إذا کان رطباً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أبی أُسامة فإن أمکن حملها علی صورة إصابة المطر بحیث یطهر الثوب المتنجس بها فهو، و إلّا فلا بد من حملها أو حمل ما تقدم علیها أیضاً علی التقیة، فإن طهارة المنی مذهب جماعة من العامة </w:t>
      </w:r>
      <w:r>
        <w:rPr>
          <w:rStyle w:val="FootnoteAnchor"/>
          <w:rtl w:val="true"/>
        </w:rPr>
        <w:footnoteReference w:id="133"/>
      </w:r>
      <w:r>
        <w:rPr>
          <w:rFonts w:ascii="IRNazanin" w:hAnsi="IRNazanin" w:eastAsia="IRNazanin"/>
          <w:color w:val="111111"/>
          <w:sz w:val="28"/>
          <w:sz w:val="28"/>
          <w:szCs w:val="28"/>
          <w:rtl w:val="true"/>
          <w:lang w:bidi="fa-IR"/>
        </w:rPr>
        <w:t>،بل لا یدخل شیء فیها فی الاعتبار مع الغمض عن ذلک أیضاً، فإن الروایات الدالة علی نجاسة المنی لکثرتها بحیث یقطع بصدور بعضها و لو إجمالاً، فتدخل فی السنة، و الخبر المخالف للسنة غیر معتبر، أضف إلی ذلک أن نجاسة المنی من الإنسان من الضروریات فی المذهب</w:t>
      </w:r>
      <w:r>
        <w:rPr>
          <w:rFonts w:eastAsia="IRNazanin" w:cs="IRNazanin"/>
          <w:color w:val="111111"/>
          <w:sz w:val="28"/>
          <w:szCs w:val="28"/>
          <w:rtl w:val="true"/>
          <w:lang w:bidi="fa-IR"/>
        </w:rPr>
        <w:t>.</w:t>
      </w:r>
      <w:bookmarkStart w:id="61" w:name="pg12454_123868"/>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صحیحة الحلبی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استیقن أنه قد أصابه منی و لم یر مکانه فلیغسل ثوبه کلّه فإنه أحسن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فإن التعبیر بالأحسن لا دلالة له علی طهارة المنی بوجه،بل التعبیر المزبور باعتبار أن اللازم غسل الناحیة التی یثق بأن المنی أصاب بموضع من تلک الناحیة کما هو الوارد فی صحیحة زرارة </w:t>
      </w:r>
      <w:r>
        <w:rPr>
          <w:rStyle w:val="FootnoteAnchor"/>
          <w:rtl w:val="true"/>
        </w:rPr>
        <w:footnoteReference w:id="135"/>
      </w:r>
      <w:r>
        <w:rPr>
          <w:rFonts w:ascii="IRNazanin" w:hAnsi="IRNazanin" w:eastAsia="IRNazanin"/>
          <w:color w:val="111111"/>
          <w:sz w:val="28"/>
          <w:sz w:val="28"/>
          <w:szCs w:val="28"/>
          <w:rtl w:val="true"/>
          <w:lang w:bidi="fa-IR"/>
        </w:rPr>
        <w:t>التی یتمسک بها لاعتبار الاستصحاب</w:t>
      </w:r>
      <w:r>
        <w:rPr>
          <w:rFonts w:eastAsia="IRNazanin" w:cs="IRNazanin"/>
          <w:color w:val="111111"/>
          <w:sz w:val="28"/>
          <w:szCs w:val="28"/>
          <w:rtl w:val="true"/>
          <w:lang w:bidi="fa-IR"/>
        </w:rPr>
        <w:t>.</w:t>
      </w:r>
    </w:p>
    <w:p>
      <w:pPr>
        <w:pStyle w:val="Heading5"/>
        <w:numPr>
          <w:ilvl w:val="4"/>
          <w:numId w:val="1"/>
        </w:numPr>
        <w:rPr/>
      </w:pPr>
      <w:bookmarkStart w:id="62" w:name="__RefHeading___Toc95152_77815467"/>
      <w:bookmarkStart w:id="63" w:name="_Toc23"/>
      <w:bookmarkEnd w:id="62"/>
      <w:r>
        <w:rPr>
          <w:rtl w:val="true"/>
        </w:rPr>
        <w:t>منی الحیوانات</w:t>
      </w:r>
      <w:bookmarkEnd w:id="63"/>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الحیوان من ذی الدم السائل سواء کان مأکول اللحم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فی کلمات الأصحاب عدم الخلاف فی نجاسته، و یقال إن العمدة فی مدرک الحکم هو الإجماع، و أما الروایات ففی استظهار نجاسة منی غیر الإنسان منها مشکل حیث إن السؤال فیها عن المنی یصیب الثوب، أو ما ذکر فیها من الأمر بغسل الثوب من إصابة المنی أو ما ورد فی تنجس الماء بإدخال الید التی فیها الجنابة أو المنی کلها تنصرف إلی منی الإنسان و إصابة منی الحیوان للثوب أو الید أمر نادر، لو لم نقل بأنه لا یقع کما یظهر ملاحظة حال خروج المنی من الحیوان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یستدل علی نجاسة منی غیر الإنسان من ذی الدم من الحیوان بصحیحة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المنی و شدّده و جعله أشدّ من البول </w:t>
      </w:r>
      <w:r>
        <w:rPr>
          <w:rStyle w:val="FootnoteAnchor"/>
          <w:rtl w:val="true"/>
        </w:rPr>
        <w:footnoteReference w:id="136"/>
      </w:r>
      <w:r>
        <w:rPr>
          <w:rFonts w:ascii="IRNazanin" w:hAnsi="IRNazanin" w:eastAsia="IRNazanin"/>
          <w:color w:val="111111"/>
          <w:sz w:val="28"/>
          <w:sz w:val="28"/>
          <w:szCs w:val="28"/>
          <w:rtl w:val="true"/>
          <w:lang w:bidi="fa-IR"/>
        </w:rPr>
        <w:t>، حیث إن المراد بکونه أشدّ من البول أیّما کان فمقتضاه أن کل مورد یحکم بنجاسة البول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فالمنی فیه أشدّ منه و لو کانت الأشدّیة من حیث التطهیر بأن یکتفی فی تطهیر البول بصب الماء؛ لأنه لا عین لزجة له،بخلاف المنی فإنه لثخونته و لزوجته یحتاج إلی إزالة العین، و ما فی ذیل الصحیحة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المنی قبل أو بعد ما تدخل فی الصلاة</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یختص بمنی الإنسان؛ لما تقدم من إصابة المنی الثوب، مقتضاه کون المراد بالمنی منی الإنسان إلّا أن هذا الذیل حکم مستقل غیر متفرع علی ما ذکر فی الصدر، فلا ینافی اختصاصه إطلاق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کان المراد من أشدیة المنی عن البول سعة نجاسة المنی بحیث إن المنی من ذی النفس المأکول لحمه أیضاً من النجاسات مع طهارة البول و الروث منه غیر بعید، و یقرب ذلک عدم الخلاف فی نجاسة المنی کذلک، و إن تعرضه علیه السلام للأشدیة فی تطهیره من حیث إزالة عینه فیه نوع خلاف الظهور، حیث إن إزالة العین مقوم لعنوان غسل موضعها فلا یحتاج إلی أزید من الأمر بغسله، یمکن أن یقال إن الصحیحة بنفسها وافیة للحکم بنجاسة منی الإنسان و غیره من الحیوان، و قد یقال إنها علی هذا التقدیر أیضاً لا تصلح أن تکون مدرکاً للحکم بنجاسة منی ذی المأکول لحمه، حیث تعارضها موثقة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فإن إطلاق ما یخرج من مأکول اللحم یعم المنی منه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موثقة ابن بکیر الدالة علی أن الصلاة فی کل شیء من مأکول اللحم لا بأس بها </w:t>
      </w:r>
      <w:r>
        <w:rPr>
          <w:rStyle w:val="FootnoteAnchor"/>
          <w:rtl w:val="true"/>
        </w:rPr>
        <w:footnoteReference w:id="139"/>
      </w:r>
      <w:r>
        <w:rPr>
          <w:rFonts w:ascii="IRNazanin" w:hAnsi="IRNazanin" w:eastAsia="IRNazanin"/>
          <w:color w:val="111111"/>
          <w:sz w:val="28"/>
          <w:sz w:val="28"/>
          <w:szCs w:val="28"/>
          <w:rtl w:val="true"/>
          <w:lang w:bidi="fa-IR"/>
        </w:rPr>
        <w:t>و لو کان المنی منه محکوماً بالنجاسة لکانت الصلاة فی منیه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کالصلاة فی دمه محکوم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الموثقة فی مقام بیان المانعیة من حیث الحیوان غیر المأکول لحمه و عدم المانعیة من حیث کونه مأکول اللحم، و لیست فی مقام المانعیة من حیث النجاسة و الطهارة، و کذا لا یکون عن الصلاة فی الثوب المتنجس بالدم تقییداً أو تخصیصاً لها، و کیف ما کان فیکفی فی عدم صلاح الاعتماد علی الصحیحة معارضة موثقة عمار </w:t>
      </w:r>
      <w:r>
        <w:rPr>
          <w:rStyle w:val="FootnoteAnchor"/>
          <w:rtl w:val="true"/>
        </w:rPr>
        <w:footnoteReference w:id="140"/>
      </w:r>
      <w:r>
        <w:rPr>
          <w:rFonts w:ascii="IRNazanin" w:hAnsi="IRNazanin" w:eastAsia="IRNazanin"/>
          <w:color w:val="111111"/>
          <w:sz w:val="28"/>
          <w:sz w:val="28"/>
          <w:szCs w:val="28"/>
          <w:rtl w:val="true"/>
          <w:lang w:bidi="fa-IR"/>
        </w:rPr>
        <w:t>فیرجع إلی أصالة الطهارة، هذا مع الغمض عن الإجماع فی المقام، و بما أن الإجماع علی نجاسة المنی من کل حیوان ذی النفس قائم فلا یمکن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فی المقام مدرکی، و لا أقل من احتمال کونه مدرکیاً، کیف و قد استدل المحقق فی المعتبر </w:t>
      </w:r>
      <w:r>
        <w:rPr>
          <w:rStyle w:val="FootnoteAnchor"/>
          <w:rtl w:val="true"/>
        </w:rPr>
        <w:footnoteReference w:id="141"/>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142"/>
      </w:r>
      <w:r>
        <w:rPr>
          <w:rFonts w:ascii="IRNazanin" w:hAnsi="IRNazanin" w:eastAsia="IRNazanin"/>
          <w:color w:val="111111"/>
          <w:sz w:val="28"/>
          <w:sz w:val="28"/>
          <w:szCs w:val="28"/>
          <w:rtl w:val="true"/>
          <w:lang w:bidi="fa-IR"/>
        </w:rPr>
        <w:t>أن الحجة علی نجاسة المنی من کل حیوان ذی النفس عموم الأخبار و لم یستند إلی الإجماع أصلاً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فلا مانع عن الرجوع إلی أصالة الطهارة فی منی المأکول لحمه، و إنما عدم الرجوع إلیها لعدم المقتضی، لأن موثقة عمار </w:t>
      </w:r>
      <w:r>
        <w:rPr>
          <w:rStyle w:val="FootnoteAnchor"/>
          <w:rtl w:val="true"/>
        </w:rPr>
        <w:footnoteReference w:id="143"/>
      </w:r>
      <w:r>
        <w:rPr>
          <w:rFonts w:ascii="IRNazanin" w:hAnsi="IRNazanin" w:eastAsia="IRNazanin"/>
          <w:color w:val="111111"/>
          <w:sz w:val="28"/>
          <w:sz w:val="28"/>
          <w:szCs w:val="28"/>
          <w:rtl w:val="true"/>
          <w:lang w:bidi="fa-IR"/>
        </w:rPr>
        <w:t>لا تصلح للمعارضة مع الصحیحة و ذلک فإن تساقط الإطلاقین فی المتعارضین من وجه فی مورد اجتماعهما ما إذا کان دلالة کل منهما فی ذلک المورد بالتبع، و أما إذا کان رفع الید عن أحدهما فی مورد الاجتماع من رفع الید عن المدلول التبعی بأن لا تجری أصالة التطابق أو الإطلاق فیه،</w:t>
      </w:r>
      <w:bookmarkStart w:id="64" w:name="pg12454_123871"/>
    </w:p>
    <w:p>
      <w:pPr>
        <w:pStyle w:val="BookText"/>
        <w:rPr/>
      </w:pPr>
      <w:bookmarkEnd w:id="64"/>
      <w:r>
        <w:rPr>
          <w:rFonts w:ascii="IRNazanin" w:hAnsi="IRNazanin" w:eastAsia="IRNazanin"/>
          <w:color w:val="111111"/>
          <w:sz w:val="28"/>
          <w:sz w:val="28"/>
          <w:szCs w:val="28"/>
          <w:rtl w:val="true"/>
          <w:lang w:bidi="fa-IR"/>
        </w:rPr>
        <w:t>و أما المذی و الوذی و الودی فطاهر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حیوان إلّا نجس العین و کذا رطوبات الفرج و الدبر ما عدا البول و الغائط</w:t>
      </w:r>
    </w:p>
    <w:p>
      <w:pPr>
        <w:pStyle w:val="BookText"/>
        <w:rPr/>
      </w:pPr>
      <w:r>
        <w:rPr>
          <w:rFonts w:ascii="IRNazanin" w:hAnsi="IRNazanin" w:eastAsia="IRNazanin"/>
          <w:color w:val="111111"/>
          <w:sz w:val="28"/>
          <w:sz w:val="28"/>
          <w:szCs w:val="28"/>
          <w:rtl w:val="true"/>
          <w:lang w:bidi="fa-IR"/>
        </w:rPr>
        <w:t>و کان رفع الید عن الآخر موجباً لإلغاء المدلول المطابقی رأساً فالمتعین رفع الید عن المدلول التبعی، حیث إن إلغاء مدلول الآخر رأساً غیر ممکن و المقام من هذا القبیل؛ لأنه إذا کان ظاهر الأشدیّة التوسعة فی النجاسة فبالأخذ بموثقة عمار لا بد من إلغاء هذا المدلول رأساً،بخلاف الأخذ بالصحیحة فإنه یوجب رفع الید عن إطلاق الطهارة بالإضافة إلی بعض الخارج من حیوان المأکول یعنی منیّة، و علیه فلا یبعد الأخذ بمقتضی الصحیحة و رفع الید عن إطلاق الموثقة بالحکم بنجاسة منی ذی النفس سواء کان مأکول اللحم أو غیره، نعم الأمر بالإضافة إلی منی غیر ذی النفس کما ذکر من الحکم بالطهارة أخذاً بما دل علی أن عدم ذی النفس لا یفسد الماء و لو بتفسخه و إصابة دمه أو بوله أو منیه الماء، و لا دلالة للصحیحة علی خلاف ذلک و علی تقدیره فالمرجع بعد تعارضها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الوجه فی ملاحظة موثقة عمار مع صحیحة محمد بن مسلم أولاً، و القول بأن الصحیحة فی مقابلها غیر قابلة للتقیید بخلاف الموثقة فإنها قابلة له، و لم یلاحظ الصحیحة مع ما دل علی عدم فساد الماء بما لیس له نفس کذلک،بل لو لوحظت الصحیحة معه ثانیاً، مع أنه یمکن العکس، فیلاحظ الصحیحة معه أولاً، ثمّ تلاحظ مع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أنه لا یحتمل تنجس المنی من غیر ذی النفس و طهارة المنی من الحیوان ذی النفس و لو من مأکول اللحم</w:t>
      </w:r>
      <w:r>
        <w:rPr>
          <w:rFonts w:eastAsia="IRNazanin" w:cs="IRNazanin"/>
          <w:color w:val="111111"/>
          <w:sz w:val="28"/>
          <w:szCs w:val="28"/>
          <w:rtl w:val="true"/>
          <w:lang w:bidi="fa-IR"/>
        </w:rPr>
        <w:t>.</w:t>
      </w:r>
    </w:p>
    <w:p>
      <w:pPr>
        <w:pStyle w:val="Heading5"/>
        <w:numPr>
          <w:ilvl w:val="4"/>
          <w:numId w:val="1"/>
        </w:numPr>
        <w:rPr/>
      </w:pPr>
      <w:bookmarkStart w:id="65" w:name="__RefHeading___Toc95154_77815467"/>
      <w:bookmarkStart w:id="66" w:name="_Toc24"/>
      <w:bookmarkEnd w:id="65"/>
      <w:r>
        <w:rPr>
          <w:rtl w:val="true"/>
        </w:rPr>
        <w:t>المذی و الوذی و الودی</w:t>
      </w:r>
      <w:bookmarkEnd w:id="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ما یخرج من القبل و الدبر غیر البول و الغائط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المنی و الدم من المذی و الودی و الوذی و سائر الرطوبات طاهر،بل لم یعرف الخلاف من أصحابنا إلّا عن ابن الجنید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 المذی ناقضاً طهارة الإنسان غسل منه الثوب و الجسد و لو غسل من جمیعه لکان أحوط، و فسر الناقض للطهارة بما کان خارجاً عقیب الشهوة </w:t>
      </w:r>
      <w:r>
        <w:rPr>
          <w:rStyle w:val="FootnoteAnchor"/>
          <w:rtl w:val="true"/>
        </w:rPr>
        <w:footnoteReference w:id="144"/>
      </w:r>
      <w:r>
        <w:rPr>
          <w:rFonts w:ascii="IRNazanin" w:hAnsi="IRNazanin" w:eastAsia="IRNazanin"/>
          <w:color w:val="111111"/>
          <w:sz w:val="28"/>
          <w:sz w:val="28"/>
          <w:szCs w:val="28"/>
          <w:rtl w:val="true"/>
          <w:lang w:bidi="fa-IR"/>
        </w:rPr>
        <w:t>، و ذکر الشیخ قدس سره فی الفهرست ابن الجنید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أصحابنا ترکوا خلافه لأنه کان یقول بالقیاس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لما علیه الأصحاب الروایات الکثیرة منها 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المذی یسیل حتی یصیب الفخذ؟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صلاته و لا یغسله من فخذه، إنه لم یخرج من مخرج المنی إنما هو بمنزلة النخامة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علیهما السلام عن المذی؟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و لا یغسل منه ثوب و لا جسد إنما هو بمنزلة المخاط و البصاق</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سال من ذکرک شیء من مذی أو ودی و أنت فی الصلاة فلا تغسله، و لا تقطع له الصلاة، و لا تنقض له الوضوء، و إن بلغ عقبیک، فإنما ذلک بمنزلة النخامة، و کل شیء خرج منک بعد الوضوء فإنه من الحبائل، أو من البواسیر، و لیس بشیء ، فلا تغسله من ثوبک إلّا أن تقذره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منها صحیحة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المذی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یغسل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الثوب و لا الجسد إنما هو بمنزلة البزاق، و المخاط</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عبد الملک بن عمرو عن أبی عبد اللّه علیه السلام فی الرجل یبول، ثمّ یستنجی، ثمّ یجد بعد ذلک بللاً،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فخرط ما بین المقعدة و الأُنثیین ثلاث مرات، و غمز ما بینهما ثمّ استنجی، فإن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حیث إنه لو کان غیر البول من البلل محکوماً بالنجاسة، لم یکن فرق بین قبل الاستبراء و بعده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المذی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عرفت مکانه فاغسله، و إن خفی علیک مکانه فاغسل الثوب کلّه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فی حسنته الأُخری سألت أبا عبد اللّه علیه السلام عن المذی یصیب الثوب فیلتزق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یتوضأ</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حُملت هاتین علی استحباب الغسل خصوصاً بملاحظة حسنته الثالثة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المذی یصیب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ینضحه بالماء إن شاء</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ربما تحمل الروایتین له علی التقیة، فإن نجاسة المذی أو کونه مانعاً عن الصلاة و ناقضاً للوضوء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المتعین الحمل علی التقیة، فإن حمل الأمر علی الاستحباب مع ورود الترخیص فی الترک یعدُّ جمعاً عرفیاً من موارد الحکم التکلیفی، و أما فی موارد الأمر الإرشادی و منه الإرشاد إلی تنجس الثوب و البدن فنفی البأس و بیان أنه لا یحتاج الثوب</w:t>
      </w:r>
      <w:bookmarkStart w:id="67" w:name="pg12454_123874"/>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من کل ما له دم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من کل ما له دم سائل حلالاً کان أو 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البدن إلی الغسل یعطی عدم تنجسهما، و لو لم یمکن نفی هذا جمعاً عرفیاً و لا أقل من عدم إمکان إحراز کونه جمعاً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البلل الخارج عن فرج المرأة، و أما بالإضافة إلیه فیدل علی طهارته صحیحة إبراهیم بن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المرأة ولیها قمیصها أو إزارها یصیبها من بلل الفرج و هی جنب، أ تصلّی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صلّت فیهما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الأصل و إن کان هو الطهارة فی الرطوبات الخارجة من القبل و الدبر، إلّا أنه لا تصل النوبة إلیه مع العموم و الإطلاق فی بعض الروایات المتقدمة، نعم یرجع إلیه فی الرطوبات الخارجة من الحیوان سواءً کان مأکول اللحم أو غیره،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68" w:name="__RefHeading___Toc95156_77815467"/>
      <w:bookmarkStart w:id="69" w:name="_Toc25"/>
      <w:bookmarkEnd w:id="68"/>
      <w:r>
        <w:rPr>
          <w:rtl w:val="true"/>
        </w:rPr>
        <w:t>المیتة</w:t>
      </w:r>
      <w:bookmarkEnd w:id="69"/>
    </w:p>
    <w:p>
      <w:pPr>
        <w:pStyle w:val="Heading5"/>
        <w:numPr>
          <w:ilvl w:val="4"/>
          <w:numId w:val="1"/>
        </w:numPr>
        <w:rPr/>
      </w:pPr>
      <w:bookmarkStart w:id="70" w:name="__RefHeading___Toc95158_77815467"/>
      <w:bookmarkStart w:id="71" w:name="_Toc26"/>
      <w:bookmarkEnd w:id="70"/>
      <w:r>
        <w:rPr>
          <w:rtl w:val="true"/>
        </w:rPr>
        <w:t>اشارة</w:t>
      </w:r>
      <w:bookmarkEnd w:id="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الإجماع علی نجاسة المیتة من الحیوان ذی الدم سواء کان مأکول اللحم أم غیره فی کل من الغنیة و المعتبر و المنتهی و الذکری </w:t>
      </w:r>
      <w:r>
        <w:rPr>
          <w:rStyle w:val="FootnoteAnchor"/>
          <w:rtl w:val="true"/>
        </w:rPr>
        <w:footnoteReference w:id="155"/>
      </w:r>
      <w:r>
        <w:rPr>
          <w:rFonts w:ascii="IRNazanin" w:hAnsi="IRNazanin" w:eastAsia="IRNazanin"/>
          <w:color w:val="111111"/>
          <w:sz w:val="28"/>
          <w:sz w:val="28"/>
          <w:szCs w:val="28"/>
          <w:rtl w:val="true"/>
          <w:lang w:bidi="fa-IR"/>
        </w:rPr>
        <w:t xml:space="preserve">و غیرها،بل علی نجاسته إجماع علماء الإسلام کما فی المعتبر و المنتهی، و ذکر فی المعالم ما حاصله، أن العمدة فی وجه الحکم بنجاسة المیتة کما ذکر هو الإجماع، إذ النصوص لا تنهض بإثباته، فإن بعض الروایات المعتبرة اسنادها و إن کان ظاهرها نجاسة المیتة و لکنها حکم خاص لمثل میتة الفأرة و لا یستفاد منها حکم المطلق، و أن کل حیوان ذی دم لم یقع علیه التذکیة أو لم یستند موته إلیها من الأعیان النجسة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المدارک بعد مثل هذا الکلام أن الاعتماد علی الإجماع فی المقام مشکل، حیث إن ظاهر الصدوق قدس سره أنه کان یقول بطهارة المیتة، حیث ذکر فی أول الفقیه أنه لم یقصد فیه قصد المصنفین من إیراد جمیع ما رووه،بل قصدت إلی إیراد ما أفتی به و أحکم بصحته و اعتقد أنه حجة بینی و بین ربی تقدس ذکره و تعالت قدرته </w:t>
      </w:r>
      <w:r>
        <w:rPr>
          <w:rStyle w:val="FootnoteAnchor"/>
          <w:rtl w:val="true"/>
        </w:rPr>
        <w:footnoteReference w:id="157"/>
      </w:r>
      <w:r>
        <w:rPr>
          <w:rFonts w:ascii="IRNazanin" w:hAnsi="IRNazanin" w:eastAsia="IRNazanin"/>
          <w:color w:val="111111"/>
          <w:sz w:val="28"/>
          <w:sz w:val="28"/>
          <w:szCs w:val="28"/>
          <w:rtl w:val="true"/>
          <w:lang w:bidi="fa-IR"/>
        </w:rPr>
        <w:t>، مع أنه أورد فی أوائله الخبر الدال علی طهارته مرسلاً عن الصادق علیه السلام أنه سئل عن جلود المیتة یجعل فیها اللبن و الماء و السمن ما تری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تجعل فیها ما شئت من ماء أو لبن أو سمن، و تتوضأ منه و تشرب، و لکن لا تصلّی فیها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ظاهرها مانعیة المیتة عن الصلاة مع کونها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الکلام فی المقام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یستفاد منها نجاسة المیتة من الحیوان ذی النفس سواء کان مأکول اللحم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لما یورده الصدوق قدس سره فی الفقیه و منها المرسلة المزبورة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منها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بالماء و فیه دابة قد أنتنت؟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النتن هو الغالب علی الماء فلا یتوضأ و لا یشرب</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حیث إن ظاهرها تنجس الماء بتغیره، و هذا لا یکون إلّا مع نجاسة المیتة و لا یحتمل الفرق بین میتة الدابة و غیرها، لو لم یکن المراد منه مطلق الحیوان الذی یدب علی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فإنه لو لم تکن المیتة کالدم و لحم الخنزیر محکومةٌ بالنجاسة لما کان وجهٌ لضمها إلیهما، و من الظاهر أن المراد بالمیتة ما یقابل المذکی، حیث إن أکل ما مات حتف أنفه لا یقع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فإنه لو لم یکن فرق بین مذکی السباع و میتتها بالطهارة و النجاسة لم یکن وجه لاعتبار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المنع عن الانتفاع عن المیتة و لو بنحو الکراهة لا یظهر له وجه إلّا طهارة المذکی و نجاسة المیتة، و یقال إنه یدل علی نجاسة المیتة، کذلک صحیحة محمد بن مسلم عن البئر یقع فیها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لها ریح نزح منها عشرون دلواً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یورد علی هذا الاستدلال بأن کون المیتة نجسة یستکشف من کون النزح مطهراً لماء البئر، و إذا سقط هذا المدلول المطابقی للمعارضة بما دل علی عدم کون الشیء منجساً لماء البئر؛ 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المستفاد من صحیحة ابن بزیع الواردة فی ماء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النزح مطهراً، بل مستحباً و معه لا کاشف عن نجاسة المیتة نظیر ما تقدم من حمل الأمر بغسل الثوب من إصابة المذی علی الاستحباب، فلا یکشف عن نجاسة المذی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 بوجهین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سقوط الدلالة المطابقیة للمتعارضین لا یوجب سقوط المدلول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الالتزامی لأحدهما لو کان و لم یکن ذلک المدلول مورد المعارضة، و صحیحة ابن بزیع قد دلت علی عدم تنجس ماء البئر لاعتصامه فلا تمنع عن الأخذ بالمدلول الالتزامی لوجوب النزح، و لا یقاس بغسل الثوب من إصابة المذی، فإنه کما أن وجوب غسله یکشف عن نجاسة المذی کذلک یکشف نفی وجوب غسله عن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استحباب النزح لا یثبت مع طهارة الواقع فی البئر فاستحبابه بوقوع المیتة کاشف عن نجاسة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المقرر أن مع سقوط المدلول المطابقی بالمعارضة یسقط مدلوله الالتزامی عن الحجیة، و حیث إن استحباب النزح ثابت فی وقوع میتة الحیوان الطاهر کالوزغة وسام أبرص، فلا یکون استحباب النزح عن وقوع المیتة فی البئر استکشاف نجاستها مع أن الالتزام بعدم سقوط الدلالة الالتزامیة للمتعارضین لا ینفع فی المقام، فإنه مورد سقوط الدلالة المطابقیة لکل منهما عن الاعتبار و لا یجری فیما إذا کان أحدهما قرینة علی المدلول المطابقی للآخر الذی لا یکون لذلک المدلول المراد المطابقی لازم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علی نجاسة المیتة بمثل صحیحة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یتعین تقیید الجیفة بما إذا کان من المیتة فإن الجائف الطاهر لا یوجب تنجس الماء و عدم جواز الوضوء أو الشرب منه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السمن تقع فیه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جامداً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فألق ما حوله و کل الباقی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 به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نحوها غیرها، و لکن لا یستفاد من مثلها إلّا نجاسة المیتة بمعنی 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ففیما ذکرنا من الروایات کفایة فی الحکم بنجاسة المیتة بمعنی ما مات بغیر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المرسلة التی رواها فی الفقیه </w:t>
      </w:r>
      <w:r>
        <w:rPr>
          <w:rStyle w:val="FootnoteAnchor"/>
          <w:rtl w:val="true"/>
        </w:rPr>
        <w:footnoteReference w:id="165"/>
      </w:r>
      <w:r>
        <w:rPr>
          <w:rFonts w:ascii="IRNazanin" w:hAnsi="IRNazanin" w:eastAsia="IRNazanin"/>
          <w:color w:val="111111"/>
          <w:sz w:val="28"/>
          <w:sz w:val="28"/>
          <w:szCs w:val="28"/>
          <w:rtl w:val="true"/>
          <w:lang w:bidi="fa-IR"/>
        </w:rPr>
        <w:t>فلضعف سندها بالإرسال لا یمکن الاعتماد علیها،بل و مع تمام سندها أیضاً لا بد من حملها علی التقیة؛ لأن مذهب العامة علی طهارة جلد المیتة بالدباغ المفروض حصوله بجعل الجلد وعاءً للبن و الزیت و نحوهما، أو حملها علی الجلد من غیر ذی الدم السائل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الجهة الثانیة باختصار أنه لا یمکن إسناد القول بطهارة المیتة إلی الصدوق رحمه الله بإیراده المرسل فی الفقیه، کیف أنه قد أورد فیه ما دل علی طهارة المنی و غیره من الموارد التی أورد فیها روایات لم یلتزم قدس سره أیضاً بمضمونها، و ما ذکر فی أول الکتاب من أنه لم یقصد إلّا إیراد ما یفتی به و یراه حجة بینه و بین من لم یلتزم به فی الکتاب و أن مراده الإفتاء به علی تقدیر عدم المعارض له کیف، و قد ذکر فی غیر باب الروایات المتعارضة و لا یمکن الإفتاء بالمتعارضین جمیعاً، و لعله قدس سره رأی الروایات التی أوردها فی الکتاب من خبر العادل؛ لأن الأصل فی الراوی و غیره العدالة، و هذا أیضاً غیر کاف؛ لأن بعض الروایات رواها من غیر الإمامیة الاثنی عشریة بل مطلقاً، و کیف ما کان فهو أعلم بما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بالإضافة إلی میتة ما له دم سواء کان محلل الأکل أو محرمه، و أما بالإضافة إلی میتة ما لیس له دم سائل فیدل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 به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دلالتها علی الطهارة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حفص بن غیاث عن جعفر بن محمد عن أبیه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یقال دلالتها علی طهارة میتة ما لا نفس سائلة له، و علی نجاسة میتة ما له نفس سائلة و إن کانت ظاهرة إلّا أن فی سندها أحمد بن محمد عن أبیه عن أحمد بن إدریس، و المراد بأحمد بن محمد هو ابن محمد بن یحیی العطار و لم یثبت له توثیق، و لهذا تکون صالحة لتأیید الحکم و لکن للشیخ قدس سره لجمیع کتب محمد بن أحمد بن یحیی و روایاته و منها هذه الروایة طریق آخر علی ما فی الفهرست، و علیه فلا بأس بالاعتماد علیها،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میت الإنسان فقد ذکروا أنه قبل تمام غسله کمیتة ذی النفس من الحیوان نجس، و قد ذکر الإجماع علیها فی کلام غیر واحد من الأصحاب و لم یفرقوا بینه و بین میتة الحیوان </w:t>
      </w:r>
      <w:r>
        <w:rPr>
          <w:rStyle w:val="FootnoteAnchor"/>
          <w:rtl w:val="true"/>
        </w:rPr>
        <w:footnoteReference w:id="168"/>
      </w:r>
      <w:r>
        <w:rPr>
          <w:rFonts w:ascii="IRNazanin" w:hAnsi="IRNazanin" w:eastAsia="IRNazanin"/>
          <w:color w:val="111111"/>
          <w:sz w:val="28"/>
          <w:sz w:val="28"/>
          <w:szCs w:val="28"/>
          <w:rtl w:val="true"/>
          <w:lang w:bidi="fa-IR"/>
        </w:rPr>
        <w:t>، و یستدل علی ذلک بروایات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یصیب ثوبه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روایة إبراهیم بن میمون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یقع ثوبه علی جسد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غسل فلا تغسل ما أصاب ثوبک منه، و إن کان لم یغسل فاغسل ما أصاب ثوبک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برد المیت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ذبح طیراً فوقع بدمه فی البئر،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 هذا إذا کان ذکیاً فهو هکذا، و ما سوی ذلک مما یقع فی بئر الماء فیموت فیه فأکثره الإنسان ینزح منها سبعون دلواً، و أقله العصفور ینزح منها دلو واحد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الحدائق بصحیحة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أصاب یدیه أو بدنه ثوب المیت الذی یلی جلده قبل أن یغسل، هل یجب علیه غسل یدیه أو بدنه؟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یدک جسد المیت قبل أن یغسل فقد یجب علیک الغسل</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لا یخفی ما فی الاستدلال بالمکاتبة فإن ظاهرها وجوب غسل مسّ المیت بمس جسده، و أما نجاسة الید أو الثوب الملاقی لجسده فلا دلالة لها علیها، و کذا فی الاستدلال بما دل علی نزح سبعین دلواً لموت الإنسان فإنّه قد تقدم أن استحباب النزح لا یکشف عن نجاسة ما یقع فی البئر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بظهور صحیحة الحلبی و روایة إبراهیم بن میمون فی نجاسة 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الآدمی، حیث إن الأمر بغسل الثوب من إصابته لجسد المیت ظاهره تنجس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فیهما الرطوبة المسریة فی جسد المیت أو الثوب، و لعل الأمر بالغسل لاستحبابه، أو ما إذا کان للمیت قذارة تصیب الثوب الملاقی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العرفی هو فرض الرطوبة، حیث إن تنجس الطاهر بالملاقاة یابساً خلاف الارتکاز و یقتضیه أیضاً مثل موثقة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الرجل یبول و لا یکون عنده الماء فیمسح ذکره بالحائط؟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حمل الروایتین علی صورة الرطوبة المسریة نظیر حمل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یصیب شیئاً من جسد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صحیحته الأُخری سألت أبا عبد اللّه علیه السلام عن الکلب السلوقی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مسسته فاغسل یدک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ظهور مثل الأمر بغسل الثوب فی الإرشاد إلی نجاسته مقتضاه فرض الرطوبة و حمله علی التنجس و لو بلا رطوبة أو علی الاستحباب أو فرض القذارة العرضیة للمیت خلاف الظاهر بملاحظة النظائر التی أُشیر إلیها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ضعف ما عن المحدث الکاشانی من عدم نجاسة المیت الآدمی</w:t>
      </w:r>
      <w:bookmarkStart w:id="72" w:name="pg12454_123882"/>
    </w:p>
    <w:p>
      <w:pPr>
        <w:pStyle w:val="BookText"/>
        <w:rPr/>
      </w:pPr>
      <w:bookmarkEnd w:id="72"/>
      <w:r>
        <w:rPr>
          <w:rFonts w:ascii="IRNazanin" w:hAnsi="IRNazanin" w:eastAsia="IRNazanin"/>
          <w:color w:val="111111"/>
          <w:sz w:val="28"/>
          <w:sz w:val="28"/>
          <w:szCs w:val="28"/>
          <w:rtl w:val="true"/>
          <w:lang w:bidi="fa-IR"/>
        </w:rPr>
        <w:t>و کذا أجزاؤها المبانة منها و إن کانت صغاراً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الروایتین علی إصابة الرطوبات القذرة من المیت إلی الثوب بدعوی أنه لو کان المیت الآدمی من نجس العین؛ لما کان یطهر بالغسل، و فیه أنه اجتهاد فی مقابل النص و حمل الروایتین علی خلاف ظاهرهما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التوقیع المروی فی الاحتجاج الظاهر فی أن من مسّ المیت بحرارته علیه غسل یده </w:t>
      </w:r>
      <w:r>
        <w:rPr>
          <w:rStyle w:val="FootnoteAnchor"/>
          <w:rtl w:val="true"/>
        </w:rPr>
        <w:footnoteReference w:id="176"/>
      </w:r>
      <w:r>
        <w:rPr>
          <w:rFonts w:ascii="IRNazanin" w:hAnsi="IRNazanin" w:eastAsia="IRNazanin"/>
          <w:color w:val="111111"/>
          <w:sz w:val="28"/>
          <w:sz w:val="28"/>
          <w:szCs w:val="28"/>
          <w:rtl w:val="true"/>
          <w:lang w:bidi="fa-IR"/>
        </w:rPr>
        <w:t>فلعدم تمامیة السند، و عدم العامل به لا یمکن الاعتماد علیه</w:t>
      </w:r>
      <w:r>
        <w:rPr>
          <w:rFonts w:eastAsia="IRNazanin" w:cs="IRNazanin"/>
          <w:color w:val="111111"/>
          <w:sz w:val="28"/>
          <w:szCs w:val="28"/>
          <w:rtl w:val="true"/>
          <w:lang w:bidi="fa-IR"/>
        </w:rPr>
        <w:t>.</w:t>
      </w:r>
    </w:p>
    <w:p>
      <w:pPr>
        <w:pStyle w:val="Heading5"/>
        <w:numPr>
          <w:ilvl w:val="4"/>
          <w:numId w:val="1"/>
        </w:numPr>
        <w:rPr/>
      </w:pPr>
      <w:bookmarkStart w:id="73" w:name="__RefHeading___Toc95160_77815467"/>
      <w:bookmarkStart w:id="74" w:name="_Toc27"/>
      <w:bookmarkEnd w:id="73"/>
      <w:r>
        <w:rPr>
          <w:rtl w:val="true"/>
        </w:rPr>
        <w:t>الأجزاء المبانة من المیتة</w:t>
      </w:r>
      <w:bookmarkEnd w:id="74"/>
    </w:p>
    <w:p>
      <w:pPr>
        <w:pStyle w:val="BookText"/>
        <w:rPr/>
      </w:pPr>
      <w:r>
        <w:rPr>
          <w:rFonts w:ascii="IRNazanin" w:hAnsi="IRNazanin" w:eastAsia="IRNazanin"/>
          <w:color w:val="111111"/>
          <w:sz w:val="28"/>
          <w:sz w:val="28"/>
          <w:szCs w:val="28"/>
          <w:rtl w:val="true"/>
          <w:lang w:bidi="fa-IR"/>
        </w:rPr>
        <w:t xml:space="preserve">لا خلاف بین الأصحاب فی أن الأجزاء المبانة من المیتة نجسة، و فی المدارک أنه مقطوع به فی کلام الأصحاب و نقل عن المنتهی الاحتجاج علی نجاستها بأن المقتضی لنجاسة الجملة و هو الموت یقتضی نجاسة أجزائها، و أورد علیه بأن ما یستفاد من الأخبار نجاسة جسد المیت و هذا لا یصدق علی الأجزاء قطعاً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استصحاب نجاسة المبان من المیت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لذلک جمیع ما تقدم من الروایات الدالة علی نجاسة المیتة حیث لا یحتمل أن تکون نجاستها ما دام أعضاؤها علی الاتصال،بل مثل صحیحة محمد بن مسلم المتقدمة الوارد فیها المنع عن الأکل فی آنیة أهل الکتاب </w:t>
      </w:r>
      <w:r>
        <w:rPr>
          <w:rStyle w:val="FootnoteAnchor"/>
          <w:rtl w:val="true"/>
        </w:rPr>
        <w:footnoteReference w:id="178"/>
      </w:r>
      <w:r>
        <w:rPr>
          <w:rFonts w:ascii="IRNazanin" w:hAnsi="IRNazanin" w:eastAsia="IRNazanin"/>
          <w:color w:val="111111"/>
          <w:sz w:val="28"/>
          <w:sz w:val="28"/>
          <w:szCs w:val="28"/>
          <w:rtl w:val="true"/>
          <w:lang w:bidi="fa-IR"/>
        </w:rPr>
        <w:t>، دلالتها علی نجاسة أجزائها بعد انفصالها واضحة، حیث لا یکون فی الآنیة المیتة لجمیع أجزائها مع أن اتصال الأجزاء و عدمها من الحالات، فبناءً علی اعتبار الاستصحاب فی الشبهات الحکمیة لا مجال للمناقشة فیه من جهة بقاء الموضوع</w:t>
      </w:r>
      <w:r>
        <w:rPr>
          <w:rFonts w:eastAsia="IRNazanin" w:cs="IRNazanin"/>
          <w:color w:val="111111"/>
          <w:sz w:val="28"/>
          <w:szCs w:val="28"/>
          <w:rtl w:val="true"/>
          <w:lang w:bidi="fa-IR"/>
        </w:rPr>
        <w:t>.</w:t>
      </w:r>
      <w:bookmarkStart w:id="75" w:name="pg12454_123883"/>
    </w:p>
    <w:p>
      <w:pPr>
        <w:pStyle w:val="BookText"/>
        <w:rPr/>
      </w:pPr>
      <w:bookmarkEnd w:id="75"/>
      <w:r>
        <w:rPr>
          <w:rFonts w:ascii="IRNazanin" w:hAnsi="IRNazanin" w:eastAsia="IRNazanin"/>
          <w:color w:val="111111"/>
          <w:sz w:val="28"/>
          <w:sz w:val="28"/>
          <w:szCs w:val="28"/>
          <w:rtl w:val="true"/>
          <w:lang w:bidi="fa-IR"/>
        </w:rPr>
        <w:t>عدا ما لا تحله الحیاة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کالصوف و الشعر و الوبر و العظم و القرن و المنقار و الظفر و المخلب و الریش و الظلف و السن و البیضة إذا اکتست القشر الأعلی سواءً کانت من الحیوان الحلال أو الحرام</w:t>
      </w:r>
    </w:p>
    <w:p>
      <w:pPr>
        <w:pStyle w:val="BookText"/>
        <w:rPr/>
      </w:pPr>
      <w:r>
        <w:rPr>
          <w:rFonts w:ascii="IRNazanin" w:hAnsi="IRNazanin" w:eastAsia="IRNazanin"/>
          <w:color w:val="111111"/>
          <w:sz w:val="28"/>
          <w:sz w:val="28"/>
          <w:szCs w:val="28"/>
          <w:rtl w:val="true"/>
          <w:lang w:bidi="fa-IR"/>
        </w:rPr>
        <w:t>و الحاصل لا حاجة فی المقام إلی الاستصحاب،بل ما دل علی نجاسة المیتة وافیة بنجاستها و لو بتفرق أجزائها بالتفریق أو بغیره، و یؤیده ما فی بعض الروایات من طهارة ما لا تحله الحیاة من المیتة بأنه لا روح لها و لو کانت نجاسة المیتة ما دام اتصال أجزائها، لکان تعلیل طهارتها بتفرق المیتة أنسب حیث إنه لو کان لها روح لکانت طاهرة لحصول التفرق</w:t>
      </w:r>
      <w:r>
        <w:rPr>
          <w:rFonts w:eastAsia="IRNazanin" w:cs="IRNazanin"/>
          <w:color w:val="111111"/>
          <w:sz w:val="28"/>
          <w:szCs w:val="28"/>
          <w:rtl w:val="true"/>
          <w:lang w:bidi="fa-IR"/>
        </w:rPr>
        <w:t>.</w:t>
      </w:r>
    </w:p>
    <w:p>
      <w:pPr>
        <w:pStyle w:val="Heading5"/>
        <w:numPr>
          <w:ilvl w:val="4"/>
          <w:numId w:val="1"/>
        </w:numPr>
        <w:rPr/>
      </w:pPr>
      <w:bookmarkStart w:id="76" w:name="__RefHeading___Toc95162_77815467"/>
      <w:bookmarkStart w:id="77" w:name="_Toc28"/>
      <w:bookmarkEnd w:id="76"/>
      <w:r>
        <w:rPr>
          <w:rtl w:val="true"/>
        </w:rPr>
        <w:t>ما لا تحله الحیاة من المیتة</w:t>
      </w:r>
      <w:bookmarkEnd w:id="77"/>
    </w:p>
    <w:p>
      <w:pPr>
        <w:pStyle w:val="BookText"/>
        <w:rPr/>
      </w:pPr>
      <w:r>
        <w:rPr>
          <w:rFonts w:ascii="IRNazanin" w:hAnsi="IRNazanin" w:eastAsia="IRNazanin"/>
          <w:color w:val="111111"/>
          <w:sz w:val="28"/>
          <w:sz w:val="28"/>
          <w:szCs w:val="28"/>
          <w:rtl w:val="true"/>
          <w:lang w:bidi="fa-IR"/>
        </w:rPr>
        <w:t>بلا خلاف معروف أو منقول، و الروایات الدالة علی نجاسة المیتة مقتضاها نجاسة هذه أیضاً، کما أن ما دلّ علی نجاسة الکلب و الخنزیر مقتضاه نجاسة أجزائهما تحلهما الحیاة أم لا، إلّا أنه یرفع الید عن الإطلاق المزبور و تقییده بأجزائها التی تحلّها الحیاة بقرینة الروایات المعتبرة سنداً و دلالة، کصحیحة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لزرارة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یفصل من الشاة و الدابة فهو ذکی، و إن أخذته منه بعد أن یموت فاغسله، و صلِّ فیه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صفوان عن الحسین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و الریش و کل نابت لا یکون میتاً،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البیضة تخرج من بطن الدجاجة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ابن بکیر عن الحسین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 أبی یسأله عن اللبن من المیتة و البیضة من المیتة و إنفحة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فیه علی بن عقبة و علی بن الحسن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الصوف کلّه ذکی</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موثقة ابن بکیر و غیرها طهارة البیضة من المیتة، و لکن فی البین روایة اعتبرت اکتساءها بالقشر الغلیظ المعبر عنه فی المتن بالقشر الأعلی، و ربما یدعی الاتفاق علی اعتباره و هی ما رواه الکلینی قدس سره عن محمد بن یحیی عن أحمد بن محمد عن محمد بن یحیی عن غیاث بن إبراهیم عن أبی عبد اللّه علیه السلام فی بیضة خرجت من إست دجاجة 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البیضة اکتست الجلد الغلیظ فلا بأس بها</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هذه من حیث السند لا بأس بها و رمیها بالضعف فی بعض الکلمات ضعیف، و لکن ظاهرها عدم البأس بأکلها مع اکتسائها القشر الغلیظ فلا یجوز أکلها بدونه، و یحکم بطهارتها بدونه أیضاً للإطلاق فیما دل علی أنها ذُکّیت من غیر مقید،بل مع قطع النظر عن الروایات الواردة فی المقام، فالبیضة لا تدخل فی ما دل علی نجاسة المیتة فإن البیضة مخلوق فی باطن المیتة نظیر الروث و غیره، و محکوم بالطهارة بأصالتها، و لم یبق فی البین إلّا دعوی تعلیق نفی البأس فی موثقة غیاث علی اکتساء الجلد الغلیظ یعم 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البأس من حیث الأکل و الإصابة بشیء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العلامة فی المنتهی نجاسة البیض من میتة ما لا یؤکل لحمه </w:t>
      </w:r>
      <w:r>
        <w:rPr>
          <w:rStyle w:val="FootnoteAnchor"/>
          <w:rtl w:val="true"/>
        </w:rPr>
        <w:footnoteReference w:id="184"/>
      </w:r>
      <w:r>
        <w:rPr>
          <w:rFonts w:ascii="IRNazanin" w:hAnsi="IRNazanin" w:eastAsia="IRNazanin"/>
          <w:color w:val="111111"/>
          <w:sz w:val="28"/>
          <w:sz w:val="28"/>
          <w:szCs w:val="28"/>
          <w:rtl w:val="true"/>
          <w:lang w:bidi="fa-IR"/>
        </w:rPr>
        <w:t xml:space="preserve">، و فی الجواهر أنه لم یظهر له دلیل و لا موافق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حسنة الحسین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البیضة من المیتة ذکی </w:t>
      </w:r>
      <w:r>
        <w:rPr>
          <w:rStyle w:val="FootnoteAnchor"/>
          <w:rtl w:val="true"/>
        </w:rPr>
        <w:footnoteReference w:id="186"/>
      </w:r>
      <w:r>
        <w:rPr>
          <w:rFonts w:ascii="IRNazanin" w:hAnsi="IRNazanin" w:eastAsia="IRNazanin"/>
          <w:color w:val="111111"/>
          <w:sz w:val="28"/>
          <w:sz w:val="28"/>
          <w:szCs w:val="28"/>
          <w:rtl w:val="true"/>
          <w:lang w:bidi="fa-IR"/>
        </w:rPr>
        <w:t xml:space="preserve">و کذا فی صحیحة حریز المتقدمة، و قد ذکر فی موثقة غیاث بن إبراهیم المتقدمة فی بیضة خرجت من إست دجاجة عدم البأس بها مع اکتسائها الجلد الغلیظ </w:t>
      </w:r>
      <w:r>
        <w:rPr>
          <w:rStyle w:val="FootnoteAnchor"/>
          <w:rtl w:val="true"/>
        </w:rPr>
        <w:footnoteReference w:id="187"/>
      </w:r>
      <w:r>
        <w:rPr>
          <w:rFonts w:ascii="IRNazanin" w:hAnsi="IRNazanin" w:eastAsia="IRNazanin"/>
          <w:color w:val="111111"/>
          <w:sz w:val="28"/>
          <w:sz w:val="28"/>
          <w:szCs w:val="28"/>
          <w:rtl w:val="true"/>
          <w:lang w:bidi="fa-IR"/>
        </w:rPr>
        <w:t>، و لا توجب هذه الصحیحة تقیید ما تقدم؛ لأن خروج البیضة من مأکول اللحم یعنی الدجاجة فرض السؤال،بل لو کان القید فی الجواب فلا یکون بینه و بین الإطلاق المتقدم منافاة کی یرفع الید عن الإطلاق بالقید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البیضة فی الروایات إلی المأکول لحمه لا یمکن المساعدة علیه، و إلّا کان الأمر فی غیرها کذلک، و أیضاً قد تقدم أن ما دل علی نجاسة المیتة لا یعم البیض فإنه لا یعد من أجزاء المیتة فأصالة الطهارة فیها محکمة،بخلاف مثل العظم و السن و الناب فإنه لو لا روایات الباب لکان مقتضی ما دل علی نجاسة المیتة نجاستها أیضاً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المحشین للعروة الاستشکال فی طهارة عظم المیتة، و لعله لم یذکر فی الروایات المتقدمة مطلق العظم و مقتضی الاقتصار بذکر القرن و الناب و السن</w:t>
      </w:r>
      <w:bookmarkStart w:id="78" w:name="pg12454_123886"/>
    </w:p>
    <w:p>
      <w:pPr>
        <w:pStyle w:val="BookText"/>
        <w:rPr/>
      </w:pPr>
      <w:bookmarkEnd w:id="78"/>
      <w:r>
        <w:rPr>
          <w:rFonts w:ascii="IRNazanin" w:hAnsi="IRNazanin" w:eastAsia="IRNazanin"/>
          <w:color w:val="111111"/>
          <w:sz w:val="28"/>
          <w:sz w:val="28"/>
          <w:szCs w:val="28"/>
          <w:rtl w:val="true"/>
          <w:lang w:bidi="fa-IR"/>
        </w:rPr>
        <w:t>و سواء اخذ ذلک بجز أو نتف أو غیرهما، نعم یجب غسل المنتوف من رطوبات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المنقار نجاسة غیرها من العظم، و فیه أن غایة ذلک اقتضاؤها نجاسة العظم بالإطلاق فیرفع الید عنه بذکره فی حسنة الحسین بن زرارة الأُخری و قال فیها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و الریش و کل نابت لا یکون میتاً</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 نحوها مرفوعة ابن أبی عمیر </w:t>
      </w:r>
      <w:r>
        <w:rPr>
          <w:rStyle w:val="FootnoteAnchor"/>
          <w:rtl w:val="true"/>
        </w:rPr>
        <w:footnoteReference w:id="18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79" w:name="__RefHeading___Toc95164_77815467"/>
      <w:bookmarkStart w:id="80" w:name="_Toc29"/>
      <w:bookmarkEnd w:id="79"/>
      <w:r>
        <w:rPr>
          <w:rtl w:val="true"/>
        </w:rPr>
        <w:t>المأخوذ بجز أو نتف</w:t>
      </w:r>
      <w:bookmarkEnd w:id="80"/>
    </w:p>
    <w:p>
      <w:pPr>
        <w:pStyle w:val="BookText"/>
        <w:rPr/>
      </w:pPr>
      <w:r>
        <w:rPr>
          <w:rFonts w:ascii="IRNazanin" w:hAnsi="IRNazanin" w:eastAsia="IRNazanin"/>
          <w:color w:val="111111"/>
          <w:sz w:val="28"/>
          <w:sz w:val="28"/>
          <w:szCs w:val="28"/>
          <w:rtl w:val="true"/>
          <w:lang w:bidi="fa-IR"/>
        </w:rPr>
        <w:t xml:space="preserve">خصص الشیخ قدس سره فی محکی النهایة طهارة الشعر و الصوف و الوبر بصورة الجز </w:t>
      </w:r>
      <w:r>
        <w:rPr>
          <w:rStyle w:val="FootnoteAnchor"/>
          <w:rtl w:val="true"/>
        </w:rPr>
        <w:footnoteReference w:id="190"/>
      </w:r>
      <w:r>
        <w:rPr>
          <w:rFonts w:ascii="IRNazanin" w:hAnsi="IRNazanin" w:eastAsia="IRNazanin"/>
          <w:color w:val="111111"/>
          <w:sz w:val="28"/>
          <w:sz w:val="28"/>
          <w:szCs w:val="28"/>
          <w:rtl w:val="true"/>
          <w:lang w:bidi="fa-IR"/>
        </w:rPr>
        <w:t>، و لعل منشأه أنه مع النتف تکون أُصولها المتصلة بجسد المیتة من أجزائها فلا یحکم بطهارتها، و فیه أن أصل الشعر لا یزید علی أصل السن و الناب، و کما أن کلاً منهما محکوم بالطهارة و کذلک الصوف، غایة الأمر یجب غسل أُصولها من رطوبات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الإطلاق فی صحیحتی حریز و الحلبی و حسنة الحسین بن زرارة و غیرها، و فی مقابل روایة الفتح بن یزید الجرجانی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 و لا عصب و کلما کان من السخال الصوف و إن جزّ و الشعر و الوبر</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أنها لضعف سندها لا تصلح للتقیید مع أن مدلولها لا یزید إلّا علی اعتبار الجز فی صوف السخال</w:t>
      </w:r>
      <w:r>
        <w:rPr>
          <w:rFonts w:eastAsia="IRNazanin" w:cs="IRNazanin"/>
          <w:color w:val="111111"/>
          <w:sz w:val="28"/>
          <w:szCs w:val="28"/>
          <w:rtl w:val="true"/>
          <w:lang w:bidi="fa-IR"/>
        </w:rPr>
        <w:t>.</w:t>
      </w:r>
      <w:bookmarkStart w:id="81" w:name="pg12454_123887"/>
    </w:p>
    <w:p>
      <w:pPr>
        <w:pStyle w:val="BookText"/>
        <w:rPr/>
      </w:pPr>
      <w:bookmarkEnd w:id="81"/>
      <w:r>
        <w:rPr>
          <w:rFonts w:ascii="IRNazanin" w:hAnsi="IRNazanin" w:eastAsia="IRNazanin"/>
          <w:color w:val="111111"/>
          <w:sz w:val="28"/>
          <w:sz w:val="28"/>
          <w:szCs w:val="28"/>
          <w:rtl w:val="true"/>
          <w:lang w:bidi="fa-IR"/>
        </w:rPr>
        <w:t>و یلحق بالمذکورات الإنفحة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2" w:name="__RefHeading___Toc95166_77815467"/>
      <w:bookmarkStart w:id="83" w:name="_Toc30"/>
      <w:bookmarkEnd w:id="82"/>
      <w:r>
        <w:rPr>
          <w:rtl w:val="true"/>
        </w:rPr>
        <w:t>الإنفحة</w:t>
      </w:r>
      <w:bookmarkEnd w:id="83"/>
    </w:p>
    <w:p>
      <w:pPr>
        <w:pStyle w:val="BookText"/>
        <w:rPr/>
      </w:pPr>
      <w:r>
        <w:rPr>
          <w:rFonts w:ascii="IRNazanin" w:hAnsi="IRNazanin" w:eastAsia="IRNazanin"/>
          <w:color w:val="111111"/>
          <w:sz w:val="28"/>
          <w:sz w:val="28"/>
          <w:szCs w:val="28"/>
          <w:rtl w:val="true"/>
          <w:lang w:bidi="fa-IR"/>
        </w:rPr>
        <w:t xml:space="preserve">قد ذکر فی کلمات الأصحاب أن الإنفَحّة بکسر الهمزة و فتح الفاء و قد تکسر بتشدید الحاء و تخفیفها تلحق بما تقدم مما لا تحله الحیاة من أجزاء المیتة و توابعها، و عن جماعة دعوی الإجماع علیه، و اختلفوا فی المراد من الإنفحة الوارد ذکاتها فی حسنة الحسین بن زرارة </w:t>
      </w:r>
      <w:r>
        <w:rPr>
          <w:rStyle w:val="FootnoteAnchor"/>
          <w:rtl w:val="true"/>
        </w:rPr>
        <w:footnoteReference w:id="192"/>
      </w:r>
      <w:r>
        <w:rPr>
          <w:rFonts w:ascii="IRNazanin" w:hAnsi="IRNazanin" w:eastAsia="IRNazanin"/>
          <w:color w:val="111111"/>
          <w:sz w:val="28"/>
          <w:sz w:val="28"/>
          <w:szCs w:val="28"/>
          <w:rtl w:val="true"/>
          <w:lang w:bidi="fa-IR"/>
        </w:rPr>
        <w:t xml:space="preserve">و مرسلة یونس </w:t>
      </w:r>
      <w:r>
        <w:rPr>
          <w:rStyle w:val="FootnoteAnchor"/>
          <w:rtl w:val="true"/>
        </w:rPr>
        <w:footnoteReference w:id="193"/>
      </w:r>
      <w:r>
        <w:rPr>
          <w:rFonts w:ascii="IRNazanin" w:hAnsi="IRNazanin" w:eastAsia="IRNazanin"/>
          <w:color w:val="111111"/>
          <w:sz w:val="28"/>
          <w:sz w:val="28"/>
          <w:szCs w:val="28"/>
          <w:rtl w:val="true"/>
          <w:lang w:bidi="fa-IR"/>
        </w:rPr>
        <w:t>و فی خبر أبی حمزة الثمالی عن أبی جعفر أن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أخبرنی، عن الجبن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جعلت فیه إنفحة المیت،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 بأس، إن الإنفحة لیس لها عروق، و لا فیها دم، و لا لها عظم، إنما تخرج من بین فرث و دم، و إنما الإنفحة بمنزلة دجاجة میتة، أخرجت منها بیضة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الحدیث و فی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الإنفحة تخرج من الجدی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 قد ماتت؟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إن المراد به نفس الکرش الذی هو من الحیوان بمنزلة المعدة للإنسان غایة الأمر تختص معدة الحیوان بالاسم المزبور قبل أکله، و إذا أکل یقال لها الکرش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إنه نفس اللبن المستحیل من معدة الجدی فیکون المظروف خارجاً عن الاسم المزبور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إنه مجموع الظرف و المظروف و لو کان المراد بالإنفحة الأول فیکون مقتضاه طهارة الظرف و المظروف معاً؛ لأن اللبن المستحیل فی المعدة شیء فی ظرف</w:t>
      </w:r>
      <w:bookmarkStart w:id="84" w:name="pg12454_123888"/>
    </w:p>
    <w:p>
      <w:pPr>
        <w:pStyle w:val="BookText"/>
        <w:rPr/>
      </w:pPr>
      <w:bookmarkEnd w:id="84"/>
      <w:r>
        <w:rPr>
          <w:rFonts w:ascii="IRNazanin" w:hAnsi="IRNazanin" w:eastAsia="IRNazanin"/>
          <w:color w:val="111111"/>
          <w:sz w:val="28"/>
          <w:sz w:val="28"/>
          <w:szCs w:val="28"/>
          <w:rtl w:val="true"/>
          <w:lang w:bidi="fa-IR"/>
        </w:rPr>
        <w:t>و کذا اللبن فی الضرع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ینجس بملاقاة الضرع النجس، لکن الأحوط فی اللبن الاجتناب</w:t>
      </w:r>
    </w:p>
    <w:p>
      <w:pPr>
        <w:pStyle w:val="BookText"/>
        <w:rPr/>
      </w:pPr>
      <w:r>
        <w:rPr>
          <w:rFonts w:ascii="IRNazanin" w:hAnsi="IRNazanin" w:eastAsia="IRNazanin"/>
          <w:color w:val="111111"/>
          <w:sz w:val="28"/>
          <w:sz w:val="28"/>
          <w:szCs w:val="28"/>
          <w:rtl w:val="true"/>
          <w:lang w:bidi="fa-IR"/>
        </w:rPr>
        <w:t>طاهر، و کذلک لو کان المراد بها مجموع الظرف و المظروف، و لکن لا بد من الالتزام بأن ما هو جزء جسد المیتة و هی معدته خارج عن سائر أجزائها، و لو کان المراد بها خصوص المظروف فإن التزمنا بطهارتها الفعلیة یلزم رفع الید عن قاعدة تنجیس الطاهر بملاقاة الظرف النجس أو الالتزام بأن السطح الداخل للظرف طاهر، کما أنه لو قیل بالطهارة الذاتیة للمظروف فلا یلزم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شیئاً مما ذکر غیر ثابت کما یجد ذلک من تتبع کلمات الأصحاب و اللغویین فیلزم الاقتصار بالمتیقن، و هو طهارة نفس اللبن المستحیل التی تجعل فی الجبن لما ذکرنا أنه لو کان المراد بها نفس الظرف یلزم منه طهارة المظروف أیضاً، لعدم دخوله فی المیتة و أجزائها، و حیث إن ظاهر الروایات طهارتها الفعلیة کما یأتی فی اللبن فلا یهمنا أن ذلک لتخصیص قاعدة تنجیس النجس أو أن السطح الداخل من الظرف طاهر،بل یمکن الالتزام بالأول؛ لأن ما دل علی نجاسة المیتة لم یعلم خروج نفس الظرف منه، و ظاهر عبارة الماتن أنه نفس الظرف و لذا أوجب غسل ظاهر الجلد من الإنفحّة الملاقی للمیتة،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85" w:name="__RefHeading___Toc95168_77815467"/>
      <w:bookmarkStart w:id="86" w:name="_Toc31"/>
      <w:bookmarkEnd w:id="85"/>
      <w:r>
        <w:rPr>
          <w:rtl w:val="true"/>
        </w:rPr>
        <w:t>اللبن فی الضرع</w:t>
      </w:r>
      <w:bookmarkEnd w:id="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المشهور طهارة اللبن فی الضرع من المیتة کما عن البیان </w:t>
      </w:r>
      <w:r>
        <w:rPr>
          <w:rStyle w:val="FootnoteAnchor"/>
          <w:rtl w:val="true"/>
        </w:rPr>
        <w:footnoteReference w:id="196"/>
      </w:r>
      <w:r>
        <w:rPr>
          <w:rFonts w:ascii="Amiri" w:hAnsi="Amiri" w:eastAsia="Amiri" w:cs="Amiri"/>
          <w:color w:val="111111"/>
          <w:sz w:val="28"/>
          <w:sz w:val="28"/>
          <w:szCs w:val="28"/>
          <w:rtl w:val="true"/>
          <w:lang w:bidi="ar-SA"/>
        </w:rPr>
        <w:t xml:space="preserve">، و اللمعة </w:t>
      </w:r>
      <w:r>
        <w:rPr>
          <w:rStyle w:val="FootnoteAnchor"/>
          <w:rtl w:val="true"/>
        </w:rPr>
        <w:footnoteReference w:id="197"/>
      </w:r>
      <w:r>
        <w:rPr>
          <w:rFonts w:ascii="IRNazanin" w:hAnsi="IRNazanin" w:eastAsia="IRNazanin"/>
          <w:color w:val="111111"/>
          <w:sz w:val="28"/>
          <w:sz w:val="28"/>
          <w:szCs w:val="28"/>
          <w:rtl w:val="true"/>
          <w:lang w:bidi="fa-IR"/>
        </w:rPr>
        <w:t xml:space="preserve">،بل عن الخلاف دعوی الإجماع علیه </w:t>
      </w:r>
      <w:r>
        <w:rPr>
          <w:rStyle w:val="FootnoteAnchor"/>
          <w:rtl w:val="true"/>
        </w:rPr>
        <w:footnoteReference w:id="198"/>
      </w:r>
      <w:r>
        <w:rPr>
          <w:rFonts w:ascii="IRNazanin" w:hAnsi="IRNazanin" w:eastAsia="IRNazanin"/>
          <w:color w:val="111111"/>
          <w:sz w:val="28"/>
          <w:sz w:val="28"/>
          <w:szCs w:val="28"/>
          <w:rtl w:val="true"/>
          <w:lang w:bidi="fa-IR"/>
        </w:rPr>
        <w:t>، و القول بالطهارة محکی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و الشیخین و غیرهما </w:t>
      </w:r>
      <w:r>
        <w:rPr>
          <w:rStyle w:val="FootnoteAnchor"/>
          <w:rtl w:val="true"/>
        </w:rPr>
        <w:footnoteReference w:id="199"/>
      </w:r>
      <w:r>
        <w:rPr>
          <w:rFonts w:ascii="IRNazanin" w:hAnsi="IRNazanin" w:eastAsia="IRNazanin"/>
          <w:color w:val="111111"/>
          <w:sz w:val="28"/>
          <w:sz w:val="28"/>
          <w:szCs w:val="28"/>
          <w:rtl w:val="true"/>
          <w:lang w:bidi="fa-IR"/>
        </w:rPr>
        <w:t xml:space="preserve">من بعض قدماء الأصحاب، و عن ابن إدریس أن المحصلین علی القول بالنجاسة </w:t>
      </w:r>
      <w:r>
        <w:rPr>
          <w:rStyle w:val="FootnoteAnchor"/>
          <w:rtl w:val="true"/>
        </w:rPr>
        <w:footnoteReference w:id="200"/>
      </w:r>
      <w:r>
        <w:rPr>
          <w:rFonts w:ascii="IRNazanin" w:hAnsi="IRNazanin" w:eastAsia="IRNazanin"/>
          <w:color w:val="111111"/>
          <w:sz w:val="28"/>
          <w:sz w:val="28"/>
          <w:szCs w:val="28"/>
          <w:rtl w:val="true"/>
          <w:lang w:bidi="fa-IR"/>
        </w:rPr>
        <w:t xml:space="preserve">، و أورد علیه کاشف الرموز أن الشیخین علی القول بالطهارة و السید المرتضی غیر ناطق بشیء فما أعرف ما بقی من المحصلین </w:t>
      </w:r>
      <w:r>
        <w:rPr>
          <w:rStyle w:val="FootnoteAnchor"/>
          <w:rtl w:val="true"/>
        </w:rPr>
        <w:footnoteReference w:id="201"/>
      </w:r>
      <w:r>
        <w:rPr>
          <w:rFonts w:ascii="IRNazanin" w:hAnsi="IRNazanin" w:eastAsia="IRNazanin"/>
          <w:color w:val="111111"/>
          <w:sz w:val="28"/>
          <w:sz w:val="28"/>
          <w:szCs w:val="28"/>
          <w:rtl w:val="true"/>
          <w:lang w:bidi="fa-IR"/>
        </w:rPr>
        <w:t xml:space="preserve">، نعم نسب العلامة فی المنتهی و جامع المقاصد القول بالنجاسة إلی الشهرة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الطهارة أی الفعلیة بظاهر صحیحة زرارة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الإنفحة تخرج من الجدی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یکون فی ضرع الشاة و قد ماتت؟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2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یفصل من الشاة و الدابة فهو ذکی</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ابن أبی عمیر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 من المیتة ذکیة، القرن و الحافر و العظم و السنّ و الإنفحة و اللبن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ذلک روایة وهب عن جعفر عن أبیه علیهما السلام أن علیاً علیه السلام سئل عن شاة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ماتت فحلب منها لبن؟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الفتح الجرجانی 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 فکتب علیه السلام لا ینتفع من المیتة بإهاب و لا عصب</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حصر ما ینتفع عن المیتة بما ذکر فیها و لم یعد منها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قاعدة تنجس الطاهر بالنجس و لکن القاعدة قابلة للتخصیص کما تقدم فی الإنفحة و الإطلاق فی روایة الجرجانی مع الغمض عن سندها یرفع الید عنه بذکر اللبن فیما تقدم من الأخبار المعتبرة، و روایة وهب لضعفها سنداً لا یمکن الاعتماد علیها و لا تصلح للمعارضة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الشیخ الأنصاری قدس سره من أن روایة وهب یتعین الأخذ بها فی مقابل أخبار الطهارة لتأییدها بقاعدة تنجس الطاهر بالنجس </w:t>
      </w:r>
      <w:r>
        <w:rPr>
          <w:rStyle w:val="FootnoteAnchor"/>
          <w:rtl w:val="true"/>
        </w:rPr>
        <w:footnoteReference w:id="208"/>
      </w:r>
      <w:r>
        <w:rPr>
          <w:rFonts w:ascii="IRNazanin" w:hAnsi="IRNazanin" w:eastAsia="IRNazanin"/>
          <w:color w:val="111111"/>
          <w:sz w:val="28"/>
          <w:sz w:val="28"/>
          <w:szCs w:val="28"/>
          <w:rtl w:val="true"/>
          <w:lang w:bidi="fa-IR"/>
        </w:rPr>
        <w:t>لا یمکن المساعدة علیه، فإن القاعدة بمنزلة العام قابلة للتخصیص بما تقدم من الروایة المعتبرة سنداً و دلالةً، و إنما یلتزم بانجبار ضعف الروایة بعمل الأصحاب، نظراً إلی کشف عملهم إلی قرینة صالحة للاعتماد عندهم بحیث لو وصلت إلینا لاعتمدنا علیه، و فی المقام لیس عملهم محرزاً کما تقدم فی نقل الأقوال، و علی تقدیره فالوجه فی عملهم و هی موافقتها للقاعدة کموافقتها للاحتیاط لیست من تلک القرائن عندنا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دلّ علی الطهارة مدلولها میتة الشاة و الدابة فلا یبعد التعدی إلی سائر ما یؤکل لحمه بل و غیره أیضاً؛ لأن التفرقة فی الطهارة بعید جداً</w:t>
      </w:r>
      <w:r>
        <w:rPr>
          <w:rFonts w:eastAsia="IRNazanin" w:cs="IRNazanin"/>
          <w:color w:val="111111"/>
          <w:sz w:val="28"/>
          <w:szCs w:val="28"/>
          <w:rtl w:val="true"/>
          <w:lang w:bidi="fa-IR"/>
        </w:rPr>
        <w:t>.</w:t>
      </w:r>
      <w:bookmarkStart w:id="87" w:name="pg12454_123891"/>
    </w:p>
    <w:p>
      <w:pPr>
        <w:pStyle w:val="BookText"/>
        <w:rPr/>
      </w:pPr>
      <w:bookmarkEnd w:id="87"/>
      <w:r>
        <w:rPr>
          <w:rFonts w:ascii="IRNazanin" w:hAnsi="IRNazanin" w:eastAsia="IRNazanin"/>
          <w:color w:val="111111"/>
          <w:sz w:val="28"/>
          <w:sz w:val="28"/>
          <w:szCs w:val="28"/>
          <w:rtl w:val="true"/>
          <w:lang w:bidi="fa-IR"/>
        </w:rPr>
        <w:t>خصوصاً إذا کان من غیر مأکول اللحم، و لا بد من غسل ظاهر الإنفحة الملاقی للمیتة هذا فی میتة غیر نجس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فیها فلا یستثنی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یستفاد من الروایات کما ذکرنا إلّا طهارة نفس اللبن، و أما طهارة السطح الداخل من الضرع و إن کان محتملاً إلّا أن الالتزام بها بلا موجب إذا تمّ الإطلاق فی ناحیة نجاسة المیتة و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استثناء ما لا تحله الحیاة من میتة الإنسان لا تخلو عن صعوبة و إن کان عدم الفرق قوی جداً</w:t>
      </w:r>
      <w:r>
        <w:rPr>
          <w:rFonts w:eastAsia="IRNazanin" w:cs="IRNazanin"/>
          <w:color w:val="111111"/>
          <w:sz w:val="28"/>
          <w:szCs w:val="28"/>
          <w:rtl w:val="true"/>
          <w:lang w:bidi="fa-IR"/>
        </w:rPr>
        <w:t>.</w:t>
      </w:r>
    </w:p>
    <w:p>
      <w:pPr>
        <w:pStyle w:val="Heading5"/>
        <w:numPr>
          <w:ilvl w:val="4"/>
          <w:numId w:val="1"/>
        </w:numPr>
        <w:rPr/>
      </w:pPr>
      <w:bookmarkStart w:id="88" w:name="__RefHeading___Toc95170_77815467"/>
      <w:bookmarkStart w:id="89" w:name="_Toc32"/>
      <w:bookmarkEnd w:id="88"/>
      <w:r>
        <w:rPr>
          <w:rtl w:val="true"/>
        </w:rPr>
        <w:t>غسل ظاهر الانفحة الملاقی للمیتة</w:t>
      </w:r>
      <w:bookmarkEnd w:id="89"/>
    </w:p>
    <w:p>
      <w:pPr>
        <w:pStyle w:val="BookText"/>
        <w:rPr/>
      </w:pPr>
      <w:r>
        <w:rPr>
          <w:rFonts w:ascii="IRNazanin" w:hAnsi="IRNazanin" w:eastAsia="IRNazanin"/>
          <w:color w:val="111111"/>
          <w:sz w:val="28"/>
          <w:sz w:val="28"/>
          <w:szCs w:val="28"/>
          <w:rtl w:val="true"/>
          <w:lang w:bidi="fa-IR"/>
        </w:rPr>
        <w:t>و الوجه فی ذلک أن ما ورد فی الروایات ناظر إلی طهارة بعض المبان من المیتة، و أن عدم الذکاة الملازمة لکون الحیوان میتة لا تجری فی تلک الأشیاء من أجزاء المیتة و توابعها، و أما نجاسة تلک التوابع و الأجزاء من الحیوان الحی النجس فلا یحتمل ارتفاعها بموت ذلک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عن السید المرتضی القول بطهارة شعر الخنزیر و الکلب بل کل ما لا تحله الحیاة </w:t>
      </w:r>
      <w:r>
        <w:rPr>
          <w:rStyle w:val="FootnoteAnchor"/>
          <w:rtl w:val="true"/>
        </w:rPr>
        <w:footnoteReference w:id="209"/>
      </w:r>
      <w:r>
        <w:rPr>
          <w:rFonts w:ascii="IRNazanin" w:hAnsi="IRNazanin" w:eastAsia="IRNazanin"/>
          <w:color w:val="111111"/>
          <w:sz w:val="28"/>
          <w:sz w:val="28"/>
          <w:szCs w:val="28"/>
          <w:rtl w:val="true"/>
          <w:lang w:bidi="fa-IR"/>
        </w:rPr>
        <w:t>، و لعله قدس سره قد استند فی ذلک إلی ما فی موثقة ابن بکیر و غیرها من قوله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الخنزیر یعمل حبلاً و یستقی به من البئر التی یشرب منها أو یتوضأ منها؟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بحث انفعال الماء القلیل أن مدلولها جواز ذلک تکلیفاً و لا یحکم معه بنجاسة ماء الدلو لعدم العلم بملاقاة الحبل للماء فی الدلو بعد انفصاله عن البئر،</w:t>
      </w:r>
      <w:bookmarkStart w:id="90" w:name="pg12454_12389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المبانة من الحی مما تحلّه الحیاة کالمبانة من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المبانة من الحی مما تحلّه الحیاة کالمبانة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یمکن کون ماء الدلو کراً کما کان الحال کذلک فی بعض الدلاء المستخرج بها الماء لسقی الزرع و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فالروایة علی تقدیر إطلاقها من أدلة عدم انفعال الماء القلیل المتعین طرحها لما تقدم من الأخبار الدالة علی نجاسة الماء القلیل داخلة فی عنوان السنة،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91" w:name="__RefHeading___Toc95172_77815467"/>
      <w:bookmarkStart w:id="92" w:name="_Toc33"/>
      <w:bookmarkEnd w:id="91"/>
      <w:r>
        <w:rPr>
          <w:rtl w:val="true"/>
        </w:rPr>
        <w:t>الأجزاء المبانة من الحی</w:t>
      </w:r>
      <w:bookmarkEnd w:id="92"/>
    </w:p>
    <w:p>
      <w:pPr>
        <w:pStyle w:val="BookText"/>
        <w:rPr/>
      </w:pPr>
      <w:r>
        <w:rPr>
          <w:rFonts w:ascii="IRNazanin" w:hAnsi="IRNazanin" w:eastAsia="IRNazanin"/>
          <w:color w:val="111111"/>
          <w:sz w:val="28"/>
          <w:sz w:val="28"/>
          <w:szCs w:val="28"/>
          <w:rtl w:val="true"/>
          <w:lang w:bidi="fa-IR"/>
        </w:rPr>
        <w:t xml:space="preserve">بلا خلاف معروف أو منقول، و فی المدارک أنه مقطوع به فی کلمات الأصحاب </w:t>
      </w:r>
      <w:r>
        <w:rPr>
          <w:rStyle w:val="FootnoteAnchor"/>
          <w:rtl w:val="true"/>
        </w:rPr>
        <w:footnoteReference w:id="211"/>
      </w:r>
      <w:r>
        <w:rPr>
          <w:rFonts w:ascii="IRNazanin" w:hAnsi="IRNazanin" w:eastAsia="IRNazanin"/>
          <w:color w:val="111111"/>
          <w:sz w:val="28"/>
          <w:sz w:val="28"/>
          <w:szCs w:val="28"/>
          <w:rtl w:val="true"/>
          <w:lang w:bidi="fa-IR"/>
        </w:rPr>
        <w:t>، نعم ما تقدم فی الأجزاء المبانة من المیتة من أنه کما تصدق المیتة علی أجزاء الجسد متصلة کذلک تصدق مع تفرقها لا یجری فی الجزء المبان من الحی، و لکن فی الروایات الواردة فی المقام کفایة فی أن الجزء المبان من الحی یحکم علیه بما حکم علی المیتة من حرمة الأکل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من صید، فقطعت منه یداً أو رجلاً فذروه، فإنه میت، و کلوا ما أدرکتم حیّاً، و ذکرتم اسم الله علیه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فقطعت منه شیئاً، فهو میّت و ما أدرکت من سائر جسده حیّاً فذکّه، ثمّ کل منه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زرارة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الحبائل فقطعت منه شیئاً فهو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میّت، و ما أدرکت من سائر جسده حیّاً، فذکّه، ثمّ کل منه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فقلت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 قلت فنصطبح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قد تقدم أن المراد بالحرمة تنجس الید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قطع ألیات الغنم؟،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بقطعها إذا کنت تصلح بها مالک،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کتاب علیّ علیه السلام أنّ ما قطع منها میّت، لا ینتفع به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ألیات الضأن تقطع و هی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میتة</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أیوب بن نوح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 فإذا مسّه إنسان فکلّ ما کان فیه عظم فقد وجب علی من یمسّه الغسل فإن لم یکن فیه عظم فلا غسل علیه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إلی غیر ذلک مما ظاهره کون المقطوع من الحیوان الحی بل الإنسان میتة یترتب علیه النجاسة و حرمة الأکل فإنه لا یحتمل أن یکون المبان من المأکول لحمه میتة و لا یکون کذلک من غیر المأکول اللحم،بل لا یحتمل الفرق بینهما و بین المقطوع من الإنسان الحی بعد فرض أن الموت للإنسان أیضاً موجب</w:t>
      </w:r>
    </w:p>
    <w:p>
      <w:pPr>
        <w:pStyle w:val="BookText"/>
        <w:rPr/>
      </w:pPr>
      <w:r>
        <w:rPr>
          <w:rFonts w:ascii="IRNazanin" w:hAnsi="IRNazanin" w:eastAsia="IRNazanin"/>
          <w:color w:val="111111"/>
          <w:sz w:val="28"/>
          <w:sz w:val="28"/>
          <w:szCs w:val="28"/>
          <w:rtl w:val="true"/>
          <w:lang w:bidi="fa-IR"/>
        </w:rPr>
        <w:t>إلّا الأجزاء الصغار کالثؤلول و البثور و کالجلدة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تنفصل من الشفة أو من بدن الأجرب عند الحک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لنجاسته، نعم هذه الروایات لا تعم ما إذا لم ینفصل الجزء من الحیوان و لکن کان مع اتصاله بجسمه بلا روح کما فی بعض أنواع الشلل، فإنه کما تقدم عدم صدق المیتة علی الجزء المبان فضلاً عن غیره و الروایات ناظرة إلی المقطوع و المبان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الحدائق الظاهر عدم الخلاف فی طهارة ما ینفصل عن بدن الإنسان من الأجزاء الصغیرة و إن اختلفوا فی الدلیل علی طهارتها </w:t>
      </w:r>
      <w:r>
        <w:rPr>
          <w:rStyle w:val="FootnoteAnchor"/>
          <w:rtl w:val="true"/>
        </w:rPr>
        <w:footnoteReference w:id="219"/>
      </w:r>
      <w:r>
        <w:rPr>
          <w:rFonts w:ascii="IRNazanin" w:hAnsi="IRNazanin" w:eastAsia="IRNazanin"/>
          <w:color w:val="111111"/>
          <w:sz w:val="28"/>
          <w:sz w:val="28"/>
          <w:szCs w:val="28"/>
          <w:rtl w:val="true"/>
          <w:lang w:bidi="fa-IR"/>
        </w:rPr>
        <w:t xml:space="preserve">، فعن العلامة فی المنتهی لعدم إمکان التحرز عنها فکان عفواً لدفع المشقة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w:t>
      </w:r>
      <w:r>
        <w:rPr>
          <w:rStyle w:val="FootnoteAnchor"/>
          <w:rtl w:val="true"/>
        </w:rPr>
        <w:footnoteReference w:id="221"/>
      </w:r>
      <w:r>
        <w:rPr>
          <w:rFonts w:ascii="IRNazanin" w:hAnsi="IRNazanin" w:eastAsia="IRNazanin"/>
          <w:color w:val="111111"/>
          <w:sz w:val="28"/>
          <w:sz w:val="28"/>
          <w:szCs w:val="28"/>
          <w:rtl w:val="true"/>
          <w:lang w:bidi="fa-IR"/>
        </w:rPr>
        <w:t>علیه بأن الدلیل علی نجاسة المبان من الحی إما الإجماع فلا إجماع فی مثلها، و أما الروایات فهی منصرفة عن مثل الأُمور المزبورة مما یری بنظر العرف بمنزلة الوسخ المتکون فی بدن الإنسان،بل و لو لم یکن بنظرهم بمنزلة الوسخ فلا ریب فی عدم شمول أخبار الباب لمثل ذلک من الأجزاء الصغار التی لا روح لها أو تنقضی الروح عنها قبل انفصالها عن البدن فیرجع فیها إلی أصالة الطهارة فلا مورد للمناقشة فی ذلک بأن الانصراف بدوی، و لذا لا فرق فی النجاسة بین الجزء المبان الکبیر و المبان الصغیر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الطهارة بصحیحة علی بن جعفر أنه سأل أخاه موسی بن جعفر علیه السلام عن الرجل یکون به الثؤلول أو الجرح هل یصلح له أن یقطع الثؤلول و هو فی صلاته، أو ینتف بعض لحمه من ذلک الجرح و یطرحه؟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یتخوف أن یسیل</w:t>
      </w:r>
      <w:bookmarkStart w:id="93" w:name="pg12454_123895"/>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فأرة المسک المبانة من الحی طاهرة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فأرة المسک المبانة من الحی طاهرة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الدم فلا بأس</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حیت إن ظاهرها عدم المانعیة فی الفعل المزبور لا من جهة نفسه و أنه لا یکون من قبیل التکتف و القهقهة فی الصلاة، و لا من جهة کون المقطوع نجساً حیث لو کان الجزء الصغیر محکوماً بالنجاسة کان فی قطعه بأساً سال الدم أم لا، فإنه علی النجاسة یکون الفعل المزبور من حمل المیتة فی الصلاة و لو آناً بعد القطع، و قبل الطرح و مع رطوبة الید تکون الید متنجسة بملاقاته، هذا لو لم نقل بأنه علی النجاسة یکون موجباً لبطلان الصلاة من جهة الحدث،بدعوی أن الجزء المنفصل من الآدمی الحی فی حکم مسّ المیت فی إیجابه الغسل فلا یکون المفروض من المبان من الإنسان الحی محکوماً بأنه میتة لیکون نجساً و مسه موجباً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 الاستدلال أنه لم یفرض فیها ملاقاة الید بالقطعة المزبورة مع الرطوبة و إطلاق الروایة من هذه الجهة غیر معلومة،بل ظاهرها عدم المانعیة فی نفس الفعل المزبور و عدم کون المس المزبور موجباً للغسل، و أن القطع المزبور لا یکون من حمل المیتة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ما ذکر من حمل المیتة فلا موجب لنجاسته فإن نجاسته بما هی میتة و یبعد التفکیک فی أحکام المیتة مضافاً إلی عدم البعد فی إطلاقها من حیث الرطوبة و عدمها، و لذا تعرض علیه السلام لسیلان الدم مع أن خروجه و إن کان غالبیاً إلّا أنه بأزید من الدرهم اتفاقی</w:t>
      </w:r>
      <w:r>
        <w:rPr>
          <w:rFonts w:eastAsia="IRNazanin" w:cs="IRNazanin"/>
          <w:color w:val="111111"/>
          <w:sz w:val="28"/>
          <w:szCs w:val="28"/>
          <w:rtl w:val="true"/>
          <w:lang w:bidi="fa-IR"/>
        </w:rPr>
        <w:t>.</w:t>
      </w:r>
    </w:p>
    <w:p>
      <w:pPr>
        <w:pStyle w:val="Heading5"/>
        <w:numPr>
          <w:ilvl w:val="4"/>
          <w:numId w:val="1"/>
        </w:numPr>
        <w:rPr/>
      </w:pPr>
      <w:bookmarkStart w:id="94" w:name="__RefHeading___Toc95174_77815467"/>
      <w:bookmarkStart w:id="95" w:name="_Toc34"/>
      <w:bookmarkEnd w:id="94"/>
      <w:r>
        <w:rPr>
          <w:rtl w:val="true"/>
        </w:rPr>
        <w:t>فأرة المسک المبانة من الحی</w:t>
      </w:r>
      <w:bookmarkEnd w:id="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الفأرة تکون مأخوذة من الحیوان المذکی و لا ینبغی التأمل، کما لا خلاف فی</w:t>
      </w:r>
    </w:p>
    <w:p>
      <w:pPr>
        <w:pStyle w:val="BookText"/>
        <w:rPr/>
      </w:pPr>
      <w:r>
        <w:rPr>
          <w:rFonts w:ascii="IRNazanin" w:hAnsi="IRNazanin" w:eastAsia="IRNazanin"/>
          <w:color w:val="111111"/>
          <w:sz w:val="28"/>
          <w:sz w:val="28"/>
          <w:szCs w:val="28"/>
          <w:rtl w:val="true"/>
          <w:lang w:bidi="fa-IR"/>
        </w:rPr>
        <w:t>الأحوط الاجتناب عنها نعم لا إشکال فی طهارة ما فیها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طهارتها و طهارة المسک المتکون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طهارتها فإنها إما أن تکون من أجزاء الحیوان فتکون طاهرة کبقیة أجزائها بالتذکیة، و إما مثل البیضة مخلوقة فی سرة الحیوان فتکون طاهرة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طهارة مسکها فلأن المسک أمر استحال إلیه دم الحیوان أو من الدم المتخلف فی الحیوان بعد تذکیته فیکون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الفأرة مبانة من الحی و لا ینبغی التأمل فی طهارتها أیضاً و فی طهارة المسک المتکون فیها، حیث إن الروایات الواردة فی کون المبان من الحی میتة لا یعمها فإنها کما تقدمت واردة فی مثل ما تقطعه الحبالة أو یقطع من ألیات الغنم و لا تعم ما ینفصل و یسقط عن الحیوان بنفسه، کما هو الحال فی الفأرة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طهارة مسکها حتی بناءً علی أن المسک دم منجمد و غیر مُستحیل إلی شیء آخر فإنه الظاهر المعروف من المسک الوارد فی الروایات عدم البأس به، و فی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لرسول الله صلی الله علیه و آله ممسکة إذا هو توضأ أخذها بیده و هی رطبة، فکان إذا خرج عرفوا أنه رسول الله صلی الله علیه و آله برائحته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فأرة المسک تکون مع من یصلّی و هی فی جیبه أو ثیابه؟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عبد اللّه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یعنی أبا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أن یصلّی و معه فأرة المسک؟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لکن لم یظهر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المراد بالذکی الحیوان لیدل علی نجاسة الفأرة المفصولة من غیر المذکی،بل الظاهر و لا أقل من الاحتمال کون المراد فأرة الذکی أی الطاهر و غیر المفصولة من المیتة، لا ما یصنع من خلط دم الظبی بروثه کما لا یخفی فیدخل المفصول بنفسه من الحی فی المراد من الذکی کما هو مقتضی المتعارف من المسک و الإطلاق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الفأرة المأخوذة من المیتة محکومة بالنجاسة علی ما هو ظاهر المکاتبة أو المتیقن منها و لولاها لما أمکن الحکم بنجاستها لعدم إحراز أنها من أعضاء الحیوان و أجزاء جسده، فإنه من المحتمل جداً أنها کالبیضة المخلوقة فی بطن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المسک فیها فإن کان دماً مستحیلاً منجمداً فیحکم بنجاسته العرضیة فیطهر بالغسل،بخلاف ما کان مائعاً فإنه غیر قابل له، کما إذا لم یکن مستحیلاً فیحکم بکونه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الشیخ الأنصاری قدس سره عن التحفة </w:t>
      </w:r>
      <w:r>
        <w:rPr>
          <w:rStyle w:val="FootnoteAnchor"/>
          <w:rtl w:val="true"/>
        </w:rPr>
        <w:footnoteReference w:id="226"/>
      </w:r>
      <w:r>
        <w:rPr>
          <w:rFonts w:ascii="IRNazanin" w:hAnsi="IRNazanin" w:eastAsia="IRNazanin"/>
          <w:color w:val="111111"/>
          <w:sz w:val="28"/>
          <w:sz w:val="28"/>
          <w:szCs w:val="28"/>
          <w:rtl w:val="true"/>
          <w:lang w:bidi="fa-IR"/>
        </w:rPr>
        <w:t>أن للمسک أقساماً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الذی یقذفه الظبی بطریق الحیض أو البواسیر فینجمد علی الأحجار و یسمی بالمسک الترکی، و لم یتأمل قدس سره فی نجاسته فإن الدم بالانجماد لا یخرج إلی حقیقة أُخری فیعمه ما دل علی نجاسة الدم کسائر الدماء المنجمدة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الهندی، و هو دم یؤخذ بعد ذبح الظبی و یختلط مع روثه فیصیر أصفر اللون أو أشقر، و قد ألحق قدس سره هذا القسم بالأول فی نجاسته، حیث إن اختلاط الدم بالروث لا یخرجه إلی حقیقة أُخری کما تقدم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کون المراد من الدم المخلوط بروثه غیر المتخلف فی المذبوح و إلّا فلا وجه للحکم بنجاسته</w:t>
      </w:r>
      <w:r>
        <w:rPr>
          <w:rFonts w:eastAsia="IRNazanin" w:cs="IRNazanin"/>
          <w:color w:val="111111"/>
          <w:sz w:val="28"/>
          <w:szCs w:val="28"/>
          <w:rtl w:val="true"/>
          <w:lang w:bidi="fa-IR"/>
        </w:rPr>
        <w:t>.</w:t>
      </w:r>
      <w:bookmarkStart w:id="96" w:name="pg12454_123898"/>
    </w:p>
    <w:p>
      <w:pPr>
        <w:pStyle w:val="BookText"/>
        <w:rPr/>
      </w:pPr>
      <w:bookmarkEnd w:id="96"/>
      <w:r>
        <w:rPr>
          <w:rFonts w:ascii="IRNazanin" w:hAnsi="IRNazanin" w:eastAsia="IRNazanin"/>
          <w:color w:val="111111"/>
          <w:sz w:val="28"/>
          <w:sz w:val="28"/>
          <w:szCs w:val="28"/>
          <w:rtl w:val="true"/>
          <w:lang w:bidi="fa-IR"/>
        </w:rPr>
        <w:t>و أما المبانة من المیت ففیها إشکال و کذا فی مسکها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أُخذت من ید المسلم یحکم بطهارتها و لو لم یعلم أنها مبانة من الحی أو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یجتمع فی سرة الظبی بعد صیده یحصل بشق موضع الفأرة و تغمیز أطراف السرة حتی یجتمع فیها الدم و ینجمد،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طاهر مع ذکاة الظبی و نجس لا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یتکون فی فأرة الظبی بنفسه ثمّ تعرض للموضع حکة فینفصل الدم مع جلده و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 لما تقدم آنفا و به یظهر ضعف ما عن کشف اللثام، حیث حکم بنجاسة الفأرة، إلّا الفأرة المأخوذة من المذکی، فان الفأرة کسائر أجزاء الحیوان تکون طاهرة مع ذکاته بخلاف المأخوذة من المیتة أو من الحی</w:t>
      </w:r>
      <w:r>
        <w:rPr>
          <w:rFonts w:eastAsia="IRNazanin" w:cs="IRNazanin"/>
          <w:color w:val="111111"/>
          <w:sz w:val="28"/>
          <w:szCs w:val="28"/>
          <w:rtl w:val="true"/>
          <w:lang w:bidi="fa-IR"/>
        </w:rPr>
        <w:t>.</w:t>
      </w:r>
    </w:p>
    <w:p>
      <w:pPr>
        <w:pStyle w:val="Heading5"/>
        <w:numPr>
          <w:ilvl w:val="4"/>
          <w:numId w:val="1"/>
        </w:numPr>
        <w:rPr/>
      </w:pPr>
      <w:bookmarkStart w:id="97" w:name="__RefHeading___Toc95176_77815467"/>
      <w:bookmarkStart w:id="98" w:name="_Toc35"/>
      <w:bookmarkEnd w:id="97"/>
      <w:r>
        <w:rPr>
          <w:rtl w:val="true"/>
        </w:rPr>
        <w:t>فأرة المسک المبانة من المیت</w:t>
      </w:r>
      <w:bookmarkEnd w:id="98"/>
    </w:p>
    <w:p>
      <w:pPr>
        <w:pStyle w:val="BookText"/>
        <w:rPr/>
      </w:pPr>
      <w:r>
        <w:rPr>
          <w:rFonts w:ascii="IRNazanin" w:hAnsi="IRNazanin" w:eastAsia="IRNazanin"/>
          <w:color w:val="111111"/>
          <w:sz w:val="28"/>
          <w:sz w:val="28"/>
          <w:szCs w:val="28"/>
          <w:rtl w:val="true"/>
          <w:lang w:bidi="fa-IR"/>
        </w:rPr>
        <w:t xml:space="preserve">قد تقدم أن المبانة من المیت حیث إنه من الأجزاء المبانة من المیتة فیعمها ما دل علی نجاسة المیتة، حیث لا یحتمل دخالة اجتماع الأعضاء فی نجاستها، نعم یحتمل کون الفأرة من فضلات المیتة و توابعها کالبیضة، و لکن مجرد الاحتمال یمنع الأخذ بإطلاق نجاسة المیتة، و أما صحیحة عبد اللّه بن جعفر </w:t>
      </w:r>
      <w:r>
        <w:rPr>
          <w:rStyle w:val="FootnoteAnchor"/>
          <w:rtl w:val="true"/>
        </w:rPr>
        <w:footnoteReference w:id="227"/>
      </w:r>
      <w:r>
        <w:rPr>
          <w:rFonts w:ascii="IRNazanin" w:hAnsi="IRNazanin" w:eastAsia="IRNazanin"/>
          <w:color w:val="111111"/>
          <w:sz w:val="28"/>
          <w:sz w:val="28"/>
          <w:szCs w:val="28"/>
          <w:rtl w:val="true"/>
          <w:lang w:bidi="fa-IR"/>
        </w:rPr>
        <w:t>فلا یمکن رفع الید عن الأخذ بظهور الاشتراط فیها، و قد تقدم أیضاً الوجه فی نجاسة مسکها حیث إنه دم منجمد أو غیر منجمد علی ما تقدم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مما ذکرنا أن الفأرة بجمیع أقسامها محکومة بالطهارة إلّا المأخوذة من المیتة، و إذا شک فی فأرة أنها مأخوذة من المذکی أو من المیتة أو ساقطة من الحی فاستصحاب عدم أخذها من المیتة یوجب طهارتها، فإن الموضوع لنجاستها أخذها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المیتة و لا حاجة فی الحکم بطهارة أخذها من 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نعم،بناءً علی أن الفأرة کسائر أعضاء الحیوان لا یجوز الصلاة فیها إلّا مع ذکاة الحیوان،بل تکون نجسة إلّا مع ذکاتها کما عن کشف اللثام </w:t>
      </w:r>
      <w:r>
        <w:rPr>
          <w:rStyle w:val="FootnoteAnchor"/>
          <w:rtl w:val="true"/>
        </w:rPr>
        <w:footnoteReference w:id="228"/>
      </w:r>
      <w:r>
        <w:rPr>
          <w:rFonts w:ascii="IRNazanin" w:hAnsi="IRNazanin" w:eastAsia="IRNazanin"/>
          <w:color w:val="111111"/>
          <w:sz w:val="28"/>
          <w:sz w:val="28"/>
          <w:szCs w:val="28"/>
          <w:rtl w:val="true"/>
          <w:lang w:bidi="fa-IR"/>
        </w:rPr>
        <w:t xml:space="preserve">، فیحتاج جواز الصلاة فیها و طهارته إلی أخذها من ید المسلم، و إذا تردد أخذها من المیتة أو من الحیوان الحی فلا مورد لید المسلم حتی بناءً علی القول المزبور،بل یحکم بنجاستها و عدم جواز الصلاة فیها علی ذلک القول،بخلاف ما ذکرنا فإنه یحکم بطهارتها و جواز الصلاة فیها لاستصحاب عدم أخذها من المیتة، و استصحاب عدم انفصالها عن الحی لا یثبت کونها مأخوذة من المیتة، و المفروض کونها مأخوذة منها موضوع النجاسة و عدم جواز الصلاة فیها، و قد ذکر فی التنقیح </w:t>
      </w:r>
      <w:r>
        <w:rPr>
          <w:rStyle w:val="FootnoteAnchor"/>
          <w:rtl w:val="true"/>
        </w:rPr>
        <w:footnoteReference w:id="229"/>
      </w:r>
      <w:r>
        <w:rPr>
          <w:rFonts w:ascii="IRNazanin" w:hAnsi="IRNazanin" w:eastAsia="IRNazanin"/>
          <w:color w:val="111111"/>
          <w:sz w:val="28"/>
          <w:sz w:val="28"/>
          <w:szCs w:val="28"/>
          <w:rtl w:val="true"/>
          <w:lang w:bidi="fa-IR"/>
        </w:rPr>
        <w:t>أن للفأرة المشکوکة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تردد بین کونها منفصلة من المذکی أو من الحی أو من المیتة مع احتمال بقاء الحیوان علی حیاته، ففی هذه الصورة یحتاج إثبات کونها مأخوذة من المذکی إلی الأمارة الشرعیة کما هو مقتضی ما ذکر فی کشف اللثام </w:t>
      </w:r>
      <w:r>
        <w:rPr>
          <w:rStyle w:val="FootnoteAnchor"/>
          <w:rtl w:val="true"/>
        </w:rPr>
        <w:footnoteReference w:id="230"/>
      </w:r>
      <w:r>
        <w:rPr>
          <w:rFonts w:ascii="IRNazanin" w:hAnsi="IRNazanin" w:eastAsia="IRNazanin"/>
          <w:color w:val="111111"/>
          <w:sz w:val="28"/>
          <w:sz w:val="28"/>
          <w:szCs w:val="28"/>
          <w:rtl w:val="true"/>
          <w:lang w:bidi="fa-IR"/>
        </w:rPr>
        <w:t>؛ لأن الأصل عدم وقوع الذکاة عن الحیوان المنفصلة عنه، و أما بناءً علی أن المحکوم بالنجاسة و عدم جواز الصلاة فیها هی المنفصلة عن المیتة فلا حاجة فی الحکم بجوازها و طهارتها إلی أمارة التذکیة،بل استصحاب حیاة الحیوان إلی زمان انفصالها مقتضاه الجواز و الطهارة بلا معارض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موت الحیوان و شک فی أنها انفصلت عنه قبل موته أو</w:t>
      </w:r>
      <w:bookmarkStart w:id="99" w:name="pg12454_123900"/>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ما لا نفس له 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ما لا نفس له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کالوزغ و العقرب و الخنفساء و السمک، و کذا الحیة و التمساح، و إن قیل بکونهما ذا نفس، لعدم معلومیة ذلک مع أنه إذا کان بعض الحیات کذلک لا یلزم الاجتناب عن المشکوک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 ففی هذه الصورة یعلم بحدوث أمرین،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الحیوان، و یشک فی المتقدم و المتأخر فیکون استصحاب حیاة الحیوان إلی زمان انفصالها معارضاً باستصحاب عدم انفصالها إلی زمان موته بلا فرق بین العلم بتاریخ أحدهما أو الجهل بتاریخهما لما تقرر فی محله من أن العلم بتاریخ أحدهما لا یوجب سقوط الاستصحاب فی ناحیة عدمه زمان حدوث الآخر، و بعد سقوط الأصلین یرجع إلی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أخذ الفأرة من الحیوان بعد موته، و یشک فی أن موته کان بالتذکیة أو بغیرها، ففی هذه الصورة یحتاج الحکم بطهارتها و جواز الصلاة فیها إلی أمارة التذکیة، و إلّا فمقتضی عدم وقوع التذکیة علیها عدم جواز الصلاة فیها،بل نجاستها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استصحاب بقاء الحیوان علی حیاته إلی زمان انفصالها مفیداً للحکم بطهارتها و جواز الصلاة فیها، لجری ذلک فی الصورة الثانیة أیضاً بلا معارض؛ لأن استصحاب عدم انفصالها زمان حیاة الحیوان لا یثبت انفصالها عنه زمان موته</w:t>
      </w:r>
      <w:r>
        <w:rPr>
          <w:rFonts w:eastAsia="IRNazanin" w:cs="IRNazanin"/>
          <w:color w:val="111111"/>
          <w:sz w:val="28"/>
          <w:szCs w:val="28"/>
          <w:rtl w:val="true"/>
          <w:lang w:bidi="fa-IR"/>
        </w:rPr>
        <w:t>.</w:t>
      </w:r>
    </w:p>
    <w:p>
      <w:pPr>
        <w:pStyle w:val="Heading5"/>
        <w:numPr>
          <w:ilvl w:val="4"/>
          <w:numId w:val="1"/>
        </w:numPr>
        <w:rPr/>
      </w:pPr>
      <w:bookmarkStart w:id="100" w:name="__RefHeading___Toc95178_77815467"/>
      <w:bookmarkStart w:id="101" w:name="_Toc36"/>
      <w:bookmarkEnd w:id="100"/>
      <w:r>
        <w:rPr>
          <w:rtl w:val="true"/>
        </w:rPr>
        <w:t>میتة ما لا نفس له</w:t>
      </w:r>
      <w:bookmarkEnd w:id="101"/>
    </w:p>
    <w:p>
      <w:pPr>
        <w:pStyle w:val="BookText"/>
        <w:rPr/>
      </w:pPr>
      <w:r>
        <w:rPr>
          <w:rFonts w:ascii="IRNazanin" w:hAnsi="IRNazanin" w:eastAsia="IRNazanin"/>
          <w:color w:val="111111"/>
          <w:sz w:val="28"/>
          <w:sz w:val="28"/>
          <w:szCs w:val="28"/>
          <w:rtl w:val="true"/>
          <w:lang w:bidi="fa-IR"/>
        </w:rPr>
        <w:t>یقع الکلام فی المقام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میتة کل ما لیس له نفس سائلة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الحیوانات أنها من ذی النفس أو من غیره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فیها خلاف، و یشهد له جملة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موثقة حفص بن غیاث عن جعفر بن محمد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فإن المتیقن من عدم إفساده عدم الإفساد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 به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بناءً علی أن المراد بالدم المنفی الدم السائل لا مطلق الدم، کما فی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وقع فی البئر لیس له دم، مثل العقرب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لو کان المراد بنفی الدم فلا منافاة أیضاً بین طهارة ما لیس له دم، و طهارة ما لیس له نفس سائلة و لو کان له دماً؛ لأن المقام من صغریات الأخذ بکل من الخطابین من غیر أن یوجب أحدهما تقیید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نسب إلی جماعة منهم الصدوق و الشیخ و ابن زهرة و سلّار </w:t>
      </w:r>
      <w:r>
        <w:rPr>
          <w:rStyle w:val="FootnoteAnchor"/>
          <w:rtl w:val="true"/>
        </w:rPr>
        <w:footnoteReference w:id="234"/>
      </w:r>
      <w:r>
        <w:rPr>
          <w:rFonts w:ascii="IRNazanin" w:hAnsi="IRNazanin" w:eastAsia="IRNazanin"/>
          <w:color w:val="111111"/>
          <w:sz w:val="28"/>
          <w:sz w:val="28"/>
          <w:szCs w:val="28"/>
          <w:rtl w:val="true"/>
          <w:lang w:bidi="fa-IR"/>
        </w:rPr>
        <w:t>أن الوزغ و إن کان مما لا نفس له، إلّا أنه من الأعیان النجسة حتی حال حیاته، و إنما لا یحکم بنجاسة میتة ما لا نفس له إذا کان حیّه طاهراً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ذلک بصحیحة معاویة بن عمار قال سألت أبا عبد اللّه علیه السلام عن الفأرة، و الوزغة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ثلاث دلاء</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هارون بن حمزة الغنوی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العقرب، و أشباه ذلک، یقع فی الماء فیخرج حیّاً، هل یشرب من ذلک الماء و یتوضأ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یسکب منه ثلاث مرات و قلیله و کثیره بمنزلة واحدة، ثمّ یشرب منه، و یتوضأ منه، غیر الوزغ، فإنه لا ینتفع بما یقع فیه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و ظاهر عدم الانتفاع به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وقع فی الماء وزغ أُهریق ذلک الماء </w:t>
      </w:r>
      <w:r>
        <w:rPr>
          <w:rStyle w:val="FootnoteAnchor"/>
          <w:rtl w:val="true"/>
        </w:rPr>
        <w:footnoteReference w:id="237"/>
      </w:r>
      <w:r>
        <w:rPr>
          <w:rFonts w:ascii="IRNazanin" w:hAnsi="IRNazanin" w:eastAsia="IRNazanin"/>
          <w:color w:val="111111"/>
          <w:sz w:val="28"/>
          <w:sz w:val="28"/>
          <w:szCs w:val="28"/>
          <w:rtl w:val="true"/>
          <w:lang w:bidi="fa-IR"/>
        </w:rPr>
        <w:t>، و ظاهر إهراقه تنجسه علی ما ورد فی تنجس الماء القلیل فی غیر مورد، و لکن لا یخفی أنه لا دلالة فی الصحیحة علی تنجس ماء البئر فلا یکشف أیضاً عن نجاسة ما یقع فیه علی ما تقدم من أن المراد بالأمر بالنزح التنزه و الاستحباب، و هذا الاستحباب کما یکون لوقوع الشیء النجس کذلک لوقوع الطاهر الذی یحصل للماء مع وقوعه اشمئزاز النفس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الروایتین فی نجاسته و إن کان مما لا ینکر إلّا أنه لضعف سندهما لا یمکن الاعتماد علیهما مع أنهما معارضتان بصحیحة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العظایة و الحیة و الوزغ یقع فی الماء فلا یموت أ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فلا بد من حملهما علی الاستحباب مع تمام سندهما، و لو فرض عدم الجمع العرفی فیرجع بعد تساقطهما إلی عموم ما دل علی طهارة الحیوان غیر الکلب، کصحیحة الفضل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و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أترک شیئاً إلّا سألته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bookmarkStart w:id="102" w:name="pg12454_123903"/>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أجزاء الحیوان أم لا فهو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أجزاء الحیوان أم لا فهو محکوم بالطهارة، و کذا إذا علم أنه من الحیوان، و لکن شک فی أنه مما له دم سائل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المسلم من اللحم أو الشحم أو الجلد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المسلم من اللحم أو الشحم أو الجلد محکوم بالطهارة، و إن لم یعلم تذکیته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ما یوجد فی أرضِ المسلمین مطروحاً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نجس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إن التمساح و بعض الحیات أو کلها مما له نفس، کما قیل بأنهما مما لیس له نفس کسائر حیوان البحر و الحشرات و لو أُحرز شیء من القولین فهو، و إلّا یحکم بطهارة میتة التمساح و الحیات کسائر ما لیس له نفس، و ذلک فإنه و إن یستفاد من بعض الروایات الواردة فی نجاسة المیتة نجاسة کل میتة علی ما تقدم، إلّا أنه قد استثنی منه میتة ما لیس له نفس، و مقتضی نفی النفس عن المشکوک دخوله فی المستثنی علی ما تقدم من جریانه فی الأعدام الأزلیة، و ما تقدم من الاستصحاب المزبور یثبت بقاء المشکوک تحت العام فیما إذا کان العنوان الخاص وجودیاً لا أمراً عدمیاً کما فی المقام، فإنه یدرجه فی الفرض فی المستثنی، و لو اغمض عن هذا الاستصحاب فأیضاً یحکم بطهارة المشکوک لقاعدة الطهارة و یجری الرجوع إلیها فی المیتة المرددة بین کونها میتة الحیوان الفلانی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عدم کون المشکوک من أجزاء الحیوان أی المیتة أو عدم کونه من أجزاء ما له نفس سائلة و مع الإغماض عن ذلک فأصالة الطهارة فیه محکمة علی ما تقدم</w:t>
      </w:r>
      <w:r>
        <w:rPr>
          <w:rFonts w:eastAsia="IRNazanin" w:cs="IRNazanin"/>
          <w:color w:val="111111"/>
          <w:sz w:val="28"/>
          <w:szCs w:val="28"/>
          <w:rtl w:val="true"/>
          <w:lang w:bidi="fa-IR"/>
        </w:rPr>
        <w:t>.</w:t>
      </w:r>
    </w:p>
    <w:p>
      <w:pPr>
        <w:pStyle w:val="Heading5"/>
        <w:numPr>
          <w:ilvl w:val="4"/>
          <w:numId w:val="1"/>
        </w:numPr>
        <w:rPr/>
      </w:pPr>
      <w:bookmarkStart w:id="103" w:name="__RefHeading___Toc95180_77815467"/>
      <w:bookmarkStart w:id="104" w:name="_Toc37"/>
      <w:bookmarkEnd w:id="103"/>
      <w:r>
        <w:rPr>
          <w:rtl w:val="true"/>
        </w:rPr>
        <w:t>أجزاء الحیوان المأخوذة من ید المسلم</w:t>
      </w:r>
      <w:bookmarkEnd w:id="1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أنه قد ورد فی الروایات أن ما یشتری من السوق یحکم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بکونه مذکی حتی یعلم أنها میتة، و فی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الخفاف التی تباع فی السوق؟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أنه میت بعینه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ابن أبی نصر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فراء لا یدری أ ذکیة هی أم غیر ذکیة، أ یصلّی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علیکم المسألة، إن أبا جعفر علیه السلام کان یقول إن الخوارج ضیّقوا علی أنفسهم بجهالتهم إن الدین أوسع من ذلک</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إلی غیر ذلک، و یقال إن السوق فی هذه الروایات منصرفٌ إلی سوق المسلمین، حیث إن السوق فی بلاد المسلمین ظاهره ذلک، و إن المفروض فی الروایات قضیة خارجیة مع أنه قد قید السوق بکونه للمسلمین فی صحیحة الفضلاء أنهم سألوا أبا جعفر علیه السلام عن شراء اللحوم من الأسواق، و لا یدری ما صنع القصابون،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 لا تسأل عنه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ینبغی الإشکال فی أن المراد من السوق فی هذه الروایات سوق المسلمین، و لکن بما أن البناء أو الدکان لا دخل له فی الحکم علی اللحم أو الشحم أو الجلد بکونه مذکی فاعتبار سوق المسلمین لکونه أمارة کون البائع مسلماً فالمحکوم بالمذکی المأخوذ من ید المسلم و لو اشتری اللحم أو غیره من الکافر و لو فی سوق المسلمین و بلادهم و لم یعلم سبق ید المسلم علیها فلا یحکم بکونه مذکی و یؤید ذلک روایة إسماعیل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جلود الفراء یشتریها الرجل فی سوق من أسواق الجبل، أ یسأل عن ذکاته إذا کان البائع مسلماً غیر 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 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لو أُخذ اللحم أو الشحم و الجلد من ید المسلم و علم سبق ید الکافر علیه، کما إذا کان مجلوباً من بلاد الکفر فلا یحکم بکونه مذکی، فإنه لم یظهر دخول هذا الفرض فی الروایات الواردة فی سوق المسلمین، حیث أشرنا سابقاً إلی أنها من قبیل القضیة الخارجیة، و لم یعلم أن المبیع فیها کان یجلب من بلاد الکفر و بحیث کان مسبوقاً بید الکفار،بل مقتضی موثقة إسحاق بن عمار أن المصنوع فی بلاد الکفر لا یحکم علیه بالتذکیة، و یصدق مصنوعها و لو کان بنحو جلب الجلود التی تخاط فی بلد الإسلام بعد جلبها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استفادة الحکم بالتذکیة من الروایات مشکل جداً، نعم لو أخبر بایعه المسلم أنه أحرز ذکاته فلا یبعد اتباعه، کما ربما یستفاد ذلک من قوله علیه السلام فی خبر إسماعیل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أن المشرکین یبیعون ذلک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فإن بیع المشرکین یعم ما إذا کان مشتریه منهم مسلماً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أخبر المسلم بذکاته قولاً أو فعلاً کما إذا صلی فیه و احتمل أنه أحرز التذکیة فلا بأس بالشراء منه و لا یجری ذلک فی المسلم غیر العارف و إن کان المأخوذ من یده محکوم بکونه مذکی فیما إذا لم یعلم بسبق ید الکافر، و أما ما ورد فی بعض الروایات من اعتبار إخبار البائع و عدم کفایة الأخذ من السوق کما فی مکاتبة محمد بن الحسن</w:t>
      </w:r>
    </w:p>
    <w:p>
      <w:pPr>
        <w:pStyle w:val="BookText"/>
        <w:rPr/>
      </w:pPr>
      <w:r>
        <w:rPr>
          <w:rFonts w:ascii="IRNazanin" w:hAnsi="IRNazanin" w:eastAsia="IRNazanin"/>
          <w:color w:val="111111"/>
          <w:sz w:val="28"/>
          <w:sz w:val="28"/>
          <w:szCs w:val="28"/>
          <w:rtl w:val="true"/>
          <w:lang w:bidi="fa-IR"/>
        </w:rPr>
        <w:t>إذا کان علیه أثر الاستعمال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لضعف سندها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صحیحة عبد الرحمن بن الحجاج قال سألت أبا عبد اللّه علیه السلام عن الفراء أشتریه من الرجل الذی لعلّی لا أثق به فیبیعنی علی أنّها ذکیة أبیعها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لا تثق به فلا تبعها علی أنّها ذکیة إلّا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قیل لی إنّها ذکیة</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فهذه الصحیحة تکون ظاهرة فی جواز الشراء من غیر فرق بین کون البائع موثوقاً أم لا، نعم مقتضاها أن الإخبار عن ذکاة المبیع حیث إن ظاهر الإخبار الحس أو العلم بها لا یصح بالأخذ من ید المسلم أو إخباره بها مع عدم 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من أثر الاستعمال، استعماله فیما یشترط التذکیة فیه کالأکل و البیع و نحو ذلک، و یشهد لذلک روایة السکونی عن أبی عبد اللّه علیه السلام أن أمیر المؤمنین علیه السلام سئل عن سفرة وجدت فی الطریق مطروحة کثیر لحمها و خبزها و جبنها و بیضها و فیها سکّین،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ما فیها ثمّ یؤکل؛ لأنه یفسد و لیس له بقاء، فإذا جاء طالبها غرموا له الثمن،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علیه السلام لا یدری سفرة مسلم أو سفرة 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فی سعة حتی یعلموا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ظهورها فیما ذکر مما لا ینکر و لا یبعد اعتبار سندها کما تعرضنا لذلک غیر مرة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أثر استعمال المسلم و علیه فیکون المطروح من المأخوذ من ید المسلم بما أن الأخذ منه أو الطرح مسبوق باستعماله فیما یعتبر فیه التذکیة</w:t>
      </w:r>
      <w:r>
        <w:rPr>
          <w:rFonts w:eastAsia="IRNazanin" w:cs="IRNazanin"/>
          <w:color w:val="111111"/>
          <w:sz w:val="28"/>
          <w:szCs w:val="28"/>
          <w:rtl w:val="true"/>
          <w:lang w:bidi="fa-IR"/>
        </w:rPr>
        <w:t>.</w:t>
      </w:r>
      <w:bookmarkStart w:id="105" w:name="pg12454_123907"/>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المیتة أعم مما مات حتف أنفه أو قتل أو ذبح علی غیر الوجه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المیتة أعم مما مات حتف أنفه أو قتل أو ذبح علی غیر الوجه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تکون الأمارة للتذکیة خصوص ید المسلم بخلاف الاحتمال علیه، فإنه یکون المطروح فی بلاد المسلمین الذی فیه أثر الاستعمال أمارة علی التذکیة فی مقابل ید المسلم، و لا یبعد استفادة ذلک من موثقة إسحاق بن عمار أیضاً حیث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الفرا الیمانی و فیما صنع فی أرض الإسلام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فإن مقتضی إطلاقها عدم الفرق فی نفی البأس بین أن یؤخذ المصنوع و الفرو المزبور من ید المسلم أو یوجد مطروحاً کما لا یخفی</w:t>
      </w:r>
      <w:r>
        <w:rPr>
          <w:rFonts w:eastAsia="IRNazanin" w:cs="IRNazanin"/>
          <w:color w:val="111111"/>
          <w:sz w:val="28"/>
          <w:szCs w:val="28"/>
          <w:rtl w:val="true"/>
          <w:lang w:bidi="fa-IR"/>
        </w:rPr>
        <w:t>.</w:t>
      </w:r>
    </w:p>
    <w:p>
      <w:pPr>
        <w:pStyle w:val="Heading5"/>
        <w:numPr>
          <w:ilvl w:val="4"/>
          <w:numId w:val="1"/>
        </w:numPr>
        <w:rPr/>
      </w:pPr>
      <w:bookmarkStart w:id="106" w:name="__RefHeading___Toc95182_77815467"/>
      <w:bookmarkStart w:id="107" w:name="_Toc38"/>
      <w:bookmarkEnd w:id="106"/>
      <w:r>
        <w:rPr>
          <w:rtl w:val="true"/>
        </w:rPr>
        <w:t>ما المراد من المیتة؟</w:t>
      </w:r>
      <w:bookmarkEnd w:id="107"/>
    </w:p>
    <w:p>
      <w:pPr>
        <w:pStyle w:val="BookText"/>
        <w:rPr/>
      </w:pPr>
      <w:r>
        <w:rPr>
          <w:rFonts w:ascii="IRNazanin" w:hAnsi="IRNazanin" w:eastAsia="IRNazanin"/>
          <w:color w:val="111111"/>
          <w:sz w:val="28"/>
          <w:sz w:val="28"/>
          <w:szCs w:val="28"/>
          <w:rtl w:val="true"/>
          <w:lang w:bidi="fa-IR"/>
        </w:rPr>
        <w:t>قد تقدم سابقاً أن المیتة موضوع للنجاسة و عدم جواز بیعها، و أما جواز الأکل و الصلاة فیه فالموضوع له المذکی، فباستصحاب عدم التذکیة فی الحیوان یثبت عدم جواز أکل لحمه و شحمه و عدم جواز الصلاة فیه، و أما النجاسة فلا تترتب بالأصل المزبور، فإن المیتة و إن کانت لا تختص بما مات حتف أنفه بقرینة المقابلة بینها و بین المذکی، و فی موثقة سماعة سألته عن جلود السباع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أیضاً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ذبح المحرم الصید فی غیر الحرم فهو میتة لا یأکله محل و لا محرم، و إذا ذبح المُحل الصید فی جوف الحرم فهو میتة لا یأکله محل و لا محرم </w:t>
      </w:r>
      <w:r>
        <w:rPr>
          <w:rStyle w:val="FootnoteAnchor"/>
          <w:rtl w:val="true"/>
        </w:rPr>
        <w:footnoteReference w:id="250"/>
      </w:r>
      <w:r>
        <w:rPr>
          <w:rFonts w:ascii="IRNazanin" w:hAnsi="IRNazanin" w:eastAsia="IRNazanin"/>
          <w:color w:val="111111"/>
          <w:sz w:val="28"/>
          <w:sz w:val="28"/>
          <w:szCs w:val="28"/>
          <w:rtl w:val="true"/>
          <w:lang w:bidi="fa-IR"/>
        </w:rPr>
        <w:t>إلی غیر ذلک، و الظاهر لا خلاف بینهم فی أن المراد بالمیتة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أن المراد بالمیتة ما کان موته بغیر التذکیة بأن یستند زهوق روحه إلی غیر التذکیة سواءً کان الموت حتف الأنف أم غیره، أو أن المراد منها ما مات و لم یقع علیه التذکیة حال حیاته، فإن کان المراد بها الثانی فجریان استصحاب عدم التذکیة فی الحیوان المیت یثبت کونها میتة، فیترتب علیه النجاسة و عدم جواز البیع أیضاً، و أما إذا کان المراد به الأول فلا یحرز بالاستصحاب المزبور کونها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ففی الجلد أو اللحم و الشحم المحتمل کونه من المذکی أو من غیره فإنه لا یجوز الأکل و الصلاة فیه، إلّا أنه لا یترتب علیه النجاسة بل یحکم بطهارته بقاعدتها، و کذا الحال فیما إذا لم یحرز معنی المیتة فی أنه هو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یستظهر من بعض ما ورد فی تذکیة الحیوان أن المراد بالمیتة فی الحیوان الذی یکون ذکاته بالذباحة ما مات من غیر أن یقع علیه الذباحة حال حیاته، لا ما یستند موته إلی غیر التذکیة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ذبحت ذبیحة فأجدت الذبح، فوقعت فی النار، أو فی الماء، أو من فوق بیتک، إذا کنت قد أجدت الذبح فکل</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حیث إن مدلولها أن المذکی ما مات و وقعت علیه التذکیة حال حیاته و لو لم یستند موته فعلاً إلی التذکیة، فیکون مقتضی المقابلة بین المیتة و المذکی أن المراد بالمیتة ما مات و لم تقع علیه التذکیة کما ذکر، و هذا الموضوع یحرز بضم الوجدان إلی الأصل أی استصحاب عدم وقوع التذکیة علیه زمان حیاته فیترتب علیه جمیع أحکام المیتة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الأکل و عدم جواز الصلاة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الهمدانی أن النجاسة مترتبة علی عدم کون الحیوان مذکی و إن لم یثبت کونه میتة، و استدل علی ذلک بروایة قاسم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الرضا علیه السلام أنی أعمل أغماد السیوف من جلود الحمر المیتة فتصیب ثیابی، فأُصلی فیها؟ فکتب علیه السلام إلیّ، اتخذ ثوباً لصلاتک، فکتبت إلی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کتبت إلی أبیک علیه السلام بکذا و کذا، فصعب علیّ ذلک فصرت أعملها من جلود الحمر الوحشیة الذکیة،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ما تعمل وحشیاً ذکیاً فلا بأس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أن الطهارة المعبر عنها بعدم البأس بقرینة ما فیها من ذکر، فتصیب ثیابه مترتبة علی کون الحیوان ذکیاً فترتفع الطهارة بثبوت عدم ذکاته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دلالة لها علی ترتب النجاسة علی عنوان ما لم یذک؛ لأنه لا واسطة بین المیتة و المذکی، و إذا کانت النجاسة مترتبة علی کون الحیوان میتة فترتفع النجاسة بذکاة الحیوان، و بتعبیر آخر المراد بالذکاة فی الروایة ثبوتها واقعاً، و ثبوتها واقعاً یوجب ارتفاع موضوع النجاسة، و بتعبیر آخر لیس فی الروایة تعرض لحالة الشک فی جلد الحیوان الذی یعمل به غمد السیف،بل السؤال راجع إلی أن ما یعمل به من جلود الحمر الذکیة فیه بأس أم لا، فأجاب الإمام علیه السلام أنه فی فرض الذکاة کما فی السؤال لا بأس به، و عدم البأس به؛ لأنها مع الذکاة لا تکون من المیتة المحکومة بالنجاسة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الاشتراط المزبور فی نفی البأس صحیح حتی علی تقدیر کون الموضوع للنجاسة هو عنوان المیتة خاصة، و یفصح عن ذلک ذکر کون الجلد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الحمر الوحشیة فی الشرط مع أنه کونه منها غیر دخیل فی نفی البأس جزماً فأخذها فی الشرط باعتبار فرض السائل أنها مورد عمله، فیکون أخذ کونه ذکیاً أیضاً لذلک، أضف إلی ذلک ضعف الروایة سنداً و عدم صلاحها للاعتماد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ذکر صاحب الحدائق قدس سره من أن النجاسة و عدم جواز الصلاة و عدم جواز الأکل و إن تترتب علی غیر المذکی، إلّا أنه تلک الأحکام لا تثبت بالاستصحاب فإن الاستصحاب غیر معتبر، و علی تقدیره فلا یفید غیر الظن و لا تثبت النجاسة بالظن،بل لا بد فیها من العلم أو البینة لو تم عموم أدلة اعتبار البینة لقولهم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فیها حتی تعلم أنه میتة</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تلک الروایات واردة فی اعتبار السوق و ید المسلم و أنه یحکم علی المأخوذ بأنه مذکی ما لم یعلم أنها میتة، أضف إلی ذلک أنه لو کان المراد بالمیتة ما مات و لم یقع علیه التذکیة یحرز بالاستصحاب أنها میتة، و العلم المأخوذ فی تلک الخطابات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طاهر حتی تعلم أنه قذر </w:t>
      </w:r>
      <w:r>
        <w:rPr>
          <w:rStyle w:val="FootnoteAnchor"/>
          <w:rtl w:val="true"/>
        </w:rPr>
        <w:footnoteReference w:id="256"/>
      </w:r>
      <w:r>
        <w:rPr>
          <w:rFonts w:ascii="IRNazanin" w:hAnsi="IRNazanin" w:eastAsia="IRNazanin"/>
          <w:color w:val="111111"/>
          <w:sz w:val="28"/>
          <w:sz w:val="28"/>
          <w:szCs w:val="28"/>
          <w:rtl w:val="true"/>
          <w:lang w:bidi="fa-IR"/>
        </w:rPr>
        <w:t>طریقی، یقوم مقامه سائر الطرق و الأمارات، حیث إن دلیل اعتبارها أنها علم و کذلک المستفاد من دلیل اعتبار الاستصحاب، و إن المکلف علی یقین من الشیء أی بقائه علی ما ذکر فی بحثه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ما ذکر فی مثل موثقة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 عبد اللّه علیه السلام عن تقلید السیف فی الصلاة و فیه الفرا و الکیمخت؟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فإن ظاهرها جواز الصلاة فی الجلد حتی یعلم أنه میتة فإن الفراء و الکیمخت هو الجلد علی ما فی روایة علی بن حمزة أن رجلاً سأل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یتقلد السیف و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الکیمخت؟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 و منه ما یکون 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العلم بأنها میتة منصرف إلی غیر إحراز عدم التذکیة بالاستصحاب، حیث إن السؤال وقع عن الصلاة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أیضاً ظاهرها وجود الإمارة علی التذکیة و هو الشراء من سوق المسلمین، أو أنه کان من مصنوع أرض الإسلام، و علی تقدیر الإطلاق یرفع الید عنه بحملها علی ذلک بشهادة موثقة إسحاق بن عمار عن العبد الصالح علیه السلام أنه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الفرا الیمانی و فیما صنع فی أرض الإسلام،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صحیحة البزنطی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الخفاف یأتی السوق فیشتری الخف، لا یدری أ ذکی هو أم لا، ما تقول فی الصلاة فیه و هو لا یدری أ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اشتری الخف من السوق و یصنع لی و اصلی فیه و لیس علیکم المسألة</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108" w:name="pg12454_123912"/>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الکافر أو یوجد فی أرضهم محکوم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یوجد فی أرضهم محکوم بالنجاسة، إلّا إذا علم سبق ید المسلم علیه</w:t>
      </w:r>
      <w:r>
        <w:rPr>
          <w:rFonts w:eastAsia="IRNazanin" w:cs="IRNazanin"/>
          <w:color w:val="111111"/>
          <w:sz w:val="28"/>
          <w:szCs w:val="28"/>
          <w:rtl w:val="true"/>
          <w:lang w:bidi="fa-IR"/>
        </w:rPr>
        <w:t>.</w:t>
      </w:r>
    </w:p>
    <w:p>
      <w:pPr>
        <w:pStyle w:val="Heading5"/>
        <w:numPr>
          <w:ilvl w:val="4"/>
          <w:numId w:val="1"/>
        </w:numPr>
        <w:rPr/>
      </w:pPr>
      <w:bookmarkStart w:id="109" w:name="__RefHeading___Toc95184_77815467"/>
      <w:bookmarkStart w:id="110" w:name="_Toc39"/>
      <w:bookmarkEnd w:id="109"/>
      <w:r>
        <w:rPr>
          <w:rtl w:val="true"/>
        </w:rPr>
        <w:t>ما یؤخذ من ید الکافر</w:t>
      </w:r>
      <w:bookmarkEnd w:id="110"/>
    </w:p>
    <w:p>
      <w:pPr>
        <w:pStyle w:val="BookText"/>
        <w:rPr/>
      </w:pPr>
      <w:r>
        <w:rPr>
          <w:rFonts w:ascii="IRNazanin" w:hAnsi="IRNazanin" w:eastAsia="IRNazanin"/>
          <w:color w:val="111111"/>
          <w:sz w:val="28"/>
          <w:sz w:val="28"/>
          <w:szCs w:val="28"/>
          <w:rtl w:val="true"/>
          <w:lang w:bidi="fa-IR"/>
        </w:rPr>
        <w:t>لا ینبغی الارتیاب فی أن ید الکافر لا تکون أمارة علی عدم التذکیة، و کذا ما یوجد فی أراضیهم،بل الید المزبورة لا تکون أمارة علی التذکیة، و کذا ما یوجد فی أراضیهم، و علی ذلک فتصل النوبة إلی الأصل العملی، و مقتضاه عدم وقوع التذکیة علی الحیوان المأخوذ منه الجلد أو اللحم أو الشحم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بأن عدم التذکیة لا یثبت کونها میتة، فمع احتمال وقوع التذکیة علیه کما هو الفرض یحکم بطهارته لأصالة عدم زهوق روحها بغیر التذکیة، کما أن مقتضی عدم وقوعها علیه عدم جواز الأکل و عدم جواز الصلاة فیه، و لا تعارض بین الاستصحابین لعدم التناقض فی مدلولهما و لا یوجب منهما الترخیص فی المخالفة القطعیة للتکلیف المعلوم المنجز کما لا یخفی، و هذا بالإضافة إلی الحیوان الذی تکون ذکاته بالصید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بأن المیتة ما مات و لم تقع علیه التذکیة حال حیاته کما ذکرنا أن ذلک غیر بعید بالإضافة إلی الحیوان تکون ذکاته بالذبح أو النحر علی ما تقدم، فیکون مقتضی استصحاب عدم وقوع الذکاة علیه حال حیاته أنه میتة فیترتب علیه نجاستها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عدم کون ید الکافر أمارة علی التذکیة، لا أنها أمارة علی عدمها، أنه إذا علم سبق یده بید المسلم یحکم بکونه مذکی،بل لا یبعد أن یکون الأمر کذلک، و لو قیل بأن یده أمارة علی عدم التذکیة فإنّ الأمارة علی عدمها هی یده التی لم تسبق علیها ید المسلم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المستفاد من الروایات الواردة فی اعتبار السوق أی سوق المسلمین، و أنه لا تسأل عن ذکاة الحیوان مع شراء الجلد أو غیره منه عدم کون ید</w:t>
      </w:r>
      <w:bookmarkStart w:id="111" w:name="pg12454_123913"/>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المیتة لا یطهر بالدبغ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المیتة لا یطهر بالدبغ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 أمارة علی التذکیة، و أن الأمارة ید المسلم علی ما تقدم تقریبه</w:t>
      </w:r>
      <w:r>
        <w:rPr>
          <w:rFonts w:eastAsia="IRNazanin" w:cs="IRNazanin"/>
          <w:color w:val="111111"/>
          <w:sz w:val="28"/>
          <w:szCs w:val="28"/>
          <w:rtl w:val="true"/>
          <w:lang w:bidi="fa-IR"/>
        </w:rPr>
        <w:t>.</w:t>
      </w:r>
    </w:p>
    <w:p>
      <w:pPr>
        <w:pStyle w:val="Heading5"/>
        <w:numPr>
          <w:ilvl w:val="4"/>
          <w:numId w:val="1"/>
        </w:numPr>
        <w:rPr/>
      </w:pPr>
      <w:bookmarkStart w:id="112" w:name="__RefHeading___Toc95186_77815467"/>
      <w:bookmarkStart w:id="113" w:name="_Toc40"/>
      <w:bookmarkEnd w:id="112"/>
      <w:r>
        <w:rPr>
          <w:rtl w:val="true"/>
        </w:rPr>
        <w:t>جلد المیتة</w:t>
      </w:r>
      <w:bookmarkEnd w:id="113"/>
    </w:p>
    <w:p>
      <w:pPr>
        <w:pStyle w:val="BookText"/>
        <w:rPr/>
      </w:pPr>
      <w:r>
        <w:rPr>
          <w:rFonts w:ascii="IRNazanin" w:hAnsi="IRNazanin" w:eastAsia="IRNazanin"/>
          <w:color w:val="111111"/>
          <w:sz w:val="28"/>
          <w:sz w:val="28"/>
          <w:szCs w:val="28"/>
          <w:rtl w:val="true"/>
          <w:lang w:bidi="fa-IR"/>
        </w:rPr>
        <w:t xml:space="preserve">المنسوب إلی أکثر العامة أن جلد المیتة تطهر بالدباغ </w:t>
      </w:r>
      <w:r>
        <w:rPr>
          <w:rStyle w:val="FootnoteAnchor"/>
          <w:rtl w:val="true"/>
        </w:rPr>
        <w:footnoteReference w:id="261"/>
      </w:r>
      <w:r>
        <w:rPr>
          <w:rFonts w:ascii="IRNazanin" w:hAnsi="IRNazanin" w:eastAsia="IRNazanin"/>
          <w:color w:val="111111"/>
          <w:sz w:val="28"/>
          <w:sz w:val="28"/>
          <w:szCs w:val="28"/>
          <w:rtl w:val="true"/>
          <w:lang w:bidi="fa-IR"/>
        </w:rPr>
        <w:t xml:space="preserve">، و لعل مرادهم أن دباغ الجلد ذکاته، و المشهور بل المتسالم علیه عند أصحابنا أن جلد المیتة کلحمه و شحمه لا یقبل التطهیر لا بالدبغ و لا بغیره، نعم حکی عن ابن الجنید طهارته بالدبغ </w:t>
      </w:r>
      <w:r>
        <w:rPr>
          <w:rStyle w:val="FootnoteAnchor"/>
          <w:rtl w:val="true"/>
        </w:rPr>
        <w:footnoteReference w:id="262"/>
      </w:r>
      <w:r>
        <w:rPr>
          <w:rFonts w:ascii="IRNazanin" w:hAnsi="IRNazanin" w:eastAsia="IRNazanin"/>
          <w:color w:val="111111"/>
          <w:sz w:val="28"/>
          <w:sz w:val="28"/>
          <w:szCs w:val="28"/>
          <w:rtl w:val="true"/>
          <w:lang w:bidi="fa-IR"/>
        </w:rPr>
        <w:t xml:space="preserve">، و عن المحدث الکاشانی المیل إلیه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یحکی ذلک عن الصدوق رضی الله عنه </w:t>
      </w:r>
      <w:r>
        <w:rPr>
          <w:rStyle w:val="FootnoteAnchor"/>
          <w:rtl w:val="true"/>
        </w:rPr>
        <w:footnoteReference w:id="264"/>
      </w:r>
      <w:r>
        <w:rPr>
          <w:rFonts w:ascii="IRNazanin" w:hAnsi="IRNazanin" w:eastAsia="IRNazanin"/>
          <w:color w:val="111111"/>
          <w:sz w:val="28"/>
          <w:sz w:val="28"/>
          <w:szCs w:val="28"/>
          <w:rtl w:val="true"/>
          <w:lang w:bidi="fa-IR"/>
        </w:rPr>
        <w:t>و وجه الحکایة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طهارته بالدبغ فی الفقه الرضوی </w:t>
      </w:r>
      <w:r>
        <w:rPr>
          <w:rStyle w:val="FootnoteAnchor"/>
          <w:rtl w:val="true"/>
        </w:rPr>
        <w:footnoteReference w:id="265"/>
      </w:r>
      <w:r>
        <w:rPr>
          <w:rFonts w:ascii="IRNazanin" w:hAnsi="IRNazanin" w:eastAsia="IRNazanin"/>
          <w:color w:val="111111"/>
          <w:sz w:val="28"/>
          <w:sz w:val="28"/>
          <w:szCs w:val="28"/>
          <w:rtl w:val="true"/>
          <w:lang w:bidi="fa-IR"/>
        </w:rPr>
        <w:t xml:space="preserve">، و ان الغالب ما فیه یطابق فتاواه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مرسلاً فی الفقیه عن الصادق علیه السلام عن جلود المیتة یجعل فیها اللبن و الماء و السمن ما تری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تجعل فیها ما شئت من ماء أو لبن أو سمن و تتوضأ منه و تشرب و لکن لا تصلّ فیها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قد ذکر فی أول الفقیه أنه لا یذکر فیه إلّا ما یفتی به، و من الظاهر أن جعل اللبن و السمن و الماء فی الجلد لا یکون إلّا بعد الدبغ، حیث إن الجلد کاللحم و الشحم یصیر جیفة لا یصلح جعل شیء فیه إلّا بعد الدبغ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فقد یستدل علی طهارة جلد المیتة بالدبغ بما فی الفقه الرضوی من طهارته بالدبغ، و بما رواه مرسلاً و بمعتبرة الحسین بن زرارة عن أبی عبد اللّه علیه السلام فی جلد شاة میتة یدبغ فیصب فیه اللبن أو الماء فأشرب منه و أتوضأ؟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بموثقة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 المیتة المملوح و هو الکیمخت 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و لکن لا یخفی أن الأخیرة لا دلالة لها علی طهارة الجلد،بل غایته جواز الانتفاع به علی ما یأتی فی جواز الانتفاع بالمیتة، و الفقه الرضوی لم یحرز أنه روایة فضلاً عن کونها معتبرة، و کذلک المرسلة علی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معتبرة الحسین بن زرارة و ربما یقال إنها لموافقتها لمعظم العامة تحمل فی مقام المعارضة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تدل علی عدم کون الدبغ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التقیة، و فی صحیحة علی بن أبی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المیتة ینتفع منها بشیء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رسول الله صلی الله علیه و آله مر بشاة 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 هذه الشاة إذا لم ینتفعوا بلحمها، أن ینتفعوا بإهابها،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شاة کانت لسودة بنت زمعة زوجة النبی صلی الله علیه و آله ، و کانت شاة مهزولة، لا ینتفع بلحمها فترکوها حتی ماتت،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أهلها إذا لم ینتفعوا بلحمها، أن ینتفعوا بإهابها، أی تذکی</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فإنه لو کانت الدباغة مطهرة له لما کان انحصار الانتفاع بجلدها بصورة ذکاتها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بروایة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الفراء؟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یبعث إلی العراق فیؤتی مما قبلکم بالفرو فیلبسه فإذا حضرت الصلاة ألقاه و ألقی القمیص الذی یلیه، فکان یسأل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العراق یستحلون لباس الجلود المیتة، و یزعمون أن دباغه ذکاته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فإن هذا الإلقاء و إن کان مستحباً علی ما قیل </w:t>
      </w:r>
      <w:r>
        <w:rPr>
          <w:rStyle w:val="FootnoteAnchor"/>
          <w:rtl w:val="true"/>
        </w:rPr>
        <w:footnoteReference w:id="272"/>
      </w:r>
      <w:r>
        <w:rPr>
          <w:rFonts w:ascii="IRNazanin" w:hAnsi="IRNazanin" w:eastAsia="IRNazanin"/>
          <w:color w:val="111111"/>
          <w:sz w:val="28"/>
          <w:sz w:val="28"/>
          <w:szCs w:val="28"/>
          <w:rtl w:val="true"/>
          <w:lang w:bidi="fa-IR"/>
        </w:rPr>
        <w:t>للأمارة علی التذکیة إلّا أن ظاهرها أن الدباغة لا تطهرها علی تقدیر کونها میتة، و إلّا لما کان وجه لإلقاء القمیص الذی یلیه، و بروایة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علیه السلام إنی أدخل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هذا الخلق الذین یدعون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فأشتری منهم الفراء للتجارة، فأقول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ذکیة؟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لا بأس أن تبیعها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شرط لی الذی اشتریتها منه أنها ذکیة،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أفسد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استحلال أهل العراق للمیتة و زعموا أن دباغ جلد المیتة ذکاته، ثمّ لم یرضوا أن یکذبوا فی ذلک إلّا علی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أبی مریم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السخلة التی مر بها رسول الله صلی الله علیه و آله و هی 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أهلها لو انتفعوا بإهابها؟،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میتة، یا أبا مریم، و لکنها کانت مهزولة فذبحها أهلها فرموا بها،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علی أهلها لو انتفعوا بإهابها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غایتها أنه لا ینتفع بالجلد بغیر التذکیة و إن الحکم بعدم جواز الانتفاع لنجاستها و إنه لا یقید فی طهارته دباغه، و هذا الظهور یرفع الید عنه</w:t>
      </w:r>
      <w:bookmarkStart w:id="114" w:name="pg12454_123916"/>
    </w:p>
    <w:p>
      <w:pPr>
        <w:pStyle w:val="BookText"/>
        <w:rPr/>
      </w:pPr>
      <w:bookmarkEnd w:id="114"/>
      <w:r>
        <w:rPr>
          <w:rFonts w:ascii="IRNazanin" w:hAnsi="IRNazanin" w:eastAsia="IRNazanin"/>
          <w:color w:val="111111"/>
          <w:sz w:val="28"/>
          <w:sz w:val="28"/>
          <w:szCs w:val="28"/>
          <w:rtl w:val="true"/>
          <w:lang w:bidi="fa-IR"/>
        </w:rPr>
        <w:t>و لا یقبل الطهارة شیء من المیتات سوی میت المسلم، فإنه یطهر بالغسل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بقرینة الترخیص الوارد فی موثقة سماعة و معتبرة الحسین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الإنکار فی الروایات و بیان أن مراد رسول الله صلی الله علیه و آله الانتفاع به بتذکیته مع أن الانتفاع من الجلد سواء کان من المذکی أو من المیتة لا یکون بدون الدباغة غیر قابل للحمل علی الکراهة و أن الجلد یطهر بالدباغة، و لکن یکره استعماله فی جعله ظرفاً للماء أو اللبن و غیرهما من المائعات، فالطائفتان متعارضتان فلا بد من حمل الترخیص فی جعل جلد المیتة ظرفاً للماء و نحوه من المائعات علی التقیة،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115" w:name="__RefHeading___Toc95188_77815467"/>
      <w:bookmarkStart w:id="116" w:name="_Toc41"/>
      <w:bookmarkEnd w:id="115"/>
      <w:r>
        <w:rPr>
          <w:rtl w:val="true"/>
        </w:rPr>
        <w:t>ما یقبل الطهارة من المیتات</w:t>
      </w:r>
      <w:bookmarkEnd w:id="116"/>
    </w:p>
    <w:p>
      <w:pPr>
        <w:pStyle w:val="BookText"/>
        <w:rPr/>
      </w:pPr>
      <w:r>
        <w:rPr>
          <w:rFonts w:ascii="IRNazanin" w:hAnsi="IRNazanin" w:eastAsia="IRNazanin"/>
          <w:color w:val="111111"/>
          <w:sz w:val="28"/>
          <w:sz w:val="28"/>
          <w:szCs w:val="28"/>
          <w:rtl w:val="true"/>
          <w:lang w:bidi="fa-IR"/>
        </w:rPr>
        <w:t>فإنه مقتضی إطلاق ما ورد فی عدم جواز الانتفاع بالمیتة، غایة الأمر عدم جواز الانتفاع بما یشترط فیه الطهارة لم یرد علی خلافها ترخیص، و ورد الترخیص فی الانتفاع بها بما لا یشترط فیه الطهارة، نعم یطهر میت الإنسان بعد تمام غسله کما هو ظاهر مثل صحیحة محمد بن الحسن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أصاب یده و بدنه ثوب المیت الذی یلی جلده قبل أن یغسل، هل یجب علیه غسل یدیه أو بدنه؟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بدنک جسد المیت قبل أن یُغسل فقد یجب علیک الغسل</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بناءً علی أن مراد غسل الید لا غسل مس المیت، و قد تقدم احتمال الثانی، نعم فی روایة إبراهیم بن میمون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یقع ثوبه علی جسد المیت؟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غسل فلا تغسل ما أصاب ثوبک منه، و إن کان لم یغسل فاغسل ثوبک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برد المیّت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لکن الروایة ضعیفة سنداً و مشتملة علی التقیید بما إذا برد مع أن</w:t>
      </w:r>
      <w:bookmarkStart w:id="117" w:name="pg12454_123917"/>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قبل ولوج الروح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قبل ولوج الروح نجس، و کذا الفرخ فی البیض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المیت لا تختص بصورة برده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نجاسة المیت الآدمی صحیحة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الرجل یصیب ثوبه 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 منه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و لو کان ظاهرها نجاسة المیت فلا تفصیل فیها بین تمام الغسل و عدم تمامه أو البدء بغسله أو عدم البدء به، و لعل هذا أیضاً یوهم عدم النجاسة الأصلیة لمیت الآدمی، و علی تقدیرها فالارتکاز علی طهارة الرطوبات الباقیة بعد الغسل یوجب الالتزام بطهارة المیت</w:t>
      </w:r>
      <w:r>
        <w:rPr>
          <w:rFonts w:eastAsia="IRNazanin" w:cs="IRNazanin"/>
          <w:color w:val="111111"/>
          <w:sz w:val="28"/>
          <w:szCs w:val="28"/>
          <w:rtl w:val="true"/>
          <w:lang w:bidi="fa-IR"/>
        </w:rPr>
        <w:t>.</w:t>
      </w:r>
    </w:p>
    <w:p>
      <w:pPr>
        <w:pStyle w:val="Heading5"/>
        <w:numPr>
          <w:ilvl w:val="4"/>
          <w:numId w:val="1"/>
        </w:numPr>
        <w:rPr/>
      </w:pPr>
      <w:bookmarkStart w:id="118" w:name="__RefHeading___Toc95190_77815467"/>
      <w:bookmarkStart w:id="119" w:name="_Toc42"/>
      <w:bookmarkEnd w:id="118"/>
      <w:r>
        <w:rPr>
          <w:rtl w:val="true"/>
        </w:rPr>
        <w:t>حکم السقط</w:t>
      </w:r>
      <w:bookmarkEnd w:id="119"/>
    </w:p>
    <w:p>
      <w:pPr>
        <w:pStyle w:val="BookText"/>
        <w:rPr/>
      </w:pPr>
      <w:r>
        <w:rPr>
          <w:rFonts w:ascii="IRNazanin" w:hAnsi="IRNazanin" w:eastAsia="IRNazanin"/>
          <w:color w:val="111111"/>
          <w:sz w:val="28"/>
          <w:sz w:val="28"/>
          <w:szCs w:val="28"/>
          <w:rtl w:val="true"/>
          <w:lang w:bidi="fa-IR"/>
        </w:rPr>
        <w:t xml:space="preserve">السقط بعد ولوج الروح داخل فی المیتة، و أما قبل ولوج الروح فصدق المیتة علیه غیر ظاهر، و قیل بصدقها علیه، فإن التقابل بین الموت و الحیاة تقابل العدم و الملکة و لا یعتبر فی صدقه سبق الحیاة کما لا یعتبر فی صدق الموات من الأرض سبق عمارتها و صدق العمی علی سبق البصر، و إنما یعتبر فی صدقه قابلیة المحل </w:t>
      </w:r>
      <w:r>
        <w:rPr>
          <w:rStyle w:val="FootnoteAnchor"/>
          <w:rtl w:val="true"/>
        </w:rPr>
        <w:footnoteReference w:id="278"/>
      </w:r>
      <w:r>
        <w:rPr>
          <w:rFonts w:ascii="IRNazanin" w:hAnsi="IRNazanin" w:eastAsia="IRNazanin"/>
          <w:color w:val="111111"/>
          <w:sz w:val="28"/>
          <w:sz w:val="28"/>
          <w:szCs w:val="28"/>
          <w:rtl w:val="true"/>
          <w:lang w:bidi="fa-IR"/>
        </w:rPr>
        <w:t>بالأمر الوجودی بشخصه أو بنوعه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الکلام فی المقام لم یقع فی صدق المیت فی مقابل الحی بل فی صدق المیتة فی مقابل المذکی، و صدقها کما ذکرنا غیر ظاهر، و علی تقدیر صدقها فلم یرد فی نجاسة المیتة إطلاق لیعم السقط قبل ولوج الروح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السقط یندرج فی القطعة المبانة من الحی، و فیه أن کونه جزءاً من الحی غیر ظاهر،بل هی کالبیضة مخلوق فی باطن الحیوان، و علی تقدیره فلا 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أدلة نجاستها أیضاً فإنها واردة فی القطعة التی یقطعها الحبالة أو تقطع من ألیات الغنم و لا تعم مثل السقط و البیضة، و عن المحقق الهمدانی الاستدلال علی کون السقط قبل ولوج الروح میتة فتکون نجسة بما ورد من أن ذکاة الجنین ذکاة أُمّه </w:t>
      </w:r>
      <w:r>
        <w:rPr>
          <w:rStyle w:val="FootnoteAnchor"/>
          <w:rtl w:val="true"/>
        </w:rPr>
        <w:footnoteReference w:id="279"/>
      </w:r>
      <w:r>
        <w:rPr>
          <w:rFonts w:ascii="IRNazanin" w:hAnsi="IRNazanin" w:eastAsia="IRNazanin"/>
          <w:color w:val="111111"/>
          <w:sz w:val="28"/>
          <w:sz w:val="28"/>
          <w:szCs w:val="28"/>
          <w:rtl w:val="true"/>
          <w:lang w:bidi="fa-IR"/>
        </w:rPr>
        <w:t>فإن مدلولها أن الجنین علی قسمین، قسم منه مذکی و هو ما یقع علی أُمّه ذکاة و آخر منه میتة، و هو ما لم یقع علی أُمّه ذکاة کما هو المفروض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الجنین القابل للتذکیة قسمان، و هو ما کمل خلقته و یعلم ذلک بما أشعر أو أوبر و هو مع ذکاة أُمّه مذکی و مع عدمه میتة، و أما ما لم یکمل خلقته فلا دلالة فیما ورد بکونه مذکی بذکاة أُمّه أو کونه میتة، أو أنه خارج عن المذکی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التنقیح بوجه آخر علی نجاسة السقط قبل ولوج الروح بصحیحة حریز الواردة فی الرجل الذی یمر بالماء و فیه جیفة،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الجیفة هو الجائف من الحیوان و نحوه فیعم السقط بل المذکی، غایة الأمر یرفع الید عن إطلاقه بالإضافة إلی المذکی؛ لما ورد من طهارته بالذکاة و یبقی غیره فی إطلاقها و منه السقط قبل ولوج الروح و بعده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الجیفة فی الصحیحة مقیدة بکونها میتة لما دل علی أنه یغسل الثوب و الإناء منها، و قد تقدم أن صدق المیتة فی مقابل المذکی علی السقط غیر ظاهر، نعم علی تقدیر إحراز الصدق فلا بأس بالأخذ المزبور، و هذا التقریر غیر ما ذکر فی التنقیح، فإنه</w:t>
      </w:r>
      <w:bookmarkStart w:id="120" w:name="pg12454_123919"/>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المیتة بلا رطوبة مسریة لا توجب النجاسة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المیتة بلا رطوبة مسریة لا توجب النجاسة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غسل الملاقی خصوصاً فی میتة الانسان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فیه أنه قد خرج عن إطلاق الصحیحة المذکی و یبقی غیره علی إطلاقها، حیث إن لازم التقریر المزبور أن یحکم بنجاسة ما شک فی کونه مذکی مع أنه أطال الله بقاءه قد حکم بطهارته لاستصحاب عدم کونه میتة، أو لأصالة الطهارة، و الوجه فی اللزوم أن الموضوع للنجاسة الجیفة التی لا تکون مذکاة، و باستصحاب عدم کون الجیفة المشکوکة مذکاة یتم الموضوع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التقریر ما ذکرنا من أن النجاسة قد ترتبت علی عنوان المیتة، غایة الأمر لا إطلاق فی دلیل نجاستها حیث إن الروایات وردت فی موارد خاصة، کالفأرة و الدابة و غیرهما مما یکون مسبوقاً بالحیاة، و علی تقدیر تقیید الجیفة بهذا النحو من المیتة فلا یفید أیضاً صدق الجیفة علی السقط فلاحظ و تأمل، و العمدة فی المقام هو أنه إذا حکم علی السقط بکونه میتة إذا کان بعد ولوج الروح، فالمرتکز فی أذهان المتشرّعة عدم الفرق بینه و بین السقط قبل ولوجه،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121" w:name="__RefHeading___Toc95192_77815467"/>
      <w:bookmarkStart w:id="122" w:name="_Toc43"/>
      <w:bookmarkEnd w:id="121"/>
      <w:r>
        <w:rPr>
          <w:rtl w:val="true"/>
        </w:rPr>
        <w:t>ملاقاة المیتة</w:t>
      </w:r>
      <w:bookmarkEnd w:id="1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المشهور بین الأصحاب أن ملاقاة المیتة و المیت الآدمی بلا رطوبة مسریة لا توجب النجاسة، خلافاً لما نسب إلی العلامة </w:t>
      </w:r>
      <w:r>
        <w:rPr>
          <w:rStyle w:val="FootnoteAnchor"/>
          <w:rtl w:val="true"/>
        </w:rPr>
        <w:footnoteReference w:id="281"/>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82"/>
      </w:r>
      <w:r>
        <w:rPr>
          <w:rFonts w:ascii="IRNazanin" w:hAnsi="IRNazanin" w:eastAsia="IRNazanin"/>
          <w:color w:val="111111"/>
          <w:sz w:val="28"/>
          <w:sz w:val="28"/>
          <w:szCs w:val="28"/>
          <w:rtl w:val="true"/>
          <w:lang w:bidi="fa-IR"/>
        </w:rPr>
        <w:t>أن ملاقاة المیتة أو المیت الآدمی توجب النجاسة مع الرطوبة أو بدونها، و ربما نسب إلی هؤلاء أن هذا فی المیت الآدمی، و أما المیتة فالملاقاة بلا رطوبة مسریة لا توجبها، کما لا توجب الملاقاة بلا رطوبة فی سائر النجاسات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مقابل ذلک ما تقدم من المحدث الکاشانی </w:t>
      </w:r>
      <w:r>
        <w:rPr>
          <w:rStyle w:val="FootnoteAnchor"/>
          <w:rtl w:val="true"/>
        </w:rPr>
        <w:footnoteReference w:id="283"/>
      </w:r>
      <w:r>
        <w:rPr>
          <w:rFonts w:ascii="IRNazanin" w:hAnsi="IRNazanin" w:eastAsia="IRNazanin"/>
          <w:color w:val="111111"/>
          <w:sz w:val="28"/>
          <w:sz w:val="28"/>
          <w:szCs w:val="28"/>
          <w:rtl w:val="true"/>
          <w:lang w:bidi="fa-IR"/>
        </w:rPr>
        <w:t>فی أن المیت الآدمی لا یکون نجساً، و إنما أمر بتغسیله بماء السدر و ماء الکافور و ماء القراح للتعبد أو للجنابة الحاصلة له بخروج النطفة منه حال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فیستدل علی ملاقیها و لو بلا رطوبة توجب النجاسة بالإطلاق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یصیب ثوبه 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إبراهیم بن میمون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یقع ثوبه علی جسد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غسل المیت فلا تغسل ما أصاب ثوبک منه، و إن کان لم یغسل فاغسل ما أصاب ثوبک منه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یعنی إذا برد المیت، و لکن ما فیه فإنه لو أمکن الأخذ بإطلاقهما و عدم تقییدهما بصورة الرطوبة المسریة فلا بد من الالتزام بذلک فی بعض النجاسات الأُخری، نظیر ما ورد فی الکلب من أنه یغسل ما أصابه أو ما مسه علی ما تقدم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الارتکاز العرفی بأن مع عدم الرطوبة لا سرایة و لا تنجس یوجب انصرافهما إلی صورة الرطوبة المسریة، و لو سلم الإطلاق و عدم الانصراف فلا بد من رفع الید عنه و تقیید الملاقاة بصورتها بموثقة ابن بکیر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ظاهره بقرینة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یبول و لا یکون عنده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فیمسح ذکره بالحائط </w:t>
      </w:r>
      <w:r>
        <w:rPr>
          <w:rStyle w:val="FootnoteAnchor"/>
          <w:rtl w:val="true"/>
        </w:rPr>
        <w:footnoteReference w:id="287"/>
      </w:r>
      <w:r>
        <w:rPr>
          <w:rFonts w:ascii="IRNazanin" w:hAnsi="IRNazanin" w:eastAsia="IRNazanin"/>
          <w:color w:val="111111"/>
          <w:sz w:val="28"/>
          <w:sz w:val="28"/>
          <w:szCs w:val="28"/>
          <w:rtl w:val="true"/>
          <w:lang w:bidi="fa-IR"/>
        </w:rPr>
        <w:t>، أن کل نجس مع عدم الرطوبة لا ینجس فیعم المیتة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الموثقة حاکمة علی أدلة تنجس الأشیاء الطاهرة بملاقاة النجاسة و لو اغمض عن الحکومة، و قیل إن النسبة بین ما دل علی نجاسة ملاقی المیت و المیتة سواء کانت مع الرطوبة المسریة أم لا، و بین ما دل علی طهارة ملاقی الیابس عموم من وجه؛ لأن هذه مختصة بالیابس، و عام من حیث المیتة و غیرها، و الروایتان خاصتان بالمیتة و مطلقتان من حیث الرطوبة و عدمها، فتقدم الموثقة؛ لأن عمومها بالوضع، و علی تقدیر المعارضة فالمرجع بعد تساقطهما إلی أصالة الطهارة فی ملاقی المیتة بلا رطوبة کما لا یخفی، و فی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یقع ثوبه علی حمار میت، هل تصلح له الصلاة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غسله و لیصل فیه، و لا بأس</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تحمل علی صورة عدم الرطوبة المسریة جمعاً بینها و بین ما دل علی نجاسة المیتة و أن ملاقی المیتة تنجس بالملاقاة مع الرطوبة کالروایات الواردة فی السمن و الزیت و غیر ذلک یموت فیه الفأرة و الإناء یموت فیه الجرذ</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فإن هذه أیضاً محمولة علی صورة وجود الماء أو الرطوبة المسریة فی الإناء بقرینة 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،بل لا یبعد انصرافها</w:t>
      </w:r>
      <w:bookmarkStart w:id="123" w:name="pg12454_123922"/>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نجاسة المیتة خروج الروح من جمیع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نجاسة المیتة خروج الروح من جمیع جسده فلو مات بعض الجسد و لم تخرج الروح من تمامه لم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خروج الروح یوجب النجاسة و إن کان قبل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خروج الروح یوجب النجاسة و إن کان قبل البرد من غیر فرق بین الإنسان 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وجوب غسل المس للمیت الإنسانی مخصوص بما بعد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صورة وجود الماء أو غیره فی الإناء مما یوجب موت الجرذ بالوقوع فیه، کما لا یبعد الحمل علی صورة الرطوبة ما فی التوقیع المروی فی الاحتجاج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خرج عن صاحب الزمان إلی محمد بن عبد اللّه بن جعفر الحمیری حیث کتب إلیه روی لنا عن العالم علیه السلام أنه سئل عن إمام قوم صلی بهم بعض صلاتهم و حدثت علیه حادثة، کیف یعمل من خلفه؟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و یتقدم بعضهم و یتم صلاتهم، و یغتسل من مسّه؟ 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95194_77815467"/>
      <w:bookmarkStart w:id="125" w:name="_Toc44"/>
      <w:bookmarkEnd w:id="124"/>
      <w:r>
        <w:rPr>
          <w:rtl w:val="true"/>
        </w:rPr>
        <w:t>شروط نجاسة المیتة</w:t>
      </w:r>
      <w:bookmarkEnd w:id="125"/>
    </w:p>
    <w:p>
      <w:pPr>
        <w:pStyle w:val="BookText"/>
        <w:rPr/>
      </w:pPr>
      <w:r>
        <w:rPr>
          <w:rFonts w:ascii="IRNazanin" w:hAnsi="IRNazanin" w:eastAsia="IRNazanin"/>
          <w:color w:val="111111"/>
          <w:sz w:val="28"/>
          <w:sz w:val="28"/>
          <w:szCs w:val="28"/>
          <w:rtl w:val="true"/>
          <w:lang w:bidi="fa-IR"/>
        </w:rPr>
        <w:t>لأن الموضوع للنجاسة هو الحیوان المیت، أی المیتة و المیت من الإنسان، و لا یصدق شیء منهما علی حیوان أو إنسان خرجت الروح من یده أو رجله بالشلل و نحوه، نعم مع انفصال ذلک الجزء ورد الدلیل علی الإلحاق، و بتعبیر آخر لا یصدق علی إنسان أنه مات إلّا بخروج روحه من جمیع بدنه، و لا تصدق المیتة علی حیوان إلّا بعد زهوق الروح من بدنه کذلک، فلا وجه للتردد فیه کما فی شرح الدروس لاحتمال صدق المیتة قبله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عن جماعة منهم الشیخ فی المبسوط </w:t>
      </w:r>
      <w:r>
        <w:rPr>
          <w:rStyle w:val="FootnoteAnchor"/>
          <w:rtl w:val="true"/>
        </w:rPr>
        <w:footnoteReference w:id="292"/>
      </w:r>
      <w:r>
        <w:rPr>
          <w:rFonts w:ascii="IRNazanin" w:hAnsi="IRNazanin" w:eastAsia="IRNazanin"/>
          <w:color w:val="111111"/>
          <w:sz w:val="28"/>
          <w:sz w:val="28"/>
          <w:szCs w:val="28"/>
          <w:rtl w:val="true"/>
          <w:lang w:bidi="fa-IR"/>
        </w:rPr>
        <w:t xml:space="preserve">و العلامة فی التذکرة </w:t>
      </w:r>
      <w:r>
        <w:rPr>
          <w:rStyle w:val="FootnoteAnchor"/>
          <w:rtl w:val="true"/>
        </w:rPr>
        <w:footnoteReference w:id="293"/>
      </w:r>
      <w:r>
        <w:rPr>
          <w:rFonts w:ascii="IRNazanin" w:hAnsi="IRNazanin" w:eastAsia="IRNazanin"/>
          <w:color w:val="111111"/>
          <w:sz w:val="28"/>
          <w:sz w:val="28"/>
          <w:szCs w:val="28"/>
          <w:rtl w:val="true"/>
          <w:lang w:bidi="fa-IR"/>
        </w:rPr>
        <w:t>، أما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فإنه مقتضی الإطلاق فی صحیحة الحلبی المتقدمة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یصیب ثوبه 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ما أصاب الثوب </w:t>
      </w:r>
      <w:r>
        <w:rPr>
          <w:rStyle w:val="FootnoteAnchor"/>
          <w:rtl w:val="true"/>
        </w:rPr>
        <w:footnoteReference w:id="294"/>
      </w:r>
      <w:r>
        <w:rPr>
          <w:rFonts w:ascii="IRNazanin" w:hAnsi="IRNazanin" w:eastAsia="IRNazanin"/>
          <w:color w:val="111111"/>
          <w:sz w:val="28"/>
          <w:sz w:val="28"/>
          <w:szCs w:val="28"/>
          <w:rtl w:val="true"/>
          <w:lang w:bidi="fa-IR"/>
        </w:rPr>
        <w:t>فإنه یعم الإصابة قبل البرد و بعده، و أما ما فی روایة إبراهیم بن میمون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لم یغسل فاغسل ما أصاب ثوبک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برد المیت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فقد تقدم أنه یحتمل أن یکون تفسیراً من الراوی، و إلّا لما کان لإضافة کلمة التفسیر مناسبة مع أنه ضعیف سنداً؛ لعدم ثبوت التوثیق لإبراهیم بن میمون، مع أنه معارض بالتوقیع المروی فی الاحتجاج </w:t>
      </w:r>
      <w:r>
        <w:rPr>
          <w:rStyle w:val="FootnoteAnchor"/>
          <w:rtl w:val="true"/>
        </w:rPr>
        <w:footnoteReference w:id="296"/>
      </w:r>
      <w:r>
        <w:rPr>
          <w:rFonts w:ascii="IRNazanin" w:hAnsi="IRNazanin" w:eastAsia="IRNazanin"/>
          <w:color w:val="111111"/>
          <w:sz w:val="28"/>
          <w:sz w:val="28"/>
          <w:szCs w:val="28"/>
          <w:rtl w:val="true"/>
          <w:lang w:bidi="fa-IR"/>
        </w:rPr>
        <w:t>فإنه فرض فیه حرارة المیت مع الأمر فیه بغسل الید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أکثر الأصحاب أنه لا ینجس بدن المیت قبل البرد، و استدل علی ذلک بالاستصحاب و عدم إحراز صدق المیت قبل البرد، و أن الملازمة بین وجوب الغسل بالضم و وجوب الغسل بالفتح مقتضاها عدم ثبوت الثانی مع عدم ثبوت الأول، و لنفی البأس عن مسّ المیت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مقتضی إطلاق نفی البأس عن مس المیت عند موته عدم لزوم الغسل بالضم و عدم وجوب الغسل بالفتح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شیء مما ذکر لا یصلح للاعتماد علیه، فإن الأصل لا تصل النوبة إلیه مع الدلیل علی تنجس الثوب و الید و غیرهما بالمس مع الرطوبة، و لو قبل البرد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عدم صدق المیت قبل البرد عجیب فإنه لا فرق فی الصدق بین الحیوان و الإنسان بأنه بخروج الروح عن بدن الحیوان أو الإنسان یصدق أنه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الملازمة بین وجوب الغسل بالضم و وجوب الغسل بالفتح بحیث ینتفی الثانی بانتفاء الأول أول الکلام،بل الدلیل کما ذکرنا علی خلافها و لا یمکن استفادة الملازمة من صحیحة محمد بن مسلم </w:t>
      </w:r>
      <w:r>
        <w:rPr>
          <w:rStyle w:val="FootnoteAnchor"/>
          <w:rtl w:val="true"/>
        </w:rPr>
        <w:footnoteReference w:id="298"/>
      </w:r>
      <w:r>
        <w:rPr>
          <w:rFonts w:ascii="IRNazanin" w:hAnsi="IRNazanin" w:eastAsia="IRNazanin"/>
          <w:color w:val="111111"/>
          <w:sz w:val="28"/>
          <w:sz w:val="28"/>
          <w:szCs w:val="28"/>
          <w:rtl w:val="true"/>
          <w:lang w:bidi="fa-IR"/>
        </w:rPr>
        <w:t xml:space="preserve">أو غیرها، فإنه لو سلم ظهورها فی التقبیل زمان حصول الموت لا حال الاحتضار فدلالتها علی عدم البأس من حیث عدم التنجس و لو مع الرطوبة بالإطلاق فیرفع الید عنه بصحیحة الحلبی </w:t>
      </w:r>
      <w:r>
        <w:rPr>
          <w:rStyle w:val="FootnoteAnchor"/>
          <w:rtl w:val="true"/>
        </w:rPr>
        <w:footnoteReference w:id="299"/>
      </w:r>
      <w:r>
        <w:rPr>
          <w:rFonts w:ascii="IRNazanin" w:hAnsi="IRNazanin" w:eastAsia="IRNazanin"/>
          <w:color w:val="111111"/>
          <w:sz w:val="28"/>
          <w:sz w:val="28"/>
          <w:szCs w:val="28"/>
          <w:rtl w:val="true"/>
          <w:lang w:bidi="fa-IR"/>
        </w:rPr>
        <w:t>الدالة علی تنجس الثوب و الید بالملاقاة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بینهما العموم من وجه، فإن صحیحة الحلبی بعد تقییدها بموثقة ابن بکیر الدالة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یکون مقتضاها تنجس الملاقی مع الرطوبة بلا فرق بین ما قبل برد المیت أو بعده، و مقتضی صحیحة محمد بن مسلم عدم البأس بمس المیت ما قبل برده سواء کانت مع الرطوبة المسریة أو بدونها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الحکم بنفی البأس فی صحیحة محمد بن مسلم مطلق من حیث الحدث و الخبث، و البأس فی صحیحة الحلبی مختص بالخبث فیرفع الید عن صحیحة محمد بن مسلم أی من إطلاق حکمه فی مورد اجتماعهما و هو الملاقاة قبل البرد مع الرطوبة بخصوص الحکم فی صحیحة الحلبی، و هذا نظیر ما لو ورد فی خطاب لا بأس بالعصیر إذا غلی، و ورد فی خطاب یحرم شرب العصیر إذ غلی، یجمع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بینهما بحمل الأول علی نفی البأس الوضعی برفع الید عن إطلاقه بالإضافة إلی نفی البأس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نجاسة المیت لا تختص بغیر الشهید، فإن مقتضی صحیحة الحلبی نجاسة بدن المیت بلا فرق بین الشهید و غیره، و عدم وجوب تغسیله لا یکشف عن طهارته، کما أن عدم اعتبار إزالة الدم من جسده و ثیابه التی یدفن فیها لا یکشف عن طهارة ذلک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روایة إبراهیم بن میمون </w:t>
      </w:r>
      <w:r>
        <w:rPr>
          <w:rStyle w:val="FootnoteAnchor"/>
          <w:rtl w:val="true"/>
        </w:rPr>
        <w:footnoteReference w:id="301"/>
      </w:r>
      <w:r>
        <w:rPr>
          <w:rFonts w:ascii="IRNazanin" w:hAnsi="IRNazanin" w:eastAsia="IRNazanin"/>
          <w:color w:val="111111"/>
          <w:sz w:val="28"/>
          <w:sz w:val="28"/>
          <w:szCs w:val="28"/>
          <w:rtl w:val="true"/>
          <w:lang w:bidi="fa-IR"/>
        </w:rPr>
        <w:t>نجاسة غیر الشهید من المیت بقرینة ما فیها من التفصیل بین کون إصابة الید و الثوب قبل تغسیله أو بعده، و لکن قد تقدم عدم تمام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الحلبی فدعوی انصرافها إلی غیر الشهید لا یخلو عن تأمل بل منع، و إن ذکر فی الجواهر طهارة بدن الشهید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النجاسة و بین إیجاب مسّ المیت الغسل علی الماس، فإنهم ذکروا أن مسّ الشهید لا یوجب الغسل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روایات غسل المس أن من مسه قبل تغسیل المیت و بعد برده وجب علیه الغسل، و هذا باعتبار انصرافها إلی غیر الشهید یوجب تقیید الإطلاق فی بعض الروایات من أن مس المیت یوجب الغسل،بخلاف طهارة المیت بالغسل فقد ذکرنا أنه بالارتکاز بأن الرطوبة الباقیة بعد تغسیل المیت لا یعامل معها معاملة النجاسة، و هذا لا یجری فی الشهید</w:t>
      </w:r>
      <w:r>
        <w:rPr>
          <w:rFonts w:eastAsia="IRNazanin" w:cs="IRNazanin"/>
          <w:color w:val="111111"/>
          <w:sz w:val="28"/>
          <w:szCs w:val="28"/>
          <w:rtl w:val="true"/>
          <w:lang w:bidi="fa-IR"/>
        </w:rPr>
        <w:t>.</w:t>
      </w:r>
      <w:bookmarkStart w:id="126" w:name="pg12454_123926"/>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المضغة نجسة، و کذا المشیمة و قطعة اللحم التی تخرج حین الوضع مع 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المضغة نجسة، و کذا المشیمة و قطعة اللحم التی تخرج حین الوضع مع الطفل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طهارة المیت بعد تغسیله بإطلاق صحیحة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فإن نفی البأس عن المس بعد تغسیل المیت یعم نفی وجوب غسل المس و تنجس ما أصابه بدن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یمکن نفی التنجس بإطلاقها، حیث إنه یعارض إطلاق صحیحة الحلبی المتقدمة و یرفع الید بها عن إطلاق الحکم أی نفی البأس بحمله علی نفی غسل مس المیت فلاحظ</w:t>
      </w:r>
      <w:r>
        <w:rPr>
          <w:rFonts w:eastAsia="IRNazanin" w:cs="IRNazanin"/>
          <w:color w:val="111111"/>
          <w:sz w:val="28"/>
          <w:szCs w:val="28"/>
          <w:rtl w:val="true"/>
          <w:lang w:bidi="fa-IR"/>
        </w:rPr>
        <w:t>.</w:t>
      </w:r>
    </w:p>
    <w:p>
      <w:pPr>
        <w:pStyle w:val="Heading5"/>
        <w:numPr>
          <w:ilvl w:val="4"/>
          <w:numId w:val="1"/>
        </w:numPr>
        <w:rPr/>
      </w:pPr>
      <w:bookmarkStart w:id="127" w:name="__RefHeading___Toc95196_77815467"/>
      <w:bookmarkStart w:id="128" w:name="_Toc45"/>
      <w:bookmarkEnd w:id="127"/>
      <w:r>
        <w:rPr>
          <w:rtl w:val="true"/>
        </w:rPr>
        <w:t>حکم المضغة</w:t>
      </w:r>
      <w:bookmarkEnd w:id="128"/>
    </w:p>
    <w:p>
      <w:pPr>
        <w:pStyle w:val="BookText"/>
        <w:rPr/>
      </w:pPr>
      <w:r>
        <w:rPr>
          <w:rFonts w:ascii="IRNazanin" w:hAnsi="IRNazanin" w:eastAsia="IRNazanin"/>
          <w:color w:val="111111"/>
          <w:sz w:val="28"/>
          <w:sz w:val="28"/>
          <w:szCs w:val="28"/>
          <w:rtl w:val="true"/>
          <w:lang w:bidi="fa-IR"/>
        </w:rPr>
        <w:t>قد یقال بنجاسة کل من المضغة و المشیمة و قطعة اللحم التی تخرج حین الوضع مع الطفل؛ لکونها من الأجزاء المبانة من الحی، و لکن قد تقدم فی السقط قبل ولوج الروح أنه مخلوق فی باطن الحی، و لا یعد من أجزائه التی یمکن استفادة نجاسة المبان منها، مما ورد فیما تقطعه حبالة الصید من أعضاء الحیوان، و ما ورد فی قطع ألیات الغنم، و یجری ما تقدم فیه فیما عنون بها هذه المسألة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فی أن السقط بعد ولوج الروح من الآدمی داخل فی عنوان المیت، و من الحیوان فی عنوان المیتة، و المرتکز عند أذهان المتشرعة عدم الفرق فی الحکم بالنجاسة بینهما و بین السقط قبل ولوج الروح، أو بین ما عنون بها هذه المسألة مضافاً إلی ما عرفت من أنه یمکن الأخذ بإطلاق الجیفة فی صحیحة حریز الواردة فی الماء یمر به الرجل و فیه الجیفة </w:t>
      </w:r>
      <w:r>
        <w:rPr>
          <w:rStyle w:val="FootnoteAnchor"/>
          <w:rtl w:val="true"/>
        </w:rPr>
        <w:footnoteReference w:id="304"/>
      </w:r>
      <w:r>
        <w:rPr>
          <w:rFonts w:ascii="IRNazanin" w:hAnsi="IRNazanin" w:eastAsia="IRNazanin"/>
          <w:color w:val="111111"/>
          <w:sz w:val="28"/>
          <w:sz w:val="28"/>
          <w:szCs w:val="28"/>
          <w:rtl w:val="true"/>
          <w:lang w:bidi="fa-IR"/>
        </w:rPr>
        <w:t>، فإن الجیفة تصدق علی السقط المزبور و ما عنون بها</w:t>
      </w:r>
      <w:bookmarkStart w:id="129" w:name="pg12454_123927"/>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عضو من الحی و بقی معلقاً متصلاً به فهو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عضو من الحی و بقی معلقاً متصلاً به فهو طاهر ما دام الاتصال، و ینجس بعد الانفصال، نعم لو قطعت یده مثلاً و کانت معلقة بجلدة رقیقة فالأحوط الاجتناب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حیث إنها اللحم أو الشحم أو الجلد الجائف، غایة الأمر رفع الید عن إطلاقها بالإضافة إلی المذکی و المبان منه فتدبر</w:t>
      </w:r>
      <w:r>
        <w:rPr>
          <w:rFonts w:eastAsia="IRNazanin" w:cs="IRNazanin"/>
          <w:color w:val="111111"/>
          <w:sz w:val="28"/>
          <w:szCs w:val="28"/>
          <w:rtl w:val="true"/>
          <w:lang w:bidi="fa-IR"/>
        </w:rPr>
        <w:t>.</w:t>
      </w:r>
    </w:p>
    <w:p>
      <w:pPr>
        <w:pStyle w:val="Heading5"/>
        <w:numPr>
          <w:ilvl w:val="4"/>
          <w:numId w:val="1"/>
        </w:numPr>
        <w:rPr/>
      </w:pPr>
      <w:bookmarkStart w:id="130" w:name="__RefHeading___Toc95198_77815467"/>
      <w:bookmarkStart w:id="131" w:name="_Toc46"/>
      <w:bookmarkEnd w:id="130"/>
      <w:r>
        <w:rPr>
          <w:rtl w:val="true"/>
        </w:rPr>
        <w:t>العضو المقطوع المعلق</w:t>
      </w:r>
      <w:bookmarkEnd w:id="131"/>
    </w:p>
    <w:p>
      <w:pPr>
        <w:pStyle w:val="BookText"/>
        <w:rPr/>
      </w:pPr>
      <w:r>
        <w:rPr>
          <w:rFonts w:ascii="IRNazanin" w:hAnsi="IRNazanin" w:eastAsia="IRNazanin"/>
          <w:color w:val="111111"/>
          <w:sz w:val="28"/>
          <w:sz w:val="28"/>
          <w:szCs w:val="28"/>
          <w:rtl w:val="true"/>
          <w:lang w:bidi="fa-IR"/>
        </w:rPr>
        <w:t xml:space="preserve">ما دل علی أن الجزء المبان من الحی میتة أو میت قد ورد فی ألیات الغنم تثقل فتقطع، و هذه لا تعم إلّا القطع بمعنی انفصال الجزء المقطوع، و ورد فیما أخذت الحبالة من الصید فقطعت منه رجلاً أو یداً </w:t>
      </w:r>
      <w:r>
        <w:rPr>
          <w:rStyle w:val="FootnoteAnchor"/>
          <w:rtl w:val="true"/>
        </w:rPr>
        <w:footnoteReference w:id="305"/>
      </w:r>
      <w:r>
        <w:rPr>
          <w:rFonts w:ascii="IRNazanin" w:hAnsi="IRNazanin" w:eastAsia="IRNazanin"/>
          <w:color w:val="111111"/>
          <w:sz w:val="28"/>
          <w:sz w:val="28"/>
          <w:szCs w:val="28"/>
          <w:rtl w:val="true"/>
          <w:lang w:bidi="fa-IR"/>
        </w:rPr>
        <w:t>، فقطع الحبالة یداً و رجلاً یکون بانفصال الید و الرجل عن بدن الحیوان، و لا یصدق فیما إذا بقی بعد جرح العضو معلقاً علی بدن الحیوان، إلّا إذا بقی معلقاً بجلدة رقیقة فإنه لا یبعد و لا أقل من الأحوط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أنه مع الانفصال تماماً أو ما إذا بقی معلقاً بجلدة رقیقة یخرج الجزء عن تبعیة البدن، أی الحیوان الحی أو الإنسان الحی،بخلاف ما إذا خرجت الروح عن الجزء و لم ینفصل عن البدن، کما فی العضو المشلول أو قطع من الجزء شیء و هو متصل بالبدن، فإنه یعد من توابع ذی العضو عرفاً، و یقال إنه یده أو عضوه الآخر فلا یخفی ما فیه، فإن تبعیته للحی بمعنی القول أنه یده أو رجله حاصل عرفاً مع الانقطاع و الانفصال، و یقال إنها ید زید قد سقطت فی المعرکة، و هذه النسبة لا یفرق فیها الانفصال و الاتصال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أنه مع عدم الانفصال کما ذکر لا یدخل فی مدلول الأخبار المشار إلیها فلاحظها،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الانفصال أو مع الاتصال بجلدة رقیقة یصدق أنه لیس</w:t>
      </w:r>
      <w:bookmarkStart w:id="132" w:name="pg12454_12392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 المعروف کونه خصیة کلب الماء إن لم یعلم ذلک و احتمل عدم کونه من أجزاء الحیوان فطاهر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 المعروف کونه خصیة کلب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ذلک و احتمل عدم کونه من أجزاء الحیوان فطاهر و حلال و إن علم کونه کذلک فلا إشکال فی حرمته لکنه محکوم بالطهارة لعدم العلم بأن ذلک الحیوان ممّا له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سنّهُ أو قصّ ظفره فانقطع معه شیء من اللحم فإن کان قلیلاً جداً فهو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سنّهُ أو قصّ ظفره فانقطع معه شیء من اللحم فإن کان قلیلاً جداً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طاهر و إلّا فنجس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عظماً مجرداً و شک فی أنه من نجس العین أو من غیره یحکم علیه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عظماً مجرداً و شک فی أنه من نجس العین أو من غیره یحکم علیه بالطهارة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علم أنه من الإنسان و لم یعلم أنه من کافر أو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ید،بل کان بخلاف فرض الشلل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إن الجند المعروف بخصیة کلب الماء، مادة تستعمل فی طبخ بعض الحلویات و لم یعلم أنه جزء الحیوان، و خصیة کلب الماء حقیقة، و علیه فهو محکوم بالطهارة و الحلیة؛ لأصالة الطهارة و الحلیة، و لو أُحرز أنه خصیة کلب الماء حقیقة فهو محکوم بالطهارة؛ لأن کلب الماء لم یحرز أنه مما له دم سائل،بل قیل کما تقدم أن کل حیوانات البحر کذلک </w:t>
      </w:r>
      <w:r>
        <w:rPr>
          <w:rStyle w:val="FootnoteAnchor"/>
          <w:rtl w:val="true"/>
        </w:rPr>
        <w:footnoteReference w:id="306"/>
      </w:r>
      <w:r>
        <w:rPr>
          <w:rFonts w:ascii="IRNazanin" w:hAnsi="IRNazanin" w:eastAsia="IRNazanin"/>
          <w:color w:val="111111"/>
          <w:sz w:val="28"/>
          <w:sz w:val="28"/>
          <w:szCs w:val="28"/>
          <w:rtl w:val="true"/>
          <w:lang w:bidi="fa-IR"/>
        </w:rPr>
        <w:t>، و لکن لا یجوز أکلها؛ لأن کلب الماء من غیر المأکول لا سیما الخصیة، فإنها من المأکول لحمه، أیضاً لا یجوز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وجه طهارته خروجه عن مدلول الأخبار الواردة فی الجزء المبان من الحی، و للسیرة الجاریة عن المتشرعة بعدم الاجتناب عن مثل ذلک مما هو صغیر جداً یکاد یلحق بالثؤلول و البثور</w:t>
      </w:r>
      <w:r>
        <w:rPr>
          <w:rFonts w:eastAsia="IRNazanin" w:cs="IRNazanin"/>
          <w:color w:val="111111"/>
          <w:sz w:val="28"/>
          <w:szCs w:val="28"/>
          <w:rtl w:val="true"/>
          <w:lang w:bidi="fa-IR"/>
        </w:rPr>
        <w:t>.</w:t>
      </w:r>
    </w:p>
    <w:p>
      <w:pPr>
        <w:pStyle w:val="Heading5"/>
        <w:numPr>
          <w:ilvl w:val="4"/>
          <w:numId w:val="1"/>
        </w:numPr>
        <w:rPr/>
      </w:pPr>
      <w:bookmarkStart w:id="133" w:name="__RefHeading___Toc95200_77815467"/>
      <w:bookmarkStart w:id="134" w:name="_Toc47"/>
      <w:bookmarkEnd w:id="133"/>
      <w:r>
        <w:rPr>
          <w:rtl w:val="true"/>
        </w:rPr>
        <w:t>عظم الحیوان</w:t>
      </w:r>
      <w:bookmarkEnd w:id="1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أحرز أن العظم من حیوان، و لم یعلم أنه عظم الکلب أو الخنزیر أو عظم غیرهما یحکم علیه بالطهارة، فإن العظم من الحیوان أی حیوان، سواءً کان مذکی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میتة، محکوم بالطهارة غیر الکلب و الخنزیر، و مقتضی الاستصحاب عدم کون العظم المزبور عظمهما و لا یحتاج إلی إثبات کونه من عظم حیوان آخر؛ لأن الخارج عن قولهم علیهم السلام العظم ذکی عظم الکلب و الخنزیر، و استصحاب عدم عنوان المخصص یکفی فی ثبوت حکم العام بناءً علی جریان الاستصحاب فی العدم الأزلی علی ما تقدم، و مع الإغماض عنه تجری أصالة الطهارة فی العظم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أُحرز أنه من عظم إنسان و لم یعلم أنه مسلم أو کافر، فقد ذکر فی المستمسک أنه یحکم فی الفرض بنجاسة العظم، فإن التقابل بین الکفر و الإسلام تقابل العدم و الملکة </w:t>
      </w:r>
      <w:r>
        <w:rPr>
          <w:rStyle w:val="FootnoteAnchor"/>
          <w:rtl w:val="true"/>
        </w:rPr>
        <w:footnoteReference w:id="307"/>
      </w:r>
      <w:r>
        <w:rPr>
          <w:rFonts w:ascii="IRNazanin" w:hAnsi="IRNazanin" w:eastAsia="IRNazanin"/>
          <w:color w:val="111111"/>
          <w:sz w:val="28"/>
          <w:sz w:val="28"/>
          <w:szCs w:val="28"/>
          <w:rtl w:val="true"/>
          <w:lang w:bidi="fa-IR"/>
        </w:rPr>
        <w:t>، حیث إن الکفر عدم الإسلام فی مورد قابل له، و استصحاب عدم الإسلام فی الإنسان الذی منه العظم یثبت أنه العظم من إنسان لیس له إسلام، حیث إن کونه من إنسان محرز بالوجدان، و مقتضی الاستصحاب نفی الإسلام عنه، و هذا الثابت موضوع للنجاسة و لا یبقی معه مورد لأصالة الطهارة؛ لأنها أصل حکمی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فی التنقیح </w:t>
      </w:r>
      <w:r>
        <w:rPr>
          <w:rStyle w:val="FootnoteAnchor"/>
          <w:rtl w:val="true"/>
        </w:rPr>
        <w:footnoteReference w:id="308"/>
      </w:r>
      <w:r>
        <w:rPr>
          <w:rFonts w:ascii="IRNazanin" w:hAnsi="IRNazanin" w:eastAsia="IRNazanin"/>
          <w:color w:val="111111"/>
          <w:sz w:val="28"/>
          <w:sz w:val="28"/>
          <w:szCs w:val="28"/>
          <w:rtl w:val="true"/>
          <w:lang w:bidi="fa-IR"/>
        </w:rPr>
        <w:t>علی ذلک بأن التقابل بین الکفر و الإسلام و إن کان تقابل العدم و الملکة، فالکفر عدم الإسلام نظیر التقابل بین العمی و البصر، إلّا أن مع ذلک استصحاب عدم الإسلام فی مورد قابل له لا یثبت الکفر، فإن معنی الکفر لیس عدم الإسلام و کون المورد قابل له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لیقال إن کون المورد قابلاً للإسلام محرز بالوجدان و الأصل عدم الإسلام،بل معنی الکفر بسیط یعبر عنه بالعدم الخاص، کما هو معنی العمی، و هذا المعنی لا یثبت بضم الوجدان إلی الأصل،بل یستصحب عدم الکفر لصاحب العظم و نتیجة ذلک الحکم بطهارته و لا یعارض بعدم الإسلام له،</w:t>
      </w:r>
      <w:bookmarkStart w:id="135" w:name="pg12454_123930"/>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المطروح إن لم یعلم أنه من الحیوان الذی له نفس أو من غیره کالسمک مثلاً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المطروح إن لم یعلم أنه من الحیوان الذی له نفس أو من غیره کالسمک مثلاً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الإسلام لیس بموضوع للطهارة بل موضوع النجاسة الکفر، فتنفی بانتفاء موضوعها و لو بالأصل، و أوضح من ذلک بأن ثبوت الکفر لو کان بمقتضی الأصل، لما کان وجه للحکم بإسلام لقیط الإسلام أو لقیط الکفر فیما إذا احتمل إسلامه لوجود المسلم فیه، و یمکن تولده منه کما ذکر ذلک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 ما ذکروه فی اللقیط من حیث وجوب التجهیز، حیث إن الموضوع له کل میت و قد خرج عنه الکافر، و کون المیت کافراً لا یثبت بالأصل؛ لأن الکافر عندهم من کان منکراً للتوحید و الرسالة و المعاد أو الضروری، فینتفی کون الإنسان کافراً، و لکن لا یثبت أنه مسلم؛ و لذا یحکم أیضاً بطهارة المشکوک کونه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الإنکار أمر وجودی، و لو فرض أنه مجرد عدم الاعتراف أو الاعتقاد بما ذکر من الأُصول الاعتقادیة و نحوه فلا یثبت باستصحاب عدم الاعتقاد أو الاعتراف أنه کافر، فإن المتفاهم من الکافر من کان علی خلاف الحق من الاعتقاد، و یشهد لذلک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بمسلم، و إنه کافر، و لو فرض أن الکفر عدم الاعتراف و الاعتقاد من الإنسان فهو عدم خاص أی مضاف إلی الإنسان الموجود، و هذا لا یثبت بضم استصحاب العدم إلی الوجود المحرز کما تقدم</w:t>
      </w:r>
      <w:r>
        <w:rPr>
          <w:rFonts w:eastAsia="IRNazanin" w:cs="IRNazanin"/>
          <w:color w:val="111111"/>
          <w:sz w:val="28"/>
          <w:szCs w:val="28"/>
          <w:rtl w:val="true"/>
          <w:lang w:bidi="fa-IR"/>
        </w:rPr>
        <w:t>.</w:t>
      </w:r>
    </w:p>
    <w:p>
      <w:pPr>
        <w:pStyle w:val="Heading5"/>
        <w:numPr>
          <w:ilvl w:val="4"/>
          <w:numId w:val="1"/>
        </w:numPr>
        <w:rPr/>
      </w:pPr>
      <w:bookmarkStart w:id="136" w:name="__RefHeading___Toc95202_77815467"/>
      <w:bookmarkStart w:id="137" w:name="_Toc48"/>
      <w:bookmarkEnd w:id="136"/>
      <w:r>
        <w:rPr>
          <w:rtl w:val="true"/>
        </w:rPr>
        <w:t>الجلد المشکوک</w:t>
      </w:r>
      <w:bookmarkEnd w:id="1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کون حیوانه ذا نفس سائلة بناءً علی ما تقدم من جریان الاستصحاب فی العدم الأزلی، و بها یحکم بطهارته، و مع الإغماض عنه یجری فیه استصحاب عدم جعل النجاسة له، و لا أقل من قاعدة الطهارة</w:t>
      </w:r>
      <w:r>
        <w:rPr>
          <w:rFonts w:eastAsia="IRNazanin" w:cs="IRNazanin"/>
          <w:color w:val="111111"/>
          <w:sz w:val="28"/>
          <w:szCs w:val="28"/>
          <w:rtl w:val="true"/>
          <w:lang w:bidi="fa-IR"/>
        </w:rPr>
        <w:t>.</w:t>
      </w:r>
      <w:bookmarkStart w:id="138" w:name="pg12454_12393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9" w:name="__RefHeading___Toc95204_77815467"/>
      <w:bookmarkStart w:id="140" w:name="_Toc49"/>
      <w:bookmarkEnd w:id="139"/>
      <w:r>
        <w:rPr>
          <w:rtl w:val="true"/>
        </w:rPr>
        <w:t>بیع المیتة</w:t>
      </w:r>
      <w:bookmarkEnd w:id="140"/>
    </w:p>
    <w:p>
      <w:pPr>
        <w:pStyle w:val="BookText"/>
        <w:rPr/>
      </w:pPr>
      <w:r>
        <w:rPr>
          <w:rFonts w:ascii="IRNazanin" w:hAnsi="IRNazanin" w:eastAsia="IRNazanin"/>
          <w:color w:val="111111"/>
          <w:sz w:val="28"/>
          <w:sz w:val="28"/>
          <w:szCs w:val="28"/>
          <w:rtl w:val="true"/>
          <w:lang w:bidi="fa-IR"/>
        </w:rPr>
        <w:t xml:space="preserve">المعروف بین الأصحاب عدم جواز بیع المیتة،بل عن التذکرة </w:t>
      </w:r>
      <w:r>
        <w:rPr>
          <w:rStyle w:val="FootnoteAnchor"/>
          <w:rtl w:val="true"/>
        </w:rPr>
        <w:footnoteReference w:id="309"/>
      </w:r>
      <w:r>
        <w:rPr>
          <w:rFonts w:ascii="IRNazanin" w:hAnsi="IRNazanin" w:eastAsia="IRNazanin"/>
          <w:color w:val="111111"/>
          <w:sz w:val="28"/>
          <w:sz w:val="28"/>
          <w:szCs w:val="28"/>
          <w:rtl w:val="true"/>
          <w:lang w:bidi="fa-IR"/>
        </w:rPr>
        <w:t xml:space="preserve">و المنتهی </w:t>
      </w:r>
      <w:r>
        <w:rPr>
          <w:rStyle w:val="FootnoteAnchor"/>
          <w:rtl w:val="true"/>
        </w:rPr>
        <w:footnoteReference w:id="310"/>
      </w:r>
      <w:r>
        <w:rPr>
          <w:rFonts w:ascii="IRNazanin" w:hAnsi="IRNazanin" w:eastAsia="IRNazanin"/>
          <w:color w:val="111111"/>
          <w:sz w:val="28"/>
          <w:sz w:val="28"/>
          <w:szCs w:val="28"/>
          <w:rtl w:val="true"/>
          <w:lang w:bidi="fa-IR"/>
        </w:rPr>
        <w:t xml:space="preserve">و التنقیح </w:t>
      </w:r>
      <w:r>
        <w:rPr>
          <w:rStyle w:val="FootnoteAnchor"/>
          <w:rtl w:val="true"/>
        </w:rPr>
        <w:footnoteReference w:id="311"/>
      </w:r>
      <w:r>
        <w:rPr>
          <w:rFonts w:ascii="IRNazanin" w:hAnsi="IRNazanin" w:eastAsia="IRNazanin"/>
          <w:color w:val="111111"/>
          <w:sz w:val="28"/>
          <w:sz w:val="28"/>
          <w:szCs w:val="28"/>
          <w:rtl w:val="true"/>
          <w:lang w:bidi="fa-IR"/>
        </w:rPr>
        <w:t>دعوی الإجماع علیه، و إن قیل بعدم جواز الانتفاع بالمیتة و لو باستعمالها فی غیر ما یشترط الطهارة فیه، فعدم جواز البیع علی القاعدة؛ لأن من شرط المعاوضة علی شیء حصول المنفعة المقصودة له لئلا یکون أخذ المال بإزائه من أکله بالباطل، و هذا بخلاف ما إذا قیل بجواز الانتفاع بها کجعل جلدها ثوباً أو غمد سیف و نحو ذلک، فإن عدم جواز المعاوضة علیه یحتاج إلی إلغاء المالیة عنها شرعاً، و حیث یأتی جواز الانتفاع بها فلا بد من إثبات جواز المعاوضة من التشبث بالأخبار، و العمدة منها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ثمن المیتة، و ثمن الکلب، و ثمن الخمر، و مهر البغی، و الرشوة فی الحکم، و أجر الکاهن</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اعتبار سندها؛ لأن السکونی ثقة علی ما ذکره الشیخ قدس سره فی العدة و الراوی عنه و هو النوفلی غیر موثق إلّا أنه لا یبعد استفادة ثقته من دعوی الشیخ قدس سره فی العدة بعمل الأصحاب بأخبار السکونی، فإن غالب روایاته قد وصلت بواسطة النوفلی مع أنه قد ذکر فی أسناد کامل الزیارة، و أن کلاً من الأمرین قابل للمناقشة، و هذه الروایة و إن رواها الصدوق قدس سره </w:t>
      </w:r>
      <w:r>
        <w:rPr>
          <w:rStyle w:val="FootnoteAnchor"/>
          <w:rtl w:val="true"/>
        </w:rPr>
        <w:footnoteReference w:id="313"/>
      </w:r>
      <w:r>
        <w:rPr>
          <w:rFonts w:ascii="IRNazanin" w:hAnsi="IRNazanin" w:eastAsia="IRNazanin"/>
          <w:color w:val="111111"/>
          <w:sz w:val="28"/>
          <w:sz w:val="28"/>
          <w:szCs w:val="28"/>
          <w:rtl w:val="true"/>
          <w:lang w:bidi="fa-IR"/>
        </w:rPr>
        <w:t>بسند آخر لم یقع فیه النوفلی، إلّا أن فی سندها علی 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المزبور موسی بن عمرو و لیس عندی توثیق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بما رواه ابن إدریس عن جامع البزنطی صاحب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الغنم یقطع من ألیاتها و هی أحیاء أ یصلح أن ینتفع بما قطع؟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یذیبها و یسرج بها و لا یأکلها و لا یبیعها</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رواها فی قرب الإسناد عن عبد اللّه بن الحسن عن جده علی بن جعفر عن أخیه علیه السلام </w:t>
      </w:r>
      <w:r>
        <w:rPr>
          <w:rStyle w:val="FootnoteAnchor"/>
          <w:rtl w:val="true"/>
        </w:rPr>
        <w:footnoteReference w:id="315"/>
      </w:r>
      <w:r>
        <w:rPr>
          <w:rFonts w:ascii="IRNazanin" w:hAnsi="IRNazanin" w:eastAsia="IRNazanin"/>
          <w:color w:val="111111"/>
          <w:sz w:val="28"/>
          <w:sz w:val="28"/>
          <w:szCs w:val="28"/>
          <w:rtl w:val="true"/>
          <w:lang w:bidi="fa-IR"/>
        </w:rPr>
        <w:t>، و لکن هذه الروایة لا تصلح لإثبات عدم جواز المعاوضة علی المیتة، فإن طریق ابن إدریس إلی جامع البزنطی غیر معلوم لنا، و فی سند قرب الإسناد عبد اللّه بن الحسن العلوی و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إلی ضعف السند فی المقام؛ لأنه منجبر بعمل المشهور، فإن عدم جواز المعاوضة هو المعروف من مذهب الأصحاب مع ما تقدم من دعوی الإجماع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معظم القائلین بعدم جواز المعاوضة علیه فضلاً عن کلهم استندوا فی عدم الجواز إلی ما ذکر من الأخبار، فلعلهم أفتوا بذلک لعدم جواز الانتفاع بالمیتة عندهم و العمدة فی الالتزام بعدم جواز بیعها و سائر المعاوضة علیها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الماشیة تکون للرجل فیموت بعضها یصلح له بیع جلودها و دباغها و لبسها؟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إن لبسها فلا یصلی فیها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روایة السکونی المؤیدتین بما عن جامع البزنطی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معارضة بما یظهر منها جواز بیع المیتة کروایة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إلی الرجل علیه السلام جعلنا الله فداک إنا قوم نعمل السیوف لیست لنا معیشة و لا تجارة غیرها و نحن مضطرون إلیها، و إنّما علاجنا جلود المیتة و البغال و الحمیر الأهلیة لا یجوز فی أعمالنا غیرها، فیحل لنا عملها و شراؤها و بیعها و مسها بأیدینا و ثیابنا، و نحن نصلی فی ثیابنا، و نحن محتاجون إلی جوابک فی هذه المسألة یا سیدنا لضرورتنا؟ فکتب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أجاب الشیخ الأنصاری قدس سره عن هذه الروایة بأنه لم یفرض فیها تعلق البیع بجلود المیتة أو غلاف السیوف مستقلاً أو فی ضمن بیع السیوف لیکون نفی البأس المستفاد من التقریر دلیلاً علی جواز بیع المیتة، غایتها دلالتها علی جواز الانتفاع بالمیتة بجعلها غمداً للسیف الذی یباع بشرط الغمد، و أضاف إلی ذلک بأن دلالة الروایة علی جواز بیع المیتة و شرائها علی تقدیرها بالتقریر، و لا اعتبار به فإنه غیر ظاهر فی الرضا خصوصاً فی المکاتبات المحتملة للتقیة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مورد السؤال استعمال الجلود و بیعها و شراؤها و مسها بالأیدی و الثیاب و الصلاة فی تلک الثیاب، و النهی فی الجواب عن الصلاة فیها، و السکوت عن الباقی ظاهر فی جواز غیرها، و هذا الإطلاق مقامی لا ترک للتعرض لما یکون فی ذهن السامع و إقراره علی اعتقاده أو عمله کما هو المراد بالتقریر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نوقش فی الروایة بأن المفروض فیها الاضطرار إلی الاستعمال، و الکلام</w:t>
      </w:r>
    </w:p>
    <w:p>
      <w:pPr>
        <w:pStyle w:val="BookText"/>
        <w:rPr/>
      </w:pPr>
      <w:r>
        <w:rPr>
          <w:rFonts w:ascii="IRNazanin" w:hAnsi="IRNazanin" w:eastAsia="IRNazanin"/>
          <w:color w:val="111111"/>
          <w:sz w:val="28"/>
          <w:sz w:val="28"/>
          <w:szCs w:val="28"/>
          <w:rtl w:val="true"/>
          <w:lang w:bidi="fa-IR"/>
        </w:rPr>
        <w:t>لکن الأقوی جواز الانتفاع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فی الاختیار، و فیه أن الاضطرار المفروض فیها بمعنی الحاجة لا الاضطرار الرافع للتکلیف مع أن الاضطرار إلی المعاملة الفاسدة لا یصححها، و الصحیح فی الجواب أن الروایة فی سندها ضعف لجهالة الصیقل و ولده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راوی المکاتبة محمد بن عیسی لا الصیقل و أولاده، و إلّا لکان هکذا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إلی الرجل، و الحاصل ضمیر الفاعل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محمد بن عیسی فلا یضر باعتبارها جهالة الصیقل و ولده، و فیه ما لا یخفی فإن ضمیر الفاعل و إن کان یرجع إلی محمد بن عیسی إلّا أنه لا یروی السؤال و الجواب بحضور الواقعة،بل بحسب نقل الصیقل أو ولده کما هو مقتضی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 أبی القاسم الصیقل و ولده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جمیع ما تقدم أن الأظهر فی المقام عدم جواز بیع جلود المیتة، و أن روایة الصیقل لا تتم سنداً، و مع الإغماض تحمل علی التقیة؛ لأن بیع جلود المیتة بعد دباغها مذهب العامة، و لذا حملنا معتبرة الحسین بن زرارة علی التقیة، فإنه روی عن أبی عبد اللّه علیه السلام فی جلد شاة میتة یدبغ، فیُصب فیه اللبن أو الماء فأشرب منه و أتوضأ؟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یدبغ فینتفع به و لا یصلّی فیه </w:t>
      </w:r>
      <w:r>
        <w:rPr>
          <w:rStyle w:val="FootnoteAnchor"/>
          <w:rtl w:val="true"/>
        </w:rPr>
        <w:footnoteReference w:id="319"/>
      </w:r>
      <w:r>
        <w:rPr>
          <w:rFonts w:ascii="IRNazanin" w:hAnsi="IRNazanin" w:eastAsia="IRNazanin"/>
          <w:color w:val="111111"/>
          <w:sz w:val="28"/>
          <w:sz w:val="28"/>
          <w:szCs w:val="28"/>
          <w:rtl w:val="true"/>
          <w:lang w:bidi="fa-IR"/>
        </w:rPr>
        <w:t>، فإن أکثر العامة بل معظمهم ذهب إلی طهارة الجلد بالدبغ و جواز بیعه فراجع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عن جماعة من الأصحاب منهم العلامة و الشهیدان، فلأن المنع عن الانتفاع بالمیتة و إن کان ظاهر بعض الروایات إلّا أنه لا بد من رفع الید عن ظهورها بحملها علی الکراهة أو الإرشاد إلی عدم الابتلاء بتنجس الثوب و البدن، أو علی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بالانتفاع المنهی عنه الأکل بقرینة الترخیص فی بعض الروایات الأُخری، و فی صحیحة علی بن المغیرة قال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ینتفع منها بشیء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أ ینتفع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قطع ألیات الغنم؟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بقطعها إذا کنت تصلح بها مالک،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کتاب علی علیه السلام أن ما قطع منها میّت، لا ینتفع به </w:t>
      </w:r>
      <w:r>
        <w:rPr>
          <w:rStyle w:val="FootnoteAnchor"/>
          <w:rtl w:val="true"/>
        </w:rPr>
        <w:footnoteReference w:id="32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روایة ابن إدریس عن جامع البزنطی صاحب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الغنم، یقطع من ألیاتها، و هی أحیاء، أ یصلح له أن ینتفع بما قطع؟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یذیبها، و یسرج بها، و لا یأکلها، و لا یبیعها</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هذه لضعف سندها لا تصلح إلّا للتأیید، و کذا روایة الصیقل علی ما تقدم و ربما یذکر فی المقام من الروایات الدالة علی الجواز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الفراء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رجلاً صرداً لا یدفئه فراء الحجاز؛ لأن دباغها بالقرظ، فکان یبعث إلی العراق فیؤتی مما قبلکم بالفرو، فیلبسه، فإذا حضرت الصلاة ألقاه و ألقی القمیص الذی یلیه، فکان یسأل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العراق یستحلون لباس الجلود المیتة، و یزعمون أن دباغه ذکاته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لکنها أیضاً لا تصلح لإثبات الجواز لضعف سندها أولاً، و عدم ظهور جهة إلقاء الفرو المزبور ثانیاً، فإن الفرو المزبور لجلبه من بلد الإسلام محکوم بالتذکیة، و الاحتیاط لا یجری فی المقام مما یعلم صحة العمل حتی مع النجاسة الواقعیة أو لبس المیتة کذلک، کما هو مقتضی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فلا یصح ما قیل من أن الإلقاء کان للاحتیاط کما أن التعلیل و الاستمرار علی العمل لا یناسبان القول بأنه علیه السلام کان عالماً بعلم الإمامة أن الفرو المزبور کان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الحمل علی الکراهة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الماشیة تکون لرجل، فیموت بعضها، أ یصلح له بیع جلودها و دباغها و یلبسها؟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إن لبسها فلا یصلی فیها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فإنها ظاهرة فی جواز لبسها فی غیر الصلاة، و إلّا ذکر علیه السلام و لا یلبسها و لا یصلی فیها، و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 المیتة المملوح و هو الکیمخت 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حیث إن المراد بالمس الانتفاع لا حتی البیع بقرینة النهی عن بیع المیتة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بالإضافة إلی المیتة مما له نفس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لیس له نفس فلا ینبغی الریب فی جواز الانتفاع به فی غیر الأکل و یجوز بیعها عند بعض المانعین عن بیع المیتة، و لکن ما ورد فی کون ثمن المیتة سحتاً یعمّه،</w:t>
      </w:r>
      <w:bookmarkStart w:id="141" w:name="pg12454_123937"/>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من کل ما له نفس 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من کل ما له نفس سائله، إنساناً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أو صغیراً</w:t>
      </w:r>
    </w:p>
    <w:p>
      <w:pPr>
        <w:pStyle w:val="BookText"/>
        <w:rPr/>
      </w:pPr>
      <w:r>
        <w:rPr>
          <w:rFonts w:ascii="IRNazanin" w:hAnsi="IRNazanin" w:eastAsia="IRNazanin"/>
          <w:color w:val="111111"/>
          <w:sz w:val="28"/>
          <w:sz w:val="28"/>
          <w:szCs w:val="28"/>
          <w:rtl w:val="true"/>
          <w:lang w:bidi="fa-IR"/>
        </w:rPr>
        <w:t>إلّا أن یدعی انصرافها إلی میتة ما له نفس و لا یخلو عن تأمل،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142" w:name="__RefHeading___Toc95206_77815467"/>
      <w:bookmarkStart w:id="143" w:name="_Toc50"/>
      <w:bookmarkEnd w:id="142"/>
      <w:r>
        <w:rPr>
          <w:rtl w:val="true"/>
        </w:rPr>
        <w:t>الدم</w:t>
      </w:r>
      <w:bookmarkEnd w:id="143"/>
    </w:p>
    <w:p>
      <w:pPr>
        <w:pStyle w:val="Heading5"/>
        <w:numPr>
          <w:ilvl w:val="4"/>
          <w:numId w:val="1"/>
        </w:numPr>
        <w:rPr/>
      </w:pPr>
      <w:bookmarkStart w:id="144" w:name="__RefHeading___Toc95208_77815467"/>
      <w:bookmarkStart w:id="145" w:name="_Toc51"/>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نجاسة الدم من الإنسان و الحیوان فی الجملة من المسلمات عند علماء الإسلام،بل لا یبعد عدّ ذلک من ضروریات الدین و علیه فلا یحتاج نجاسة الدم کما ذکر إلی الاستشهاد و الاستدلال، و إنما 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البین عموم أو إطلاق فی نجاسة الدم لیتمسک به فی مورد الشک فیه بحیث یحتاج الحکم بطهارة الدم إلی دلیل مخرج؟ أو أن الأمر بالعکس فلا إطلاق و لا عموم فی أدلة نجاسته، و مع عدم تمامیة الدلیل فی المورد علی النجاسة یحکم بطهارته فإنها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الموارد التی یحکم فیها بطهارة الدم للدلیل أو للأصل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فیمکن أن یقال إن نجاسة الدم من الإنسان و الحیوان الذی له نفس سائلة کما فی المتن مقتضی کلمات الأصحاب فإن کلماتهم و إن کانت تختلف فی التعبیر فإن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الدم من ذی النفس نجس </w:t>
      </w:r>
      <w:r>
        <w:rPr>
          <w:rStyle w:val="FootnoteAnchor"/>
          <w:rtl w:val="true"/>
        </w:rPr>
        <w:footnoteReference w:id="328"/>
      </w:r>
      <w:r>
        <w:rPr>
          <w:rFonts w:ascii="IRNazanin" w:hAnsi="IRNazanin" w:eastAsia="IRNazanin"/>
          <w:color w:val="111111"/>
          <w:sz w:val="28"/>
          <w:sz w:val="28"/>
          <w:szCs w:val="28"/>
          <w:rtl w:val="true"/>
          <w:lang w:bidi="fa-IR"/>
        </w:rPr>
        <w:t xml:space="preserve">، و فی بعضها الآخر أن دم ذی العرق نجس </w:t>
      </w:r>
      <w:r>
        <w:rPr>
          <w:rStyle w:val="FootnoteAnchor"/>
          <w:rtl w:val="true"/>
        </w:rPr>
        <w:footnoteReference w:id="329"/>
      </w:r>
      <w:r>
        <w:rPr>
          <w:rFonts w:ascii="IRNazanin" w:hAnsi="IRNazanin" w:eastAsia="IRNazanin"/>
          <w:color w:val="111111"/>
          <w:sz w:val="28"/>
          <w:sz w:val="28"/>
          <w:szCs w:val="28"/>
          <w:rtl w:val="true"/>
          <w:lang w:bidi="fa-IR"/>
        </w:rPr>
        <w:t xml:space="preserve">، و لکن المراد منهما واحد، و کذا ما فی بعضها أن الدم المسفوح نجس </w:t>
      </w:r>
      <w:r>
        <w:rPr>
          <w:rStyle w:val="FootnoteAnchor"/>
          <w:rtl w:val="true"/>
        </w:rPr>
        <w:footnoteReference w:id="330"/>
      </w:r>
      <w:r>
        <w:rPr>
          <w:rFonts w:ascii="IRNazanin" w:hAnsi="IRNazanin" w:eastAsia="IRNazanin"/>
          <w:color w:val="111111"/>
          <w:sz w:val="28"/>
          <w:sz w:val="28"/>
          <w:szCs w:val="28"/>
          <w:rtl w:val="true"/>
          <w:lang w:bidi="fa-IR"/>
        </w:rPr>
        <w:t>، فإن المراد من هذه العبارة علی ما یقتضی التدبر فی کلماتهم مقابل الدم المتخلف و الدم من غیر ذی النفس، حیث ذکروا بعد ذلک طهارتهما، و لأنه قد ورد فی الروایات ما یظهر منه نجاسة دم الرعاف و ما یوجد فی الأنف و عند نتف لحم الجرح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 الثالول و حک الجسد و دم الجروح و القروح و الحیض و النفاس و الاستحاضة و غیر ذلک، و لم یتعرضوا لتوجیه هذه الروایات بطرح ظهورها أو تضعیف السند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یمکن استظهار أن الدم من الخارج و من الحیوان ذی النفس غیر المتخلف محکوم عندهم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ینسب إلی الشیخ قدس سره طهارة القطع الصغار من الدم بحیث لا یدرکه الطرف </w:t>
      </w:r>
      <w:r>
        <w:rPr>
          <w:rStyle w:val="FootnoteAnchor"/>
          <w:rtl w:val="true"/>
        </w:rPr>
        <w:footnoteReference w:id="331"/>
      </w:r>
      <w:r>
        <w:rPr>
          <w:rFonts w:ascii="Amiri" w:hAnsi="Amiri" w:eastAsia="Amiri" w:cs="Amiri"/>
          <w:color w:val="111111"/>
          <w:sz w:val="28"/>
          <w:sz w:val="28"/>
          <w:szCs w:val="28"/>
          <w:rtl w:val="true"/>
          <w:lang w:bidi="ar-SA"/>
        </w:rPr>
        <w:t>و یأتی التعرض له، و قد یستدل علی نجاسة الدم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فبدعوی أن ظاهر الرجس هو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أنه لا یعم دم غیر الحیوان و غیر المسفوح أی المصبوب أن المتیقن عود الضمیر إلی لحم الخنزیر، و لا ظهور له فی رجوعه إلی غیره أیضاً، و إن ظاهر الرجس هو المعبر عنه فی لغة الفرس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یوصف العین و الفعل به مع أن النجاسة لا یوصف بها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فإن مثل المیسر أی القمار لا یتصف بالنجاسة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الرجس غیر مرادف للنجس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فی ثبوت نجاسة الدم مطلقاً کما فی التنقیح، أن نجاسته کذلک کانت مغروسة فی أذهان المتشرعة حتی فی أذهان الرواة، و لذا تراهم یسألون الأئمة علیهم السلام عن أحکام الدم من غیر تقیید الدم فی سؤلاتهم بقید خاص، و کذا الأئمة علیهم السلام لا یذکرون قیداً و لا خصوصیة له فی الجواب عن تلک السؤالات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رجل أسأله أن یسأل أبا الحسن الرضا علیه السلام عن البئر تکون فی المنزل للوضوء فیقطر فیها قطرات من بول أو دم، أو یسقط فیها شیء من عذرة کالبعرة و نحوها، ما الذی یطهرها حتی یحل الوضوء منها للصلاة؟ فوقع علیه السلام بخطه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دلاء منها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فإن الأمر بالنزح و إن کان استحبابیاً إلّا أن السؤال عن تأثر ماء البئر بوقوع قطرة أو قطرات من الدم من غیر تقییده بقید و خصوصیة مستند إلی ارتکاز نجاسته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أبو عبد اللّه علیه السلام فی موثقة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ثوب الرجل الدم فصلی فیه و هو لا یعلم فلا إعادة علیه، و إن هو علم قبل أن یصلی فنسی و صلّی فیه فعلیه الإعادة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حیث إن نجاسة الدم بلا قید و خصوصیة أوجب عدم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أو خصوصیة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وقع السؤال عن بعض الأفراد لخفاء کونها فرداً کدم البراغیث و نحوه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یستفاد بملاحظة الروایات أن نجاسة طبیعی الدم کان مفروغاً عنها بینهم، فإن النجس لو کان بعض أقسام الدم کان علیهم التقیید فی مقام السؤال مع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تقیید فیها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المرتکز فی أذهان المتشرعة و الرواة نجاسة الدم الخارج من بدن الإنسان و الحیوان ذی النفس من غیر فرق بین حیوان و حیوان آخر قلیلاً أو کثیراً صحیحة، إلّا أن هذا لا یفید فی مورد الشک فی نجاسة الدم کالنقطة من الدم الموجودة فی البیضة، أو داخل الحلق و الفم و الأنف، أو فی حیوان شک أنه من قسم السمک، فإن الارتکاز من قبیل الدلیل اللبی، فما دام لم یحرز الارتکاز فی مورد فلا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لأن الدم علی إطلاقه نجس بحسب الارتکاز بالإطلاق فی مثل الروایات المشار إلیها، فعجیب، فإن السؤال فیها وقع عن سائر الأحکام للدم بعد فرض نجاسته و لذا لا حاجة إلی تقییده بقید و ذکر الخصوصیة له، و لذا لم یقید البول فی الصحیحة بالبول من غیر مأکول اللحم مع أنه لا یمکن دعوی أن نجاسة مطلق البول و لو من مأکول اللحم کانت عندهم مرتکزاً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عدم التقیید فی السؤال فی تلک الروایات، کالتقیید فی بعضها بکونه دم رعاف أو دم جرح أو الانصراف فیها إلی دم الإنسان، لا یکشف عن شیء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فقد فرض السائل فی المکاتبة تنجس ماء البئر بوقوع قطرات من البول و الدم، و سئل عن مطهر ماء البئر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أن مطهرها نزح دلاء و بقرینة ما ورد فی عدم تنجس ماء البئر ما لم یتغیر، یرفع الید عن ظاهر الجواب بحملها علی إرادة استحباب التنزه قبل نزح دلاء منها فلیست المکاتبة فی مقام السؤال عن نجاسة الدم، و لا الجواب فیها فی مقام بیان نجاسته لیؤخذ بإطلاقها اللفظی، و أما الإطلاق فی الارتکاز فقد تقدم أنه غیر محرز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علی نجاسة الدم علی إطلاقه بما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حیث إن ظاهرها تنجس الماء بالدم الموجود فی مثل منقار الباز و الصقر بلا فرق بین دم و دم آخر، غایة الأمر یرفع الید عن إطلاقه بالإضافة إلی دم مثل غیر ذی النفس و یبقی المشکوک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یورد علی الاستدلال بأن الموثقة لم ترد فی بیان نجاسة الدم لیؤخذ بإطلاقه،بل وردت فی حکم سؤر طیر یکون من السباع،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بطهارة سؤره إلّا أن یعلم أن منقاره حامل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هذه الموثقة کغیرها من الروایات الواردة فی السؤال عن سؤر الحیوانات کالهرة و الشاة و البقر و الحمار و سائر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یستفاد من الموثقة أن الطیر من السباع أیضاً طاهر ذاتاً و عرضاً، و إنّما تکون النجاسة هی العین النجسة التی یحملها بدن الطیر مثل منقاره، کما أنه یستفاد الطهارة الذاتیة بل العرضیة من سائر الروایات الواردة فی سؤر الحیوانات، و أنه یستثنی منها الکلب و الخنزیر و طهارة الحیوانات عرضاً إما لعدم تنجسها أصلاً کما أشرنا إلیه، أو أن زوال العین یوجب طهارتها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ثمرة الخلاف فیما إذا علم الدم أو غیره فی منقار الحیوان أو أطراف فمه و شک فی بقائها حین شربه الماء، فإنه علی الأول لا یحکم بنجاسة الماء؛ لأن استصحاب الدم فی منقاره أو أطراف فمه لا یثبت ملاقاة الدم الماء،بخلاف الثانی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یحکم بنجاسته؛ لأن ملاقاة المنقار أو الفم للماء محرز وجداناً، و مقتضی الاستصحاب بقاؤهما علی النجاسة، و لعل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رؤیة الدم فی منقاره حین شربه الماء یشیر إلی الأول من الاحتمالین بل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فلم ترد الموثقة لبیان نجاسة الدم،بل الظاهر منها الطهارة الذاتیة و العرضیة لسباع الطیر و طهارة سؤرها إلّا أن یعلم بإصابة الماء النجاسة التی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الجواب بأنه لا منافاة بین أن تکون الموثقة واردة لبیان ما ذکر و بیان منجسیة أی دم یحمله منقار السباع من الطیر، کما هو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 لا یقاس ذلک بمثل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فی عدم دلالته علی طهارة موضع جرح الکلب و طهارة الدم فی ذلک الموضع، حیث إن ظاهر الآیة جواز الأکل نظیر جواز أکل الذبیحة بمعنی أن صید الکلب لا یجری علیه ما قتله سائر السباع التی یصاد بها، و أن الأول لا یدخل فی المیتة کما هو الحال فی صید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فرق بین قوله و إن رأیت فی منقاره دماً نجساً فلا تتوضأ و لا تشرب، و بین ما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رأیت فی منقاره دماً، فإنه لا یستفاد من الأول تعیین الدم المحکوم بالنجاسة بخلاف الثانی، فإنه یثبت النجاسة و المنجسیة لکل 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ظاهرها الحکم الظاهری للسؤر المزبور و إنه طاهر إلی أن تری فی منقار الباز أو الصقر دماً، و إذا رأیته فی منقاره ینتهی أمد طهارة سؤره، فلا دلالة لها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ارتفاع الطهارة عن السؤر برؤیة أی دم و لا تدل علی نجاسة مطلق الدم، حیث لا منافاة بین عدم الطهارة الظاهریة للسؤر و طهارته واقعاً لعدم کون بعض الدماء نجسة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ذکر الرؤیة فی الموثقة کونها طریقاً إلی وجود الدم فی المنقار نظیر ذکر التبین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و حاصل الروایة سؤر الباز و الصقر طاهر، إلّا أن یکون عند شربهما الماء الدم فی منقارهما و أنه إذا کان فی منقارهما حین شربهما الماء دماً فالسؤر المزبور محکوم بالنجاسة، و یلزمه نجاسة الدم کما لا یخفی، و إن شئت تقول إن أخذ الرؤیة فی الموثقة نظیر أخذها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فی أن المتفاهم کونها ذکرت طریقاً إلی الهلال بالأُفق بحیث لو نظر إلیه ناظر متعارف و من دون الحاجب لرآه فیکون مفاد الموثقة سؤر الباز و الصقر طاهر إلّا أن یصیبه ما یحملان بمنقارهما من الدم فیکون إصابة الدم للماء منجساً له من غیر فرق بین دم و دم آخر الملازم ذلک لنجاسته، کذلک حیث إنه من الظاهر کما یعتبر الإطلاق فی ناحیة الحکم الذی یتکفله الخطاب کذلک یؤخذ بالإطلاق فی ناحیة قیود متعلقه و موضوعه، و یؤید کون مدلولها الحکم الواقعی أن رؤیة الدم فی منقار الطیر لم یذکر غایة للحکم بطهارة السؤر،بل ذکر استثناءً عنه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نجاسة الدم علی إطلاقه بمعتبرة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قطرت فیها قطرة دم أو 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 الخمر و المیت و لحم الخنزیر فی ذلک کله واحد، ینزح منه عشرون دلواً، فإن غلب الریح نزحت حتی تطیب</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فإن مقتضاها تنجس ماء البئر بکل مما ذکر، و یطهر بنزحه حتی یذهب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الأمر بالنزح بما أنه استحبابی فلا یدل علی تنجس الماء لیکون کاشفاً عن نجاسة ما فرض وقوعه فی البئر، و ما فی ذیلها من الأمر بنزح الماء حتی تطیب فلم یظهر أن الطیب بمعنی الطهارة،بل یحتمل کونه بمعنی غایة استحباب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بصحیحة محمد بن إسماعیل بن بزیع الواردة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فإن الفساد فیها ظاهر فی النجاسة و عدم جواز استعمال الماء فی الأکل و الشرب و رفع الحدث و الخبث، اللهم إلّا أن یقال إن رفع الید عن ظهور الأمر بالنزح فی صدرها بحمله علی استحباب التنزه لا یوجب رفع الید عنه بالإضافة إلی ظهوره فی الذیل فی الدم علی الإطلاق بتنجس ماء البئر مع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عادة أن لا یعلم زرارة نجاسة الدم و البول لیکون الإمام علیه السلام فی بیان نجاسة کل منهما،بل ظاهر الروایة سؤاله عن حکم ماء البئر بعد وقوع الدم أو البول المحکوم کل منهما بالنجاسة فیه، و أنه ما ذا یترتب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المطمأن به أن زرارة کان یعلم نجاسة الدم و البول فی الجملة، و أما سعة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النجاسة أو ضیقه فلم یظهر لنا طریق إلی علمه به عند سؤاله عن حکم ماء البئر، و علی ذلک فقوله علیه السلام فی ذیلها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ماء البئر بالدم و البول و الخمر، مقتضاه عدم الفرق فی نجاسة ماء البئر بین دم و دم آخر، و بتعبیر آخر علم زرارة بنجاسة الدم فی الجملة و فرضه وقوع ذلک الدم فی البئر لا یوجب تقیید الدم فی الجواب الواقع بطور الخطاب المطلق، و لذا قیل إن خصوصیة السؤال لا یوجب تقیید الإطلاق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نظیر هذا الکلام فی موثقة عمار المتقدمة حیث لا یوجب علم عمار بنجاسة الدم فی الجملة قبل سؤاله عن حکم سؤر الطیر تقییداً فی إطلاق الدم فی الجواب أو خروجه عن الإطلاق إلی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ذکر بأن روایة زرارة معتبرة لکون الراوی عن زرارة حریز، و قد تقدم أن للشیخ لجمیع روایاته و کتبه طریقاً معتبراً علی ما ذکره فی الفهرست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 معتبرة زرارة معتبرة أبی بصیر عن أبی عبد اللّه علیه السلام أنه سئل عن الماء النقیع تبول فیه الدواب؟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الماء فلا تتوضأ منه، و إن لم تغیره أبوالها فتوضأ منه، و کذلک الدم إذا سال فی الماء و أشباهه</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هذه الروایة و إن تعم مثل دم الحیض و لکن لا یعم مثل الدم فی البیضة کما لا یخفی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نجاسة الدم علی الإطلاق النبوی المروی فی الذکری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یغسل الثوب من البول و الدم و المنی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قلیلاً کان الدم أو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الإطلاق فیه إلّا من جهة عقد السلب لا یمکن المساعدة علیها کما ذکرنا فی مفهوم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یؤیده خبر زکریا بن آدم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خمر أو نبیذ مسکر قطرت فی قدر</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فإن ما فی ذیله من وقوع الدم فی العجین یعم الدم من غیر فرق بین دم و دم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فیما تقدم ثبوت الإطلاق فی أدلة نجاسة الدم بحیث یعم الدم القلیل و لو کان بمقدار النقطة، و لکن نسب إلی الشیخ قدس سره و جماعة عدم نجاسة القلیل الذی لا یدرکه الطرف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ذلک بصحیحة علی بن جعفر عن أخیه أبی الحسن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 یصلح له الوضوء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 فلا بأس و إن کان شیئاً بیّناً فلا تتوضّأ منه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تعرضنا للصحیحة فی بحث انفعال الماء القلیل و ذکرنا ما حاصله أن العلم بإصابة الامتخاط ماء الإناء لا یلازم أن القطعة الصغیرة من المخطة التی أصابت الماء کانت دماً أو مخلوطاً بالدم مع أنه فرض فیها إصابة بعض القطع الإناء، و أما إصابته للماء فهو مشکوک بدوی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تفصیل آخر منسوب إلی الصدوق قدس سره و هو عدم نجاسة ما دون الحمصة من الدم، و یحتمل استناده قدس سره إلی الفقه الرضوی و فیه علی ما حکی و إن کان</w:t>
      </w:r>
      <w:bookmarkStart w:id="146" w:name="pg12454_123947"/>
    </w:p>
    <w:p>
      <w:pPr>
        <w:pStyle w:val="BookText"/>
        <w:rPr/>
      </w:pPr>
      <w:bookmarkEnd w:id="146"/>
      <w:r>
        <w:rPr>
          <w:rFonts w:ascii="IRNazanin" w:hAnsi="IRNazanin" w:eastAsia="IRNazanin"/>
          <w:color w:val="111111"/>
          <w:sz w:val="28"/>
          <w:sz w:val="28"/>
          <w:szCs w:val="28"/>
          <w:rtl w:val="true"/>
          <w:lang w:bidi="fa-IR"/>
        </w:rPr>
        <w:t>و أما دم ما لا نفس له فطاهر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کان أو صغیراً کالسمک و البق و البرغوث</w:t>
      </w:r>
    </w:p>
    <w:p>
      <w:pPr>
        <w:pStyle w:val="BookText"/>
        <w:rPr/>
      </w:pPr>
      <w:r>
        <w:rPr>
          <w:rFonts w:ascii="IRNazanin" w:hAnsi="IRNazanin" w:eastAsia="IRNazanin"/>
          <w:color w:val="111111"/>
          <w:sz w:val="28"/>
          <w:sz w:val="28"/>
          <w:szCs w:val="28"/>
          <w:rtl w:val="true"/>
          <w:lang w:bidi="fa-IR"/>
        </w:rPr>
        <w:t xml:space="preserve">الدم حمصة فلا بأس بأن لا تغسله إلّا أن یکون الدم دم الحیض فاغسل ثوبک منه و من البول و المنی قل أم کثر و أعد منه صلاتک علمت به أم لم تعلم </w:t>
      </w:r>
      <w:r>
        <w:rPr>
          <w:rStyle w:val="FootnoteAnchor"/>
          <w:rtl w:val="true"/>
        </w:rPr>
        <w:footnoteReference w:id="350"/>
      </w:r>
      <w:r>
        <w:rPr>
          <w:rFonts w:ascii="IRNazanin" w:hAnsi="IRNazanin" w:eastAsia="IRNazanin"/>
          <w:color w:val="111111"/>
          <w:sz w:val="28"/>
          <w:sz w:val="28"/>
          <w:szCs w:val="28"/>
          <w:rtl w:val="true"/>
          <w:lang w:bidi="fa-IR"/>
        </w:rPr>
        <w:t>أو إلی روایة مثنی بن عبد السلام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حککت جلدی فخرج منه دم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 قدر حمصة فاغسله، و إلّا فلا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 الفقه الرضوی لم یثبت کونها روایة، و روایة المثنی لضعف سند الشیخ إلی معاویة بن حکیم لا تصلح للاعتماد علیها مع إنها لا تدل علی طهارة الدم غایته العفو عنه فی الثوب و البدن، و لا ینافی تحدید العفو بما دون الحمصة، لاحتمال کون الأفضل غسله عن الثوب و البدن فیما إذا کان بمقدارها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ضعف المنسوب إلی ابن الجنید من طهارة الدم إذا کان أقل من الدرهم و ألحق به البول و غیره من الأعیان النجسة غیر دم الحیض و المنی </w:t>
      </w:r>
      <w:r>
        <w:rPr>
          <w:rStyle w:val="FootnoteAnchor"/>
          <w:rtl w:val="true"/>
        </w:rPr>
        <w:footnoteReference w:id="352"/>
      </w:r>
      <w:r>
        <w:rPr>
          <w:rFonts w:ascii="IRNazanin" w:hAnsi="IRNazanin" w:eastAsia="IRNazanin"/>
          <w:color w:val="111111"/>
          <w:sz w:val="28"/>
          <w:sz w:val="28"/>
          <w:szCs w:val="28"/>
          <w:rtl w:val="true"/>
          <w:lang w:bidi="fa-IR"/>
        </w:rPr>
        <w:t>، و الظاهر أنه استند إلی ما ورد فی العفو عن الدم الأقل من الدرهم فی الثوب و البدن فی الصلاة و قاس سائر الأعیان به غیر الحیض و المنی، فإنه قد ورد فیهما التشدید علی ما یأتی فی بحث أحکام النجاسات</w:t>
      </w:r>
      <w:r>
        <w:rPr>
          <w:rFonts w:eastAsia="IRNazanin" w:cs="IRNazanin"/>
          <w:color w:val="111111"/>
          <w:sz w:val="28"/>
          <w:szCs w:val="28"/>
          <w:rtl w:val="true"/>
          <w:lang w:bidi="fa-IR"/>
        </w:rPr>
        <w:t>.</w:t>
      </w:r>
    </w:p>
    <w:p>
      <w:pPr>
        <w:pStyle w:val="Heading5"/>
        <w:numPr>
          <w:ilvl w:val="4"/>
          <w:numId w:val="1"/>
        </w:numPr>
        <w:rPr/>
      </w:pPr>
      <w:bookmarkStart w:id="147" w:name="__RefHeading___Toc95210_77815467"/>
      <w:bookmarkStart w:id="148" w:name="_Toc52"/>
      <w:bookmarkEnd w:id="147"/>
      <w:r>
        <w:rPr>
          <w:rtl w:val="true"/>
        </w:rPr>
        <w:t>دم ما لا نفس له</w:t>
      </w:r>
      <w:bookmarkEnd w:id="148"/>
    </w:p>
    <w:p>
      <w:pPr>
        <w:pStyle w:val="BookText"/>
        <w:rPr/>
      </w:pPr>
      <w:r>
        <w:rPr>
          <w:rFonts w:ascii="IRNazanin" w:hAnsi="IRNazanin" w:eastAsia="IRNazanin"/>
          <w:color w:val="111111"/>
          <w:sz w:val="28"/>
          <w:sz w:val="28"/>
          <w:szCs w:val="28"/>
          <w:rtl w:val="true"/>
          <w:lang w:bidi="fa-IR"/>
        </w:rPr>
        <w:t>کما هو المنسوب إلی المشهور و المحکی عن الشیخ قدس سره فی المبسوط و بعض آخر ما یوهم نجاسته و العفو عنه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الطهارة بالإجماع و بالروایات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الإجماع علی تقدیره مدرکی حیث یحتمل کون المدرک لهم ما یأتی التعرض له، و کذا لا یمکن الاستناد فی الطهارة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مَیْتَةً أَوْ دَماً مَسْفُوحاً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بدعوی أن ما لا نفس له لا یکون له دم مسفوح أی مصبوب، و الوجه فی عدم الإمکان عدم دلالته علی نجاسة الدم أو طهارته بل علی حرمة أکل الدم و حلیة أکل الدم غیر المسفوح و إن یلازم طهارته إلّا أن ثبوت الحلیة لأکله مبنی علی ثبوت مفهوم الوصف، و بما أنه غیر ثابت فلا یمنع عن الأخذ بإطلاق ما دل علی حرمة أکل الدم، نظیر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الآیة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مَیْتَةً أَوْ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حلیة دم غیر المسفوح لیست بمفهوم الوصف لیدفع بأن الوصف لا مفهوم له فیؤخذ بإطلاق تحریم الدم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دلالتها علی حلیة دم غیر المسفوح بمفهوم الحصر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فی الآیة إضافی و أنه عند نزول هذه الآیة لم یکن فیما أوحی حرمة إلّا المیتة و الدم المسفوح، و إلّا فالمحرمات إلی إتمام الشریعة کانت کثیرة و إلّا لزم تخصیصه المستهجن،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بالمسفوح غیر المتخلف فی اللحم کما ذکرنا أن العروق الرقیقة فی اللحم تشتمل علی الدم لا محالة، و یأتی الإشارة إلیها، و یشیر إلی ذلک ما ورد فی المحرمات من الذبیحة، حیث عد منها الدم و فی بعضها ما یدل علی أن المحرم أکل الدم و لو کان متخلفاً فی الجوف، غیر ما أشرنا إلیه من المتخلف فی العروق الرقیقة، و فی موثقة سماعة بن مهران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الجریث و لا المارماهی و لا طافیاً و لا طحالاً؛ لأنه بیت الدم، و مضغة الشیطان</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یستدل علی الطهارة بروایة السکونی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لا یری بأساً بدم ما لم یذک یکون فی الثوب، فیصلی فیه الرجل، یعنی دم السمک</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علی تقدیر اعتبار السند کما لا یبعد مدلولها جواز الصلاة فی دم ما لا یقع علیه الذکاة، و هذا لا یقتضی طهارته لإمکان أن یکون الجواز نظیر جواز الصلاة فی الدم الأقل من الدرهم من دم الإنسان و غیره من الحیوان ذی النفس، نعم مثل موثقة غیاث 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ظاهره نفی البأس عن نفس الدم فیکون طاهراً، و لکن لا یمکن التعدی منه إلی الصغائر مما لا لحم له، و فی مکاتبة محمد بن الریان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یجری دم البق مجری دم البراغیث؟ و هل یجوز لأحد أن یقیس بدم البق علی البراغیث فیصلی فیه؟ و أن یقیس علی نحو هذا فیعمل به؟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الصلاة و الطهر منه أفضل</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فمن لا یری الإطلاق فی ما دل علی نجاسة الدم فهو یرجع فی دم غیر ذی النفس بأصالة الطهارة، و أما من یری الإطلاق فیه فلا بد له من إثبات وجه رفع الید عن الإطلاق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ذلک بما فی موثقة حفص بن غیاث عن جعفر بن محمد علیه السلام قال</w:t>
      </w:r>
      <w:r>
        <w:rPr>
          <w:rFonts w:eastAsia="IRNazanin" w:cs="IRNazanin"/>
          <w:color w:val="111111"/>
          <w:sz w:val="28"/>
          <w:szCs w:val="28"/>
          <w:rtl w:val="true"/>
          <w:lang w:bidi="fa-IR"/>
        </w:rPr>
        <w:t>:</w:t>
      </w:r>
      <w:bookmarkStart w:id="149" w:name="pg12454_123950"/>
    </w:p>
    <w:p>
      <w:pPr>
        <w:pStyle w:val="BookText"/>
        <w:rPr/>
      </w:pPr>
      <w:bookmarkEnd w:id="149"/>
      <w:r>
        <w:rPr>
          <w:rFonts w:ascii="IRNazanin" w:hAnsi="IRNazanin" w:eastAsia="IRNazanin"/>
          <w:color w:val="111111"/>
          <w:sz w:val="28"/>
          <w:sz w:val="28"/>
          <w:szCs w:val="28"/>
          <w:rtl w:val="true"/>
          <w:lang w:bidi="fa-IR"/>
        </w:rPr>
        <w:t>و کذا ما کان من غیر الحیوان کالموجود تحت الأشجار عند قتل سید الشهداء أرواحنا فداه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دم الحیوان المتخلف فی الذبیحة بعد خروج المتعارف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العروق أو فی اللحم أو فی القلب أو الکبد فإنه طاهر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فإن مقتضی إطلاقه عدم إفساده الماء و لو بتفسخه فی الماء و انتشار دمه فیه، و لو فرض أن النسبة بینها و بین ما دل علی نجاسة الدم العموم من وجه لافتراق ما دل علی نجاسة الدم بإطلاقه فی سائر الدماء و افتراق هذه الموثقة فی البول و الخرء من غیر ذی النفس و اجتماعهما فی دمه فیرجع بعد تساقط الإطلاقین فیه إلی أصالة الطهارة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فی الحکم فإن ما فی موثقة عمار المتقدمة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فی منقاره دماً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لا یعم ذلک کما هو واضح و الدم فی غیرها منصرف عن ذلک</w:t>
      </w:r>
      <w:r>
        <w:rPr>
          <w:rFonts w:eastAsia="IRNazanin" w:cs="IRNazanin"/>
          <w:color w:val="111111"/>
          <w:sz w:val="28"/>
          <w:szCs w:val="28"/>
          <w:rtl w:val="true"/>
          <w:lang w:bidi="fa-IR"/>
        </w:rPr>
        <w:t>.</w:t>
      </w:r>
    </w:p>
    <w:p>
      <w:pPr>
        <w:pStyle w:val="Heading5"/>
        <w:numPr>
          <w:ilvl w:val="4"/>
          <w:numId w:val="1"/>
        </w:numPr>
        <w:rPr/>
      </w:pPr>
      <w:bookmarkStart w:id="150" w:name="__RefHeading___Toc95212_77815467"/>
      <w:bookmarkStart w:id="151" w:name="_Toc53"/>
      <w:bookmarkEnd w:id="150"/>
      <w:r>
        <w:rPr>
          <w:rtl w:val="true"/>
        </w:rPr>
        <w:t>دم الذبیحة</w:t>
      </w:r>
      <w:bookmarkEnd w:id="151"/>
    </w:p>
    <w:p>
      <w:pPr>
        <w:pStyle w:val="BookText"/>
        <w:rPr/>
      </w:pPr>
      <w:r>
        <w:rPr>
          <w:rFonts w:ascii="IRNazanin" w:hAnsi="IRNazanin" w:eastAsia="IRNazanin"/>
          <w:color w:val="111111"/>
          <w:sz w:val="28"/>
          <w:sz w:val="28"/>
          <w:szCs w:val="28"/>
          <w:rtl w:val="true"/>
          <w:lang w:bidi="fa-IR"/>
        </w:rPr>
        <w:t>طهارة الدم المتخلف فی الذبیحة متسالم علیها بین الأصحاب فی الجملة و إنما الکلام فی بعض فروض المتخلف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اللحم من کل ذبیحة و لو مع المبالغة فی غسله یکون فیه مقدار متخلف من الدم؛ و لذا یتغیر لون الماء بجعله بعد غسله فی الماء، و حلیة أکل لحمها یساوق الحکم بطهارة الدم المتخلف و لو فی عروقه الرقیقة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یحتمل جواز أکل النجس، و لکن هذا فیما یتبع اللحم بل یری الدم فی موضع الذبح من الحیوان و لو بعد غسله کراراً و هذا أیضاً کاشف عن طهارة الدم المتخلف فی المذبح و غیره من أجزاء الذبیحة، و لکن لا یجری ذلک فی الدم المجتمع فی باطن الذبیحة الجاریة عند شقّه، و کذا فی الدم المختلف الخارج عند</w:t>
      </w:r>
      <w:bookmarkStart w:id="152" w:name="pg12454_123951"/>
    </w:p>
    <w:p>
      <w:pPr>
        <w:pStyle w:val="BookText"/>
        <w:rPr/>
      </w:pPr>
      <w:bookmarkEnd w:id="152"/>
      <w:r>
        <w:rPr>
          <w:rFonts w:ascii="IRNazanin" w:hAnsi="IRNazanin" w:eastAsia="IRNazanin"/>
          <w:color w:val="111111"/>
          <w:sz w:val="28"/>
          <w:sz w:val="28"/>
          <w:szCs w:val="28"/>
          <w:rtl w:val="true"/>
          <w:lang w:bidi="fa-IR"/>
        </w:rPr>
        <w:t>نعم إذا رجع دم المذبح إلی الجوف لرد النفس أو لکون رأس الذبیحة فی علو کان 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طهارة المتخلف أن یکون ممّا یؤکل لحمه علی الأحوط فالمتخلف من غیر المأکول نجس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قلبه أو کبده فإن جواز الأکل لا یجری فی هذا القسم من الدم المتخلف فإنه یأتی عدم جواز أکله فالالتزام بطهارته مع الالتزام بعدم جواز أکله للسیرة القطعیة الجاریة من المتشرعة من عدم الاجتناب عن هذا القسم و لم یرد عنهم علیهم السلام التعرض فی الروایات الواردة فی الذبائح علی کثرتها التعرض للاجتناب عنه و غسل الثوب منه،بل لا یبعد الالتزام بطهارة المتخلف حتی فی الأجزاء غیر المحلّلة من الذبیحة کالطحال للسیرة المشار إلیها فی أنه لا یرون فرقاً بین المتخلف فی الأجزاء المحلّلة أو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یمکن الأخذ بالإطلاق فی موثقة عمار و غیرها فی مثل هذه الفروض علی ما هو المقرّر فی محلّه من الإطلاق و العموم لا یرد مع السیرة الجاریة علی مورد الخاص و القید و المقتضی إطلاق عبارة بعض الأصحاب أن المتخلف فی الذبیحة من الدم محکوم بالطهارة سواء کان الحیوان مما یؤکل لحمه أو غیره کالصید الذی أدرکه حیّاً مما لا یؤکل، و لا یبعد ذلک لارتکاز عدم الفرق بین المأکول و 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نوقش فی الارتکاز یکون المرجع إطلاق ما دلّ علی نجاسة الدم و من لا یری الإطلاق المزبور یتمسک بأصالة الطهارة و قد احتاط المصنف قدس سره فی المتخلف من غیر المأکول اللحم و لعله یری الإطلاق فیما دل علی نجاسة الدم و لم یحرز الارتکاز فی عدم الفرق بین المأکول لحمه و غیر المأکول</w:t>
      </w:r>
      <w:r>
        <w:rPr>
          <w:rFonts w:eastAsia="IRNazanin" w:cs="IRNazanin"/>
          <w:color w:val="111111"/>
          <w:sz w:val="28"/>
          <w:szCs w:val="28"/>
          <w:rtl w:val="true"/>
          <w:lang w:bidi="fa-IR"/>
        </w:rPr>
        <w:t>.</w:t>
      </w:r>
    </w:p>
    <w:p>
      <w:pPr>
        <w:pStyle w:val="Heading5"/>
        <w:numPr>
          <w:ilvl w:val="4"/>
          <w:numId w:val="1"/>
        </w:numPr>
        <w:rPr/>
      </w:pPr>
      <w:bookmarkStart w:id="153" w:name="__RefHeading___Toc95214_77815467"/>
      <w:bookmarkStart w:id="154" w:name="_Toc54"/>
      <w:bookmarkEnd w:id="153"/>
      <w:r>
        <w:rPr>
          <w:rtl w:val="true"/>
        </w:rPr>
        <w:t>فی الدم المتخلف فی الذبیحة</w:t>
      </w:r>
      <w:bookmarkEnd w:id="1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الدم الخارج من المذبح محکوم بالنجاسة و ما دل علی طهارة المتخلف هو السیرة القطعیة المشار إلیها و هی غیر جاریة فی الدم المردود إلی الجوف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الخارج،بل مقتضی الإطلاق فیما دل علی نجاسة الدم و کونه منجساً کون المردود منجساً لما یصیبه من لحم أو عرق أو دم متخلف أو غیر ذلک،بل لو قیل بعدم الإطلاق فی أدلة نجاسته فالأمر کذلک؛ لأنه لا یحتمل أن یکون رجوع الدم من الخارج ثانیاً مطهراً له سواء کان الرجوع لرد النفس أو لکون رأس الذبیحة فی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فیما کان الرجوع بعد الخروج عن المذبح و أما إذا کان الرجوع من الداخل فقد یقتضی کلام البعض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التنقیح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الجوف بعد وصول الدم إلی منتهی الأوداج المقطوعة غیر ممکن، و ذلک فإن الأوداج هو الحلقوم و هو مجری الطعام، و 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النفس، 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عرقان من یمین العنق و شماله، و یسمیان بالوریدین و هما مجری الدم، و إذا قطع الورید یخرج الدم من موضع قطعه، فکیف یرجع إلی جوف الذبیحة قبل خروجه عنها؟ نعم یمکن أن لا یخرج الدم من الوریدین إما لانجماد الدم للخوف العارض للحیوان، أو بسد موضع الخروج بالید أو بالنار حیث ینسد بوضع النار علی موضع القطع بالتیامه من غیر أن یرجع الدم إلی الجوف، و لکن فی حلیة الذبیحة فی الفرض إشکال حیث یعتبر فی خروج الذبیحة عن المیتة حرکتها بعد الذبح و خروج الدم منه، و لو فرض الاکتفاء بکل واحد منهما کما هو فتوی بعض الأصحاب یحکم بحرکته بعد الذبح بحلیته، و لکن یحکم علی دمه الباقی بالنجاسة؛ لأن الدلیل علی طهارة المتخلف هی السیرة و هی غیر محرزة فی فرض عدم خروج الدم المتعارف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تردد الدم فی جوف الحیوان أنه من المردود أو غیره، أو تردد ما فی الخارج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أنه من المسفوح أو من المتخلف فیأتی الکلام فیه عند تعرض الماتن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عود الدم إلی الجوف ثانیاً و إن یوجب الحکم بتنجس الدم الذی یخرج من جوفه ثانیاً عند ما تشق الذبیحة أخذاً بما دلّ علی نجاسة الدم، إلّا أنّه لا دلیل علی نجاسة الدم ما دام فی الجوف لیتنجس به الجوف و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الدم الموجود داخلاً إلی الجوف نظیر ما إذا شرب الحیوان الماء المتنجس أو الدم ثمّ ذبح، و بهذا یظهر الحال فیما إذا منع بعد الذبح من خروج الدم من عروقه بوضع الید علی الوریدین أو غیر ذلک فإنه بناءً علی کون الحیوان بذلک میتة کما هو غیر بعید، حیث لا یکفی فی حلیة الحیوان الحرکة الاختیاریة وحدها أو خروج الدم وحده،بل لا بد من اجتماعهما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الجمع بین ما دل علی أن الحیوان إذا ذبح و خرج منه الدم فلا بأس به، و ما 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إذا ذبح و حرک طرفه و ذنبه و رجله فلا بأس </w:t>
      </w:r>
      <w:r>
        <w:rPr>
          <w:rStyle w:val="FootnoteAnchor"/>
          <w:rtl w:val="true"/>
        </w:rPr>
        <w:footnoteReference w:id="362"/>
      </w:r>
      <w:r>
        <w:rPr>
          <w:rFonts w:ascii="IRNazanin" w:hAnsi="IRNazanin" w:eastAsia="IRNazanin"/>
          <w:color w:val="111111"/>
          <w:sz w:val="28"/>
          <w:sz w:val="28"/>
          <w:szCs w:val="28"/>
          <w:rtl w:val="true"/>
          <w:lang w:bidi="fa-IR"/>
        </w:rPr>
        <w:t>، و إن یقتضی الالتزام بکفایة أحدهما علی ما هو المقرر فی بحث المفاهیم من أن المعارضة مع وقوعها بین المفهوم لأحد الشرطین و منطوق الأُخری یجمع بینهما برفع الید عن إطلاق مفهوم کل منهما بمنطوق الأُخری، إلّا أن فی البین روایة تدل علی اعتبار مجموع الأمرین من خروج الدم و الحرکة الاختیاریة، و هی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الشاة تذبح، فلا تتحرک، و یهراق منها دم کثیر عبیط،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رکضت الرجل، أو طرفت العین فکل</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و لو کان خروج الدم بنفسه کافیاً لما کان تعلیل النهی بعدم الحرکة،بل و للمناقشة فی الخروج المزبور بعدم کونه بنحو</w:t>
      </w:r>
      <w:bookmarkStart w:id="155" w:name="pg12454_123954"/>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 المستحیلة من المنی 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 المستحیلة من المنی 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إنسان کانت أو من غیره حتی العلقة فی البیض، و الأحوط الاجتناب عن النقطة من الدم الذی یوجد فی البیض لکن إذا کانت فی الصفار و علیه جلدة رقیقة لا ینجس معه البیاض إلّا إذا تمزقت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المتعارف کما قیل أو لما کان للنهی عن الأکل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فمع رجوع الدم إلی الجوف یمکن المناقشة فی کونه منجساً للجوف،بل فی نجاسته أیضاً لخروجه عن الإطلاق فی دلیل نجاسة الدم فإنه لا یعم إلّا الدم الظاهر کما لا یخفی</w:t>
      </w:r>
      <w:r>
        <w:rPr>
          <w:rFonts w:eastAsia="IRNazanin" w:cs="IRNazanin"/>
          <w:color w:val="111111"/>
          <w:sz w:val="28"/>
          <w:szCs w:val="28"/>
          <w:rtl w:val="true"/>
          <w:lang w:bidi="fa-IR"/>
        </w:rPr>
        <w:t>.</w:t>
      </w:r>
    </w:p>
    <w:p>
      <w:pPr>
        <w:pStyle w:val="Heading5"/>
        <w:numPr>
          <w:ilvl w:val="4"/>
          <w:numId w:val="1"/>
        </w:numPr>
        <w:rPr/>
      </w:pPr>
      <w:bookmarkStart w:id="156" w:name="__RefHeading___Toc95216_77815467"/>
      <w:bookmarkStart w:id="157" w:name="_Toc55"/>
      <w:bookmarkEnd w:id="156"/>
      <w:r>
        <w:rPr>
          <w:rtl w:val="true"/>
        </w:rPr>
        <w:t>حکم العلقة</w:t>
      </w:r>
      <w:bookmarkEnd w:id="157"/>
    </w:p>
    <w:p>
      <w:pPr>
        <w:pStyle w:val="BookText"/>
        <w:rPr/>
      </w:pPr>
      <w:r>
        <w:rPr>
          <w:rFonts w:ascii="IRNazanin" w:hAnsi="IRNazanin" w:eastAsia="IRNazanin"/>
          <w:color w:val="111111"/>
          <w:sz w:val="28"/>
          <w:sz w:val="28"/>
          <w:szCs w:val="28"/>
          <w:rtl w:val="true"/>
          <w:lang w:bidi="fa-IR"/>
        </w:rPr>
        <w:t>فی الجواهر لم نعرف خلافاً إلّا عن صاحب الحدائق، حیث جزم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تأمل فیه جماعة کالشهید فی الذکری و الأردبیلی و کاشف اللثام </w:t>
      </w:r>
      <w:r>
        <w:rPr>
          <w:rStyle w:val="FootnoteAnchor"/>
          <w:rtl w:val="true"/>
        </w:rPr>
        <w:footnoteReference w:id="364"/>
      </w:r>
      <w:r>
        <w:rPr>
          <w:rFonts w:ascii="IRNazanin" w:hAnsi="IRNazanin" w:eastAsia="IRNazanin"/>
          <w:color w:val="111111"/>
          <w:sz w:val="28"/>
          <w:sz w:val="28"/>
          <w:szCs w:val="28"/>
          <w:rtl w:val="true"/>
          <w:lang w:bidi="fa-IR"/>
        </w:rPr>
        <w:t xml:space="preserve">و استدل فی المعتبر علی نجاستها بأنها دم حیوان ذی النفس </w:t>
      </w:r>
      <w:r>
        <w:rPr>
          <w:rStyle w:val="FootnoteAnchor"/>
          <w:rtl w:val="true"/>
        </w:rPr>
        <w:footnoteReference w:id="365"/>
      </w:r>
      <w:r>
        <w:rPr>
          <w:rFonts w:ascii="IRNazanin" w:hAnsi="IRNazanin" w:eastAsia="IRNazanin"/>
          <w:color w:val="111111"/>
          <w:sz w:val="28"/>
          <w:sz w:val="28"/>
          <w:szCs w:val="28"/>
          <w:rtl w:val="true"/>
          <w:lang w:bidi="fa-IR"/>
        </w:rPr>
        <w:t xml:space="preserve">، و أورد علیه بأن تکونها فی الحیوان لا یستلزم کونها جزءاً منه </w:t>
      </w:r>
      <w:r>
        <w:rPr>
          <w:rStyle w:val="FootnoteAnchor"/>
          <w:rtl w:val="true"/>
        </w:rPr>
        <w:footnoteReference w:id="366"/>
      </w:r>
      <w:r>
        <w:rPr>
          <w:rFonts w:ascii="IRNazanin" w:hAnsi="IRNazanin" w:eastAsia="IRNazanin"/>
          <w:color w:val="111111"/>
          <w:sz w:val="28"/>
          <w:sz w:val="28"/>
          <w:szCs w:val="28"/>
          <w:rtl w:val="true"/>
          <w:lang w:bidi="fa-IR"/>
        </w:rPr>
        <w:t>،بل فی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عن دخولها فی اسم الدم خصوصاً التی فی البیضة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الإطلاق فی أدلة نجاسة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الحکم بنجاسة علقة البیض،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فی منقاره دماً</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یعمّه و إذا کانت العلقة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الذبیحة و إن کان طاهراً لکنه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الذبیحة و إن کان طاهراً لکنه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ما کان فی اللحم مما یعد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المزبورة محکومة بالنجاسة یکون المتکون فی الإنسان أو غیره من الحیوان کذلک لعدم 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نوقش فی الإطلاق فیشکل الحکم بنجاستها فضلاً عن نجاسة المتکون فی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النقطة من الدم التی توجد فی البیضة فإنه أیضاً داخل فی الإطلاق المزبور، حیث لا یحتمل الفرق بین النقطة من الدم الموجودة فی البیضة من طیور الصحاری مما یمکن حصولها فی منقار الباز و الصقر بأکلهما تلک البیضة و بین النقطة الموجودة فی بیضة الدجاجة، و إذا کان هذا فی الصفار و علیه جلده رقیقة یمنع عن ملاقاة بیاضها بصفارها لا یتنجس بیاضها إلّا إذا تمزقت الجلدة المزبورة قبل إخراج بیاضها أو حین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تفرقته قدس سره بین العلقة و النقطة الموجودة فی البیض أن الأول یعد من دم الحیوان دون الثانی، و لکن التفرقة بین العلقة فی البیض و النقطة من الذی یوجد فیه لا یخلو عن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فیما یمکن أن یذکر فی المقام و ذکرنا أن المتخلف علی قسمین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یخرج من جوف الذبیحة و عروقه عند شقه و تسلیخه، و قلنا الدم المزبور طاهر، و لکن یدخل فی إطلاق تحریم أکل الدم و لا مقید لإطلاقه حیث إن المسفوح مع أنه غیر ظاهر فی مقابل هذا المتخلف، و لیس له مفهوم لا من جهة الوصف و لا من جهة الحصر المذکور فی الآیة</w:t>
      </w:r>
      <w:r>
        <w:rPr>
          <w:rFonts w:eastAsia="IRNazanin" w:cs="IRNazanin"/>
          <w:color w:val="111111"/>
          <w:sz w:val="28"/>
          <w:szCs w:val="28"/>
          <w:rtl w:val="true"/>
          <w:lang w:bidi="fa-IR"/>
        </w:rPr>
        <w:t>.</w:t>
      </w:r>
      <w:bookmarkStart w:id="158" w:name="pg12454_123956"/>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الأبیض إذا فرض العلم بکونه دماً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الأبیض إذا فرض العلم بکونه دماً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خبر فصد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صبّ علیه دواء غیّر لونه إلی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الذی قد یوجد فی اللبن عند الحلب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الذی قد یوجد فی اللبن عند الحلب 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منجّس 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الذی یخرج من بطن المذبوح و یکون ذکاته بذکاة أُمّه تمام دمه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الذی یخرج من بطن المذبوح و یکون ذکاته بذکاة أُمّه تمام دمه طاهر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القسم الثانی من المتخلف ما یبقی فی العروق الرقیقة لا محالة و مقتضی حل أکل اللحم جواز أکله سواء خرج عن عصر اللحم أم لا، فما عن صاحب الحدائق من حل الدم غیر المسفوح الملازم لطهارته </w:t>
      </w:r>
      <w:r>
        <w:rPr>
          <w:rStyle w:val="FootnoteAnchor"/>
          <w:rtl w:val="true"/>
        </w:rPr>
        <w:footnoteReference w:id="369"/>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فرض صدق الدم علیه فالأمر کما ذکرنا فإنه یعمّه الحکم الوارد علی الدم الخارج من البدن، و کذا فیما إذا أُلقی علیه دواء فغیر لونه إلی البیاض فإن تغیر لونه إلی البیاض کتغیره إلی السواد لا یوجب خروجه عن اسم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الدم الموجود فی اللبن لا یقصر عن نقطة الدم الموجودة فی البیضة،بل الأمر فیه أوضح حیث یخرج الدم عن بعض السطح الداخل عن الضرع فیسقط فی اللبن فیکون من دم حیوان، و لذا جزم قدس سره بالحکم فی المقام و احتاط فی الدم الموجود فی البیضة</w:t>
      </w:r>
      <w:r>
        <w:rPr>
          <w:rFonts w:eastAsia="IRNazanin" w:cs="IRNazanin"/>
          <w:color w:val="111111"/>
          <w:sz w:val="28"/>
          <w:szCs w:val="28"/>
          <w:rtl w:val="true"/>
          <w:lang w:bidi="fa-IR"/>
        </w:rPr>
        <w:t>.</w:t>
      </w:r>
    </w:p>
    <w:p>
      <w:pPr>
        <w:pStyle w:val="Heading5"/>
        <w:numPr>
          <w:ilvl w:val="4"/>
          <w:numId w:val="1"/>
        </w:numPr>
        <w:rPr/>
      </w:pPr>
      <w:bookmarkStart w:id="159" w:name="__RefHeading___Toc95218_77815467"/>
      <w:bookmarkStart w:id="160" w:name="_Toc56"/>
      <w:bookmarkEnd w:id="159"/>
      <w:r>
        <w:rPr>
          <w:rtl w:val="true"/>
        </w:rPr>
        <w:t>حکم الجنین</w:t>
      </w:r>
      <w:bookmarkEnd w:id="1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العمدة فی الحکم بطهارة الدم المتخلف فی الذبیحة هی السیرة العملیة من المتشرعة و ارتکاز طهارته عندهم، و المحرز من السیرة و الارتکاز الخارج من جوف الذبیحة و عروقها عند سلخها و الباقی فی جوفها و عروقها خصوصاً الرقیقة منها</w:t>
      </w:r>
      <w:r>
        <w:rPr>
          <w:rFonts w:eastAsia="IRNazanin" w:cs="IRNazanin"/>
          <w:color w:val="111111"/>
          <w:sz w:val="28"/>
          <w:szCs w:val="28"/>
          <w:rtl w:val="true"/>
          <w:lang w:bidi="fa-IR"/>
        </w:rPr>
        <w:t>.</w:t>
      </w:r>
      <w:bookmarkStart w:id="161" w:name="pg12454_123957"/>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الذی ذکاته بآلة الصید فی طهارة ما تخلف فیه بعد خروج روحه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الذی ذکاته بآلة الصید فی 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 فیه بعد خروج روحه إشکال، و إن کان لا یخلو عن وجه، و أما ما خرج منه فلا إشکال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أن ذکاة الجنین بذکاة أُمّه مدلولها أن الجنین مع کمال خلقته بأن أشعر أو أوبر بذکاة أُمّه یکون مذکی، و لم یرد فی خطاب لفظی أن الدم المتخلف فی المذکی طاهر لیقال أن دم الجنین المزبور من المتخلف فی المذکی مع أن المتخلف هو الباقی فی بدن المذکی بعد خروج مقدار متعارف منه، و هذا لا یجری فی الجنین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قطع أوداج الجنین و لو بعد کونه مذکی بذکاة أُمّه و خرج منه الدم المتعارف للجنین المزبور فلا یبعد أن یحکم بطهارة المتخلف للسیرة و الارتکاز المشار إلیهما فإنه لا فرق عند المتشرعة بین الجنین الذی یذبح لذکاته کما إذا خرج المذکی من بطن أُمّه حیّاً، و بین الجنین الذی یکون ذکاته بذکاة أُمّه کما إذا خرج من بطن أُمّه میتاً و قد کملت خلقته، سواء سبقه ولوج الروح أم لا، فی أن الدم الباقی بعد ذبحهما و خروج مقدار منه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نوقش فی الإطلاق فیما دل علی نجاسة الدم یکون المرجع بالإضافة إلی دم الجنین المذکی بذکاة أُمّه أصالة الطهارة</w:t>
      </w:r>
      <w:r>
        <w:rPr>
          <w:rFonts w:eastAsia="IRNazanin" w:cs="IRNazanin"/>
          <w:color w:val="111111"/>
          <w:sz w:val="28"/>
          <w:szCs w:val="28"/>
          <w:rtl w:val="true"/>
          <w:lang w:bidi="fa-IR"/>
        </w:rPr>
        <w:t>.</w:t>
      </w:r>
    </w:p>
    <w:p>
      <w:pPr>
        <w:pStyle w:val="Heading5"/>
        <w:numPr>
          <w:ilvl w:val="4"/>
          <w:numId w:val="1"/>
        </w:numPr>
        <w:rPr/>
      </w:pPr>
      <w:bookmarkStart w:id="162" w:name="__RefHeading___Toc95220_77815467"/>
      <w:bookmarkStart w:id="163" w:name="_Toc57"/>
      <w:bookmarkEnd w:id="162"/>
      <w:r>
        <w:rPr>
          <w:rtl w:val="true"/>
        </w:rPr>
        <w:t>دم المصطاد بآلة</w:t>
      </w:r>
      <w:bookmarkEnd w:id="163"/>
    </w:p>
    <w:p>
      <w:pPr>
        <w:pStyle w:val="BookText"/>
        <w:rPr/>
      </w:pPr>
      <w:r>
        <w:rPr>
          <w:rFonts w:ascii="IRNazanin" w:hAnsi="IRNazanin" w:eastAsia="IRNazanin"/>
          <w:color w:val="111111"/>
          <w:sz w:val="28"/>
          <w:sz w:val="28"/>
          <w:szCs w:val="28"/>
          <w:rtl w:val="true"/>
          <w:lang w:bidi="fa-IR"/>
        </w:rPr>
        <w:t>ما تقدم فی الجنین من الالتزام بطهارة دمه المتخلف بعد فری أوداجه و إن لم یکن الفری المزبور ذکاة؛ لأن ذکاة الجنین بذکاة أُمّه یجری فی الصید أیضاً، و یشهد لذلک أنه لو لم یکن الدم المتخلف المزبور محکوماً بالطهارة لما حل أکله غالباً؛ لأن الدم الباقی فی عروقه و باطنه لانجماده لا یخرج بغسل اللحم أو الباطن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هذا علی تقدیر تمام الإطلاق فیما دل علی نجاسة الدم، و أما بناءً علی عدم تمام الإطلاق فالمرجع فی تمام الدم الباقی فی جسد الصید أو الجنین</w:t>
      </w:r>
      <w:bookmarkStart w:id="164" w:name="pg12454_123958"/>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المشکوک فی کونه من الحیوان أو لا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المشکوک فی کونه من الحیوان أو 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الشیء الأحمر الذی یشک فی أنه دم أم لا کذلک، و کذا إذا علم أنه من الحیوان الفلانی، و لکن لا یعلم أنه مما له نفس أم لا، کدم الحیة و التمساح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لم یعلم أنه دم شاة أو 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الدم الخارج عن جسده بصیده أو قبله فلا ینبغی التأمل فی نجاسته لعدم احتمال الفرق بینه و بین سائر الدم من الحیوان المحکوم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المراد ما إذا أُحرز أن المشکوک دم و لکن احتمل أن یکون من الحیوان أو من غیره،بأن یکون آیة نازلة من السماء و نحوه مما لا یدخل فی ما یستفاد منه نجاسة الدم، و منه إطلاق الدم الوارد فی موثقة عمار </w:t>
      </w:r>
      <w:r>
        <w:rPr>
          <w:rStyle w:val="FootnoteAnchor"/>
          <w:rtl w:val="true"/>
        </w:rPr>
        <w:footnoteReference w:id="370"/>
      </w:r>
      <w:r>
        <w:rPr>
          <w:rFonts w:ascii="IRNazanin" w:hAnsi="IRNazanin" w:eastAsia="IRNazanin"/>
          <w:color w:val="111111"/>
          <w:sz w:val="28"/>
          <w:sz w:val="28"/>
          <w:szCs w:val="28"/>
          <w:rtl w:val="true"/>
          <w:lang w:bidi="fa-IR"/>
        </w:rPr>
        <w:t>المتقدمة فإنها کما ذکرنا لا تعم ما ینزل آیة أو یوجد تحت الأحجار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ففی المشکوک من الفرض یستصحب عدم کونه من الحیوان و یکفی فی طهارته نفی الموضوع للنجاسة عنه و لا یحتاج إلی إثبات کونه من الآیة و نحوها، و کذلک الأمر فیما إذا رأی شیئاً أحمر و شک فی کونه دماً أم لا فإن استصحاب عدم کونه دماً یجری و ینفی موضوع النجاسة و لا یحتاج إلی إثبات کونه صبغاً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الإغماض عن الاستصحاب للمناقشة فی اعتباره فی العدم الأزلی فالمرجع أصالة عدم جعل النجاسة له و لا أقل من قاعدة الطهارة و کذا فی الفرض الأول</w:t>
      </w:r>
      <w:r>
        <w:rPr>
          <w:rFonts w:eastAsia="IRNazanin" w:cs="IRNazanin"/>
          <w:color w:val="111111"/>
          <w:sz w:val="28"/>
          <w:szCs w:val="28"/>
          <w:rtl w:val="true"/>
          <w:lang w:bidi="fa-IR"/>
        </w:rPr>
        <w:t>.</w:t>
      </w:r>
    </w:p>
    <w:p>
      <w:pPr>
        <w:pStyle w:val="Heading5"/>
        <w:numPr>
          <w:ilvl w:val="4"/>
          <w:numId w:val="1"/>
        </w:numPr>
        <w:rPr/>
      </w:pPr>
      <w:bookmarkStart w:id="165" w:name="__RefHeading___Toc95222_77815467"/>
      <w:bookmarkStart w:id="166" w:name="_Toc58"/>
      <w:bookmarkEnd w:id="165"/>
      <w:r>
        <w:rPr>
          <w:rtl w:val="true"/>
        </w:rPr>
        <w:t>الدم المشکوک</w:t>
      </w:r>
      <w:bookmarkEnd w:id="1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قدس سره أنه إذا شک فی کون الدم من ذی النفس أو من غیره بأن علم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التمساح و شک فی أن التمساح له نفس سائلة أم لا، أو علم أنه من الحیوان و تردّد فی کونه من الشاة أو من السمک یحکم بطهارة ذلک الدم؛ لکون الدم المزبور مجری لأصالة الطهارة،بل ربما یقال استصحاب عدم النفس السائلة للحیوان المشکوک أو استصحاب عدم النفس لما منه الدم المزبور محرز لانتفاء الموضوع للنجاسة،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موثقة حفص بن غیاث أن کل حیوان لیس له نفس لا یفسد الماء </w:t>
      </w:r>
      <w:r>
        <w:rPr>
          <w:rStyle w:val="FootnoteAnchor"/>
          <w:rtl w:val="true"/>
        </w:rPr>
        <w:footnoteReference w:id="371"/>
      </w:r>
      <w:r>
        <w:rPr>
          <w:rFonts w:ascii="IRNazanin" w:hAnsi="IRNazanin" w:eastAsia="IRNazanin"/>
          <w:color w:val="111111"/>
          <w:sz w:val="28"/>
          <w:sz w:val="28"/>
          <w:szCs w:val="28"/>
          <w:rtl w:val="true"/>
          <w:lang w:bidi="fa-IR"/>
        </w:rPr>
        <w:t>بشیء من أجزائه و رطوباته حیّاً أو میتاً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و إن لا بأس به فی مثل دم التمساح المشکوک کونه من ذی النفس، و لکنه یشکل فیما إذا تردد الدم بین کونه من الشاة أو السمک بما تقدم من عدم جریانه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الفرق بین الصورتین و مجری الاستصحاب الحیوان الخارجی الذی خرج منه الدم المزبور فإن کونه من ذی النفس غیر معلوم، و النفس السائلة کانت منفیة عنه و لو بنحو السالبة بانتفاء الموضوع، و یحتمل بقاء السالبة علی صدقها بعد حصول الحیوان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أن الاستصحاب فی عدم النفس للحیوان المزبور لا یثبت أن الدم من غیر ذی النفس علی ما تقدم، اللهم إلّا أن یقال إن الموضوع لنفی النجاسة و المنجسیة ما لیس له نفس سائله و إن هذا الحیوان لا ینجس الماء بأجزائه و رطوباته علی ما تقدم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یشکل الحکم بطهارة الدم مع الشک فی کونه من ذی النفس أو بغیره بأصالة الطهارة أو باستصحاب عدم انتساب الدم إلی ذی النفس، و ذلک فإنه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موثقة عمار الساباطی طهارة سؤر سباع الطیر إلّا أن یکون فی منقارها دم </w:t>
      </w:r>
      <w:r>
        <w:rPr>
          <w:rStyle w:val="FootnoteAnchor"/>
          <w:rtl w:val="true"/>
        </w:rPr>
        <w:footnoteReference w:id="372"/>
      </w:r>
      <w:r>
        <w:rPr>
          <w:rFonts w:ascii="IRNazanin" w:hAnsi="IRNazanin" w:eastAsia="IRNazanin"/>
          <w:color w:val="111111"/>
          <w:sz w:val="28"/>
          <w:sz w:val="28"/>
          <w:szCs w:val="28"/>
          <w:rtl w:val="true"/>
          <w:lang w:bidi="fa-IR"/>
        </w:rPr>
        <w:t>و قد تقدم أن المستفاد منه أن کل دم نجس و منجس للماء و قد خرج عن هذا العموم الدم مما لا یکون له نفس، أی الدم المنتسب إلی غیر ذی النفس، و مقتضی الاستصحاب عدم انتساب الدم المزبور إلی غیر ذی النفس و لا یعارض باستصحاب عدم انتسابه إلی ذی النفس لعدم أخذ ذی النفس فی موضوع خطاب العام، و العمدة ما تقدم من أن الشارع حکم علی ما لا نفس له بأنه لیس شیء منه من النجس و المنجس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ذیل الموثقة علی روایة الشیخ قدس سره و سئل عن ماء شربت منه الدجاجة،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منقارها قذر لم تتوضأ منه و لم تشرب، و إن لم یعلم أن فی منقارها قذراً توضأ منه و اشرب</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لم یعلم أنه أیضاً بیان للحکم الظاهری للسؤر،بل یحتمل کونه إرشاداً إلی الطهارة الذاتیة و العرضیة للدجاجة فیکون سؤرها طاهراً إلّا ما إذا کان فی منقارها قذر، و إن کان فی منقارها قذر یکون منجساً للماء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کونه حکماً ظاهریاً لسؤرها فلا قرینة فی البین علی أن ما ذکر فی سؤر سباع الطیر أیضاً حکم ظاهری لیحصل التنافی بین الحکم الظاهری فی الصدر، حیث جعل غایته العلم بوجود الدم فی المنقار و إن احتمل أن ذلک الدم من القسم الطاهر، و بین الحکم الظاهری فی الذیل حیث جعل غایة الحکم بطهارة السؤر العلم بالقذر فی المنقار، فیتساقطان و یرجع فی الدم الملاقی للسؤر بل و غیره إلی قاعدة الطهارة مع أنه ادعی أن الأولی الأخذ بإطلاق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یلتزم أن مع عدم العلم بالقذر فی</w:t>
      </w:r>
    </w:p>
    <w:p>
      <w:pPr>
        <w:pStyle w:val="BookText"/>
        <w:rPr/>
      </w:pPr>
      <w:r>
        <w:rPr>
          <w:rFonts w:ascii="IRNazanin" w:hAnsi="IRNazanin" w:eastAsia="IRNazanin"/>
          <w:color w:val="111111"/>
          <w:sz w:val="28"/>
          <w:sz w:val="28"/>
          <w:szCs w:val="28"/>
          <w:rtl w:val="true"/>
          <w:lang w:bidi="fa-IR"/>
        </w:rPr>
        <w:t>فإذا رأی فی ثوبه دماً لا یدری أنه منه أو من البق أو البرغوث یحکم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الدم المتخلف فی الذبیحة إذا شک فی أنه من القسم الطاهر أو</w:t>
      </w:r>
    </w:p>
    <w:p>
      <w:pPr>
        <w:pStyle w:val="BookText"/>
        <w:rPr/>
      </w:pPr>
      <w:r>
        <w:rPr>
          <w:rFonts w:ascii="IRNazanin" w:hAnsi="IRNazanin" w:eastAsia="IRNazanin"/>
          <w:color w:val="111111"/>
          <w:sz w:val="28"/>
          <w:sz w:val="28"/>
          <w:szCs w:val="28"/>
          <w:rtl w:val="true"/>
          <w:lang w:bidi="fa-IR"/>
        </w:rPr>
        <w:t>المنقار یحکم بطهارة السؤر من غیر فرق بین قذر الدم أو سائر الأقذار، و یقید إطلاق الدم فی الصدر بما علم کونه من الدم القذر؛ لأن إطلاق الصدر أی شمول الدم لما علم أنه من القذر أو لم یعلم أحوالی،بخلاف شمول القذر فی الذیل للدم و غیره فإنه إطلاق أفرادی، و کلما دار الأمر بین التصرف فی الإطلاق الأحوالی أو الأفرادی فالمتعین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فی المقام بالتصرف فی الثانی؛ لأن العلم بقذارة الدم فی منقار سباع الطیر فرد نادر، و لا یمکن تقیید الإطلاق بحیث یختص بالفرد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تقیید الإطلاق الأحوالی فی موارد معارضته بالإطلاق الأفرادی و أن لا سبیل لنا إلی إحراز أن ما فی صدر الموثقة من الحکم بطهارة سؤر سباع الطیر إلّا أن یری فی منقارها دماً حکم ظاهری لتقع المعارضة بینه و بین الذیل علی ما تقدم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ینبغی التأمل فی أنه إذا رأی فی ثوبه أو بدنه أو غیرهما دماً، و شک فی کونه منه أو من مثل البرغوث أومن حیوان ذی النفس أو من مثل البرغوث یحکم علیه بالطهارة و ذلک لأصالة الطهارة و لا مجال فی الفرض للتمسک بالإطلاق فی موثقة عمار </w:t>
      </w:r>
      <w:r>
        <w:rPr>
          <w:rStyle w:val="FootnoteAnchor"/>
          <w:rtl w:val="true"/>
        </w:rPr>
        <w:footnoteReference w:id="374"/>
      </w:r>
      <w:r>
        <w:rPr>
          <w:rFonts w:ascii="IRNazanin" w:hAnsi="IRNazanin" w:eastAsia="IRNazanin"/>
          <w:color w:val="111111"/>
          <w:sz w:val="28"/>
          <w:sz w:val="28"/>
          <w:szCs w:val="28"/>
          <w:rtl w:val="true"/>
          <w:lang w:bidi="fa-IR"/>
        </w:rPr>
        <w:t>المتقدمة، إلّا أن تری فی منقاره دماً أو غیرها، فإن مثل دم البرغوث مما لا یصیب منقار سباع الطیر و لا یسیل فی الماء خارج عن الإطلاق المزبور بالتخصص لا بالتقیید أو التخصیص، و أصالة عدم کونه دم البرغوث معارضة بأصالة عدم کونه من</w:t>
      </w:r>
    </w:p>
    <w:p>
      <w:pPr>
        <w:pStyle w:val="BookText"/>
        <w:rPr/>
      </w:pPr>
      <w:r>
        <w:rPr>
          <w:rFonts w:ascii="IRNazanin" w:hAnsi="IRNazanin" w:eastAsia="IRNazanin"/>
          <w:color w:val="111111"/>
          <w:sz w:val="28"/>
          <w:sz w:val="28"/>
          <w:szCs w:val="28"/>
          <w:rtl w:val="true"/>
          <w:lang w:bidi="fa-IR"/>
        </w:rPr>
        <w:t>النجس فالظاهر الحکم بنجاسته 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لا یخلو عن إشکال، و یحتمل التفصیل بین ما إذا کان الشک من جهة احتمال رد النفس فیحکم بالطهارة لأصالة عدم الرد، و بین ما کان لأجل احتمال کون رأسه علی علو فیحکم بالنجاسة عملاً بأصالة عدم خروج المقدار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أو سائر الحیوان فیرجع إلی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قدس سره یرید بقاء دم الحیوان علی نجاسته التی کانت قبل ذبح الحیوان و خروج مقدار منه، و لکن هذا الاستصحاب موقوف علی تمام الدلیل علی نجاسة الدم فی الباطن مع حیاة الحیوان بحیث یکون خروج المقدار المتعارف عند ذبحه مطهراً لذلک الدم الباقی فی جوفه، مع أنه لم یتم دلیل علی ذلک کما أشرنا إلی ذلک فی بحث نجاسة البول و الغائط، و مع الإغماض عن ذلک إنما تصل النوبة إلی استصحاب النجاسة إذا لم یکن فی البین استصحاب حاکم یثبت طهارة ذلک الدم الباقی أو نجاسته، مع أن الاستصحاب الحاکم موجود، فإن استصحاب عدم خروج شیء من الدم الباقی إلی الخارج عند ذبح الحیوان فی الفرض الأول یثبت أنه من الدم المتخلف بعد خروج مقدار متعارف عند ذبحه، و هذا موضوع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الاستصحاب غیر استصحاب عدم رد النفس شیئاً من الدم الخارج فإن هذا الاستصحاب لا یثبت أن تمام الموجود فی باطن الحیوان فعلاً من الدم المتخلف کما أن استصحاب عدم خروج المقدار المتعارف فی الفرض الثانی أی صورة علو رأس الذبیحة ینفی طهارة الدم الموجودة فعلاً فی جوف الحیوان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فی الفرضین علی ما ذکر غیر مفید؛ لأنه لیس فی البین ما یعین کون خروج الدم المتعارف خروجه شرط شرعی لطهارة الدم الباقی فی الجوف لیکون استصحاب عدم خروجه نافیاً لموضوع الطهارة لاحتمال کون خروجه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الجرح أو الدُّمَل شیء أصفر یشک فی أنه دم أم لا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الجرح أو الدُّمَل شیء أصفر یشک فی أنه دم أم 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إذا شک من جهة الظلمة أنه دم أم قیح، و لا یجب علیه الاستعلام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 جسده فخرجت رطوبة یشک فی أنها دم أو ماء أصفر یحکم علیها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 جسده فخرجت رطوبة یشک فی أنها دم أو ماء أصفر یحکم علیها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الأصفر الذی ینجمد علی الجرح عند البرء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الأصفر الذی ینجمد علی الجرح عند البرء طاهر إلّا إذا علم کونه دماً أو مخلوطاً به فإنه 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استحال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ملازماً لما هو شرط لطهارته،بأن یکون الموضوع للطهارة الدم الذی لا یکون قطع أوداج الحیوان الحی موجباً لخروجه مع عدم المانع عنه، و بهذا یشکل الأمر فی استصحاب عدم خروج الدم الموجود فی جوفه عند احتمال ردّ النفس بعضه کما هو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السیرة و الإجماع طهارة الدم المتخلف فی الذبیحة فی فرض خروج المقدار المتعارف، و لکن کون خروج المقدار المتعارف شرطاً شرعیاً أو ملازماً فیشکل تعیینه لعدم الخطاب الشرعی فی البین، و علیه فمع الإشکال فی استصحاب النجاسة کما تقدم یکون المرجع أصالة الطهارة فی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 کون المائع المزبور دماً و لا أقل من أصالة الطهارة، و کذا الحال إذا شک من جهة الظلمة أنه دم أو قیح، و لا یجب علیه الاستعلام کما هو الحال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الحال فی المسألة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علم کونه دماً أو مخلوطاً بالدم یحکم بنجاسته، و إن کان منجمداً فإن الانجماد لا یکون مطهراً حیث إنّه مرتبة من یبس الشیء ، نعم إذا استحال جلداً یکون ارتفاع نجاسته بالاستحالة التی عدّت من المطهرات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المستمسک أن المخلوط لو کان بنحو استهلاک الدم بأن خرج المائع</w:t>
      </w:r>
      <w:bookmarkStart w:id="167" w:name="pg12454_123964"/>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المراق فی الأمراق حال غلیانها نجس منجس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المراق فی الأمراق حال غلیانها نجس منجس و إن کان قلیلاً مستهلکاً، و القول بطهارته بالنار لروایة ضعیفة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المزبور من داخل الجرح مثلاً مستهلکاً بحیث صدق أنه ماء أصفر و کان ملاقاة الدم فی الباطن موجباً لصفرته یحکم بطهارته؛ لأن الملاقاة فی الباطن لا توجب النجاسة و فی الخارج لا ملاقاة للدم عرفاً کما هو المفروض، و مجرد تغیر المائع بلون الدم لا دلیل علی أنه یوجب النجاسة فی أمثال المقام مما کانت الملاقاة فی الباطن، و کذا تغیره بریحه أو طعمه أو بغیره من النجاسات الداخلیة مع کون الملاقاة فی الداخل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مبنی علی کون الاستهلاک موجباً لانعدام الشیء عرفاً، و لکن قد تقدم فی بحث المیاه أن الاستهلاک تبعیة للشیء لحکم شیء آخر فتحتاج هذه التبعیة إلی قیام الدلیل کما هو الحال فی الماء المعتصم و فی غیره، و منه المقام لا دلیل علیها</w:t>
      </w:r>
      <w:r>
        <w:rPr>
          <w:rFonts w:eastAsia="IRNazanin" w:cs="IRNazanin"/>
          <w:color w:val="111111"/>
          <w:sz w:val="28"/>
          <w:szCs w:val="28"/>
          <w:rtl w:val="true"/>
          <w:lang w:bidi="fa-IR"/>
        </w:rPr>
        <w:t>.</w:t>
      </w:r>
    </w:p>
    <w:p>
      <w:pPr>
        <w:pStyle w:val="Heading5"/>
        <w:numPr>
          <w:ilvl w:val="4"/>
          <w:numId w:val="1"/>
        </w:numPr>
        <w:rPr/>
      </w:pPr>
      <w:bookmarkStart w:id="168" w:name="__RefHeading___Toc95224_77815467"/>
      <w:bookmarkStart w:id="169" w:name="_Toc59"/>
      <w:bookmarkEnd w:id="168"/>
      <w:r>
        <w:rPr>
          <w:rtl w:val="true"/>
        </w:rPr>
        <w:t>حکم الدم المراق فی الأمراق</w:t>
      </w:r>
      <w:bookmarkEnd w:id="1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عن المفید رحمه الله لا بأس بالمرق فیما إذا سقط فیه دم حال غلیانه، و عن الشیخ قدس سره فی النهایة تقیید عدم البأس بما إذا کان الدم قلیلاً، و کذا عن القاضی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خبر زکریا بن آدم علی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 و اللحم اغسله و کله،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قطر فیه الدم،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تأکله النار إن شاء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فخمر أو نبیذ قطر فی عجین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فسد،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من الیهود و النصاری و أُبیّن 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فإنهم یستحلون شربه،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هو بتلک المنزلة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قطر فی شیء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أکره أن آکله إذا قطر فی شیء من طعامی </w:t>
      </w:r>
      <w:r>
        <w:rPr>
          <w:rStyle w:val="FootnoteAnchor"/>
          <w:rtl w:val="true"/>
        </w:rPr>
        <w:footnoteReference w:id="377"/>
      </w:r>
      <w:r>
        <w:rPr>
          <w:rFonts w:ascii="IRNazanin" w:hAnsi="IRNazanin" w:eastAsia="IRNazanin"/>
          <w:color w:val="111111"/>
          <w:sz w:val="28"/>
          <w:sz w:val="28"/>
          <w:szCs w:val="28"/>
          <w:rtl w:val="true"/>
          <w:lang w:bidi="fa-IR"/>
        </w:rPr>
        <w:t xml:space="preserve">و لکن ابن المبارک سواء کان الحسن بن المبارک أو الحسین </w:t>
      </w:r>
      <w:r>
        <w:rPr>
          <w:rStyle w:val="FootnoteAnchor"/>
          <w:rtl w:val="true"/>
        </w:rPr>
        <w:footnoteReference w:id="378"/>
      </w:r>
      <w:r>
        <w:rPr>
          <w:rFonts w:ascii="IRNazanin" w:hAnsi="IRNazanin" w:eastAsia="IRNazanin"/>
          <w:color w:val="111111"/>
          <w:sz w:val="28"/>
          <w:sz w:val="28"/>
          <w:szCs w:val="28"/>
          <w:rtl w:val="true"/>
          <w:lang w:bidi="fa-IR"/>
        </w:rPr>
        <w:t xml:space="preserve">بن المبارک مهمل أو لم یذکر له مدح و لا توثیق؛ و لذا لا یمکن الاعتماد علیه بل فی المختلف طعن فی السند بأن محمد بن موسی إن کان ابن عیسی السمّان فقد طعن فیه القمّیون و تکلموا و أکثروا فیه، قاله ابن الغضائری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سند الشیخ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عن أبی علی الأشعری عن محمد بن عبد الجبار، عن محمد بن إسماعیل عن علی بن النعمان، عن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قدر فیها جزور، وقع فیها قدر أوقیة من دم، أ یؤکل؟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لأن النار تأکل الدم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المختلف أن الاحتجاج به یتوقف علی معرفة عدالة سعید الأعرج و أنه لا أعرف حاله </w:t>
      </w:r>
      <w:r>
        <w:rPr>
          <w:rStyle w:val="FootnoteAnchor"/>
          <w:rtl w:val="true"/>
        </w:rPr>
        <w:footnoteReference w:id="381"/>
      </w:r>
      <w:r>
        <w:rPr>
          <w:rFonts w:ascii="IRNazanin" w:hAnsi="IRNazanin" w:eastAsia="IRNazanin"/>
          <w:color w:val="111111"/>
          <w:sz w:val="28"/>
          <w:sz w:val="28"/>
          <w:szCs w:val="28"/>
          <w:rtl w:val="true"/>
          <w:lang w:bidi="fa-IR"/>
        </w:rPr>
        <w:t>، و ذکر فی الدروس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دم نجس فی قدر و هی تغلی علی النار غسل الجامد و حرم المائع عند الحلیین، و قال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المائع إذا علم زوال عینه بالنار، و شرط الشیخ قدس سره قلة الدم، و بذلک روایتان لم تثبت صحة سندهما مع مخالفتهما للأصل</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سعید الأعرج هو سعید بن عبد الرحمن الأعرج الذی وثقه النجاشی </w:t>
      </w:r>
      <w:r>
        <w:rPr>
          <w:rStyle w:val="FootnoteAnchor"/>
          <w:rtl w:val="true"/>
        </w:rPr>
        <w:footnoteReference w:id="383"/>
      </w:r>
      <w:r>
        <w:rPr>
          <w:rFonts w:ascii="IRNazanin" w:hAnsi="IRNazanin" w:eastAsia="IRNazanin"/>
          <w:color w:val="111111"/>
          <w:sz w:val="28"/>
          <w:sz w:val="28"/>
          <w:szCs w:val="28"/>
          <w:rtl w:val="true"/>
          <w:lang w:bidi="fa-IR"/>
        </w:rPr>
        <w:t xml:space="preserve">، و الشاهد لذلک أن الصدوق قدس سره روی بسنده عن سعید الأعرج و ذکر فی مشیخة الفقیه سنده هکذا، و ما کان فیه عن سعید الأعرج فقد رویته عن أبی رضی الله عنه عن سعد بن عبد اللّه، عن أحمد بن محمد بن عیسی، عن أحمد بن محمد بن أبی نصر البزنطی، عن عبد الکریم بن عمرو الخثعمی، عن سعید بن عبد اللّه الأعرج الکوفی </w:t>
      </w:r>
      <w:r>
        <w:rPr>
          <w:rStyle w:val="FootnoteAnchor"/>
          <w:rtl w:val="true"/>
        </w:rPr>
        <w:footnoteReference w:id="384"/>
      </w:r>
      <w:r>
        <w:rPr>
          <w:rFonts w:ascii="IRNazanin" w:hAnsi="IRNazanin" w:eastAsia="IRNazanin"/>
          <w:color w:val="111111"/>
          <w:sz w:val="28"/>
          <w:sz w:val="28"/>
          <w:szCs w:val="28"/>
          <w:rtl w:val="true"/>
          <w:lang w:bidi="fa-IR"/>
        </w:rPr>
        <w:t xml:space="preserve">هکذا و سعید بن عبد اللّه الأعرج و هو سعید بن عبد الرحمن الأعرج، و إن الشیخ قدس سره ذکر فی رجاله سعید بن عبد الرحمن الأعرج </w:t>
      </w:r>
      <w:r>
        <w:rPr>
          <w:rStyle w:val="FootnoteAnchor"/>
          <w:rtl w:val="true"/>
        </w:rPr>
        <w:footnoteReference w:id="385"/>
      </w:r>
      <w:r>
        <w:rPr>
          <w:rFonts w:ascii="IRNazanin" w:hAnsi="IRNazanin" w:eastAsia="IRNazanin"/>
          <w:color w:val="111111"/>
          <w:sz w:val="28"/>
          <w:sz w:val="28"/>
          <w:szCs w:val="28"/>
          <w:rtl w:val="true"/>
          <w:lang w:bidi="fa-IR"/>
        </w:rPr>
        <w:t xml:space="preserve">خاصة و ذکر فی الفهرست سعید الأعرج </w:t>
      </w:r>
      <w:r>
        <w:rPr>
          <w:rStyle w:val="FootnoteAnchor"/>
          <w:rtl w:val="true"/>
        </w:rPr>
        <w:footnoteReference w:id="386"/>
      </w:r>
      <w:r>
        <w:rPr>
          <w:rFonts w:ascii="IRNazanin" w:hAnsi="IRNazanin" w:eastAsia="IRNazanin"/>
          <w:color w:val="111111"/>
          <w:sz w:val="28"/>
          <w:sz w:val="28"/>
          <w:szCs w:val="28"/>
          <w:rtl w:val="true"/>
          <w:lang w:bidi="fa-IR"/>
        </w:rPr>
        <w:t>خاصة، و لو کانا متعددین لذکر فی کل من الکتابین کلاً منهما، مع أن الراوی عنهما صفوان و المروی عنه أبو عبد اللّه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کل ذلک فقد روی فی الوسائل بسنده إلی کتاب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قدر فیها ألف رطل ماء فطبخ فیها لحم، وقع فیها وقیة دم، هل یصلح أکله؟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طبخ فکل، فلا بأس</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سنده إلی کتابه طریق الشیخ قدس سره و طریقه إلی الشیخ أیضاً صحیح کما ذکر فی آخر الوسائل، و لکن لا یمکن الالتزام بمفاد هذه الروایات سواءً کان المفاد عدم تنجس المرق بوقوع الدم، أو أن الدم یطهره النار، کما یقال بالإضافة إلی خبر زکریا بن آدم، و لعله المستند للشیخ فیما 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قید الدم بالقلة، و الوجه فی ظهوره فی الدم النجس أو إطلاقه بالإضافة إلیه سبق السؤال عن وقوع قطرة خمر أو نبیذ فی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روایتا الأعرج و علی بن جعفر فشمولهما للدم النجس لو کان و هو بالإطلاق فیحملان علی صورة کون الدم طاهراً کالدم المتخلف فی الذبیحة و جواز أکله لاستهلاکه فی المرق بحیث لا یصدق أنه دم و ماء و لحم، و کذا یحمل علی ذلک أیضاً روایة زکریا بن آدم جمعاً بینها و بین ما تقدم من نجاسة الماء بوقوع الدم فیه؛ لأن احتمال الفرق بین الماء و المرق فی التنجس و عدمه بعید عن ارتکاز المتشرعة، و أن إطلاق تنجس الماء بوقوع الدم فیه یقتضی عدم الفرق بین ما غلی الماء بعده أو لم یغلِ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رعف و هو یتوضأ، فتقطر قطرة فی إنائه، هل یصلح الوضوء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فإن مقتضاه عدم جواز الوضوء من الماء المزبور و لو بعد غلیانها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هذه الصحیحة و ما تقدم من وقوع الدم فی المرق العموم من وجه، فإن ما تقدم یختص بالماء المغلی و یعم الدم الطاهر و النجس، و هذه الصحیحة تختص بالدم المتنجس و یعم الماء قبل غلیانه و بعده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بلحاظ إدخال عموم الحکم فی الموضوع و لا اعتبار بذلک الإدخال،بل النسبة إذا لوحظت بین نفس الموضوع فی الطائفتین تکون الصحیحة بحسب الموضوع المذکور فیها الأخص، حیث لا یعم الدم الطاهر بناءً علی عدم احتمال الفرق بین المرق و غیره، و إلّا کان الموضوع فیها مبایناً للموضوع فی هذه</w:t>
      </w:r>
      <w:bookmarkStart w:id="170" w:name="pg12454_123968"/>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غرز إبرة أو أدخل سکیناً فی بدنه أو بدن حیوان فإن لم یعلم ملاقاته للدم فی الباطن فطاهر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غرز إبرة أو أدخل سکیناً فی بدنه أو بدن حیوان فإن لم یعلم ملاقاته للدم فی الباطن فطاهر، و إن علم ملاقاته لکنه خرج نظیفاً فالأحوط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لاختصاصه فیها بالمرق و اختصاصه فی هذه الصحیحة بالماء المطلق، و علی ذلک فلا تصل النوبة بعد تساقط الإطلاقین إلی استصحاب النجاسة لإثبات عدم کون الغلیان مطهراً لیقال إنه لا اعتبار للاستصحاب فی الشبهة الحکمیة، فالمرجع بعد الغلیان أصالة الطهارة فلاحظ و تدبر</w:t>
      </w:r>
      <w:r>
        <w:rPr>
          <w:rFonts w:eastAsia="IRNazanin" w:cs="IRNazanin"/>
          <w:color w:val="111111"/>
          <w:sz w:val="28"/>
          <w:szCs w:val="28"/>
          <w:rtl w:val="true"/>
          <w:lang w:bidi="fa-IR"/>
        </w:rPr>
        <w:t>.</w:t>
      </w:r>
    </w:p>
    <w:p>
      <w:pPr>
        <w:pStyle w:val="Heading5"/>
        <w:numPr>
          <w:ilvl w:val="4"/>
          <w:numId w:val="1"/>
        </w:numPr>
        <w:rPr/>
      </w:pPr>
      <w:bookmarkStart w:id="171" w:name="__RefHeading___Toc95226_77815467"/>
      <w:bookmarkStart w:id="172" w:name="_Toc60"/>
      <w:bookmarkEnd w:id="171"/>
      <w:r>
        <w:rPr>
          <w:rtl w:val="true"/>
        </w:rPr>
        <w:t>ملاقاة الدم فی الباطن</w:t>
      </w:r>
      <w:bookmarkEnd w:id="172"/>
    </w:p>
    <w:p>
      <w:pPr>
        <w:pStyle w:val="BookText"/>
        <w:rPr/>
      </w:pPr>
      <w:r>
        <w:rPr>
          <w:rFonts w:ascii="IRNazanin" w:hAnsi="IRNazanin" w:eastAsia="IRNazanin"/>
          <w:color w:val="111111"/>
          <w:sz w:val="28"/>
          <w:sz w:val="28"/>
          <w:szCs w:val="28"/>
          <w:rtl w:val="true"/>
          <w:lang w:bidi="fa-IR"/>
        </w:rPr>
        <w:t>الحکم بتنجس الإبرة أو السکین فی فرض العلم بملاقاتهما للدم فی الباطن یتوقف علی 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الدم فی الباطن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 الطاهر الخارجی بملاقاة النجاسة الباطنیة و شیء منهما غیر ثابت، حیث إن تنجس الأشیاء الطاهرة مستفاد من الأمر بغسل تلک الأشیاء من ملاقاة النجاسة أو إهراق الملاقی و عدم استعماله فی الأکل و الشرب و التوضؤ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الأوامر الواردة فی غسلها مختصة بموارد الملاقاة بالنجاسة الخارجیة فلا یستفاد منها تنجس ما فی الباطن من الدم و البول و الغائط و غیرها، و لا تنجس ملاقاة الأشیاء الخارجیة بملاقاتها فی الجوف، و علیه یکون الاحتیاط فی المسألة استحبابیاً، و قد تقدم تفصیل الکلام فی بحث نجاسة البول و الغائط</w:t>
      </w:r>
      <w:r>
        <w:rPr>
          <w:rFonts w:eastAsia="IRNazanin" w:cs="IRNazanin"/>
          <w:color w:val="111111"/>
          <w:sz w:val="28"/>
          <w:szCs w:val="28"/>
          <w:rtl w:val="true"/>
          <w:lang w:bidi="fa-IR"/>
        </w:rPr>
        <w:t>.</w:t>
      </w:r>
      <w:bookmarkStart w:id="173" w:name="pg12454_123969"/>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استهلک الدم الخارج من بین الأسنان فی ماء الفم فالظاهر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استهلک الدم الخارج من بین الأسنان فی ماء الفم فالظاهر طهارته بل جواز بلعه، نعم لو دخل من الخارج دم فی الفم فاستهلک فالأحوط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الأولی غسل الفم بالمضمضة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المنجمد تحت الأظفار أو تحت الجلد من البدن إن لم یستحل و صدق علیه الدم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المنجمد تحت الأظفار أو تحت الجلد من البدن إن لم یستحل و صدق علیه الدم نجس، فلو انخرق الجلد و وصل الماء إلیه تنجس، و یشکل معه الوضوء أو الغسل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إخراجه إن لم یکن حرج، و معه یجب</w:t>
      </w:r>
    </w:p>
    <w:p>
      <w:pPr>
        <w:pStyle w:val="BookText"/>
        <w:rPr/>
      </w:pPr>
      <w:r>
        <w:rPr>
          <w:rFonts w:ascii="IRNazanin" w:hAnsi="IRNazanin" w:eastAsia="IRNazanin"/>
          <w:color w:val="111111"/>
          <w:sz w:val="28"/>
          <w:sz w:val="28"/>
          <w:szCs w:val="28"/>
          <w:rtl w:val="true"/>
          <w:lang w:bidi="fa-IR"/>
        </w:rPr>
        <w:t>یظهر مما ذکرنا فی المسألة السابقة أنه لا موجب للحکم بتنجس ماء الفم بالدم الخارج من بین الأسنان أو بالدم الداخل فی الفم من الخارج، حیث إن التنجس قد ثبت بملاقاة الأشیاء الطاهرة الخارجیة لا فی مثل الریق الذی یعد من الرطوبات الداخلیة، و یدل علی ذلک أیضاً روایة عبد الحمید بن أبی الدیلم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یشرب الخمر فبصق فأصاب ثوبی من بصاقه،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لعدم ثبوت التوثیق لأبی الدیلم تصلح الروایة للتأیید، هذا بالإضافة إلی تنجس 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أکل الدم بعد استهلاکه فی الریق فالجواز مبنی علی أن الاستهلاک یوجب انعدام الدم عرفاً فلا موضوع لحرمة الأکل، و لکن قد تقدم الکلام فی کون الاستهلاک موجباً للانعدام، و لا فرق فی ذلک بین الدم الخارج من بین الأسنان و بین الدم الداخل من الخارج، و الأحوط لو لم یکن أقوی عدم جواز البلع لبعض ما ورد فی حرمة أکل الدم، و ما ورد فی جواز أکل الدم مع استهلاکه یختص بالاستهلاک بالغلیان کما مرّ</w:t>
      </w:r>
      <w:r>
        <w:rPr>
          <w:rFonts w:eastAsia="IRNazanin" w:cs="IRNazanin"/>
          <w:color w:val="111111"/>
          <w:sz w:val="28"/>
          <w:szCs w:val="28"/>
          <w:rtl w:val="true"/>
          <w:lang w:bidi="fa-IR"/>
        </w:rPr>
        <w:t>.</w:t>
      </w:r>
    </w:p>
    <w:p>
      <w:pPr>
        <w:pStyle w:val="Heading5"/>
        <w:numPr>
          <w:ilvl w:val="4"/>
          <w:numId w:val="1"/>
        </w:numPr>
        <w:rPr/>
      </w:pPr>
      <w:bookmarkStart w:id="174" w:name="__RefHeading___Toc95228_77815467"/>
      <w:bookmarkStart w:id="175" w:name="_Toc61"/>
      <w:bookmarkEnd w:id="174"/>
      <w:r>
        <w:rPr>
          <w:rtl w:val="true"/>
        </w:rPr>
        <w:t>الدم المنجمد</w:t>
      </w:r>
      <w:bookmarkEnd w:id="1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الإشکال احتمال أن ما تحت الدم المنجمد مما یجب غسله فی</w:t>
      </w:r>
    </w:p>
    <w:p>
      <w:pPr>
        <w:pStyle w:val="BookText"/>
        <w:rPr/>
      </w:pPr>
      <w:r>
        <w:rPr>
          <w:rFonts w:ascii="IRNazanin" w:hAnsi="IRNazanin" w:eastAsia="IRNazanin"/>
          <w:color w:val="111111"/>
          <w:sz w:val="28"/>
          <w:sz w:val="28"/>
          <w:szCs w:val="28"/>
          <w:rtl w:val="true"/>
          <w:lang w:bidi="fa-IR"/>
        </w:rPr>
        <w:t>أن یجعل علیه شیئاً مثل الجبیرة فیتوضأ أو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أنه دم منجمد، و إن احتمل کونه لحماً صار کالدم من جهة الرض کما یکون کذلک غالباً فهو طاهر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أو الغسل، و أن الدم المزبور حائل، و هذا الإشکال لا یرتفع بوضع مثل الجبیرة علیه، فإن أدلة المسح علی الجبائر لا یعم ما وضع علی العضو للوضوء أو الغسل، و یحتمل أن یکون تحت الدم من الباطن فیجب غسل موضع الدم بحیث لا یتنجس ماء الوضوء أو الغسل، و إن تنجس بعده بأن یغسل فی الجاری أو الکر فالأحوط الوضوء أو الغسل بالنحوین و ضم التیمم إلیه فیما لم یکن فی مواضع التیمّم و إلّا یکفی الوضوء بالنحوین خاصة و یأتی التوضیح فی محله</w:t>
      </w:r>
      <w:r>
        <w:rPr>
          <w:rFonts w:eastAsia="IRNazanin" w:cs="IRNazanin"/>
          <w:color w:val="111111"/>
          <w:sz w:val="28"/>
          <w:szCs w:val="28"/>
          <w:rtl w:val="true"/>
          <w:lang w:bidi="fa-IR"/>
        </w:rPr>
        <w:t>.</w:t>
      </w:r>
      <w:bookmarkStart w:id="176" w:name="pg12454_123971"/>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الخنزیر البریان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الخنزیر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البریان دون البحری منهما</w:t>
      </w:r>
    </w:p>
    <w:p>
      <w:pPr>
        <w:pStyle w:val="Heading4"/>
        <w:numPr>
          <w:ilvl w:val="3"/>
          <w:numId w:val="1"/>
        </w:numPr>
        <w:rPr/>
      </w:pPr>
      <w:bookmarkStart w:id="177" w:name="__RefHeading___Toc95230_77815467"/>
      <w:bookmarkStart w:id="178" w:name="_Toc62"/>
      <w:bookmarkEnd w:id="177"/>
      <w:r>
        <w:rPr>
          <w:rtl w:val="true"/>
        </w:rPr>
        <w:t>الکلب و الخنزیر</w:t>
      </w:r>
      <w:bookmarkEnd w:id="178"/>
    </w:p>
    <w:p>
      <w:pPr>
        <w:pStyle w:val="Heading5"/>
        <w:numPr>
          <w:ilvl w:val="4"/>
          <w:numId w:val="1"/>
        </w:numPr>
        <w:rPr/>
      </w:pPr>
      <w:bookmarkStart w:id="179" w:name="__RefHeading___Toc95232_77815467"/>
      <w:bookmarkStart w:id="180" w:name="_Toc63"/>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المشهور بین الأصحاب قدیماً و حدیثاً نجاسة الکلب البری من غیر فرق بین کلب الصید و غیره، و المحکی عن الصدوق طهارة کلب الصید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ثوبه کلب جاف و لم یکن بکلب صید فعلیه أن یرشه بالماء، و إن کان رطباً فعلیه أن یغسله، و إن کان کلب صید و کان جافاً فلیس علیه شیء ، و إن کان رطباً فعلیه أن یرشه بالماء</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یدل علی نجاسة الکلب بلا فرق بین کلب الصید و غیره غیر واحد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الفضل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من الکلب رطوبة فاغسله، و إن مسّه جافاً فاصبب علیه الماء</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الکلب یشرب من الإناء،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صحیحته الأُخری عن الکلب یصیب شیئاً من جسد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المکان الذی أصابه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صفوان عن معاویة بن شریح عن أبی عبد اللّه علیه السلام أنه سئل عن سؤر الکلب یشرب منه أو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سبع،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إنه نجس </w:t>
      </w:r>
      <w:r>
        <w:rPr>
          <w:rStyle w:val="FootnoteAnchor"/>
          <w:rtl w:val="true"/>
        </w:rPr>
        <w:footnoteReference w:id="39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المستند للصدوق رحمه الله ما فی صحیحة الفضل الثانیة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بهذه المنزلة؟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صلی الله علیه و آله أمر بقتلها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حیث إن الأمر بالقتل لا یعم کلب الصید، و لکن لا یخفی أن مقتضاه طهارة کلب الماشیة و نحوها أیضاً مما لا یجوز قتله، أضف إلی ذلک أن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صحة النسخة لرجوع الضمیر المؤنث إلی الرطوبة و إلّا فلا وجه لرجوع الضمیر المؤنث إلی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ابن مسکان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الوضوء مما ولغ الکلب فیه، و السنور، أو شرب منه جمل، أو دابة، أو غیر ذلک، أ یتوضأ منه؟ أو یغتسل؟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 أن تجد غیره فتنزّه عنه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لکن هذه أیضاً تعم الکلاب و لا تختص بکلب دون کلب، و لا بد من تقیید نفی البأس بما إذا کان الماء الذی شرب منه الکلب کثیراً بالغاً حد الکر،بقرینة موثقة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بفضل السنور بأس أن یتوضأ منه و یشرب و لا یشرب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لا یلزم من التقیید حمل المطلق علی صورة نادرة حیث إن ما یشرب منه الکلب کما یکون ماءً قلیلاً یکون من الغدران و نحوها مما یبلغ ماؤها الکر،بل قیل لو فرض ورود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علی عدم البأس بماء قلیل شرب منه الکلب فلا یقتضی طهارة الکلب،بل یحتمل أن یکون المراد منه اعتصام الماء القلیل أیضاً، و لا بد من رفع الید عنها بما دل علی انفعال الماء القلیل علی ما تقدم فی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فلیس فی البین ما یقتضی طهارة الکلب مطلقاً و لا طهارة کلب الصید،بل صحیحة محمد بن مسلم تدل علی خلافه،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السلوقی،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مسسته فاغسل یدک</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قد تقدم أن الأمر بالغسل فی مثلها یقید بما إذا کانت الملاقاة برطوبة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و لما تقدم فی صحیحة الفضل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نجاسة الکلب بجمیع أقسام البری فی الجملة، و أما بالإضافة إلی الخنزیر البری فنجاسته أیضاً هو المشهور بین الأصحاب،بل لم یعرف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النصوص منها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یصیب ثوبه خنزیر فلم یغسله، فذکر و هو فی صلاته،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دخل فی صلاته فلیمض، و إن لم یکن دخل فی صلاته فلینضح ما أصاب من ثوبه، إلّا أن یکون فیه أثر فیغسله،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خنزیر یشرب من إناء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سبع مرات </w:t>
      </w:r>
      <w:r>
        <w:rPr>
          <w:rStyle w:val="FootnoteAnchor"/>
          <w:rtl w:val="true"/>
        </w:rPr>
        <w:footnoteReference w:id="40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یقال استعمال الکلب و الخنزیر أو غیرهما من أسامی الحیوان فی الحیوان البحری بنحو المجاز و رعایة المشابهة ببعض خصوصیات الجسد أو الأوصاف، و إلّا فکل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بحری حوت وسمک فیطلق البقر لبعض حیوان البحر لشباهته البقر فی رأسه و عظم جثته، و یقال للتمساح أسد البحر فی شجاعته، و علیه المسمی بالکلب أو الخنزیر البحری خارج عنوان الکلب أو الخنزیر المحکوم بالنجاسة فی الروایات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کون الإطلاق بنحو المجاز بأن کان کل من تلک الأسماء موضوعاً للجامع بین البری و البحری أو بدعوی أن الاسم مشترک لفظی فلا ینبغی الریب فی أن إطلاقها ینصرف إلی البری منها؛ و لذا یطلق الکلب علی البحری مقیداً بخلاف إطلاقه علی البری، و کذا فی غیره من الأسامی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إنه لو کان الأمر کذلک فدعوی الانصراف علی عهدة مدّعیها،بل العمدة فی الحکم بطهارة البحری من الکلب و الخنزیر بناءً علی کون الإطلاق حقیقة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عبد اللّه علیه السلام رجل و أنا عنده عن جلود الخز؟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بها بأس،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إنها علاجی فی بلادی و إنّما هی کلاب تخرج من الماء،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الماء تعیش خارجة من الماء؟ فقال الرجل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به بأس </w:t>
      </w:r>
      <w:r>
        <w:rPr>
          <w:rStyle w:val="FootnoteAnchor"/>
          <w:rtl w:val="true"/>
        </w:rPr>
        <w:footnoteReference w:id="402"/>
      </w:r>
      <w:r>
        <w:rPr>
          <w:rFonts w:ascii="IRNazanin" w:hAnsi="IRNazanin" w:eastAsia="IRNazanin"/>
          <w:color w:val="111111"/>
          <w:sz w:val="28"/>
          <w:sz w:val="28"/>
          <w:szCs w:val="28"/>
          <w:rtl w:val="true"/>
          <w:lang w:bidi="fa-IR"/>
        </w:rPr>
        <w:t>فإنها و إن وردت فی خصوص ما یسمی بکلب الماء إلّا أن سؤاله علیه السلام بأنه یعیش خارج الماء و جواب السائل أنه لا یعیش خارجه، و الحکم بعدم البأس بذلک مقتضاه أن کل ما لا یعیش خارج الماء طاهر سواء سمی کلباً أو غیره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الانصراف أو کون الإطلاق بنحو المجاز، و إلّا فمن المحتمل أن یکون سؤاله علیه السلام لکون الحیوان البحری إذا عاش خارج الماء أیضاً فلا یکون إخراجه عن الماء حیّاً ذکاة له، فتکون الروایة من قبل الروایات التی ورد البأس و النهی فیها عن الانتفاع</w:t>
      </w:r>
    </w:p>
    <w:p>
      <w:pPr>
        <w:pStyle w:val="BookText"/>
        <w:rPr/>
      </w:pPr>
      <w:r>
        <w:rPr>
          <w:rFonts w:ascii="IRNazanin" w:hAnsi="IRNazanin" w:eastAsia="IRNazanin"/>
          <w:color w:val="111111"/>
          <w:sz w:val="28"/>
          <w:sz w:val="28"/>
          <w:szCs w:val="28"/>
          <w:rtl w:val="true"/>
          <w:lang w:bidi="fa-IR"/>
        </w:rPr>
        <w:t>و کذا رطوباتهما و أجزاؤهما و إن کانت مما لا تحله الحیاة کالشعر و العظم و نحوهما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بالمیتة و بعض تلک الروایات تعم المیتة الطاهرة فراجعها، و قد حملناها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بل المعین لهذا الاحتمال أنه لو کان فی البحر حیوان یعیش خارج الماء فإذا خرج کان طاهراً أیضاً و إن سمّی عند أهل البحر کلباً أو غیره، و لو کان السؤال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مقتضاه الحکم بنجاسته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عن الحلی قدس سره من الحکم بنجاسة الکلب و الخنزیر البحریین أیضاً تمسکاً بإطلاق الاسم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المشهور بین الأصحاب قدیماً و حدیثاً و المستفاد من الروایات الواردة فی الکلب و الخنزیر أنهما محکومان بالنجاسة حیّاً و میتاً بجمیع أجزائهما و رطوباتهما، و فی صحیحة الفضل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من الکلب رطوبة فاغسله</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أن العظم و الشعر و غیر ذلک مما لا تحله الحیاة من المیتة ذکی، ناظر إلی ما تکون نجاسته بالموت فلا تعم ما تکون نجاسته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السید المرتضی وجده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بطهارة ما لا تحله الحیاة من الکلب و الخنزیر أیضاً ضعیف، خصوصاً دعوی السید الإجماع علی عدم کون ما لا تحله الحیاة من أجزاء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شعر الخنزیر و جلده ما ربّما یقال بأن ظاهره طهارتهما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زرارة عن أبی عبد اللّه علیه السلام سألته عن الحبل یکون من شعر الخنزیر</w:t>
      </w:r>
      <w:bookmarkStart w:id="181" w:name="pg12454_123976"/>
    </w:p>
    <w:p>
      <w:pPr>
        <w:pStyle w:val="BookText"/>
        <w:rPr/>
      </w:pPr>
      <w:bookmarkEnd w:id="181"/>
      <w:r>
        <w:rPr>
          <w:rFonts w:ascii="IRNazanin" w:hAnsi="IRNazanin" w:eastAsia="IRNazanin"/>
          <w:color w:val="111111"/>
          <w:sz w:val="28"/>
          <w:sz w:val="28"/>
          <w:szCs w:val="28"/>
          <w:rtl w:val="true"/>
          <w:lang w:bidi="fa-IR"/>
        </w:rPr>
        <w:t>و لو اجتمع أحدهما مع الآخر أو مع آخر فتولد منهما ولد فإن صدق علیه اسم أحدهما 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صدق علیه اسم أحد الحیوانات الاُخر أو کان مما لیس له</w:t>
      </w:r>
    </w:p>
    <w:p>
      <w:pPr>
        <w:pStyle w:val="BookText"/>
        <w:rPr/>
      </w:pPr>
      <w:r>
        <w:rPr>
          <w:rFonts w:ascii="IRNazanin" w:hAnsi="IRNazanin" w:eastAsia="IRNazanin"/>
          <w:color w:val="111111"/>
          <w:sz w:val="28"/>
          <w:sz w:val="28"/>
          <w:szCs w:val="28"/>
          <w:rtl w:val="true"/>
          <w:lang w:bidi="fa-IR"/>
        </w:rPr>
        <w:t>یستقی به الماء من البئر، هل یتوضأ من ذلک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جلد الخنزیر یجعل دلواً یستسقی به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و لکن الروایة الثانیة مع عدم تمام سندها فإن الراوی عن زرارة أبی زیاد الهندی و هو مجهول ناظرة إلی جواز الانتفاع بجلد المیتة من الخنزیر، و لا دلالة لها علی طهارة الجلد لاحتمال کون الاستسقاء لسقی الزرع و البساتین أو کون الدلو کُراً کما ذکرنا فی بحث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الروایات الأُولی و أن جواز التوضؤ لکریة الدلو أو عدم العلم بملاقاة الحبل الماء فی الدلو، و علی تقدیر الإغماض فهی من الروایات الواردة الظاهرة فی عدم انفعال الماء القلیل و لا ظهور لها علی طهارة جلد الخنزیر أو شعره مع أن السید لا یلتزم بالطهارة بالإضافة إلی الجلد</w:t>
      </w:r>
      <w:r>
        <w:rPr>
          <w:rFonts w:eastAsia="IRNazanin" w:cs="IRNazanin"/>
          <w:color w:val="111111"/>
          <w:sz w:val="28"/>
          <w:szCs w:val="28"/>
          <w:rtl w:val="true"/>
          <w:lang w:bidi="fa-IR"/>
        </w:rPr>
        <w:t>.</w:t>
      </w:r>
    </w:p>
    <w:p>
      <w:pPr>
        <w:pStyle w:val="Heading5"/>
        <w:numPr>
          <w:ilvl w:val="4"/>
          <w:numId w:val="1"/>
        </w:numPr>
        <w:rPr/>
      </w:pPr>
      <w:bookmarkStart w:id="182" w:name="__RefHeading___Toc95234_77815467"/>
      <w:bookmarkStart w:id="183" w:name="_Toc64"/>
      <w:bookmarkEnd w:id="182"/>
      <w:r>
        <w:rPr>
          <w:rtl w:val="true"/>
        </w:rPr>
        <w:t>المتولد من الکلب و الخنزیر أو من أحدهما</w:t>
      </w:r>
      <w:bookmarkEnd w:id="1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أخذاً ببعض ما ورد فی نجاسة الکلب و الخنزیر من الإطلاق، کما أنه لو صدق علیه عنوان أحد الحیوانات الطاهرة و کان لدلیل طهارته إطلاق یؤخذ به فیه، و إن لم یکن له إطلاق أو لم یکن للولد مثل من الخارج یحکم بطهارته لأصالة الطهارة إذا صدق علی الولد أنه مرکب بحسب الصورة من الکلب و الخنزیر،بأن کان رأسه رأس الکلب و سائر جسده الخنزیر یحکم بنجاسته، فإن المتفاهم مما دل علی حرمة کل من الشیئین أو الأشیاء أو نجاسة کل منهما أو منها النجاسة أو حرمة المرکب منهما أو منها فلاحظ ما ورد فی استعمال آنیة الذهب و آنیة الفضة، فإنه لا یشک فی أن مقتضاهما حرمة استعمال</w:t>
      </w:r>
    </w:p>
    <w:p>
      <w:pPr>
        <w:pStyle w:val="BookText"/>
        <w:rPr/>
      </w:pPr>
      <w:r>
        <w:rPr>
          <w:rFonts w:ascii="IRNazanin" w:hAnsi="IRNazanin" w:eastAsia="IRNazanin"/>
          <w:color w:val="111111"/>
          <w:sz w:val="28"/>
          <w:sz w:val="28"/>
          <w:szCs w:val="28"/>
          <w:rtl w:val="true"/>
          <w:lang w:bidi="fa-IR"/>
        </w:rPr>
        <w:t>مثل فی الخارج کان طاهراً، و إن کان الأحوط الاجتناب عن المتولد منهما إذا لم یصدق علیه اسم أحد الحیوانات الطاهرة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الاجتناب عن المتولد من أحدهما مع طاهر إذا لم یصدق علیه اسم ذلک الطاهر، فلو نزا کلب علی شاة أو خروف علی کلبة و لم یصدق علی المتولد منهما اسم الشاة فالأحوط الاجتناب عنه و إن لم یصدق علیه اسم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الآنیة المرکبة منهما، و کذا الحال بالإضافة إلی المعجون المرکب من النجسین أو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الاحتیاط فی کلامه قدس سره استحبابی لسبق مورده بالفتوی بالطهارة، و لکن المحکی عن الشهیدان و المحقق الثانی نجاسة المتولد منهما معاً مطلقاً، و مال إلیه الشیخ الأنصاری قدس سره </w:t>
      </w:r>
      <w:r>
        <w:rPr>
          <w:rStyle w:val="FootnoteAnchor"/>
          <w:rtl w:val="true"/>
        </w:rPr>
        <w:footnoteReference w:id="405"/>
      </w:r>
      <w:r>
        <w:rPr>
          <w:rFonts w:ascii="IRNazanin" w:hAnsi="IRNazanin" w:eastAsia="IRNazanin"/>
          <w:color w:val="111111"/>
          <w:sz w:val="28"/>
          <w:sz w:val="28"/>
          <w:szCs w:val="28"/>
          <w:rtl w:val="true"/>
          <w:lang w:bidi="fa-IR"/>
        </w:rPr>
        <w:t>و ذلک لأن الولد لا یخرج عن حقیقتهما و إن لم یکن تابعاً لأحدهما فی الصورة و لحصول ملاک النجاسة فیه مثلهما لا یخفی ما فیه، فإن الموضوع للنجاسة فی الخطابات عنوان الکلب أو الخنزیر فلا بد من الحکم بنجاسة حیوان من صدق أحد العنوانین أو المرکب منهما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صدقه فلا ینفع کونه فی حقیقته من أحدهما أو کلاهما؛ و لذا لا یحکم بنجاسة البخار المتصاعد من البول، مع أن البخار فی حقیقته، حقیقة البول عقلاً بل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 تولد من طاهرین کلباً و لو بنحو الإعجاز یترتب علیه ما ترتب علی الکلب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حصول ملاک النجاسة فیه لا یمکن تصدیقها لعدم السبیل لنا إلی إحراز الملاک غیر صدق عنوان الموضوع فی الخطابات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 بنجاسة المتولد منهما لاستصحاب النجاسة الثابتة للولد قبل ولوج الروح حیث إنه قبل ولوجه کان جنیناً و جزءاً من بدن الأُم المحکوم بالنجاسة الذاتیة، و بعد ولوجه و صیرورته حیواناً آخر یشک فی بقاء تلک النجاسة، و بما أن ولوجه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یوجب تعدد الموضوع عرفاً یجری الاستصحاب و لا یبقی معه مجال لقاعدة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یکفی فی الحکم بنجاسة الولد ثبوت النجاسة الذاتیة للأُم، نعم لو صدق علی الولد عنوان الحیوان الطاهر و کان لطهارة ذلک الحیوان دلیل له إطلاق یؤخذ به فی الولد و إلّا یحکم بنجاسته للاستصحاب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الاستصحاب فی الشبهات الحکمیة لمعارضة استصحاب النجاسة الثابتة له قبل ولوج الروح لأصالة عدم جعلها بالإضافة إلی ما بعد ولوجه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الجنین مخلوق فی بطن الأُم و لا یکون من جسد الأُم علی ما تقدم الکلام فی البیضة المتکونة فی بطن الدجاجة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کان الجنین قبل ولوج الروح بصورة الکلب أو الخنزیر أو المتألف منهما یحکم بنجاسته لصدق الکلب و الخنزیر علیه لا لنجاسة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الولد عند تولده عن الکلب أو الخنزیر کان سطحه الظاهر من جسده نجساً للرطوبة الحاصلة له من الأُم و بعد زوالها یحتمل بقاء نجاسته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أیضاً غیر صحیح؛ لأنه مبنی علی تنجس بدن الحیوان و قد تقدم عدم الدلیل علی ذلک،بل الثابت نجاسة نفس تلک الرطوبة و بزوالها ترتفع النجاسة بارتفاع الموضوع لها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لو فرض تنجس بدن الحیوان فالاستصحاب المزبور داخل فی استصحاب القسم الثالث من الکلی؛ لأن التنجس العرضی قد ارتفع بزوال الرطوبة و النجاسة الذاتیة حصولها مشکوک، و هذا بناءً علی تنجس النجس بالذات</w:t>
      </w:r>
      <w:r>
        <w:rPr>
          <w:rFonts w:eastAsia="IRNazanin" w:cs="IRNazanin"/>
          <w:color w:val="111111"/>
          <w:sz w:val="28"/>
          <w:szCs w:val="28"/>
          <w:rtl w:val="true"/>
          <w:lang w:bidi="fa-IR"/>
        </w:rPr>
        <w:t>.</w:t>
      </w:r>
      <w:bookmarkStart w:id="184" w:name="pg12454_123979"/>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بأقسامه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النجاسة العرضیة للنجس بالذات فاستصحاب نجاسة ظاهر الجسد من استصحاب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اختلاف النجاسة الذاتیة و العرضیة بإضافة السطح الظاهر بالمرتبة، فإنّ الأُولی تزول بزوال الرطوبة و لا تزول الثانیة بزوالها، فیکون من قبیل استصحاب الشخص علی 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فالعمدة فی الإشکال علی الاستصحاب المزبور ما تقدم من عدم الدلیل علی تنجس بدن الحیوان و کون هذا الاستصحاب من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فیما کانت الأُم کلباً أو خنزیراً، و أما لو کان الأب کلباً أو خنزیراً فلا مجال لتوهم هذا النحو من الاستصحاب فلا بد فیه من استصحاب النجاسة الثابتة للجنین حال کونه علقة، و یرده عدم البقاء للعلقة للاستحالة، و عدم الدلیل علی نجاسة العلقة ما دام فی جوف الحیوان فلاحظ ما تقدم فی نجاسة الدم</w:t>
      </w:r>
      <w:r>
        <w:rPr>
          <w:rFonts w:eastAsia="IRNazanin" w:cs="IRNazanin"/>
          <w:color w:val="111111"/>
          <w:sz w:val="28"/>
          <w:szCs w:val="28"/>
          <w:rtl w:val="true"/>
          <w:lang w:bidi="fa-IR"/>
        </w:rPr>
        <w:t>.</w:t>
      </w:r>
    </w:p>
    <w:p>
      <w:pPr>
        <w:pStyle w:val="Heading4"/>
        <w:numPr>
          <w:ilvl w:val="3"/>
          <w:numId w:val="1"/>
        </w:numPr>
        <w:rPr/>
      </w:pPr>
      <w:bookmarkStart w:id="185" w:name="__RefHeading___Toc95236_77815467"/>
      <w:bookmarkStart w:id="186" w:name="_Toc65"/>
      <w:bookmarkEnd w:id="185"/>
      <w:r>
        <w:rPr>
          <w:rtl w:val="true"/>
        </w:rPr>
        <w:t>الکافر</w:t>
      </w:r>
      <w:bookmarkEnd w:id="186"/>
    </w:p>
    <w:p>
      <w:pPr>
        <w:pStyle w:val="Heading5"/>
        <w:numPr>
          <w:ilvl w:val="4"/>
          <w:numId w:val="1"/>
        </w:numPr>
        <w:rPr/>
      </w:pPr>
      <w:bookmarkStart w:id="187" w:name="__RefHeading___Toc95238_77815467"/>
      <w:bookmarkStart w:id="188" w:name="_Toc66"/>
      <w:bookmarkEnd w:id="187"/>
      <w:r>
        <w:rPr>
          <w:rtl w:val="true"/>
        </w:rPr>
        <w:t>اشارة</w:t>
      </w:r>
      <w:bookmarkEnd w:id="18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نجاسة المشرکین من الکفار متسالم علیه عندنا </w:t>
      </w:r>
      <w:r>
        <w:rPr>
          <w:rStyle w:val="FootnoteAnchor"/>
          <w:rtl w:val="true"/>
        </w:rPr>
        <w:footnoteReference w:id="406"/>
      </w:r>
      <w:r>
        <w:rPr>
          <w:rFonts w:ascii="IRNazanin" w:hAnsi="IRNazanin" w:eastAsia="IRNazanin"/>
          <w:color w:val="111111"/>
          <w:sz w:val="28"/>
          <w:sz w:val="28"/>
          <w:szCs w:val="28"/>
          <w:rtl w:val="true"/>
          <w:lang w:bidi="fa-IR"/>
        </w:rPr>
        <w:t xml:space="preserve">، و إنّما نسب القول بالطهارة إلی العامة </w:t>
      </w:r>
      <w:r>
        <w:rPr>
          <w:rStyle w:val="FootnoteAnchor"/>
          <w:rtl w:val="true"/>
        </w:rPr>
        <w:footnoteReference w:id="407"/>
      </w:r>
      <w:r>
        <w:rPr>
          <w:rFonts w:ascii="IRNazanin" w:hAnsi="IRNazanin" w:eastAsia="IRNazanin"/>
          <w:color w:val="111111"/>
          <w:sz w:val="28"/>
          <w:sz w:val="28"/>
          <w:szCs w:val="28"/>
          <w:rtl w:val="true"/>
          <w:lang w:bidi="fa-IR"/>
        </w:rPr>
        <w:t>و إذا کانت نجاسة المشرکین کذلک فیکون نجاسة من هو أسوأ حالاً منهم، ممن لا یعتقد بوجود الصانع أصلاً أیضاً کذلک، و الوجه فی کون الدهری أسوأ حالاً أن المشرکین، و لو قسم منهم کانوا یعبدون الأصنام و الآلهة لیُقربوهم إلی الله زلفی، و یعتقدون أن الموت و الحیاة و النفع و الضرر الراجعین إلی العباد بید الشفعاء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نجاسة الناصب أیضاً مما لا خلاف فیها، و فی موثقة عبد اللّه ابن أبی یعفور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حیث إن المرتکز عند أذهان المتشرعة من نجاسة الکلب کونه قذراً من حیث العین علی ما تقدم، و کون الناصب أنجس منه، ظاهره الأشدیة فی تلک القذارة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الناصب کافر لا حرمة لدمه و ماله، و فی موثقة حفص بن البختری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حیثما وجدته و ادفع إلینا الخمس</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یقع الکلام فی المقام فی نجاسة غیر ما ذکر من أقسام الکفار، و إن ذکر کما عن المحقق الهمدانی قدس سره أن البحث فی نجاسة الکفار بجمیع أقسامهم من المتسالم علیه و التکلم فیها تضییع للعمر </w:t>
      </w:r>
      <w:r>
        <w:rPr>
          <w:rStyle w:val="FootnoteAnchor"/>
          <w:rtl w:val="true"/>
        </w:rPr>
        <w:footnoteReference w:id="410"/>
      </w:r>
      <w:r>
        <w:rPr>
          <w:rFonts w:ascii="IRNazanin" w:hAnsi="IRNazanin" w:eastAsia="IRNazanin"/>
          <w:color w:val="111111"/>
          <w:sz w:val="28"/>
          <w:sz w:val="28"/>
          <w:szCs w:val="28"/>
          <w:rtl w:val="true"/>
          <w:lang w:bidi="fa-IR"/>
        </w:rPr>
        <w:t>و ببالی أن المحقق الأردبیلی قدس سره فی شرح الإرشاد لم یتعرض للاستدلال علی نجاستهم، و لعله لوضوحها و مع ذلک فقد نسب إلی بعض المتقدمین و إلی بعض متأخری المتأخرین القول بطهارة أهل الکتاب یعنی الیهود و النصاری و المجوس، و إن المجوس و إن لم یلتزم بکونهم من أهل الکتاب أیضاً طاهرون کالیهود و النصاری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المحقق فی المعتبر القول بطهارة أهل الکتاب إلی المفید </w:t>
      </w:r>
      <w:r>
        <w:rPr>
          <w:rStyle w:val="FootnoteAnchor"/>
          <w:rtl w:val="true"/>
        </w:rPr>
        <w:footnoteReference w:id="411"/>
      </w:r>
      <w:r>
        <w:rPr>
          <w:rFonts w:ascii="IRNazanin" w:hAnsi="IRNazanin" w:eastAsia="IRNazanin"/>
          <w:color w:val="111111"/>
          <w:sz w:val="28"/>
          <w:sz w:val="28"/>
          <w:szCs w:val="28"/>
          <w:rtl w:val="true"/>
          <w:lang w:bidi="fa-IR"/>
        </w:rPr>
        <w:t>،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إلی الشیخ رحمه الله فی النهایة، و إلی ابن الجنید فی مختصره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یستدل علی نجاسة الکفار من غیر فرق بین أهل الکتاب و غیرهم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بدعوی أن أهل الکتاب أیضاً داخلون فی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یفصح عن ذلک قوله تعالی حکایة عن الیهود و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فیکون مدلول الآیة نجاسة الکافر بلا فرق بین کونه من أهل الکتاب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أورد علی هذا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لم یحرز أن النجس بالفتح فی زمان صدور الآیة کان ظاهراً فی الخبث الشرعی دون القذارة المعنویة،بل المناسب للتفریع هو الثانی؛ لأن إدخال الخبث المسجد الحرام فیما إذا لم یکن موجباً للتعدی إلی المسجد أو هتکاً له نظیر دخوله المسجد و فی جیبه وصلة حاملة للنجاسة جائز، لا یظن أن یلتزم بحرمته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النجس بالفتح مصدر و حمل القذارة علی المشرکین من قبیل حمل الحکم بمعنی المصدر علی العین، و علیه فلا بد من تقدیر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إنما المشرکون ذو نجاسة و کونهم کذلک یناسب النجاسة العرضیة الحاصلة من أکلهم لحم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الخنزیر و المیتة و تناولهم الخمر و غیر ذلک من الأقذار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الوجه ضعیف حیث حمل المصدر علی الذات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 مبالغة معروف، مع أنه قد ذکر من بعض أهل اللغة أن النجس بالفتح و النجس بالکسر بمعنی واحد، و یقتضی کون القذارة هی الذاتیة عدم تقید المنع عن دخول المسجد الحرام بما إذا لم یقع علیهم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المبارکة لا یعم أهل الکتاب فإنه و إن یعمهم ببعض الاعتبار إلّا أن المعروف منه مقابل أهل الکتاب، و بتعبیر آخر أهل الکتاب و إن یکونوا من المشرکین حقیقة إلّا أن ظاهره مقابل أهل الکتاب؛ و لذا لا یمکن القول بأن المراد من المشرک مجرد من یعبد غیر الله سبحانه أیضاً فإن هذا المعنی یعم المرائی فی عبادته، کما ورد أنه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المناقشة فی دلالة الآیة علی النجاسة بالوجهین بین الأول و الثالث وجیهة، و لکن التسالم علی الحکم ثابت، و احتمال أن المدرک للتسالم استظهار الحکم من الآیة الشریفة ضعیف، فإن من ناقش فی دلالتها التزم أیضاً بنجاسة المشرکین بل مطلق الکفار مع أنه لا یبعد أن یکون الحکم فی المشرک بالفحوی ما ورد فی الناصب حیث إنه لا یحتمل عادة نجاسة الناصب و طهارة المشرک خصوصاً مع عناده فی شرکه، ثمّ إنه لو قیل بإطلاق المشرک و عمومه لأهل الکتاب، و إن مقتضی الآیة نجاسة الکفار بلا فرق بین أهل الکتاب و غیرهم فلا یتم الأخذ بها فی أهل الکتاب إلّا بعد بیان أن فی الأخبار لیس ما یدل علی طهارتهم، و إلّا یکون ذلک مخصصاً أو مقیداً لها کما لا یخفی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نجاسة الکفار و لو من أهل الکتاب بروایة منها صحیحة محمد بن مسلم عن أبی جعفر علیه السلام فی رجل صافح رجلاً مجوسیاً،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یتوضأ</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ظاهرها کون ملاقاته موجباً للخبث و لا ینقض الوضوء، و الوجه فی الظهور ما تقدم فی نجاسة بدن المیت من أن الأمر بغسل الملاقی یحمل علی صورة وجود الرطوبة المسریة بقرینة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و لو حمل الأمر بالغسل فی الروایة بالاستحباب جری نظیر ذلک فی سائر الأوامر الواردة فی سائر النجاسات کما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علی عدم التنجس و لو بالملاقاة مع الرطوبة تعین الحمل علیه، و نحوها موثقة أبی بصیر عن أحدهما علیهما السلام فی مصافحة المسلم الیهودی و النصرانی،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 فإن صافحک بیده فاغسل یدک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مجال لدعوی أن الحمل علی الرطوبة المسریة حمل علی فرد نادر لما تقدم فی حمل مسّ الکلب و المیت، و لعل التقیید بما وراء الثوب لئلا تحصل الرطوبة بمماسة الیدین بحصول العرق، و فی صحیحة علی بن جعفر عن أخیه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مؤاکلة المجوسی فی قصعة واحدة، و أرقد معه علی فراش واحد، و أصافحه؟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لکن یمکن أن یناقش أن النهی فی الصحیحة تکلیف و لا إرشاد فیها إلی نجاسة الکافر بوجه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سؤر الیهودی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النصرانی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زرارة عن أبی عبد اللّه علیه السلام فی آنیة المجوس،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فی سند الروایة موسی بن بکر و قد نوقش فی وثاقته، و استدل علیها بکونه کثیر الروایة یروی الأجلاء کصفوان و ابن أبی عمیر عنه، و إن ابن طاوس حکم بصحة روایة فی سندها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شیء مما ذکر لا یثبت وثاقته، فإن کثرة الروایة ککثرة روایات معلی بن محمد البصری أو إبراهیم بن هاشم غیر محققة، و مجرد الکثرة لا یثبت الوثاقة، و نقل الأجلاء عنه تعرضنا له مراراً، و تصحیح ابن طاوس لاحتمال کونه مبنیاً علی أصالة العدالة </w:t>
      </w:r>
      <w:r>
        <w:rPr>
          <w:rStyle w:val="FootnoteAnchor"/>
          <w:rtl w:val="true"/>
        </w:rPr>
        <w:footnoteReference w:id="421"/>
      </w:r>
      <w:r>
        <w:rPr>
          <w:rFonts w:ascii="IRNazanin" w:hAnsi="IRNazanin" w:eastAsia="IRNazanin"/>
          <w:color w:val="111111"/>
          <w:sz w:val="28"/>
          <w:sz w:val="28"/>
          <w:szCs w:val="28"/>
          <w:rtl w:val="true"/>
          <w:lang w:bidi="fa-IR"/>
        </w:rPr>
        <w:t>مع أن توثیق مثل ابن طاوس من المتأخرین لا یخرج عن الاجتهاد و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علی وثاقته بوقوعه فی أسناد تفسیر القمی و بأن العمدة هو أن صفوان بن یحیی قد شهد بأن کتاب موسی بن بکر مما لا یخفی فیه أصحابنا </w:t>
      </w:r>
      <w:r>
        <w:rPr>
          <w:rStyle w:val="FootnoteAnchor"/>
          <w:rtl w:val="true"/>
        </w:rPr>
        <w:footnoteReference w:id="422"/>
      </w:r>
      <w:r>
        <w:rPr>
          <w:rFonts w:ascii="IRNazanin" w:hAnsi="IRNazanin" w:eastAsia="IRNazanin"/>
          <w:color w:val="111111"/>
          <w:sz w:val="28"/>
          <w:sz w:val="28"/>
          <w:szCs w:val="28"/>
          <w:rtl w:val="true"/>
          <w:lang w:bidi="fa-IR"/>
        </w:rPr>
        <w:t>، فإن هذا توثیق 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وقوعه فی أسناد التفسیر لا یفید شیئاً لما ذکرنا من أن وقوع راوٍ فی أسناده أو أسناد کامل الزیارات کوقوعه فی أسناد روایات سائر الکتب المعتبرة فی عدم ثبوت التوثیق العام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شهادة صفوان فلا أساس لها أصلاً، فإن ما وقع فی روایة الکلینی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زیاد عن الحسن بن محمد بن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 صفوان کتاباً لموسی بن بکر،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موسی بن بکر و قرأته علیه فإذا فیه موسی بن بکر عن علی بن سعد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لیس فیه اختلاف عند أصحابنا عن أبی عبد اللّه علیه السلام و عن أبی جعفر علیه السلام أنهما سئلا</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الخ الروایة رواها فی الوسائل فی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میراث الأبوین و الأولاد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لیس فیه اختلاف عند أصحابنا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بهذا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السؤال بمعنی أن الحکم المزبور صدر عن أبی عبد اللّه و أبی جعفر بلا خلاف 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الیقین بذلک فلاحظ ما رواه یونس بن عبد الرحمن عن موسی بن بکر عن علی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لزرارة أن بکیر بن أعین حدثنی عن أبی جعفر علیه السلام أن السهام لا تعول و لا تکون أکثر من ستة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فیه اختلاف بین أصحابنا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الروایة من حیث السند لا تخلو عن المناقشة و مدلولها أیضاً ضعیف، فإن الأمر بغسل آنیة المجوس لکونها مظنة التنجس باستعمالها فی أکل المیتة و لحم الخنزیر و الخمر و غیر ذلک لا للنجاسة الذاتیة للمجوس، و لا أقل من احتمال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صحیحة علی بن جعفر أنه سأل أخاه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یغتسل مع المسلم فی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 نصرانی اغتسل بغیر ماء الحمام، إلّا أن یغسل وحده علی الحوض فیغسله ثمّ یغتسل، و سأله عن الیهودی و النصرانی یدخل فی الماء أ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إلّا أن یضطر إلیه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الأُولی نجاسة جسد النصرانی حیث إنه لو کان المراد التجنب عن النجاسة العرضیة التی تکون ببدنه لا یکون فرق بینه و بین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الثانیة استحباب الاجتناب عن الاغتسال بماء اغتسل فیه النصرانی فإنه لو کان الماء الذی اغتسل فیه النصرانی نجساً لم یکن فرق فی عدم الوضوء منه بین الاضطرار إلیه و عدمه، و حمل الاضطرار علی التقیة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حمل الماء علی الکر و لکن بعد ثبوت الدلیل علی نجاسة النصرانی و إلّا یکون الحکم استحبابیاً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صحیحته الأُخری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فراش الیهودی و النصرانی ینام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یصلی فی ثیابهما،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المسلم مع المجوسی فی قصعة واحدة، و لا یقعده علی فراشه و لا مسجده و لا یصافحه،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اشتری ثوباً من السوق للبس لا یدری لمن کان، هل تصلح الصلاة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اشتراه من مسلم فلیصل فیه، و إن اشتراه من نصرانی فلا یصلی فیه حتی یغسله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هذه الصحیحة تکلیفی فیراد استحباب التنزه حتی بالإضافة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 المشتری، أو أنه من قبیل الاحتیاط لغلبة النجاسة العرضیة للجسد الکافر و ثیابه، و یأتی لکل من الأمرین الشاهد من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یعد من الأخبار الدالة علی نجاستهم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آنیة أهل الذمة و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فیه أن النهی عن الأکل فی آنیتهم مقید بما ورد فی سائر الروایات بما إذا کانوا یأکلون فیه المیتة، و أن النهی عن أکل من طعامهم لتنجسه إما بالإناء المتنجس أو بما فیه من اللحم و الشحم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ما یکون کالصریح فی الطهارة الذاتیة لأهل الکتاب، و فی صحیحة إبراهیم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النصرانیة تخدمک و أنت تعلم أنها نصرانیة لا تتوضأ و لا تغتسل من جنابة،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تغسل یدیها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فإنه لو کانت نجاستها ذاتیة لکان غسلها یدیها موجباً لزیادة سرایة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طعام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ثمّ سکت هنیئة، ثمّ قال لا تأکله، و لا تترکه، تقول إنه حرام و لکن تترکه، تتنزه عنه، إن فی آنیتهم الخمر و لحم الخنزیر</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فإن التعلیل کالصریح فی الطهارة الذاتیة و إن النهی عن المؤاکلة فیها أو فی غیرها للتنزه عن النجاسة العرضیة الغالبة علی إنائهم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مما یوجب حمل النهی فی الروایات المتقدمة علی استحباب التنزه أو کراهة المعاشرة معهم کما یعاشر المسلم مع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یتوضأ من کوز أو إناء غیره إذا شرب منه علی أنه یهودی؟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الماء الذی یشرب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431"/>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هذه الروایات معرض عنها عند الأصحاب فلا یمکن الاعتماد علیها لا یمکن المساعدة علیه، فإنه یحتمل أن یکون ترکهم هذه الروایات لاعتقاد أنها معارضة بالأخبار المتقدمة و لمخالفة تلک الأخبار العامة أو لموافقتها للکتاب العزیز یتعین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وجه الجمع العرفی بین الطائفتین ظاهر لا یکاد یخفی علی العلماء فی العصور المتتالیة یضعفها جریان مثل ذلک فی أخبار نزح ماء البئر الذی استظهروا منها تنجس ماء البئر، و ترکوا العمل بصحیحة ابن بزیع </w:t>
      </w:r>
      <w:r>
        <w:rPr>
          <w:rStyle w:val="FootnoteAnchor"/>
          <w:rtl w:val="true"/>
        </w:rPr>
        <w:footnoteReference w:id="432"/>
      </w:r>
      <w:r>
        <w:rPr>
          <w:rFonts w:ascii="IRNazanin" w:hAnsi="IRNazanin" w:eastAsia="IRNazanin"/>
          <w:color w:val="111111"/>
          <w:sz w:val="28"/>
          <w:sz w:val="28"/>
          <w:szCs w:val="28"/>
          <w:rtl w:val="true"/>
          <w:lang w:bidi="fa-IR"/>
        </w:rPr>
        <w:t>الدالة علی اعتصامه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مع الجمع العرفی بین الطائفتین لا تصل النوبة إلی رعایة المرجحات من طرح الموافق للعامة أو الأخذ بما یوافق الکتاب مع أنه قد تقدم عدم دلالة الکتاب علی نجاسة المشرک فضلاً عن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مصدراً فحمله علی الذات للمبالغة و الادعاء أنه هو، فالمشرک هی القذارة و مقتضی المبالغة أن یکون المشرک من قرنه إلی قدمه ظاهراً و باطناً کذلک کالکلب و الخنزیر، فاحتمال أنه نجس باطناً و ظاهره طاهر کظاهر المسلم لا یناسب المبالغة، و الحمل المزبور الذی ملاکه الاتحاد و لو ادعاءً و النجاسة لیست لها حقیقة أُخری غیر ما فی اللغة، غایة الأمر الشارع قد أثبتها لبعض ما لم یکن کذلک عند العرف و نفاها عن بعض ما یکون کذلک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ریب فی دلالة الآیة المبارکة علی نجاسة المشرک، و لو قیل بأنه یعم الکتابی کما یفصح عن ذلک ما بعدها من الآیة فتتم الدلالة بالإضافة إلیهم أیضاً، و إلّا فالدلیل لنجاسة أهل الکتاب الروایات و لا یعارضها ما دل علی طهارتهم؛ لکونها معرض عنها عند الأصحاب بحیث عدّ القول بنجاسة الکافر بجمیع أقسامه من مفردات الشیعة و رمزاً لهم بحیث یشار إلیهم بالقول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النجاسة الباطنیة نجاسة داخل البدن و باطنه، نظیر ما تقدم من عدم تنجس البواطن،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یناسب أن یقال إن المشرک طاهر ظاهر بدنه و نجس باطنه أی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القذارة العرفیة تنقسم إلی الخارجیة کما فی الأعیان النجسة من البول و العذرة و المنی، و إلی القذارة المعنویة ککون الشیء ینبغی أن یتعین التباعد عنه کالأفعال القبیحة کالزنا و اللواط و القمار، و النجاسة المحمولة علی المشرک یحتمل أن تکون بهذا المعنی، فالشرک قذارة و نجاسة، فیقال نجسته الذنوب و استقذرته فیکون الشرک و الذنوب قذارة، و قد حمل هذا المعنی علی نفس المشرک مبالغة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لیس فی البین قرینة علی أن المراد بالنجاسة فی الآیة القذارة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الخارجیة، و أن الله سبحانه یخبر عن اعتبارها للمشرک بإدخاله فی عنوانه تعبداً، أو یشرع بالآیة إدخاله فیها،بل من المحتمل أن یکون المراد بالنجس القذارة المعنویة، و هذه القذارة ثابتة للمشرک قبل الإسلام و تشریع أحکامه، فقد رتب علیه سبحانه أنه لا یناسب وجوده المسجد الحرام المعد للأطیاب و الرکع السجود للّٰه سبحانه و أما الروایات فقد تقدم الکلام فیها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الروایات المشار إلیها أن الیهودی و النصرانی و المجوسی محکومون بالطهارة الذاتیة، و لکن یستفاد منها أیضاً أن ما یباشرونه مع الرطوبة مما یکون معرضاً للنجاسة بنجاستهم العرضیة کطعامهم الذی یطبخونه و أوانیهم التی یأکلون فیها المیتة و نحوها،بل و ثیابهم و أیدیهم لا یحکم علیها بالطهارة، فقاعدة الطهارة لا تعتبر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مؤاکلة الیهودی و النصرانی و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طعامک و توضأ فلا بأس</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عن أبی عبد اللّه علیه السلام أنه قال فی آنیة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إبراهیم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النصرانیة تخدمک و أنت تعلم أنها نصرانیة لا تتوضأ و لا تغتسل من جنابة،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تغسل یدیها</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یظهر الوجه فی بعض الروایات من الأمر بغسل الید من مصافحة أهل الکتاب التی حملناها علی المصافحة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حمل الأمر بالغسل و النهی عن الارتکاب مع عدم العلم أو الاطمئنان بنجاسة الثوب و الید و نحوهما علی استحباب الغسل و کراهة الارتکاب بقرینة مثل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الثیاب السابریة یعملها المجوس و هم أخباث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یشربون الخمر و نساؤهم علی تلک الحال، ألبسها و لا أغسلها و أُصلی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فقطعت له قمیصاً و خطته و فتلت له أزراراً و رداءً من السابری، ثمّ بعثت بها إلیه یوم جمعة حین ارتفاع النهار، فکأنه عرف ما أُرید فخرج بها إلی الجمعة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ثوب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 بالماء</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أُعیر الذمی ثوبی و أنا أعلم أنه یشرب الخمر و یأکل لحم الخنزیر فیرده علیّ، فأغسله قبل أن أُصلی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w:t>
      </w:r>
      <w:bookmarkStart w:id="189" w:name="pg12454_123992"/>
    </w:p>
    <w:p>
      <w:pPr>
        <w:pStyle w:val="BookText"/>
        <w:rPr/>
      </w:pPr>
      <w:bookmarkEnd w:id="189"/>
      <w:r>
        <w:rPr>
          <w:rFonts w:ascii="IRNazanin" w:hAnsi="IRNazanin" w:eastAsia="IRNazanin"/>
          <w:color w:val="111111"/>
          <w:sz w:val="28"/>
          <w:sz w:val="28"/>
          <w:szCs w:val="28"/>
          <w:rtl w:val="true"/>
          <w:lang w:bidi="fa-IR"/>
        </w:rPr>
        <w:t>حتی المرتد بقسمیه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الیهود و النصاری و المجوس، و کذا رطوباته</w:t>
      </w:r>
    </w:p>
    <w:p>
      <w:pPr>
        <w:pStyle w:val="BookText"/>
        <w:rPr/>
      </w:pPr>
      <w:r>
        <w:rPr>
          <w:rFonts w:ascii="IRNazanin" w:hAnsi="IRNazanin" w:eastAsia="IRNazanin"/>
          <w:color w:val="111111"/>
          <w:sz w:val="28"/>
          <w:sz w:val="28"/>
          <w:szCs w:val="28"/>
          <w:rtl w:val="true"/>
          <w:lang w:bidi="fa-IR"/>
        </w:rPr>
        <w:t>أعرته إیاه و هو طاهر و لم تستیقن أنه نجسه فلا بأس أن تصلی فیه حتی تستیقن أنه نجس</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بمباشرة الکتابی بشیء بما یوجب تنجسه و احتمل بقاؤه علی ما کان من عدم وقوع المطهر علیه کما فی الآنیة التی یأکلون فیها لحم الخنزیر و غیره من النجاسة، و احتمل أنه لم یقع علیه المطهر بعد ذلک و لو بعد حصول الغسل المتعدد یجب الاجتناب عنه و لا یکون مجال إلّا لاستصحاب نجاسته</w:t>
      </w:r>
      <w:r>
        <w:rPr>
          <w:rFonts w:eastAsia="IRNazanin" w:cs="IRNazanin"/>
          <w:color w:val="111111"/>
          <w:sz w:val="28"/>
          <w:szCs w:val="28"/>
          <w:rtl w:val="true"/>
          <w:lang w:bidi="fa-IR"/>
        </w:rPr>
        <w:t>.</w:t>
      </w:r>
    </w:p>
    <w:p>
      <w:pPr>
        <w:pStyle w:val="Heading5"/>
        <w:numPr>
          <w:ilvl w:val="4"/>
          <w:numId w:val="1"/>
        </w:numPr>
        <w:rPr/>
      </w:pPr>
      <w:bookmarkStart w:id="190" w:name="__RefHeading___Toc95240_77815467"/>
      <w:bookmarkStart w:id="191" w:name="_Toc67"/>
      <w:bookmarkEnd w:id="190"/>
      <w:r>
        <w:rPr>
          <w:rtl w:val="true"/>
        </w:rPr>
        <w:t>المرتد و غیره</w:t>
      </w:r>
      <w:bookmarkEnd w:id="191"/>
    </w:p>
    <w:p>
      <w:pPr>
        <w:pStyle w:val="BookText"/>
        <w:rPr/>
      </w:pPr>
      <w:r>
        <w:rPr>
          <w:rFonts w:ascii="IRNazanin" w:hAnsi="IRNazanin" w:eastAsia="IRNazanin"/>
          <w:color w:val="111111"/>
          <w:sz w:val="28"/>
          <w:sz w:val="28"/>
          <w:szCs w:val="28"/>
          <w:rtl w:val="true"/>
          <w:lang w:bidi="fa-IR"/>
        </w:rPr>
        <w:t>و الوجه فی ذلک دخول المرتد بقسمیه فی عنوان الیهودی و النصرانی و المجوسی أو المشرک أو منکر الصانع، و قد تقدم أن الأخیرین من الأعیان النجسة بلا کلام، و أن المشهور یلتزمون بنجاسة أهل الکتاب أیضاً، و لکن یمکن أن یناقش فی نجاسة المرتد بأن الروایات الوارد فیها السؤال و الجواب عن سؤر الیهودی و النصرانی و المجوسی و الأکل فی أوانیهم و من طعامهم کلها منصرفة عن المرتد، فإنه لو کان مراد السائل فی بعض الروایات السؤال عن نجاسة المرتد أیضاً لذکر فی سؤاله عنوان المرتد، حیث یحتمل أن یکون للارتداد دخل فی عدم نجاسته، فإن النصرانی أو الیهودی و المشرک لا یجوز لهم تزوج المسلمة ابتداءً، و لکن المرتد الملی إن تاب قبل خروج عدة زوجته یکون علی نکاحها، و إن الکافر لا یقضی ما فات عنه أیام کفره، و لکن المرتد علیه أن یقضی ما فاته زمان ردته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فلیس فی البین إلّا دعوی عدم احتمال الفرق و علیه فیشکل</w:t>
      </w:r>
      <w:bookmarkStart w:id="192" w:name="pg12454_123993"/>
    </w:p>
    <w:p>
      <w:pPr>
        <w:pStyle w:val="BookText"/>
        <w:rPr/>
      </w:pPr>
      <w:bookmarkEnd w:id="192"/>
      <w:r>
        <w:rPr>
          <w:rFonts w:ascii="IRNazanin" w:hAnsi="IRNazanin" w:eastAsia="IRNazanin"/>
          <w:color w:val="111111"/>
          <w:sz w:val="28"/>
          <w:sz w:val="28"/>
          <w:szCs w:val="28"/>
          <w:rtl w:val="true"/>
          <w:lang w:bidi="fa-IR"/>
        </w:rPr>
        <w:t>و أجزاؤه سواء کانت مما تحله 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w:t>
      </w:r>
    </w:p>
    <w:p>
      <w:pPr>
        <w:pStyle w:val="BookText"/>
        <w:rPr/>
      </w:pPr>
      <w:r>
        <w:rPr>
          <w:rFonts w:ascii="IRNazanin" w:hAnsi="IRNazanin" w:eastAsia="IRNazanin"/>
          <w:color w:val="111111"/>
          <w:sz w:val="28"/>
          <w:sz w:val="28"/>
          <w:szCs w:val="28"/>
          <w:rtl w:val="true"/>
          <w:lang w:bidi="fa-IR"/>
        </w:rPr>
        <w:t>و المراد بالکافر من کان منکراً للاُلوهیة أو التوحید أو الرسالة أو ضروریاً من ضروریات الدین مع الالتفات إلی کونه ضروریاً بحیث یرجع إنکاره إلی إنکار الرسالة، و الأحوط الاجتناب عن منکر الضروری مطلقاً و إن لم یکن ملتفتاً إلی کونه ضروریاً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التعدی إلی المرتد من الأخبار التی ذکرنا انصراف السؤال فیها إلی الکافر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البین أیضاً ما دل علی نجاسة الکافر بأن یکون خطاباً غیر مسبوق بالسؤال أو ذکر فی الجواب عن السؤال الحکم علی المطلق لیؤخذ بالإطلاق المزبور غیر ما فی الآیة المبارکة الواردة فی المشرکین، و قد تقدم الکلام فی دلالتها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علی أن نجاسة الکافر کنجاسة الکلب و الخنزیر لا من قبیل نجاسة المیتة لتکون أجزاؤه مما لا تحلها الحیاة ذکیة، و لو کان فی البین خطاب کان مدلوله نجاسة الکافر کان ظاهره الأول و لم یتم هذا الخطاب إلّا بالإضافة إلی الناصب، و ظاهر الروایة أن نجاسته کنجاسة الکلب مع زیادة أو شدة، و إذا کان الناصب کذلک فلا یحتمل الفرق بینه و بین المشرک الذی هو أولی منه بعدم الحرمة لدمه و ماله، و کذا بالإضافة إلی غیره من منکر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نحوه،بل لو تمت دلالة الآیة علی النجاسة فظاهر کون المشرک من قرنه إلی قدمه عین النجاسة بلا فرق بین أجزائه أو رطوباته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الأخبار الواردة فی سؤر الکفار و أوانیهم و طعامهم لا یستفاد منها غیر نجاسة ما تحله الحیاة کما لا یخفی</w:t>
      </w:r>
      <w:r>
        <w:rPr>
          <w:rFonts w:eastAsia="IRNazanin" w:cs="IRNazanin"/>
          <w:color w:val="111111"/>
          <w:sz w:val="28"/>
          <w:szCs w:val="28"/>
          <w:rtl w:val="true"/>
          <w:lang w:bidi="fa-IR"/>
        </w:rPr>
        <w:t>.</w:t>
      </w:r>
    </w:p>
    <w:p>
      <w:pPr>
        <w:pStyle w:val="Heading5"/>
        <w:numPr>
          <w:ilvl w:val="4"/>
          <w:numId w:val="1"/>
        </w:numPr>
        <w:rPr/>
      </w:pPr>
      <w:bookmarkStart w:id="193" w:name="__RefHeading___Toc95242_77815467"/>
      <w:bookmarkStart w:id="194" w:name="_Toc68"/>
      <w:bookmarkEnd w:id="193"/>
      <w:r>
        <w:rPr>
          <w:rtl w:val="true"/>
        </w:rPr>
        <w:t>ما المراد بالکافر؟</w:t>
      </w:r>
      <w:bookmarkEnd w:id="1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أن المراد بالکافر المحکوم بنجاسته أحد الطوائف 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منکراً لوجود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مقراً لوجوده و لکن ینکر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ینکر رسالة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ینکر ضروریاً من ضروریات الدین مع التفاته إلی کونه ضروریاً عند المسلمین و صادراً عن النبی صلی الله علیه و آله بحیث یکون إنکاره راجعاً إلی إنکار رسالة النبی صلی الله علیه و آله و تکذیبه، و لکن مع ذلک احتاط استحباباً فی منکر الضروری بدون الالتفات المزبور،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الاجتناب عن منکر الضروری و إن لم یکن ملتفتاً إلی کونه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أن المراد بالإنکار هو أن یکون الإنکار القولی حیث إن الإنکار القلبی مع الاعتراف بالقول و عدم إظهاره ما یدل علی إنکاره القلبی لا یوجب الکفر المقابل للإسلام الموجب لحقن دمه و ماله، و لکن لا یعتبر فی تحقق الکفر المقابل للإسلام الإنکار،بل یکفی فیه إظهار الجهل و عدم حصول الاعتقاد بالتوحید أو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أنه قد یقال إن أُموراً تعتبر فی الإسلام علی نحو الموضوعیة بمعنی أن جهل شیء منها أو إنکاره یوجب کفر الجاهل أو المنکر، و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الاعتراف بوجوده جلت عظمته و وحدانیته فی قبال الشرک، و تدل علی ذلک جملة من الآیات و الروایات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الاعتراف بنبوة النبی صلی الله علیه و آله و رسالته، و هذا أیضاً مدلول الآیات کقوله سبحانه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الاعتراف بالمعاد و إن أهمله فقهاؤنا قدس سرهم إلّا أنه لا وجه للإهمال و قد قرن الإیمان به بالإیمان بالله سبحانه فی غیر واحد من الآیات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تُؤْمِنُونَ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الاعتراف بالمعاد دخیلاً فی تحقق الإسلام الذی یحقن به الدم و المال و یجری النکاح و مستفاداً ذلک من الآیات المشار إلیها لزم أن یکون الاعتراف بالقرآن الکریم و بوجود الملائکة أیضاً کذلک،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الاعتقاد بالتوحید و الرسالة و الیوم الآخر من الواجبات النفسیة، و کذا الاعتقاد بالکتب و الرسل و الملائکة فیجب تحصیل العلم و الاعتقاد بها، إلّا أن الاعتقاد لا یکون به الإسلام المحکوم معه الشخص بحقن دمه و حرمة ماله،بل المحقق للإسلام الموضوع لما ذکر هو الاعتراف بالتوحید و رسالة النبی صلی الله علیه و آله من غیر أن یظهر المعترف خلاف اعترافه و أنه لا یعتقد ما اعترف به، و ما ذکر من الاعتقادات مقوم للإیمان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صحیحة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 الإیمان غیر الإسلام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أخبرنی عن الإسلام و الإیمان أ هما مختلفان؟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 و الإسلام لا یشارک الإیمان،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فصفهما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شهادة أن لا إله إلّا الله و التصدیق برسوله صلی الله علیه و آله به حقنت الدماء و علیه جرت المناکح و المواریث و علی ظاهره جماعة الناس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اعتبار الاعتراف فی الإسلام فیمن لم یکن مسبوقاً بالحکم علیه بالإسلام، و أما من کان مسبوقاً به کأولاد المسلمین إذا کبروا فإنّما یکون کافراً بإنکار الاُلوهیة أو التوحید أو الرسالة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إنکار الضروری من ضروریات الدین سواءً کان ذلک الضروری أمراً اعتقادیاً کإنکار المعاد أو إنکار الکتاب المجید أو وجود الملائکة و نحو ذلک، أو کان من الفروع کوجوب الصلاة و الصوم و غیرهما، و إنکار حرمة الزنا و اللواط إلی غیر ذلک، فإن وقع الإنکار ممن یلتف إلی کونه ضروریاً من الدین بحیث رجع إنکاره إلی إنکار الرسالة فلا شبهة فی أنه یحکم بکفره؛ لعدم اعترافه بالرسالة أو إظهاره أن اعترافه لم یکن علی وجه التصدیق، و إن لم یکن إنکاره کذلک بأن لم یلتفت إلی کونه ضروریاً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الدین کما ربّما یقع ذلک ممن کان جدیداً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من غیره أیضاً ممن عاش فی بلاد الکفر و نحوها، فقد یذکر أنه یوجب الکفر أیضاً حتی إذا کان الإنکار علی وجه القصور فضلاً عن التقصیر، و أنه یستفاد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داود بن کثیر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سنن رسول الله صلی الله علیه و آله کفرائض الله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فرائض موجبات علی العباد، فمن ترک فریضة من الموجبات فلم یعمل بها و جحدها کان کافراً، و أمر رسول الله صلی الله علیه و آله بأُمور کلها حسنة، فلیس من ترک بعض ما أمر الله عز و جل به عباده من الطاعة بکافر، و لکنه تارک للفضل، منقوص من الخیر</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یرتکب الکبیرة فیموت، هل یخرجه ذلک من الإسلام؟ و إن عذّب کان عذابه کعذاب المشرکین، أم له مدة و انقطاع؟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کبیرة من الکبائر فزعم أنها حلال أخرجه ذلک من الإسلام، و عذب أشد العذاب، و إن کان معترفاً أنه أذنب و مات علیها أخرجه من الإیمان و لم یخرجه من الإسلام و کان عذابه أهون من عذاب الأول</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أبی الصباح الکنانی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لأمیر المؤمنین علیه السلام من شهد أن لا إله إلّا الله، و أن محمداً رسول الله صلی الله علیه و آله کان مؤمناً؟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 من جحد الفرائض کان کافراً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لا کلام فی کفر من أنکر فریضة من فرائض الله أو أنکر محرماً من محرمات الله مع علمه بأنه من شریعة سید المرسلین، فإن إنکاره هذا مع العلم و الالتفات تکذیب للنبی صلی الله علیه و آله و إنکار لرسالته من الله سواء کانت الفریضة أو الحرام من الضروریات أو لم تکن، و هذا لا یحتاج إلی روایة،بل الحکم بکفره لعدم اعترافه بالرسالة و إنکاره 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یظهر الحال فی صحیحة الکنانی </w:t>
      </w:r>
      <w:r>
        <w:rPr>
          <w:rStyle w:val="FootnoteAnchor"/>
          <w:rtl w:val="true"/>
        </w:rPr>
        <w:footnoteReference w:id="450"/>
      </w:r>
      <w:r>
        <w:rPr>
          <w:rFonts w:ascii="Amiri" w:hAnsi="Amiri" w:eastAsia="Amiri" w:cs="Amiri"/>
          <w:color w:val="111111"/>
          <w:sz w:val="28"/>
          <w:sz w:val="28"/>
          <w:szCs w:val="28"/>
          <w:rtl w:val="true"/>
          <w:lang w:bidi="ar-SA"/>
        </w:rPr>
        <w:t xml:space="preserve">و ما هی بمضمونها من اعتبار الجحود فی الحکم بالکفر حیث إن ظاهر الجحود هو إنکار الشیء مع الیقین بثبوته کما یفصح عن ذلک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و قد صرح أهل اللغة بأن الجحود هو الإنکار مع العلم بالحال، و لو فرض أنه مطلق الإنکار فلا ریب أن الأخبار المتقدمة لا بد من رفع الید عن إطلاقها حیث إنها تعم ما إذا ارتکب مجتهد عملاً کان فی الواقع من الکبائر، و لکن مقتضی اجتهاده عدم حرمته، فإنه لا یمکن الالتزام بکفره أو کفر من هو مقلد له فإنه ربّما یکون هو و بعض مقلدیه من زهاد الزمان و عدول عصره، مع أن صحیحة عبد اللّه بن سنان </w:t>
      </w:r>
      <w:r>
        <w:rPr>
          <w:rStyle w:val="FootnoteAnchor"/>
          <w:rtl w:val="true"/>
        </w:rPr>
        <w:footnoteReference w:id="452"/>
      </w:r>
      <w:r>
        <w:rPr>
          <w:rFonts w:ascii="IRNazanin" w:hAnsi="IRNazanin" w:eastAsia="IRNazanin"/>
          <w:color w:val="111111"/>
          <w:sz w:val="28"/>
          <w:sz w:val="28"/>
          <w:szCs w:val="28"/>
          <w:rtl w:val="true"/>
          <w:lang w:bidi="fa-IR"/>
        </w:rPr>
        <w:t>مقتضاها الحکم بکفرهما، و کذا ما دل علی أن الجحود موجب له بناءً علی عدم اعتبار العلم فی صدق الجحود و أنه مطلق الإنکار، و کذلک الحال فیما إذا أنکر کونها فریضة أو کبیرة لقصور و قرب عهده إلی الإسلام، فالأمر یدور بین تقیید الروایات المتقدمة إما بالجحود و زعم الحلال إنکاراً و عناداً مع العلم بالحال بحیث یرجع زعمه و جحوده إلی إنکار الرسالة و تکذیبه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ذکرنا أن الکفر فی هذا الفرض لا یحتاج إلی الروایة أو تقییدها بکون الفریضة و الکبیرة من الضروریات، فإن إنکار ذلک بنفسه موجب للکفر، سواء کان الإنکار مع العلم بالحال و الجهل به قصوراً أو تقصیراً، و بما أن القیدین لیسا من قبیل الأقل و الأکثر من المتباینین فتصبح الروایات المتقدمة مجملة، فلا یثبت بها کون إنکار الضروری بنفسه موجباً للکفر،بل ذکر الجحود فی بعضها یؤید تقیدها بالعلم، و هذا خلاصة ما ذکره فی المستمسک </w:t>
      </w:r>
      <w:r>
        <w:rPr>
          <w:rStyle w:val="FootnoteAnchor"/>
          <w:rtl w:val="true"/>
        </w:rPr>
        <w:footnoteReference w:id="453"/>
      </w:r>
      <w:r>
        <w:rPr>
          <w:rFonts w:ascii="IRNazanin" w:hAnsi="IRNazanin" w:eastAsia="IRNazanin"/>
          <w:color w:val="111111"/>
          <w:sz w:val="28"/>
          <w:sz w:val="28"/>
          <w:szCs w:val="28"/>
          <w:rtl w:val="true"/>
          <w:lang w:bidi="fa-IR"/>
        </w:rPr>
        <w:t xml:space="preserve">تبعاً للمحقق الهمدانی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 ذلک فی التنقیح بأنه لم یعلم إجمالاً بورود أحد التقییدین کما ذکر علی صحیحة ابن سنان و نحوها لتکون مجملة،بل المقدار المعلوم تقییدها بغیر مثل المجتهد المزبور و مقلدیه فإنه لا یحکم بکفره قطعاً، و أما غیرهما فباق تحت الإطلاق و یحکم بکفره من غیر فرق بین الجاهل و العالم و بلا فرق بین الضروری و غیره، و علی الجملة یخرج الجاهل القاصر الذی یعتقد خلاف الحکم الواقعی بالتقیّد و یؤخذ بالإطلاق فی غیره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الحکم بکفر الجاهل المقصر أیضاً و لم یلتزم بکفره أحد من الأصحاب فیما أعلم، فیما کان الحکم الذی اعتقد خلافه غیر ضروری، نعم ما ذکر أطال الله عمره الشریف بأن المراد بالکفر فی صحیحة عبد اللّه بن سنان مقابل الإیمان الذی موطنه القلب لا الکفر المقابل للإسلام الموضوع للنجاسة </w:t>
      </w:r>
      <w:r>
        <w:rPr>
          <w:rStyle w:val="FootnoteAnchor"/>
          <w:rtl w:val="true"/>
        </w:rPr>
        <w:footnoteReference w:id="456"/>
      </w:r>
      <w:r>
        <w:rPr>
          <w:rFonts w:ascii="IRNazanin" w:hAnsi="IRNazanin" w:eastAsia="IRNazanin"/>
          <w:color w:val="111111"/>
          <w:sz w:val="28"/>
          <w:sz w:val="28"/>
          <w:szCs w:val="28"/>
          <w:rtl w:val="true"/>
          <w:lang w:bidi="fa-IR"/>
        </w:rPr>
        <w:t>علی ما هو المشهور، فیصح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الکفر یقابل الإسلام و یقابل الإیمان و یقابل الإطاعة و الموضوع للنجاسة هو المتلبس بالکفر بالمعنی الأول، و المستفاد من الروایات إن تارک الفریضة بزعم أنه حلال متلبس بالکفر بالمعنی الثانی، غایة الأمر یقید ذلک بما إذا لم یکن ذلک من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فی بعض الآیات و الأخبار یطلق الکفر فی مقابل الطاعة و الامتثال و لا یبعد أن یکون من هذا القبیل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و فی بعض الروایات الآخذ به شاکر</w:t>
      </w:r>
    </w:p>
    <w:p>
      <w:pPr>
        <w:pStyle w:val="BookText"/>
        <w:rPr/>
      </w:pPr>
      <w:r>
        <w:rPr>
          <w:rFonts w:ascii="IRNazanin" w:hAnsi="IRNazanin" w:eastAsia="IRNazanin"/>
          <w:color w:val="111111"/>
          <w:sz w:val="28"/>
          <w:sz w:val="28"/>
          <w:szCs w:val="28"/>
          <w:rtl w:val="true"/>
          <w:lang w:bidi="fa-IR"/>
        </w:rPr>
        <w:t xml:space="preserve">و التارک کافر </w:t>
      </w:r>
      <w:r>
        <w:rPr>
          <w:rStyle w:val="FootnoteAnchor"/>
          <w:rtl w:val="true"/>
        </w:rPr>
        <w:footnoteReference w:id="458"/>
      </w:r>
      <w:r>
        <w:rPr>
          <w:rFonts w:ascii="Amiri" w:hAnsi="Amiri" w:eastAsia="Amiri" w:cs="Amiri"/>
          <w:color w:val="111111"/>
          <w:sz w:val="28"/>
          <w:sz w:val="28"/>
          <w:szCs w:val="28"/>
          <w:rtl w:val="true"/>
          <w:lang w:bidi="ar-SA"/>
        </w:rPr>
        <w:t xml:space="preserve">، و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أن زعم خلاف المسلمات فی الشریعة الراجعة إلی الاعتقادیات أو الفروع یوجب الکفر المقابل للإیمان، و إنما یوجب الکفر المقابل للإسلام فیما إذا کان إنکاره و زعمه بحیث یکون الإنکار المزبور عنده أیضاً تکذیباً للنبی صلی الله علیه و آله و إنکاراً لرسالته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المفروض فی صحیحة عبد اللّه بن سنان کون الزعم بنحو التقصیر و کونه غیر الإنکار فإنه قد یکون الزعم بلا إظهار فیکون ارتکاب الکبیرة مع الزعم تقصیراً مخرجاً عن الإسلام بمعنی الإیمان لا عن الإسلام المقابل للکفر الموجب لعدم حرمة دمه و ماله و عدم جریان النکاح، و أما الارتکاب مع الاعتراف فهو مخرج عن</w:t>
      </w:r>
      <w:bookmarkStart w:id="195" w:name="pg12454_124001"/>
    </w:p>
    <w:p>
      <w:pPr>
        <w:pStyle w:val="BookText"/>
        <w:rPr/>
      </w:pPr>
      <w:bookmarkEnd w:id="195"/>
      <w:r>
        <w:rPr>
          <w:rFonts w:ascii="IRNazanin" w:hAnsi="IRNazanin" w:eastAsia="IRNazanin"/>
          <w:color w:val="111111"/>
          <w:sz w:val="28"/>
          <w:sz w:val="28"/>
          <w:szCs w:val="28"/>
          <w:rtl w:val="true"/>
          <w:lang w:bidi="fa-IR"/>
        </w:rPr>
        <w:t>و ولد الکافر یتبعه فی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أسلم بعد البلوغ أو قبله مع فرض</w:t>
      </w:r>
    </w:p>
    <w:p>
      <w:pPr>
        <w:pStyle w:val="BookText"/>
        <w:rPr/>
      </w:pPr>
      <w:r>
        <w:rPr>
          <w:rFonts w:ascii="IRNazanin" w:hAnsi="IRNazanin" w:eastAsia="IRNazanin"/>
          <w:color w:val="111111"/>
          <w:sz w:val="28"/>
          <w:sz w:val="28"/>
          <w:szCs w:val="28"/>
          <w:rtl w:val="true"/>
          <w:lang w:bidi="fa-IR"/>
        </w:rPr>
        <w:t xml:space="preserve">الإیمان بمعنی الطاعة و ذلک بقرینة آیة الأعراب </w:t>
      </w:r>
      <w:r>
        <w:rPr>
          <w:rStyle w:val="FootnoteAnchor"/>
          <w:rtl w:val="true"/>
        </w:rPr>
        <w:footnoteReference w:id="460"/>
      </w:r>
      <w:r>
        <w:rPr>
          <w:rFonts w:ascii="IRNazanin" w:hAnsi="IRNazanin" w:eastAsia="IRNazanin"/>
          <w:color w:val="111111"/>
          <w:sz w:val="28"/>
          <w:sz w:val="28"/>
          <w:szCs w:val="28"/>
          <w:rtl w:val="true"/>
          <w:lang w:bidi="fa-IR"/>
        </w:rPr>
        <w:t>، و ما تقدم من تحدید الإسلام الموجب لحرمة الدم و المال و جریان النکاح،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196" w:name="__RefHeading___Toc95244_77815467"/>
      <w:bookmarkStart w:id="197" w:name="_Toc69"/>
      <w:bookmarkEnd w:id="196"/>
      <w:r>
        <w:rPr>
          <w:rtl w:val="true"/>
        </w:rPr>
        <w:t>ولد الکافر</w:t>
      </w:r>
      <w:bookmarkEnd w:id="197"/>
    </w:p>
    <w:p>
      <w:pPr>
        <w:pStyle w:val="BookText"/>
        <w:rPr/>
      </w:pPr>
      <w:r>
        <w:rPr>
          <w:rFonts w:ascii="IRNazanin" w:hAnsi="IRNazanin" w:eastAsia="IRNazanin"/>
          <w:color w:val="111111"/>
          <w:sz w:val="28"/>
          <w:sz w:val="28"/>
          <w:szCs w:val="28"/>
          <w:rtl w:val="true"/>
          <w:lang w:bidi="fa-IR"/>
        </w:rPr>
        <w:t>و المراد فی المقام یظهر بالتکلم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ولد الکافر له فی الحکم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إسلام الولد بعد بلوغه یقطع التبعیة و کذلک یقطعها إذا کان إسلامه قبل بلوغه مع عقله و تمییزه و کان إسلامه عن تعمد و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المقام الأول، فقد نسبت التبعیة إلی المشهور </w:t>
      </w:r>
      <w:r>
        <w:rPr>
          <w:rStyle w:val="FootnoteAnchor"/>
          <w:rtl w:val="true"/>
        </w:rPr>
        <w:footnoteReference w:id="461"/>
      </w:r>
      <w:r>
        <w:rPr>
          <w:rFonts w:ascii="IRNazanin" w:hAnsi="IRNazanin" w:eastAsia="IRNazanin"/>
          <w:color w:val="111111"/>
          <w:sz w:val="28"/>
          <w:sz w:val="28"/>
          <w:szCs w:val="28"/>
          <w:rtl w:val="true"/>
          <w:lang w:bidi="fa-IR"/>
        </w:rPr>
        <w:t xml:space="preserve">بل لا یعرف فیه مخالف کما فی الجواهر </w:t>
      </w:r>
      <w:r>
        <w:rPr>
          <w:rStyle w:val="FootnoteAnchor"/>
          <w:rtl w:val="true"/>
        </w:rPr>
        <w:footnoteReference w:id="462"/>
      </w:r>
      <w:r>
        <w:rPr>
          <w:rFonts w:ascii="IRNazanin" w:hAnsi="IRNazanin" w:eastAsia="IRNazanin"/>
          <w:color w:val="111111"/>
          <w:sz w:val="28"/>
          <w:sz w:val="28"/>
          <w:szCs w:val="28"/>
          <w:rtl w:val="true"/>
          <w:lang w:bidi="fa-IR"/>
        </w:rPr>
        <w:t xml:space="preserve">و غیره، و ربّما یشیر ما فی کلام العلامة فی النهایة فی قوله الأقرب تبعیة أولاد الکفار لهم </w:t>
      </w:r>
      <w:r>
        <w:rPr>
          <w:rStyle w:val="FootnoteAnchor"/>
          <w:rtl w:val="true"/>
        </w:rPr>
        <w:footnoteReference w:id="463"/>
      </w:r>
      <w:r>
        <w:rPr>
          <w:rFonts w:ascii="IRNazanin" w:hAnsi="IRNazanin" w:eastAsia="IRNazanin"/>
          <w:color w:val="111111"/>
          <w:sz w:val="28"/>
          <w:sz w:val="28"/>
          <w:szCs w:val="28"/>
          <w:rtl w:val="true"/>
          <w:lang w:bidi="fa-IR"/>
        </w:rPr>
        <w:t>إلی وجود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فیستدل علی التبعیة بأن الإسلام أمر وجودی، و تقابل الکفر معه تقابل العدم و الملکة، فیکفی فی الکفر عدم الإسلام الذی تقدم أن المراد به الاعتراف بالشهادتین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ذلک بأن عدم الإسلام یکفی فی صدق الکفر فی الولد الممیز الذی لم یسلم، و أما غیر الممیز مما لا شأنیة له بالإسلام فلا یصدق علیه الکافر کما لا یصدق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المسلم، و بتعبیر آخر عدم الاعتراف بالشهادة یکون کفراً فی خصوص مورد علی تقدیر الاعتراف کان مسلماً و غیر الممیز لیس کذلک، و لو لم یکن هذا هو المعنی اللغوی للکافر حیث یکفی فی موارد تقابل العدم و الملکة القابلیة النوعیة لا الشخصیة، فلا ریب فی أن منصرف الکافر فی العرف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القول بأن الکفر عدم خاص و هو العدم المبرز فی الخارج بشیء فما دام لم یظهر العدم من أحد لم یحکم بکفره کما أن الإظهار معتبر فی الإسلام لا یمکن المساعدة علیه، فإن الإسلام الموضوع لحقن الدم و المال و جریان النکاح الموجب لنفی النجاسة عنه هو نفس الاعتراف و الشهادتین، و عدمهما کفر ممن لو اعترف بهما کان مسلماً سواء کان مع الاعتراف تصدیق قلبی أم لا، فالإسلام فی المقام عین الإبراز و الاعتراف، و الکفر عدمهما، و لکن ممن له شأنیة الاعتراف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التبعیة بخبر حفص 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الحرب إذا أسلم فی دار الحرب فظهر علیهم المسلمون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 إسلام لنفسه و لولده الصغار و هم أحرار، و ولده و متاعه و رقیقه له، فأما الولد الکبار فهم فیء للمسلمین إلّا أن یکونوا أسلموا قبل ذلک، فأما الدور و الأرضون فهی فیء ، و لا تکون له؛ لأن الأرض أرض جزیة لم یجر فیها حکم الإسلام و لیس بمنزلة ما ذکرناه؛ لأن ذلک یمکن اختیاره و إخراجه إلی دار الإسلام</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 لکن فی سنده قاسم بن محمد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 عنه علی بن محمد القاسانی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انجبار ضعفه بعمل المشهور لا یمکن المساعدة علیها، فإن مقتضی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مدلوله أن یحکم بکفر ولده الصغیر و لو کان ممیزاً و أجری الشهادتین عن بصیرة مع أن المشهور لم یفتوا بذلک و ان یحکم بإسلام الولد الصغیر و إن أنکر الوحدانیة أو الرسالة مع کونه ممیزاً عاقلاً مع إسلام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التبعیة السیرة القطعیة من المتشرعة من المعاملة مع أولاد المسلمین معاملة المسلم و مع أولاد الکافر معاملة الکافر، و ربّما تستظهر التبعیة من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أولاد المشرکین یموتون قبل أن یبلغوا الحنث؟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الله أعلم بما کانوا عاملین یدخلون مداخل آبائهم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لکن ظاهرها کونهم کفاراً بحسب دار الجزاء فیجزون جزاء الکفار؛ و لذا ظاهرها و ظاهر مثلها مخالف لما هو علیه الطائفة العدلیة، حیث إن علم الله بعاقبة شخص علی تقدیر خلقه أو عدم موته قبل زمان تکلیفه لا یوجب عقابه و إلّا لم یخلق الدنیا لیتم الحجة علی الناس فلا بد من حملهما علی بعض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أشیر فی بعض تلک الروایات من قضیة تأجیج النار لهم هذا بالإضافة إلی العذاب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إدخال أطفال المؤمنین الجنة إذا ماتوا قبل بلوغهم تقدیراً لأعمال آبائهم فلا بأس بالالتزام به و لعله یشیر إلی ذلک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بناءً علی روایة أبی بکر الحضرمی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قصرت الأبناء عن أعمال الآباء فألحق الله الأبناء بالآباء لتقر بذلک أعینهم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عاقلاً ممیزاً و کان إسلامه عن بصیرة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نجاسة الولد قبل ولوج الروح لکون الجنین قبله کان جزءاً من بدن الأُم المحکوم بالنجاسة لکفره أو استصحاب نجاسة الجنین عند کونه علقة و بقاء تلک النجاسة بعد ولادته قد تقدم الکلام فیه فی مسألة المتولد من الکلب و الخنزیر فلا نعید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الاستدلال بطهارة الأولاد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المفسر بفطرة التوحید و الرسالة، و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علی الفطرة ثمّ أبواه یهودانه و ینصرانه </w:t>
      </w:r>
      <w:r>
        <w:rPr>
          <w:rStyle w:val="FootnoteAnchor"/>
          <w:rtl w:val="true"/>
        </w:rPr>
        <w:footnoteReference w:id="469"/>
      </w:r>
      <w:r>
        <w:rPr>
          <w:rFonts w:ascii="IRNazanin" w:hAnsi="IRNazanin" w:eastAsia="IRNazanin"/>
          <w:color w:val="111111"/>
          <w:sz w:val="28"/>
          <w:sz w:val="28"/>
          <w:szCs w:val="28"/>
          <w:rtl w:val="true"/>
          <w:lang w:bidi="fa-IR"/>
        </w:rPr>
        <w:t>، لا یرجع إلی محصل، فإن المراد بالفطرة کون الناس بحیث یقبلون التوحید و الرسالة لو لا إضلال المضلین و اتباع الآباء و الأجداد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الطفل بعد بلوغه معترفاً بالوحدانیة و الرسالة من غیر أن یظهر خلافه یدخل فی عنوان المسلم حیث إن الإسلام الموضوع لحقن الدم و حرمة المال و جریان النکاح شهادة أن لا إله إلّا الله، و التصدیق بالرسالة کما تقدم، و کذا إذا کان اعترافه بهما قبل بلوغه مع فرض عقله و تمییزه کما أن ولد المسلم مع تمییزه و عقله لو أنکر الوحدانیة و الرسالة یحکم علیه بالکفر و النجاسة لکونه مشرکاً أو أشد منه و فی خبر عبید بن زرارة عن أبی عبد اللّه علیه السلام فی الصبی یختار الشرک و هو بین أبویه؟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ذاک إذا کان أحد أبویه نصرانیاً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قریب منها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بالنجاسة للأولاد الصغار من الکفار مع أن مقتضی حدیث رفع القلم خلافه؟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جعل النجاسة للکلب و الخنزیر لا یوجب وضع القلم علیهما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الحال فی أولاد الکفار فإن عدم وضع القلم عن الصبی أنه لم یجعل علیه التکلیف المتوجه إلی البالغین لیؤاخذ به بالعقوبة المقررة علی مخالفته الدنیویة کالحد أو الأُخرویة، و أما کون فعله أو نفسه موضوعاً لحکم وضعی یؤاخذ به السائرین أو هو بعد بلوغه کما هو الحال فی النائم و المجنون أیضاً فلا دلالة للحدیث علی عدمه، فإن النائم إذا احتلم یکون جنباً فتجب علیه الصلاة بعد الإفاقة بالغسل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الخبرین أن مع کون أحد الأبوین مسلماً یکون الولد مسلماً بحکم الإسلام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 بإسلام ولد الکافر قبل بلوغه و بکفر ولد المسلم کذلک مع أنه یعتبر فی الاعتراف بالوحدانیة و الرسالة و إنکارهما القصد و التعمد مع أن عمد الصبی و خطأه سیان کما فی الروایة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سیان و أن عمده خطأ، أنه إذا کان التعمد بفعل موضوعاً لحکم و ذلک الفعل خطأً موضوعاً لحکم آخر، کما فی القتل عمداً الموضوع لحق القصاص، و القتل خطأً الموضوع للدیة فصدور ذلک الفعل عن الصبی و لو کان عمداً یحسب خطأً؛ و لذا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تحمل العاقلة دیة القتل الصادر عن الصبی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القصد مقوماً لعنوان الفعل کالاعتراف و الشهادة فلا دلالة للروایة المشار إلیها علی عدم حصول ذلک الفعل عن الصبی کما ذکرنا التفصیل فی بحث معاملات الصبی و إنشاءاته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نجاسته بین کونه من حلال أو من الزنا و لو فی مذهبه، و لو کان أحد الأبوین مسلماً فالولد تابع له إذا لم یکن عن زنا بل مطلقاً علی وجه مطابق لأصل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لیس له حقیقة شرعیة و ینسب الولد إلی الأب؛ لأنه مخلوق من مائه، و ینسب إلی الأُم؛ لأن رحمها ربّی تلک النطفة حتی صارت جنیناً و ولجت فیه الروح، و لا یفرق فی ذلک بین کون استقرار النطفة فی رحم بوجه الحلال أو الحرام، و لذا لا یجوز للأب الزانی أن یتزوج بالبنت المتکونة من نطفته أو تتزوج الأُم بالرجل الذی ولدته بالزنا، و لم یرد فی روایات الإرث بأن الولد من الزنا لیس بولد لیؤخذ بإطلاق الحکومة، و إنما نفی التوارث فی الزنا و عدم الإرث لا ینفی الولدیة، و لذا لا یرث الولد من أبیه إذا قتله و نحو ذلک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معناه فی مورد دوران إلحاق الولد بالزوج أو بالزانی یلحق بالزوج و لا ینظر إلی صورة إحراز تکون الولد من الزنا، و أما کفایة إسلام أحد الأبوین فی الحکم بإسلام الولد یظهر من الخبر الثانی من الخبرین المتقدمین، و لا یبعد تمامیة سنده أیضاً فإنه علی روایة الکلینی و إن کانت مرسلة إلّا أن الشیخ رواه بسنده عن فضاله عن أبان عن أبی عبد اللّه علیه السلام فی الصبی إذا شب و اختار النصرانیة و أحد أبویه نصرانی أو 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لکن یضرب علی الإسلام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مع أن الدلیل علی المعاملة بالولد مع معاملة الکفار العمدة فیه السیرة القطعیة من المتشرعة و هی غیر محرزة مع إسلام أحد أبویه کما لا یخفی، فلا موجب للحکم بنجاسة الولد مع إسلام أحد أبویه بل مقتضی أصالة الطهارة الالتزام بطهارته</w:t>
      </w:r>
      <w:r>
        <w:rPr>
          <w:rFonts w:eastAsia="IRNazanin" w:cs="IRNazanin"/>
          <w:color w:val="111111"/>
          <w:sz w:val="28"/>
          <w:szCs w:val="28"/>
          <w:rtl w:val="true"/>
          <w:lang w:bidi="fa-IR"/>
        </w:rPr>
        <w:t>.</w:t>
      </w:r>
      <w:bookmarkStart w:id="198" w:name="pg12454_124007"/>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طهارة ولد الزنا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طهارة ولد الزنا من المسلمین سواءً کان من طرف أو طرفین،بل و إن کان أحد الأبوین مسلماً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9" w:name="__RefHeading___Toc95246_77815467"/>
      <w:bookmarkStart w:id="200" w:name="_Toc70"/>
      <w:bookmarkEnd w:id="199"/>
      <w:r>
        <w:rPr>
          <w:rtl w:val="true"/>
        </w:rPr>
        <w:t>ولد الزنا</w:t>
      </w:r>
      <w:bookmarkEnd w:id="200"/>
    </w:p>
    <w:p>
      <w:pPr>
        <w:pStyle w:val="BookText"/>
        <w:rPr/>
      </w:pPr>
      <w:r>
        <w:rPr>
          <w:rFonts w:ascii="IRNazanin" w:hAnsi="IRNazanin" w:eastAsia="IRNazanin"/>
          <w:color w:val="111111"/>
          <w:sz w:val="28"/>
          <w:sz w:val="28"/>
          <w:szCs w:val="28"/>
          <w:rtl w:val="true"/>
          <w:lang w:bidi="fa-IR"/>
        </w:rPr>
        <w:t xml:space="preserve">المشهور بین الأصحاب قدیماً و حدیثاً القول بطهارة ولد الزنا، و أنه یحکم بإسلامه علی تقدیر کون أبویه أو أحدهما مسلماً أو أظهر الإسلام بعد بلوغه أو تمییزه، خلافاً لما حکی عن ابن إدریس حیث ذهب إلی کفره </w:t>
      </w:r>
      <w:r>
        <w:rPr>
          <w:rStyle w:val="FootnoteAnchor"/>
          <w:rtl w:val="true"/>
        </w:rPr>
        <w:footnoteReference w:id="474"/>
      </w:r>
      <w:r>
        <w:rPr>
          <w:rFonts w:ascii="IRNazanin" w:hAnsi="IRNazanin" w:eastAsia="IRNazanin"/>
          <w:color w:val="111111"/>
          <w:sz w:val="28"/>
          <w:sz w:val="28"/>
          <w:szCs w:val="28"/>
          <w:rtl w:val="true"/>
          <w:lang w:bidi="fa-IR"/>
        </w:rPr>
        <w:t xml:space="preserve">و نجاسته و نقل هذا القول فی المختلف </w:t>
      </w:r>
      <w:r>
        <w:rPr>
          <w:rStyle w:val="FootnoteAnchor"/>
          <w:rtl w:val="true"/>
        </w:rPr>
        <w:footnoteReference w:id="475"/>
      </w:r>
      <w:r>
        <w:rPr>
          <w:rFonts w:ascii="IRNazanin" w:hAnsi="IRNazanin" w:eastAsia="IRNazanin"/>
          <w:color w:val="111111"/>
          <w:sz w:val="28"/>
          <w:sz w:val="28"/>
          <w:szCs w:val="28"/>
          <w:rtl w:val="true"/>
          <w:lang w:bidi="fa-IR"/>
        </w:rPr>
        <w:t xml:space="preserve">عنه، و عن المرتضی </w:t>
      </w:r>
      <w:r>
        <w:rPr>
          <w:rStyle w:val="FootnoteAnchor"/>
          <w:rtl w:val="true"/>
        </w:rPr>
        <w:footnoteReference w:id="476"/>
      </w:r>
      <w:r>
        <w:rPr>
          <w:rFonts w:ascii="IRNazanin" w:hAnsi="IRNazanin" w:eastAsia="IRNazanin"/>
          <w:color w:val="111111"/>
          <w:sz w:val="28"/>
          <w:sz w:val="28"/>
          <w:szCs w:val="28"/>
          <w:rtl w:val="true"/>
          <w:lang w:bidi="fa-IR"/>
        </w:rPr>
        <w:t xml:space="preserve">، و نقل بعض آخر عن الصدوق رحمه الله </w:t>
      </w:r>
      <w:r>
        <w:rPr>
          <w:rStyle w:val="FootnoteAnchor"/>
          <w:rtl w:val="true"/>
        </w:rPr>
        <w:footnoteReference w:id="477"/>
      </w:r>
      <w:r>
        <w:rPr>
          <w:rFonts w:ascii="IRNazanin" w:hAnsi="IRNazanin" w:eastAsia="IRNazanin"/>
          <w:color w:val="111111"/>
          <w:sz w:val="28"/>
          <w:sz w:val="28"/>
          <w:szCs w:val="28"/>
          <w:rtl w:val="true"/>
          <w:lang w:bidi="fa-IR"/>
        </w:rPr>
        <w:t>أیضاً و ظاهر المحکی أن ولد الزنا حتی مع إسلام أبویه و إظهاره الإسلام و بروز الإیمان منه محکوم بالکفر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حمل کلامهم بأنهم یمکن عقلاً أن یکون ولد الزنا مؤمناً ورعاً فضلاً عن کونه مسلماً إلّا أنه لا یقع خارجاً بل یختار الکفر و الفسق </w:t>
      </w:r>
      <w:r>
        <w:rPr>
          <w:rStyle w:val="FootnoteAnchor"/>
          <w:rtl w:val="true"/>
        </w:rPr>
        <w:footnoteReference w:id="478"/>
      </w:r>
      <w:r>
        <w:rPr>
          <w:rFonts w:ascii="IRNazanin" w:hAnsi="IRNazanin" w:eastAsia="IRNazanin"/>
          <w:color w:val="111111"/>
          <w:sz w:val="28"/>
          <w:sz w:val="28"/>
          <w:szCs w:val="28"/>
          <w:rtl w:val="true"/>
          <w:lang w:bidi="fa-IR"/>
        </w:rPr>
        <w:t>، و الموجب لهذا الحمل ما ذکر من أنه لو لم یکن متمکناً علی الإیمان و الطاعة بطل التکلیف فی حقه أو لزم التکلیف علیه بالمحال و یقع عقابه ظلماً، و هذا ینافی العدل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ظاهر الحدائق أن ولد الزنا یکون محکوماً بالنجاسة دون الکفر </w:t>
      </w:r>
      <w:r>
        <w:rPr>
          <w:rStyle w:val="FootnoteAnchor"/>
          <w:rtl w:val="true"/>
        </w:rPr>
        <w:footnoteReference w:id="479"/>
      </w:r>
      <w:r>
        <w:rPr>
          <w:rFonts w:ascii="IRNazanin" w:hAnsi="IRNazanin" w:eastAsia="IRNazanin"/>
          <w:color w:val="111111"/>
          <w:sz w:val="28"/>
          <w:sz w:val="28"/>
          <w:szCs w:val="28"/>
          <w:rtl w:val="true"/>
          <w:lang w:bidi="fa-IR"/>
        </w:rPr>
        <w:t>، فإن عدم طیب الولادة لا یکون من موجبات الکفر بل ظاهر الأخبار أیضاً عدم کفره علی ما یأتی،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ولد الزنا لا یدخل الجنة و إن کان مطیعاً مؤمناً ظاهراً،بل یدخل فی النار و یثاب فیها علی طاعته من غیر أن یعاقب إلّا أن یحصل منه ما یستحقه، حیث لا یلزم علی الله تعالی أن یثیب الخلق فی الجنة و عدم دخوله فیها، أیضاً یستفاد من الأخبار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فیستدل علی نجاسته ببعض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تغتسل من البئر الذی تجتمع فیها غسالة الحمام فإن فیها غسالة ولد الزنا، و هو لا یطهر إلی سبعة آباء، و فیها غسالة الناصب و هو شرهما، إن الله لم یخلق خلقاً شراً من الکلب، و إن الناصب أهون علی الله من الکلب</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فیه مع الإغماض عن ضعف السند بالإرسال و غیره لا دلالة له علی نجاسة ولد الزنا بوجه، حیث إن النهی عن الاغتسال لا یکون لنجاسة الماء و للإرشاد إلیها،بل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یطهر إلی سبعة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تکلیفی تنزیهی خصوصاً بملاحظة ما کان شائعاً فی أن فی غسالة الحمام شفاء من العین کیف، و إلّا لزم الالتزام بنجاسة أولاد ولد الزنا و أولاد أولاده إلی سبعة آباء و لم یحتمل هذا أحد فضلاً عن الالتزام به، و ذکر عدم طیبه فیه إشارة إلی عدم کفره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مرسلة الوشاء عن أبی عبد اللّه علیه السلام أنه کره سؤر ولد الزنا، و سؤر الیهودی و النصرانی، و المشرک، و کل ما خالف الإسلام، و کان أشدّ ذلک عنده سؤر الناصب </w:t>
      </w:r>
      <w:r>
        <w:rPr>
          <w:rStyle w:val="FootnoteAnchor"/>
          <w:rtl w:val="true"/>
        </w:rPr>
        <w:footnoteReference w:id="481"/>
      </w:r>
      <w:r>
        <w:rPr>
          <w:rFonts w:ascii="IRNazanin" w:hAnsi="IRNazanin" w:eastAsia="IRNazanin"/>
          <w:color w:val="111111"/>
          <w:sz w:val="28"/>
          <w:sz w:val="28"/>
          <w:szCs w:val="28"/>
          <w:rtl w:val="true"/>
          <w:lang w:bidi="fa-IR"/>
        </w:rPr>
        <w:t>و فیه أیضاً مع الإغماض عن إرسالها لا دلالة لها علی النجاسة فإن الکراهة بمعناها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اللغوی، فلا ینافی إرادة الحرمة بالإضافة إلی المشرک و الناصب بدال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حمزة بن أحمد 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أو سأله غیری عن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بمئزر، و غض بصرک، و لا تغتسل من البئر التی یجتمع فیها ماء الحمام، فإنه یسیل فیها ما یغتسل به الجنب، و ولد الزنا و الناصب لنا أهل البیت، و هو شرهم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یظهر الجواب عنه عما تقدم خصوصاً بملاحظة ذکر غسالة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الیهودیة و النصرانیة و المجوسیة أحب إلیّ من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یری بأساً بولد الزنا إذا جعل مولی الجاریة الذی فجر بالمراة فی حل</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قیل إن لبن الیهودیة و النصرانیة و المجوسیة نجس، و إذا کان هذا اللبن أحب من لبن ولد الزنا فلا یکون لبنه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 یتم دلیل علی نجاسة لبن أهل الکتاب و لا تکون الصحیحة ناظرة إلی الطهارة أو النجاسة الخارجیة بل إلی الخباثة المعنویة کما یشهد لذلک ما فی ذیلها من أنه لا بأس بالاسترضاع مع جعل مولاها الزانی فی حل، فإنه لا یحتمل دخالة هذا الحل فی الطهارة الخارجیة و نجاسة ولد الزنا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أن ولد الزنا لا خیر فیه، کما فی موثقة زرارة 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ولد الزنا و لا فی بشره و لا فی شعره و لا فی لحمه و لا فی دمه و لا</w:t>
      </w:r>
      <w:bookmarkStart w:id="201" w:name="pg12454_124010"/>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نجاسة الغلاة و الخوارج و النواصب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نجاسة الغلاة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منه</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طاهرة مطهرة فلا یدخلها إلّا من طابت ولادته</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فلا دلالة له علی عدم إسلام ولد الزنا، و عدم دخوله الجنة و لو صار مؤمناً مطیعاً، فإن ما ورد نظیر 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طهرت ولادته دخل الجنة</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حکم غالبی أو حیثی، و نظیر ما ورد فی ارتکاب بعض المعاصی و الطاعات أو بعض الأشخاص و إلّا فلا یحتمل التفرقة بین ولد الزنا الذی اتعب نفسه طول عمره فی قرار إیمانه و دوام طاعته فلا یدخل الجنة و یدخلها من یطیب ولادته و لو بلا طاعة، و الکلام فی ذلک خارج عن موضوع البحث</w:t>
      </w:r>
      <w:r>
        <w:rPr>
          <w:rFonts w:eastAsia="IRNazanin" w:cs="IRNazanin"/>
          <w:color w:val="111111"/>
          <w:sz w:val="28"/>
          <w:szCs w:val="28"/>
          <w:rtl w:val="true"/>
          <w:lang w:bidi="fa-IR"/>
        </w:rPr>
        <w:t>.</w:t>
      </w:r>
    </w:p>
    <w:p>
      <w:pPr>
        <w:pStyle w:val="Heading5"/>
        <w:numPr>
          <w:ilvl w:val="4"/>
          <w:numId w:val="1"/>
        </w:numPr>
        <w:rPr/>
      </w:pPr>
      <w:bookmarkStart w:id="202" w:name="__RefHeading___Toc95248_77815467"/>
      <w:bookmarkStart w:id="203" w:name="_Toc71"/>
      <w:bookmarkEnd w:id="202"/>
      <w:r>
        <w:rPr>
          <w:rtl w:val="true"/>
        </w:rPr>
        <w:t>الغلاة</w:t>
      </w:r>
      <w:bookmarkEnd w:id="203"/>
    </w:p>
    <w:p>
      <w:pPr>
        <w:pStyle w:val="BookText"/>
        <w:rPr/>
      </w:pPr>
      <w:r>
        <w:rPr>
          <w:rFonts w:ascii="IRNazanin" w:hAnsi="IRNazanin" w:eastAsia="IRNazanin"/>
          <w:color w:val="111111"/>
          <w:sz w:val="28"/>
          <w:sz w:val="28"/>
          <w:szCs w:val="28"/>
          <w:rtl w:val="true"/>
          <w:lang w:bidi="fa-IR"/>
        </w:rPr>
        <w:t xml:space="preserve">قیل لا کلام عند الأصحاب فی کفر الغلاة و نجاستهم و عن بعض المتأخرین دعوی الإجماع علیه </w:t>
      </w:r>
      <w:r>
        <w:rPr>
          <w:rStyle w:val="FootnoteAnchor"/>
          <w:rtl w:val="true"/>
        </w:rPr>
        <w:footnoteReference w:id="487"/>
      </w:r>
      <w:r>
        <w:rPr>
          <w:rFonts w:ascii="IRNazanin" w:hAnsi="IRNazanin" w:eastAsia="IRNazanin"/>
          <w:color w:val="111111"/>
          <w:sz w:val="28"/>
          <w:sz w:val="28"/>
          <w:szCs w:val="28"/>
          <w:rtl w:val="true"/>
          <w:lang w:bidi="fa-IR"/>
        </w:rPr>
        <w:t xml:space="preserve">، و المراد بهم من یعتقد الربوبیة لأمیر المؤمنین أو الأئمة علیهم السلام کما فی کشف الغطاء </w:t>
      </w:r>
      <w:r>
        <w:rPr>
          <w:rStyle w:val="FootnoteAnchor"/>
          <w:rtl w:val="true"/>
        </w:rPr>
        <w:footnoteReference w:id="488"/>
      </w:r>
      <w:r>
        <w:rPr>
          <w:rFonts w:ascii="IRNazanin" w:hAnsi="IRNazanin" w:eastAsia="IRNazanin"/>
          <w:color w:val="111111"/>
          <w:sz w:val="28"/>
          <w:sz w:val="28"/>
          <w:szCs w:val="28"/>
          <w:rtl w:val="true"/>
          <w:lang w:bidi="fa-IR"/>
        </w:rPr>
        <w:t>، و الوجه فی کفرهم و نجاستهم إنکارهم الله تعالی و إثبات الألوهیة لغیره فإنه لا فرق بین الالتزام بأن الإله هو الصنم أو شخص آخر أو أحد الأئمة علیهم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کما عن الشیخ قدس سره فی طهارته أنهم یعتقدون بحلوله تعالی فیهم أو فی أحدهم علیهم السلام </w:t>
      </w:r>
      <w:r>
        <w:rPr>
          <w:rStyle w:val="FootnoteAnchor"/>
          <w:rtl w:val="true"/>
        </w:rPr>
        <w:footnoteReference w:id="489"/>
      </w:r>
      <w:r>
        <w:rPr>
          <w:rFonts w:ascii="IRNazanin" w:hAnsi="IRNazanin" w:eastAsia="IRNazanin"/>
          <w:color w:val="111111"/>
          <w:sz w:val="28"/>
          <w:sz w:val="28"/>
          <w:szCs w:val="28"/>
          <w:rtl w:val="true"/>
          <w:lang w:bidi="fa-IR"/>
        </w:rPr>
        <w:t>و هذا الحلول خلاف الضرورة من الدین، فالالتزام بکفرهم و نجاستهم مبنی علی أن إنکار الضروری بنفسه موجب للکفر فلا یجتمع الالتزام بکفرهم</w:t>
      </w:r>
      <w:bookmarkStart w:id="204" w:name="pg12454_124011"/>
    </w:p>
    <w:p>
      <w:pPr>
        <w:pStyle w:val="BookText"/>
        <w:rPr/>
      </w:pPr>
      <w:bookmarkEnd w:id="204"/>
      <w:r>
        <w:rPr>
          <w:rFonts w:ascii="IRNazanin" w:hAnsi="IRNazanin" w:eastAsia="IRNazanin"/>
          <w:color w:val="111111"/>
          <w:sz w:val="28"/>
          <w:sz w:val="28"/>
          <w:szCs w:val="28"/>
          <w:rtl w:val="true"/>
          <w:lang w:bidi="fa-IR"/>
        </w:rPr>
        <w:t>و الخوارج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نجاستهم مطلقاً مع الالتزام بأن إنکار الضروری غیر موجب بنفسه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لم یصح عند المعتقد بالحلول إسناد الخلق و الربوبیة و المعبودیة إلّا إلی علی علیه السلام أو غیره من الأئمة علیهم السلام فیدخل المعتقد فی القسم السابق، و إن صح إسناد ما ذکر إلیه تعالی و إلی علی علیه السلام أو أحد الأئمة علیهم السلام فهذا شرک بمعنی الالتزام بتعدد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هو الدخیل فی تحقق الإسلام الموجب للخروج عن الکفر الاعتراف بالتوحید الوارد فی کلمة التوحید و الاعتراف بالرسالة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کما ذکر من الابتناء لو کان الغلو باعتقاد أنه قد فوض إلی علی أو الأئمة علیهم السلام أمر الخلق و الرزق و النعمة و البلایا و غیرها من الأُمور الراجعة إلی التکوین و التشریع کما یظهر ذلک من بعض الأشعار التی زعم أنها مدائح لهم علیهم السلام ، فإن اعتقاد التفویض أو التشریک بذلک خلاف الکتاب العزیز و السنة فهو مع الالتفات بأنه إنکار للکتاب و السنة موجب للکفر لا مطلقاً، و أما لالتزام بأنهم شفعاء عند الله و أن العباد یتوسلون بهم إلی الله و یجعلونهم شفعاءهم عنده جل و علا فهو المذهب الحق الصحیح نرجو أن نحیا علیه و نموت علیه و نحشر علیه إن شاء الله تعالی</w:t>
      </w:r>
      <w:r>
        <w:rPr>
          <w:rFonts w:eastAsia="IRNazanin" w:cs="IRNazanin"/>
          <w:color w:val="111111"/>
          <w:sz w:val="28"/>
          <w:szCs w:val="28"/>
          <w:rtl w:val="true"/>
          <w:lang w:bidi="fa-IR"/>
        </w:rPr>
        <w:t>.</w:t>
      </w:r>
    </w:p>
    <w:p>
      <w:pPr>
        <w:pStyle w:val="Heading5"/>
        <w:numPr>
          <w:ilvl w:val="4"/>
          <w:numId w:val="1"/>
        </w:numPr>
        <w:rPr/>
      </w:pPr>
      <w:bookmarkStart w:id="205" w:name="__RefHeading___Toc95250_77815467"/>
      <w:bookmarkStart w:id="206" w:name="_Toc72"/>
      <w:bookmarkEnd w:id="205"/>
      <w:r>
        <w:rPr>
          <w:rtl w:val="true"/>
        </w:rPr>
        <w:t>الخوارج</w:t>
      </w:r>
      <w:bookmarkEnd w:id="206"/>
    </w:p>
    <w:p>
      <w:pPr>
        <w:pStyle w:val="BookText"/>
        <w:rPr/>
      </w:pPr>
      <w:r>
        <w:rPr>
          <w:rFonts w:ascii="IRNazanin" w:hAnsi="IRNazanin" w:eastAsia="IRNazanin"/>
          <w:color w:val="111111"/>
          <w:sz w:val="28"/>
          <w:sz w:val="28"/>
          <w:szCs w:val="28"/>
          <w:rtl w:val="true"/>
          <w:lang w:bidi="fa-IR"/>
        </w:rPr>
        <w:t>المراد من الخوارج الطائفة الملعونة المعتقدون بفسق أمیر المؤمنین علیه السلام بل کفره و المتقربون إلی الله ببغضه و مخالفته و قتاله، فإنه لا ینبغی الریب فی کفرهم و نجاستهم، فإنهم ناصبون بأعلی مرتبة النصب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خرج علی أمام عصره من غیر نصب و لا استحلال لقتاله بل یری نفسه عاصیاً و بائعاً آخرته بدنیا غیره فی خروجه علیه علیه السلام فکون ذلک نصباً غیر ظاهر،</w:t>
      </w:r>
      <w:bookmarkStart w:id="207" w:name="pg12454_124012"/>
    </w:p>
    <w:p>
      <w:pPr>
        <w:pStyle w:val="BookText"/>
        <w:rPr/>
      </w:pPr>
      <w:bookmarkEnd w:id="207"/>
      <w:r>
        <w:rPr>
          <w:rFonts w:ascii="IRNazanin" w:hAnsi="IRNazanin" w:eastAsia="IRNazanin"/>
          <w:color w:val="111111"/>
          <w:sz w:val="28"/>
          <w:sz w:val="28"/>
          <w:szCs w:val="28"/>
          <w:rtl w:val="true"/>
          <w:lang w:bidi="fa-IR"/>
        </w:rPr>
        <w:t>و النواصب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فیؤخذ بما دل علی أن الاعتراف بالتوحید و الرسالة هو الإسلام الموجب لحل النکاح و التوارث و حرمة المال و الدم و أن یسقط حرمة دم من خرج علیه علیه السلام لکونه باغیاً کما هو الحال فی الباغی علی طائفة من المسلمین</w:t>
      </w:r>
      <w:r>
        <w:rPr>
          <w:rFonts w:eastAsia="IRNazanin" w:cs="IRNazanin"/>
          <w:color w:val="111111"/>
          <w:sz w:val="28"/>
          <w:szCs w:val="28"/>
          <w:rtl w:val="true"/>
          <w:lang w:bidi="fa-IR"/>
        </w:rPr>
        <w:t>.</w:t>
      </w:r>
    </w:p>
    <w:p>
      <w:pPr>
        <w:pStyle w:val="Heading5"/>
        <w:numPr>
          <w:ilvl w:val="4"/>
          <w:numId w:val="1"/>
        </w:numPr>
        <w:rPr/>
      </w:pPr>
      <w:bookmarkStart w:id="208" w:name="__RefHeading___Toc95252_77815467"/>
      <w:bookmarkStart w:id="209" w:name="_Toc73"/>
      <w:bookmarkEnd w:id="208"/>
      <w:r>
        <w:rPr>
          <w:rtl w:val="true"/>
        </w:rPr>
        <w:t>النواصب</w:t>
      </w:r>
      <w:bookmarkEnd w:id="209"/>
    </w:p>
    <w:p>
      <w:pPr>
        <w:pStyle w:val="BookText"/>
        <w:rPr/>
      </w:pPr>
      <w:r>
        <w:rPr>
          <w:rFonts w:ascii="IRNazanin" w:hAnsi="IRNazanin" w:eastAsia="IRNazanin"/>
          <w:color w:val="111111"/>
          <w:sz w:val="28"/>
          <w:sz w:val="28"/>
          <w:szCs w:val="28"/>
          <w:rtl w:val="true"/>
          <w:lang w:bidi="fa-IR"/>
        </w:rPr>
        <w:t>بلا خلاف ظاهر بل فی بعض الکلمات دعوی الإجماع علیه و قد تقدم أن النصب أی إظهار العداوة لعلی علیه السلام أو الأئمة علیهم السلام بنفسه موجب للکفر بلا فرق بین الخروج علی الإمام علیه السلام و عدمه، و کفر هذا أو نجاسته غیر مبنی علی أن النصب خلاف المودة لذی القربی الثابت من الدین ضرورة، فإن مظهر العداوة لهم کافر و نجس، و لو لم یلتفت إلی کون المودة لهم لذلک أو اعتقد أن المودة لهم تختص بغیرهم من القربی کما هو الحال فی الطائفة الملعونة المسماة بالخوارج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فی موثقة عبد اللّه بن أبی یعفور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لعل کون الناصب أنجس من الکلب أن اعتبار النجاسة للکلب لا لخبثه الباطنی بخلاف الناصب 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ظاهرها أن النجاسة المعروفة فی الکلب هی الثابتة للناصب بنحو یوصف بالأشد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حیثما وجدته و ادفع إلینا الخمس</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 ظاهرها عدم حرمة مال الناصب فلا یحصل له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 لحقن الدم و المال و استحلال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فضیل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النصاب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تناکحهم و لا تأکل ذبیحتهم و لا تسکن معهم</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بالناصب المظهر العداوة لأهل البیت علیهم السلام کما هو مقتضی التقیید فی موثقة ابن أبی یعفور إلّا أنه قد یقال إن التقیید المزبور فیها لا یوجب رفع الید عن الإطلاق فی سائر الروایات، حیث یشمل من یظهر العداوة للشیعة لاعتقادهم الولایة و الإمامة لأهل البیت علیهم السلام دون غیرهم خصوصاً بملاحظة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 لأنک لا تجد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أبغض محمداً و آل محمد و لکن الناصب من نصب لکم و هو یعلم أنکم تتولونا و أنکم من شیعتنا</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یرده أن المعروف من الناصب عند الشیعة هو مظهر العداوة للأئمة علیهم السلام فتحمل الروایة المزبورة مع الغمض عن سندها علی مرتبة النصب غیر الموجب للکفر فی مقابل الإسلام الذی هو الاعتراف بالشهادتین المترتب علیه حقن الدم و المال و جواز النکاح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الناصب عند الشیعة ینصرف إلی من نصب لأهل البیت علیهم السلام و إلّا معاداة الشیعة لاعتقادهم بمسألة الولایة بالوصایة قد أوجب أن یعادیهم غیرهم،بل قد یوهم کثرة النصب لأهل البیت علیهم السلام فی دولة بنی أُمیة و معاشرة الشیعة و مساورتهم معهم یوجب أن تحمل نجاسة الناصب علی معنی الخباثة الباطنیة </w:t>
      </w:r>
      <w:r>
        <w:rPr>
          <w:rStyle w:val="FootnoteAnchor"/>
          <w:rtl w:val="true"/>
        </w:rPr>
        <w:footnoteReference w:id="494"/>
      </w:r>
      <w:r>
        <w:rPr>
          <w:rFonts w:ascii="IRNazanin" w:hAnsi="IRNazanin" w:eastAsia="IRNazanin"/>
          <w:color w:val="111111"/>
          <w:sz w:val="28"/>
          <w:sz w:val="28"/>
          <w:szCs w:val="28"/>
          <w:rtl w:val="true"/>
          <w:lang w:bidi="fa-IR"/>
        </w:rPr>
        <w:t>، حیث لم یرد أن</w:t>
      </w:r>
      <w:bookmarkStart w:id="210" w:name="pg12454_124014"/>
    </w:p>
    <w:p>
      <w:pPr>
        <w:pStyle w:val="BookText"/>
        <w:rPr/>
      </w:pPr>
      <w:bookmarkEnd w:id="210"/>
      <w:r>
        <w:rPr>
          <w:rFonts w:ascii="IRNazanin" w:hAnsi="IRNazanin" w:eastAsia="IRNazanin"/>
          <w:color w:val="111111"/>
          <w:sz w:val="28"/>
          <w:sz w:val="28"/>
          <w:szCs w:val="28"/>
          <w:rtl w:val="true"/>
          <w:lang w:bidi="fa-IR"/>
        </w:rPr>
        <w:t>و أما المجسمة و المجبرة و القائلون بوحدة الوجود من الصوفیة إذا التزموا بأحکام الإسلام فالأقوی عدم نجاستهم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العلم بالتزامهم بلوازم مذاهبهم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فی ذلک الزمان کانوا یتعاملون معهم معاملة نجس العین و کذا أصحابهم، و لم یشر إلی نجاستهم إلی زمان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أن بعض أحکام الشریعة قد ظهر فی زمان الصادقین علیهما السلام و لم یعلم ذلک من قبل، کما فی مسألة الخمس فی غیر غنائم الحرب، و یمکن أن یکون ذلک من بعض تلک الأحکام،بل من المحتمل أن یکون الحکم ثابتاً و کان عدم إظهاره للمحذور فی بیانه، حیث إنه لم یثبت أن الأئمة علیهم السلام لم یکونوا یجتنبون عن سؤرهم لعنة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مجال لدعوی أن نجاسة الناصب لو کانت لکانت مبینة قبل زمان الصادق علیه السلام و منتشرة بین الشیعة فی دولة بنی أُمیة</w:t>
      </w:r>
      <w:r>
        <w:rPr>
          <w:rFonts w:eastAsia="IRNazanin" w:cs="IRNazanin"/>
          <w:color w:val="111111"/>
          <w:sz w:val="28"/>
          <w:szCs w:val="28"/>
          <w:rtl w:val="true"/>
          <w:lang w:bidi="fa-IR"/>
        </w:rPr>
        <w:t>.</w:t>
      </w:r>
    </w:p>
    <w:p>
      <w:pPr>
        <w:pStyle w:val="Heading5"/>
        <w:numPr>
          <w:ilvl w:val="4"/>
          <w:numId w:val="1"/>
        </w:numPr>
        <w:rPr/>
      </w:pPr>
      <w:bookmarkStart w:id="211" w:name="__RefHeading___Toc95254_77815467"/>
      <w:bookmarkStart w:id="212" w:name="_Toc74"/>
      <w:bookmarkEnd w:id="211"/>
      <w:r>
        <w:rPr>
          <w:rtl w:val="true"/>
        </w:rPr>
        <w:t>المجسمة و المجبرة</w:t>
      </w:r>
      <w:bookmarkEnd w:id="212"/>
    </w:p>
    <w:p>
      <w:pPr>
        <w:pStyle w:val="BookText"/>
        <w:rPr/>
      </w:pPr>
      <w:r>
        <w:rPr>
          <w:rFonts w:ascii="IRNazanin" w:hAnsi="IRNazanin" w:eastAsia="IRNazanin"/>
          <w:color w:val="111111"/>
          <w:sz w:val="28"/>
          <w:sz w:val="28"/>
          <w:szCs w:val="28"/>
          <w:rtl w:val="true"/>
          <w:lang w:bidi="fa-IR"/>
        </w:rPr>
        <w:t>الظاهر أن مراده قدس سره أن اعتقاد الجسمیة للّٰه تعالی أو کون العباد مجبورین فی أفعالهم لا یوجب الکفر، و أن الاعتقاد بوحدة الوجود من الصوفیة أیضاً لا یوجب الکفر إذا التزموا بأحکام الإسلام و لم ینکروها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الإسلام المقابل للکفر الموجب لحقن المال و الدم وحل الفروج هو الاعتراف بالشهادتین مع عدم النصب لأهل البیت علیهم السلام فلا یکون مجرد اعتقاد الجسمیة للّٰه تعالی موجباً للخروج عن الإسلام إلّا إذا التفت المعتقد بما یلزمها من عدم القدم و الحاجة، فإن مع الالتفات إلی ذلک فلا یکون معترفاً بما هو مفاد کلمة التوحید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نفس نفی الجسمیة فلا یکون من ضروریات الدین، فإن کثیراً من المسلمین علی اعتقادها و یأخذون بما یُوهمه بعض الآیات 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بناءً علی اعتقاد الجسمیة الحقیقیة، و أما المعتقد بغیرها کالجسمیة الإلهیة کما یظهر من صدر المتألهین فی شرحه علی الکافی فالأمر أوضح و إن کان فاسداً أیضاً حیث جعل الجسم الإلهی للمقسم و هو ما یکون له أبعاد ثلاثة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المجسمة یظهر الحال فی المجبرة أو القائل بشبهة الجبر، حیث یزعم الجبر و مع ذلک یلتزم بالتکالیف و یصحح إنزال الکتب و إرسال الرسل و یلتزم بالثواب و العقاب بالکسب أو بغیره مما ذکروا فی الکتب، فإن فسادها لا یوجب الکفر بل إنکار الضروری من الدین، و کذا الحال فی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الروایات من کفر القائل بالتجسیم و التشبیه أو التفویض فلا بد من حملها علی إنکار الحق و نحوه جمعاً بین الأخبار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بوحدة الوجود فظاهر کلام الماتن أنه بنفسه لا یوجب الکفر، و لکن الالتزام بأن الوجود له وحدة شخصیة و لا یکون الاختلاف بین الوجود و الموجود إلّا بالاعتبار، فإن هذا إنکار أن الشیء الخالق غیر المخلوق و العبد غیر الرب و النبی صلی الله علیه و آله غیر أبی جهل و الفاسق غیر المطیع، و اعتقاد ذلک زندقة و إنکار لما هو مضمون کلمة التوحید، و قد أوجب حسن الظن ببعض الصوفیة توجیه اعتقادهم هذا إلی غیر ظاهره، و لعل اعتقادهم هذا بنفسه عدم الالتزام بأحکام الإسلام التی منها الالتزام بمفاد کلمة التوحید، و قد ذکر السبزواری </w:t>
      </w:r>
      <w:r>
        <w:rPr>
          <w:rStyle w:val="FootnoteAnchor"/>
          <w:rtl w:val="true"/>
        </w:rPr>
        <w:footnoteReference w:id="495"/>
      </w:r>
      <w:r>
        <w:rPr>
          <w:rFonts w:ascii="IRNazanin" w:hAnsi="IRNazanin" w:eastAsia="IRNazanin"/>
          <w:color w:val="111111"/>
          <w:sz w:val="28"/>
          <w:sz w:val="28"/>
          <w:szCs w:val="28"/>
          <w:rtl w:val="true"/>
          <w:lang w:bidi="fa-IR"/>
        </w:rPr>
        <w:t>فی تعلیقته علی الأسفار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بالتوحید إما أن یقول بکثرة الوجود و الموجود جمیعاً مع التکلم بکلمة التوحید لساناً و اعتقاداً بها إجمالاً و أکثر الناس فی هذا المقام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لا ترتبط بالاعتراف بوحدة الوجود بل مفادها وحدة وجود</w:t>
      </w:r>
      <w:bookmarkStart w:id="213" w:name="pg12454_124016"/>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الاثنی عشریة من فرق الشیعة إذا لم یکونوا ناصبین و معادین لسائر الأئمة و لا سابین لهم طاهرون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الاثنی عشریة من فرق الشیعة إذا لم یکونوا ناصبین و معادین لسائر الأئمة و لا سابین لهم طاهرون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النصب أو السب للأئمة الذین لا یعتقدون بإمامتهم فهم مثل سائر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 و قال إما أن یقول بوحدة الوجود و الموجود معاً و هو مذهب بعض الصوفیة، و إما أن یقول بوحدة الوجود و کثرة الموجود و هو المنسوب إلی أذواق المتألهین و عکسه باطل، و إما أن یقول بوحدة الوجود و الموجود معاً فی عین کثرتهما و هو مذهب المصنف و العرفاء الشامخین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الوجود و کثرة الموجود مبنی علی أصالة الماهیة و إلّا فلا معنی له،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مفهوم لمن تدبر و کیف ما کان فشیء من الاعتقادین لا یوجب الکفر و إن کان فاسداً</w:t>
      </w:r>
      <w:r>
        <w:rPr>
          <w:rFonts w:eastAsia="IRNazanin" w:cs="IRNazanin"/>
          <w:color w:val="111111"/>
          <w:sz w:val="28"/>
          <w:szCs w:val="28"/>
          <w:rtl w:val="true"/>
          <w:lang w:bidi="fa-IR"/>
        </w:rPr>
        <w:t>.</w:t>
      </w:r>
    </w:p>
    <w:p>
      <w:pPr>
        <w:pStyle w:val="Heading5"/>
        <w:numPr>
          <w:ilvl w:val="4"/>
          <w:numId w:val="1"/>
        </w:numPr>
        <w:rPr/>
      </w:pPr>
      <w:bookmarkStart w:id="214" w:name="__RefHeading___Toc95256_77815467"/>
      <w:bookmarkStart w:id="215" w:name="_Toc75"/>
      <w:bookmarkEnd w:id="214"/>
      <w:r>
        <w:rPr>
          <w:rtl w:val="true"/>
        </w:rPr>
        <w:t>غیر الاثنی عشریة من الشیعة</w:t>
      </w:r>
      <w:bookmarkEnd w:id="215"/>
    </w:p>
    <w:p>
      <w:pPr>
        <w:pStyle w:val="BookText"/>
        <w:rPr/>
      </w:pPr>
      <w:r>
        <w:rPr>
          <w:rFonts w:ascii="IRNazanin" w:hAnsi="IRNazanin" w:eastAsia="IRNazanin"/>
          <w:color w:val="111111"/>
          <w:sz w:val="28"/>
          <w:sz w:val="28"/>
          <w:szCs w:val="28"/>
          <w:rtl w:val="true"/>
          <w:lang w:bidi="fa-IR"/>
        </w:rPr>
        <w:t xml:space="preserve">غیر الاثنی عشریة من سائر فرق الشیعة إذا لم یکونوا ناصبین و معادین لسائر الأئمة بأن کان امتیازهم عن الاثنی عشریة عدم عرفانهم لسائر الأئمة محکومون بالطهارة؛ لعدم الموجب لنجاستهم و لم یتعرض قدس سره لغیر الشیعة من المسلمین أی العامة لوضوح أن عدم التزامهم بالولایة التی عند الشیعة و أنها بنی علیها الإسلام لا یوجب الکفر، خلافاً لصاحب الحدائق حیث التزم بکفرهم و نسبه إلی السید المرتضی و المشهور من المتقدمین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للروایات المستفیضة الواردة فیها کفر من أنکر ولایتهم علیهم السلام بدعوی أن الانکار المزبور من موجبات الکفر علی ما یستفاد منها و لأن مسألة</w:t>
      </w:r>
      <w:bookmarkStart w:id="216" w:name="pg12454_124017"/>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إسلامه و کفره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إسلامه و کفره طاهر، و إن لم یجر علیه سائر أحکام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ولایتهم علیهم السلام ثبتت ببیان النبی صلی الله علیه و آله بالضرورة، فیکون إنکارها من إنکار ما ثبت من الشریعة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شیء من الأمرین لا یثبت کفرهم، فإن الکفر الوارد فی الروایات الکفر هو فی مقابل الإیمان لا الإسلام؛ لصراحة بعض الأخبار الصحیحة علی أن جماعة الناس علی الإسلام الموجب لحقن الدم و المال و ثبوت التوارث و التناکح وحل ذبائحهم، فراجع موثقة سماعة </w:t>
      </w:r>
      <w:r>
        <w:rPr>
          <w:rStyle w:val="FootnoteAnchor"/>
          <w:rtl w:val="true"/>
        </w:rPr>
        <w:footnoteReference w:id="497"/>
      </w:r>
      <w:r>
        <w:rPr>
          <w:rFonts w:ascii="IRNazanin" w:hAnsi="IRNazanin" w:eastAsia="IRNazanin"/>
          <w:color w:val="111111"/>
          <w:sz w:val="28"/>
          <w:sz w:val="28"/>
          <w:szCs w:val="28"/>
          <w:rtl w:val="true"/>
          <w:lang w:bidi="fa-IR"/>
        </w:rPr>
        <w:t xml:space="preserve">و صحیحة حمران بن أعین </w:t>
      </w:r>
      <w:r>
        <w:rPr>
          <w:rStyle w:val="FootnoteAnchor"/>
          <w:rtl w:val="true"/>
        </w:rPr>
        <w:footnoteReference w:id="498"/>
      </w:r>
      <w:r>
        <w:rPr>
          <w:rFonts w:ascii="IRNazanin" w:hAnsi="IRNazanin" w:eastAsia="IRNazanin"/>
          <w:color w:val="111111"/>
          <w:sz w:val="28"/>
          <w:sz w:val="28"/>
          <w:szCs w:val="28"/>
          <w:rtl w:val="true"/>
          <w:lang w:bidi="fa-IR"/>
        </w:rPr>
        <w:t xml:space="preserve">و غیرهما مما ورد فی أن الإیمان یشرک الإسلام و الإسلام لا یشرک الإیمان </w:t>
      </w:r>
      <w:r>
        <w:rPr>
          <w:rStyle w:val="FootnoteAnchor"/>
          <w:rtl w:val="true"/>
        </w:rPr>
        <w:footnoteReference w:id="499"/>
      </w:r>
      <w:r>
        <w:rPr>
          <w:rFonts w:ascii="IRNazanin" w:hAnsi="IRNazanin" w:eastAsia="IRNazanin"/>
          <w:color w:val="111111"/>
          <w:sz w:val="28"/>
          <w:sz w:val="28"/>
          <w:szCs w:val="28"/>
          <w:rtl w:val="true"/>
          <w:lang w:bidi="fa-IR"/>
        </w:rPr>
        <w:t>، و یمکن حمل بعض الأخبار علی الکفر الواقعی و نفی الإسلام الواقعی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فالکفر و النجاسة إنما ثبتت فی الناصب، و المعروف من معناه عند الشیعة مظهر العداوة لهم علیهم السلام و علیه فإن کان سبهم أو سب أحدهم نعوذ بالله للعداوة فهو یوجب الکفر للنصب، و أما إذا لم یکن السب لداعی آخر فإنه ربّما یوجب قتل الساب حداً لا کفراً، و قد أذن الشرع لکل من سمع السب إجراء هذا الحد کما ذکرنا ذلک فی الخوارج،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217" w:name="__RefHeading___Toc95258_77815467"/>
      <w:bookmarkStart w:id="218" w:name="_Toc76"/>
      <w:bookmarkEnd w:id="217"/>
      <w:r>
        <w:rPr>
          <w:rtl w:val="true"/>
        </w:rPr>
        <w:t>من شُک فی إسلامه و کفره</w:t>
      </w:r>
      <w:bookmarkEnd w:id="2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حالته السابقة من الإسلام أو الکفر کما إذا کان أحد أبویه أو کلاهما مسلماً و شک فی حصول موجب الکفر بعد تمییزه أو بلوغه من إنکاره التوحید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فالأصل بقاء إسلامه و عدم حدوث کفره، کما إذا علم أنه کافر بکفر أبویه و شک فی حدوث إسلامه بعد تمییزه أو بلوغه من الاعتراف بالشهادتین فالأصل بقاء کفره و عدم حدوث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إذا لم یعلم حالته السابقة من الإسلام أو الکفر فأصالة عدم إسلامه لا یثبت کفره، فإن الکفر علی تقدیر کونه أمراً وجودیاً لا یثبت بعدم الإسلام، و علی تقدیر کونه أمراً عدمیاً فلیس بمعنی عدم الإسلام مطلقاً بل بنحو خاص، و هذا النحو من العدم الخاص لا یثبت بأصالة عدم الإسلام، و بتعبیر آخر تقابل الکفر و الإسلام و إن یکون من تقابل العدم و الملکة إلّا أن هذا العدم لیس عدماً مطلقاً أو عدماً مرکباً من العدم و قابلیة المحل للوجود،بل العدم فیه هو العدم الخاص و إثبات عدم الخاص باستصحاب عدم المطلق من الأصل المثبت هکذا ذکر فی التنقیح </w:t>
      </w:r>
      <w:r>
        <w:rPr>
          <w:rStyle w:val="FootnoteAnchor"/>
          <w:rtl w:val="true"/>
        </w:rPr>
        <w:footnoteReference w:id="500"/>
      </w:r>
      <w:r>
        <w:rPr>
          <w:rFonts w:ascii="IRNazanin" w:hAnsi="IRNazanin" w:eastAsia="IRNazanin"/>
          <w:color w:val="111111"/>
          <w:sz w:val="28"/>
          <w:sz w:val="28"/>
          <w:szCs w:val="28"/>
          <w:rtl w:val="true"/>
          <w:lang w:bidi="fa-IR"/>
        </w:rPr>
        <w:t xml:space="preserve">، و ظاهر المستمسک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فی تقابل العدم و الملکة و أن یکون عدماً فی محل قابل للوجود و لو بلحاظ الصنف أو النوع حتی فی مثل العمی و البصر، إلّا أن العدم فی تلک الموارد یؤخذ وصفاً، فالعمی هو اتصاف الشخص بعدم البصر، و الجهل هو الاتصاف بعدم العلم، و الکفر هو الاتصاف بعدم الإسلام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اتصاف المحل القابل للوجود و لو بصنفه أو نوعه دخیل فی معنی العمی و الجهل و نحوهما، و لو کان معنی العمی عدم البصر فی مورد قابل لأمکن إحرازه بضم الوجدان إلی الأصل؛ لأن القابلیة و عدم البصر یحسبان و صفین لموصوف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و فی مثلهما لا یظهر التقیید إلّا بما أشرنا إلیه من العدم النعتی، فاستصحاب عدم إسلام الشخص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أو مفاد السالبة بانتفاء الموضوع لا یثبت اتصاف ذلک الشخص بعدم الإسلام، و الاتصاف بعدم الإسلام یکون بالإنکار فیمن یکون أحد أبویه مسلماً، و بعدم الاعتراف بالشهادتین فیمن یکون أبواه کافرین علی ما تقدم بنحو یکون الإنکار أو عدم الاعتراف وصفاً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المشکوک کما لا یحکم بکفره لیترتب علیه النجاسة لا یحکم بإسلامه أیضاً لیترتب علیه من جواز التناکح و التوارث و وجوب تجهیز اللقیط مبنی علی کون بلد الإسلام أمارة علی إسلامه کما تقدم فی بحث الجلد المشکوک الحکم بإسلام المشکوک، و قد ورد النص بذلک، و لکن التعدی إلی وجوب التجهیز مشکل أو مبنی علی ثبوت الإطلاق فی أدلة التجهیز المقتضی لوجوب تجهیز کل میت و قد خرج عنه الکافر بما دل علی أنه لا یجهز، و الأصل عدم کون المشکوک کافراً لما تقدم فی محله من اعتبار الاستصحاب فی العدم الأزلی فیحرز بقاؤه تحت حکم العام أو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بطهارة المشکوک إما لاستصحاب عدم الکفر، و هذا الاستصحاب معارض بأصالة عدم الإسلام له الموجب لحرمة دمه و ماله، فالتعبد بعدم حرمة دمه و ماله مع التعبد بطهارته بعدم کفره ترخیص قطعی فی مخالفة أحد الإلزامین، و أما لقاعدة الطهارة فإنها أیضاً معارضة بأصالة الحلیة الجاریة فی قتله و أخذ ماله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بقاعدة الطهارة بناءً علی أن الأنفس و الأموال مورد الاحتیاط، و بناءً علی عدم ثبوت لزوم هذا الاحتیاط فالمشکوک و إن لم یحکم بطهارته إلّا أنه لا بأس بالرجوع إلی قاعدة الطهارة فی کل ما یباشره و یلاقیه، و هذا المقدار یکفی فی ترتیب الآثار کما لا یخفی</w:t>
      </w:r>
      <w:r>
        <w:rPr>
          <w:rFonts w:eastAsia="IRNazanin" w:cs="IRNazanin"/>
          <w:color w:val="111111"/>
          <w:sz w:val="28"/>
          <w:szCs w:val="28"/>
          <w:rtl w:val="true"/>
          <w:lang w:bidi="fa-IR"/>
        </w:rPr>
        <w:t>.</w:t>
      </w:r>
      <w:bookmarkStart w:id="219" w:name="pg12454_124020"/>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بل کل مسکر مائع بالأصالة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0" w:name="__RefHeading___Toc95260_77815467"/>
      <w:bookmarkStart w:id="221" w:name="_Toc77"/>
      <w:bookmarkEnd w:id="220"/>
      <w:r>
        <w:rPr>
          <w:rtl w:val="true"/>
        </w:rPr>
        <w:t>الخمر</w:t>
      </w:r>
      <w:bookmarkEnd w:id="221"/>
    </w:p>
    <w:p>
      <w:pPr>
        <w:pStyle w:val="Heading5"/>
        <w:numPr>
          <w:ilvl w:val="4"/>
          <w:numId w:val="1"/>
        </w:numPr>
        <w:rPr/>
      </w:pPr>
      <w:bookmarkStart w:id="222" w:name="__RefHeading___Toc95262_77815467"/>
      <w:bookmarkStart w:id="223" w:name="_Toc78"/>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المشهور بین المتقدمین و المتأخرین عند أصحابنا نجاسة الخمر بل کل مسکر مائع بالأصالة، و عن بعضهم نفی الخلاف فیه </w:t>
      </w:r>
      <w:r>
        <w:rPr>
          <w:rStyle w:val="FootnoteAnchor"/>
          <w:rtl w:val="true"/>
        </w:rPr>
        <w:footnoteReference w:id="502"/>
      </w:r>
      <w:r>
        <w:rPr>
          <w:rFonts w:ascii="IRNazanin" w:hAnsi="IRNazanin" w:eastAsia="IRNazanin"/>
          <w:color w:val="111111"/>
          <w:sz w:val="28"/>
          <w:sz w:val="28"/>
          <w:szCs w:val="28"/>
          <w:rtl w:val="true"/>
          <w:lang w:bidi="fa-IR"/>
        </w:rPr>
        <w:t xml:space="preserve">أو دعوی الإجماع علیه </w:t>
      </w:r>
      <w:r>
        <w:rPr>
          <w:rStyle w:val="FootnoteAnchor"/>
          <w:rtl w:val="true"/>
        </w:rPr>
        <w:footnoteReference w:id="503"/>
      </w:r>
      <w:r>
        <w:rPr>
          <w:rFonts w:ascii="IRNazanin" w:hAnsi="IRNazanin" w:eastAsia="IRNazanin"/>
          <w:color w:val="111111"/>
          <w:sz w:val="28"/>
          <w:sz w:val="28"/>
          <w:szCs w:val="28"/>
          <w:rtl w:val="true"/>
          <w:lang w:bidi="fa-IR"/>
        </w:rPr>
        <w:t xml:space="preserve">،بل ذکر جمع أن نجاسة الخمر لا خلاف فیها عند العلماء کافة إلّا من شذّ </w:t>
      </w:r>
      <w:r>
        <w:rPr>
          <w:rStyle w:val="FootnoteAnchor"/>
          <w:rtl w:val="true"/>
        </w:rPr>
        <w:footnoteReference w:id="504"/>
      </w:r>
      <w:r>
        <w:rPr>
          <w:rFonts w:ascii="IRNazanin" w:hAnsi="IRNazanin" w:eastAsia="IRNazanin"/>
          <w:color w:val="111111"/>
          <w:sz w:val="28"/>
          <w:sz w:val="28"/>
          <w:szCs w:val="28"/>
          <w:rtl w:val="true"/>
          <w:lang w:bidi="fa-IR"/>
        </w:rPr>
        <w:t xml:space="preserve">، و المحکی عن الصدوق رحمه الله و والده طهارة الخمر </w:t>
      </w:r>
      <w:r>
        <w:rPr>
          <w:rStyle w:val="FootnoteAnchor"/>
          <w:rtl w:val="true"/>
        </w:rPr>
        <w:footnoteReference w:id="505"/>
      </w:r>
      <w:r>
        <w:rPr>
          <w:rFonts w:ascii="IRNazanin" w:hAnsi="IRNazanin" w:eastAsia="IRNazanin"/>
          <w:color w:val="111111"/>
          <w:sz w:val="28"/>
          <w:sz w:val="28"/>
          <w:szCs w:val="28"/>
          <w:rtl w:val="true"/>
          <w:lang w:bidi="fa-IR"/>
        </w:rPr>
        <w:t>، و حکی الطهارة عن صریح ابن أبی عقیل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ثوبه أو جسده خمر أو مسکر لم یکن علیه غسلهما؛ لأن الله تعالی إنما حرمهما تعبداً لا لأنهما نجسان</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 نسب فی الذکری إلی الجعفی موافقتهما </w:t>
      </w:r>
      <w:r>
        <w:rPr>
          <w:rStyle w:val="FootnoteAnchor"/>
          <w:rtl w:val="true"/>
        </w:rPr>
        <w:footnoteReference w:id="507"/>
      </w:r>
      <w:r>
        <w:rPr>
          <w:rFonts w:ascii="IRNazanin" w:hAnsi="IRNazanin" w:eastAsia="IRNazanin"/>
          <w:color w:val="111111"/>
          <w:sz w:val="28"/>
          <w:sz w:val="28"/>
          <w:szCs w:val="28"/>
          <w:rtl w:val="true"/>
          <w:lang w:bidi="fa-IR"/>
        </w:rPr>
        <w:t xml:space="preserve">، و ظاهر الأردبیلی </w:t>
      </w:r>
      <w:r>
        <w:rPr>
          <w:rStyle w:val="FootnoteAnchor"/>
          <w:rtl w:val="true"/>
        </w:rPr>
        <w:footnoteReference w:id="508"/>
      </w:r>
      <w:r>
        <w:rPr>
          <w:rFonts w:ascii="IRNazanin" w:hAnsi="IRNazanin" w:eastAsia="IRNazanin"/>
          <w:color w:val="111111"/>
          <w:sz w:val="28"/>
          <w:sz w:val="28"/>
          <w:szCs w:val="28"/>
          <w:rtl w:val="true"/>
          <w:lang w:bidi="fa-IR"/>
        </w:rPr>
        <w:t>و من تبعه أیضاً الالتزام بالطهارة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فالاستدلال علی النجاسة بالإجماع غیر تام؛ لأن مع الالتزام بأقوال من تقدم بالطهارة کیف یمکن دعوی تسالم الشیعة أو تسالم الفقهاء، مع أن الناظر فی روایات الباب یوجب الجزم بأن النجاسة عند الشیعة فی زمانهم علیهم السلام کانت موضع التردید، و العمدة فی الباب مراجعة الروایات و ملاحظة المستفاد منها حیث إن الآیة المبارکة أیضاً لا دلالة لها علی النجاسة، فإن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الْأَزْلاٰمُ رِجْسٌ مِنْ عَمَلِ الشَّیْطٰانِ فَاجْتَنِبُوهُ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لا یمکن أن یکون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حمله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من الأفعال،بل لو کان محمولاً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ظاهراً فیها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زمان صدور الآیات کان ظاهراً فی معناه اللغوی المعبر عنه فی 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النجاسة بجملة من الروایات کصحیحة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 عن الذی یعیر ثوبه لمن یعلم أنه یأکل الجری أو یشرب الخمر فیرده أ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 حتی یغسله</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نعم بالإضافة إلی إصابة الجری لا بد من رفع الید عن الإطلاق مع أن فی بعض النسخ الحیّری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بیت فیه خمر و لا مسکر، لأن الملائکة لا تدخله، و لا تصلّ فی ثوب قد أصابه خمر أو مسکر حتّی یغسل</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موثقته الأُخری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الدن یکون فیه الخمر هل یصلح أن یکون فیه خل أو ماء کامخ أو زیتون؟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الإبریق یکون فیه خمر، أ یصلح أن یکون فیه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غسله فلا بأس، و قال 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 یجزیه أن یصب فیه الماء؟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أبی جعفر علیه السلام فی آنیة أهل الذمة و المجوس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یبل المیل ینجس حبّاً من ماء، یقولها ثلاثاً</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زکریا بن آدم سألت أبا الحسن علیه السلام 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 و اللحم اغسله و کله</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الحدیث، إلی غیر ذلک من الروایات التی و إن لا یخلو سندها عن الضعف، إلّا أن دعوی الجزم و لا أقل الوثوق بصدور بعضها عن المعصوم علیه السلام الظاهر فی نجاسة الخمر بل المسکر قریبة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أیضاً روایات دالة علی طهارة الخمر و إنها لا تنجس الثوب و البدن و غیرهما، کصحیحة الحسن بن أبی سارة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ثوبی شیء من الخمر، أصلی فیه قبل أن أغسله؟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 الثوب لا یسکر</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علی 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و النبیذ المسکر یصیب ثوبی أغسله أو أُصلی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إلّا أن تقذره فتغسل منه موضع الأثر،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تعالی إنّما حرم شربها</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المسکر و النبیذ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یبعد اعتبارها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 اللّه علیه السلام أصاب ثوبی نبیذ أُصلی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من نبیذ قطر فی حبّ اشرب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أصل النبیذ حلال، و إن أصل الخمر حرام</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کونها ناظرة إلی النبیذ المحلل الذی تقدم فی بحث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مرسلة الفقیه عن أبی جعفر و أبی عبد اللّه علیهما السلام فقیل لهما إنا نشتری ثیاباً یصیبها الخمر و ودک الخنزیر عند حاکتها، أ نصلی فیها قبل أن نغسلها؟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إنما حرم الله أکله و شربه، و لم یحرم لبسه و مسه و الصلاة فیه</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ودک الخنزیر أی شحمها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بأن الطائفتین متعارضتان، فتحمل الدالة علی الطهارة علی التقیة و یؤخذ بالدالة علی النجاسة، و أورد علی ذلک الاردبیلی و من تبعه بأن الجمع العرفی بینهما موجود </w:t>
      </w:r>
      <w:r>
        <w:rPr>
          <w:rStyle w:val="FootnoteAnchor"/>
          <w:rtl w:val="true"/>
        </w:rPr>
        <w:footnoteReference w:id="522"/>
      </w:r>
      <w:r>
        <w:rPr>
          <w:rFonts w:ascii="IRNazanin" w:hAnsi="IRNazanin" w:eastAsia="IRNazanin"/>
          <w:color w:val="111111"/>
          <w:sz w:val="28"/>
          <w:sz w:val="28"/>
          <w:szCs w:val="28"/>
          <w:rtl w:val="true"/>
          <w:lang w:bidi="fa-IR"/>
        </w:rPr>
        <w:t>، و معه لا تصل النوبة إلی رعایة المرجحات فإن رعایتها فرع تکافؤ المتعارضین و عدم کون أحدهما قرینة عرفیة علی المراد من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یحمل الظاهرة فی نجاسة الخمر علی کراهة الصلاة فی الثوب الذی أصابه الخمر بقرینة ورود الترخیص فیها قبل غسله، و یجری ذلک حتی بالإضافة إلی ما علق الترخیص فی الصلاة فی الثوب المزبور علی غسله، فإن مفهوم ثبوت البأس فیها قبل غسله و البأس یحتمل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أن الطائفتین من المتکافئتین لصراحة بعضها، أو أنها کالصراحة فی نجاسة الخمر، و قد تقدم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یبل المیل ینجس حباً من الماء</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سنان الواردة فی الثوب الذی یعیره الذمی الذی یشرب الخمر و یأکل لحم الخنزیر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 أعرته إیاه و هو طاهر حتی تستیقن أنه نجسه</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عدم إجزاء مطلق صب الماء فی قدح أو إناء یشرب فیه الخمر،بل یلزم دلکه و غسله ثلاث مرات </w:t>
      </w:r>
      <w:r>
        <w:rPr>
          <w:rStyle w:val="FootnoteAnchor"/>
          <w:rtl w:val="true"/>
        </w:rPr>
        <w:footnoteReference w:id="525"/>
      </w:r>
      <w:r>
        <w:rPr>
          <w:rFonts w:ascii="IRNazanin" w:hAnsi="IRNazanin" w:eastAsia="IRNazanin"/>
          <w:color w:val="111111"/>
          <w:sz w:val="28"/>
          <w:sz w:val="28"/>
          <w:szCs w:val="28"/>
          <w:rtl w:val="true"/>
          <w:lang w:bidi="fa-IR"/>
        </w:rPr>
        <w:t>إلی غیر ذلک مما لا یکون حمله علی کراهة الاستعمال من الجمع العرفی بینها و بین الطائفة الدالة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دعوی الوثوق بصدور بعض تلک الأخبار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لکثرتها و ورودها فی موارد مختلفة غیر بعیدة، کما أن الأخبار الدالة علی الطهارة و إن یقبل بعضها الحمل علی النبیذ المحلل المحکوم بالطهارة، کمعتبرة أبی بکر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نبیذ أُصلی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قطرة من نبیذ قطر فی حب أشرب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أصل النبیذ حلال و إن أصل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فإن النبیذ فیها یمکن حمله علی ما ورد فی صحیحة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 لأبی عبد اللّه علیه السلام ما تقول فی النبیذ، فإن أبا مریم یشربه، و یزعم أنک أمرته بشربه؟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أبو مریم، سألنی عن النبیذ فأخبرته أنه حلال، و لم یسألنی عن المسکر،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المسکر ما اتّقیت فیه أحداً سلطاناً و لا غیره،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ما أسکر کثیرة فقلیله حرام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الحدیث، إلّا أن بعضها الآخر لا یقبل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الأخبار الدالة علی الطهارة لرعایة التقیة ترجیحاً للدالة علی النجاسة لا یخلو أیضاً عن إشکال، فإن تلک الأخبار لم یظهر وجه لصدورها تقیة، فإن العامة أو معظمهم کانوا یستحلون النبیذ المسکر علی ما تقدم، و لم یرد فی الروایات حلیته و إنّما وردت طهارة الخمر و النبیذ مع أن الخمر نجسة عند علماء العامة إلّا شاذ منهم، و حملها لرعایة التقیة بالإضافة إلی الأُمراء و السلاطین لیس بأولی من حمل الأخبار الدالة علی النجاسة لرعایة التقیة من علماء العامة القائلین بنجاسة الخمر، و مع ذلک یتعین الأخذ بالدالة علی النجاسة لحکومة صحیحة علی بن مهزیار الناظرة إلی روایات الباب،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کتاب عبد الله بن محمد إلی أبی الحسن علیه السلام جعلت فداک روی زرارة عن أبی جعفر علیه السلام و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یصیب ثوب الرجل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فیه، إنّما حرم 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زرارة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خمر أو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إن عرفت موضعه، و إن لم تعرف موضعه فاغسله کله، و إن صلیت فیه فأعد صلاتک، فأعلمنی ما آخذ به؟ فوقّع بخطه 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528"/>
      </w:r>
      <w:r>
        <w:rPr>
          <w:rFonts w:ascii="IRNazanin" w:hAnsi="IRNazanin" w:eastAsia="IRNazanin"/>
          <w:color w:val="111111"/>
          <w:sz w:val="28"/>
          <w:sz w:val="28"/>
          <w:szCs w:val="28"/>
          <w:rtl w:val="true"/>
          <w:lang w:bidi="fa-IR"/>
        </w:rPr>
        <w:t>، فإن ظاهرها الأخذ بقول أبی عبد اللّه علیه السلام المنفرد، و إلّا 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أبی عبد اللّه و أبی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هذه الصحیحة کالأخبار الواردة فی مرجحات المتعارضین لا تحسب من إحدی الطائفتین المتعارضتین،بل تکون علاجاً لهما لتلک الأخبار، غایة الأمر أنها عامة لکل متعارضین و هذه الصحیحة مختصة للترجیح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أنه لو قلنا بأن الترجیح فی الباب کان مع قطع النظر عن هذه الصحیحة لأخبار الطهارة لمخالفتها لما علیه علماء العامة من نجاسة الخمر، لکان المتعین بلحاظ هذه الصحیحة الأخذ بالدالة علی النجاسة، و هذه الصحیحة تؤید ما أشرنا إلیه من أن الحمل علی الکراهة فی النهی بقرینة الترخیص الوارد فی خطاب آخر یعد جمعاً عرفیاً فی التکالیف لا فی موارد الإرشاد إلی المانعیة أو غیرها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روایة خیران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علیه السلام أسأله عن الثوب یصیبه الخمر و لحم الخنزیر أ یصلّی فیه أم لا؟ فإن أصحابنا قد اختلفوا فیه،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فإن الله إنّما حرم شربها، و قال بعضهم لا تصل فیه فکتب علیه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فیه فإنه رجس</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الحدیث، فإن الظاهر منشأ الاختلاف بین أصحابه لاختلاف الروایات عنهم علیهم السلام کما یشیر إلیه قوله فی مقام الحکایة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فإن الله حرم شربها، و علی ذلک فتکون الروایة کالصحیحة المتقدمة، ناظرة إلی الطائفتین لا أنها من إحداهما و لکن فی سندها سهل بن زیاد و علیه فالعمدة فی المقام الصحیحة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محله عدم کون المکاتبة خللاً فی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مقتضی صحیحة علی بن مهزیار نجاسة کل من الخمر و النبیذ المسکر و أنه یطرح ما روی عنهم علیهم السلام فی طهارتهما، و أما نجاسة سائر المائع المسکر و إن لم یدخل فی عنوانی الخمر و النبیذ المسکر ففیها تأمل، فإن کل مائع مسکر یُشرب حرام کالخمر علی ما نطقت به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کلیب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النبیذ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ألا أن کل مسکر حرام، ألا و ما أسکر کثیره فقلیله حرام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 نحوها غیرها إلّا أنه لا یستفاد منها نجاسة کل مسکر، نعم فی صحیحة علی بن یقطین عن أبی الحسن الماضی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لم یحرم الخمر لا سمها، و لکن حرمها لعاقبتها، 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فی روایة عطاء بن یسار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دعوی أن الحکم بأن کل مسکر خمر علی ما هو مفاد الصحیحة و ما هو بمفادها أن یثبت لکل مسکر نجاسة الخمر أیضاً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عمر بن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تری فی قدح من مسکر یصب علیه الماء حتی تذهب عادیته و یذهب سکره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لا قطرة قطرت فی حبّ إلّا أهریق ذلک الحب</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فإنه لو لم تکن القطرة من المسکر نجسة لما کان یتعین إهراق حبّ الماء مع استهلاک القطرة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أنه لا یحتمل بحسب الارتکاز أن یکون النبیذ المسکر محکوماً بالنجاسة کالخمر و لا یکون مائع آخر مسکر کالخمر و النبیذ المزبور نجساً،بل کان محرماً شربه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المقام هذا الوجه الأخیر، و أما غیره فقابل للمناقشة، فإن صحیحة علی بن یقطین لا ظهور لها بالإضافة إلی غیر التحریم، و روایة عطاء ضعیفة سنداً، و کذا روایة عمر بن حنظلة فإنه لم یثبت وثاقته علی ما ذکر فی محله، مع أن روایة عمر بن حنظلة مما ورد فی نجاسة المسکر و بمعارضتها ما دل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قد أصابه خمر أو مسکر حتی یغسل</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فمقتضی إطلاقها نجاسة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معارضة بمثل موثقة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المسکر و النبیذ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فلا یمکن الأخذ بشیء منهما، و حکومة صحیحة علی بن مهزیار کانت بالإضافة إلی ما ورد فی الخمر و النبیذ المسکر کما لا یخفی، حیث إن تفسیر النبیذ فیها بالمسکر لو لم یکن ظاهراً فی تنویع النبیذ فلا أقل من احتماله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التعدی بالارتکاز و التأیید بما ذکر من الروایات یختص بالمائع المسکر الذی یشرب، و أما المائع المسکر الذی لا یشرب کالاسپرتو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الصناعی فی عصرنا بناءً علی أنه یسکر بإضافة الماء إلیه فلا موجب للتعدی إلیه فضلاً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المسکر غیر المائع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 أنه لا فرق فی حرمة التناول،بین مسکر و مسکر آخر حتی الجامد منه بالأصالة؛ لقول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علی ما فی الروایات، و لما فی مثل صحیحة علی بن یقطین إن الله عزّ و جل لم یحرم الخمر لا سمها و لکن حرمها لعاقبتها 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التنزیل بلحاظ الحرمة فلا یستفاد منه التنزیل بحسب جمیع الآثار، و لکن النجاسة کما تقدم لم تثبت إلّا فی الخمر و نبیذ المسکر، و یتعدی إلی سائر المائع بالأصالة المسکر المشروب و إن لم یطلق علیه الخمر و النبیذ لارتکاز عدم الفرق، و أما التعدی إلی غیر المشروب و إن أمکن شربه بخلط الماء فضلاً عن المسکر الجامد بالأصالة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المسکر الوارد فی الروایات التی أمر بغسل الثوب فیها من إصابته أو إهراق الماء الذی وقع فیه قطرة من المسکر ینصرف إلی المسکر المائع بالأصالة المعد للشرب، و کذا فیما ورد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أیضاً فی وجه طهارة المسکر الجامد بأنه یبعد تنزیل غیر المائع منزلة الخمر فلا یقال للبس الثوب الموجب لإسکار الشخص فرضاً أنه خمر، و هذا أیضاً لا یمکن الاعتماد علیه فإن التنزیل قد وقع بالإضافة إلی التحریم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و لذا نلتزم بحرمة تناوله</w:t>
      </w:r>
      <w:r>
        <w:rPr>
          <w:rFonts w:eastAsia="Amiri" w:cs="Amiri" w:ascii="Amiri" w:hAnsi="Amiri"/>
          <w:color w:val="111111"/>
          <w:sz w:val="28"/>
          <w:szCs w:val="28"/>
          <w:rtl w:val="true"/>
          <w:lang w:bidi="ar-SA"/>
        </w:rPr>
        <w:t>.</w:t>
      </w:r>
      <w:bookmarkStart w:id="224" w:name="pg12454_124030"/>
    </w:p>
    <w:p>
      <w:pPr>
        <w:pStyle w:val="BookText"/>
        <w:rPr/>
      </w:pPr>
      <w:bookmarkEnd w:id="224"/>
      <w:r>
        <w:rPr>
          <w:rFonts w:ascii="IRNazanin" w:hAnsi="IRNazanin" w:eastAsia="IRNazanin"/>
          <w:color w:val="111111"/>
          <w:sz w:val="28"/>
          <w:sz w:val="28"/>
          <w:szCs w:val="28"/>
          <w:rtl w:val="true"/>
          <w:lang w:bidi="fa-IR"/>
        </w:rPr>
        <w:t>و إن صار جامداً بالعرض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الجامد کالبنج، و إن صار مائعاً بالعرض</w:t>
      </w:r>
    </w:p>
    <w:p>
      <w:pPr>
        <w:pStyle w:val="BookText"/>
        <w:rPr/>
      </w:pPr>
      <w:r>
        <w:rPr>
          <w:rFonts w:ascii="IRNazanin" w:hAnsi="IRNazanin" w:eastAsia="IRNazanin"/>
          <w:color w:val="111111"/>
          <w:sz w:val="28"/>
          <w:sz w:val="28"/>
          <w:szCs w:val="28"/>
          <w:rtl w:val="true"/>
          <w:lang w:bidi="fa-IR"/>
        </w:rPr>
        <w:t>نعم، دعوی الانصراف إلی المعد للشرب له وجه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فی ثوب قد أصابه خمر أو مسکر حتی یغسل</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فإن مثل الاسپرتو المتعارف فی زماننا لم یکن فی ذلک الزمان لیجری علیه ما ذکر لسائر أقسام المسکرات، فإن الاسپرتو علی ما یقال لیس بمسکر فعلاً بل سم قاتل، و إنما یوجب السکر فیما إذا أُضیف علیه الماء، نعم بعد خلط الماء یدخل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أی حرام، و لکن ما دل علی نجاسة الخمر و المسکر لا یعمه</w:t>
      </w:r>
      <w:r>
        <w:rPr>
          <w:rFonts w:eastAsia="IRNazanin" w:cs="IRNazanin"/>
          <w:color w:val="111111"/>
          <w:sz w:val="28"/>
          <w:szCs w:val="28"/>
          <w:rtl w:val="true"/>
          <w:lang w:bidi="fa-IR"/>
        </w:rPr>
        <w:t>.</w:t>
      </w:r>
    </w:p>
    <w:p>
      <w:pPr>
        <w:pStyle w:val="Heading5"/>
        <w:numPr>
          <w:ilvl w:val="4"/>
          <w:numId w:val="1"/>
        </w:numPr>
        <w:rPr/>
      </w:pPr>
      <w:bookmarkStart w:id="225" w:name="__RefHeading___Toc95264_77815467"/>
      <w:bookmarkStart w:id="226" w:name="_Toc79"/>
      <w:bookmarkEnd w:id="225"/>
      <w:r>
        <w:rPr>
          <w:rtl w:val="true"/>
        </w:rPr>
        <w:t>الجامد بالعرض</w:t>
      </w:r>
      <w:bookmarkEnd w:id="226"/>
    </w:p>
    <w:p>
      <w:pPr>
        <w:pStyle w:val="BookText"/>
        <w:rPr/>
      </w:pPr>
      <w:r>
        <w:rPr>
          <w:rFonts w:ascii="IRNazanin" w:hAnsi="IRNazanin" w:eastAsia="IRNazanin"/>
          <w:color w:val="111111"/>
          <w:sz w:val="28"/>
          <w:sz w:val="28"/>
          <w:szCs w:val="28"/>
          <w:rtl w:val="true"/>
          <w:lang w:bidi="fa-IR"/>
        </w:rPr>
        <w:t>مجرد الانجماد لا یوجب استحالة المسکر أو الخمر کما فی انجماد الماء فیقال إنه ماء منجمد، و فی هذا الفرض الإطلاق فی أدلة نجاسة الخمر و إن کان غیر خال عن المناقشة إلّا أن المتفاهم بحسب الارتکاز عدم الفرق فیه قبل صیرورته جامداً و بعده، حیث إن ارتکاز المتشرعة عدم کون الانجماد من المطهرات، و قد تقدم فی أدلة نجاسة المضاف بوقوع النجاسة فیه أنه لا یطهر بالانجماد کما هو مقتضی النهی عن أکل السمن المائع المتنجس، و أنه یسرج به أضف إلی ذلک ما ورد فی عجن الدواء أو غیره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خروج الخمر أو غیره من المسکر المائع إلی حقیقة أُخری بحسب العرف کما فی بخار الخمر، فالبخار المزبور کبخار البول و إن کان طاهراً إلّا أنه بعد صیرورته مائعاً یصدق علیه الخمر کما هو الحال فی بخار البول أیضاً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 فی کونه من قبیل الاستحالة أو الانجماد المتقدم فإن کان بالشبهة المصداقیة فیجری الاستصحاب فی ناحیة کونه مسکراً أو خمراً و إن کان بالشبهة</w:t>
      </w:r>
      <w:bookmarkStart w:id="227" w:name="pg12454_124031"/>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المشهور بالخمر العصیر العنبی إذا غلی قبل أن یذهب ثلثاه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المشهور بالخمر العصیر العنبی إذا غلی قبل أن یذهب ثلثاه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الأحوط و إن کان الأقوی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المفهومیة فلا مجال للاستصحاب لا فی ناحیة الموضوع و لا فی ناحیة الحکم کما تقدم سابقاً،بل یرجع إلی أصالة الطهارة حتی بناءً علی أن الشک فی کون شیء مطهراً بالشبهة الحکمیة یرجع إلی استصحاب النجاسة، فإن الاستحالة علی ما یأتی لیست من المطهرات،بل ارتفاع النجاسة بها من قبیل ارتفاع الحکم بانعدام الموضوع له</w:t>
      </w:r>
      <w:r>
        <w:rPr>
          <w:rFonts w:eastAsia="IRNazanin" w:cs="IRNazanin"/>
          <w:color w:val="111111"/>
          <w:sz w:val="28"/>
          <w:szCs w:val="28"/>
          <w:rtl w:val="true"/>
          <w:lang w:bidi="fa-IR"/>
        </w:rPr>
        <w:t>.</w:t>
      </w:r>
    </w:p>
    <w:p>
      <w:pPr>
        <w:pStyle w:val="Heading5"/>
        <w:numPr>
          <w:ilvl w:val="4"/>
          <w:numId w:val="1"/>
        </w:numPr>
        <w:rPr/>
      </w:pPr>
      <w:bookmarkStart w:id="228" w:name="__RefHeading___Toc95266_77815467"/>
      <w:bookmarkStart w:id="229" w:name="_Toc80"/>
      <w:bookmarkEnd w:id="228"/>
      <w:r>
        <w:rPr>
          <w:rtl w:val="true"/>
        </w:rPr>
        <w:t>العصیر العنبی</w:t>
      </w:r>
      <w:bookmarkEnd w:id="229"/>
    </w:p>
    <w:p>
      <w:pPr>
        <w:pStyle w:val="BookText"/>
        <w:rPr/>
      </w:pPr>
      <w:r>
        <w:rPr>
          <w:rFonts w:ascii="IRNazanin" w:hAnsi="IRNazanin" w:eastAsia="IRNazanin"/>
          <w:color w:val="111111"/>
          <w:sz w:val="28"/>
          <w:sz w:val="28"/>
          <w:szCs w:val="28"/>
          <w:rtl w:val="true"/>
          <w:lang w:bidi="fa-IR"/>
        </w:rPr>
        <w:t>العصیر منها عصیر من العنب و عصیر من الزبیب و عصیر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العصیر العنبی فالمنسوب </w:t>
      </w:r>
      <w:r>
        <w:rPr>
          <w:rStyle w:val="FootnoteAnchor"/>
          <w:rtl w:val="true"/>
        </w:rPr>
        <w:footnoteReference w:id="543"/>
      </w:r>
      <w:r>
        <w:rPr>
          <w:rFonts w:ascii="IRNazanin" w:hAnsi="IRNazanin" w:eastAsia="IRNazanin"/>
          <w:color w:val="111111"/>
          <w:sz w:val="28"/>
          <w:sz w:val="28"/>
          <w:szCs w:val="28"/>
          <w:rtl w:val="true"/>
          <w:lang w:bidi="fa-IR"/>
        </w:rPr>
        <w:t xml:space="preserve">إلی المشهور أنه ملحق بالخمر بعد غلیانه و قبل ذهاب ثلثیه من حیث حرمة شربه و نجاسته، و لیکن المراد من المشهور بین متقدمی المتأخرین حیث إن قدماء أصحابنا لم یتعرضوا لنجاسته، کما أن المشهور بین متأخری المتأخرین علی ما قیل هی الطهارة </w:t>
      </w:r>
      <w:r>
        <w:rPr>
          <w:rStyle w:val="FootnoteAnchor"/>
          <w:rtl w:val="true"/>
        </w:rPr>
        <w:footnoteReference w:id="544"/>
      </w:r>
      <w:r>
        <w:rPr>
          <w:rFonts w:ascii="IRNazanin" w:hAnsi="IRNazanin" w:eastAsia="IRNazanin"/>
          <w:color w:val="111111"/>
          <w:sz w:val="28"/>
          <w:sz w:val="28"/>
          <w:szCs w:val="28"/>
          <w:rtl w:val="true"/>
          <w:lang w:bidi="fa-IR"/>
        </w:rPr>
        <w:t>، و علی کل حال فدعوی الإجماع فی المسألة لا یبعد کونها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لا ینبغی الریب فی أن العصیر العنبی بعد غلیانه و ذهاب ثلثیه علی ما یأتی حرام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نجاسته، و ربّما یستدل علی نجاسته بوجوه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منها صحیحة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من الکرم، و النقیع من الزبیب، و البتع من العسل، و المزر من الشعیر، و النبیذ من التمر</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و فیه أن مفادها لا یکون أن العصیر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الکرم خمر بإطلاقه،بل إن الخمر المحکوم بحرمة الشرب و النجاسة تحصل منه کحصولها من الأربعة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یمکن أن یقال إن مفادها أن العصیر العنبی خمر و لو قبل غلیانه، و کذا الحال فی الزبیب أنه یصیر خمراً بمجرد ما إذا أُلقی فی الماء حتی یدخل فی جوفه و یصیر نقیعاً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مفاد الروایة عدم الفرق فی حکم الخمر بین أن یصنع من عصیر العنب أو الزبیب و التمر أو العسل أو الشعیر فی مقابل ما حکی عن فتاوی العامة من أن الخمر یختص بالمصنوع من بعضها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معاویة بن عمار أو موثقته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المعرفة بالحقِّ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 و أنا أعرف أنه یشربه علی النصف، أ فأشربه بقوله، و هو یشربه علی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فرجل من غیر أهل المعرفة ممن لا نعرفه یشربه علی الثلث، و لا یستحله علی النصف یخبرنا أن عنده بختجاً علی الثلث، قد ذهب ثلثاه، و بقی ثلثه، یشرب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 العصیر خمراً مقتضاه ثبوت جمیع أحکامها له و منها نجاستها و عدم جواز بیعها، و فیه أنه لم یثبت کون نسخ التهذیب مشتملة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نقل فی الوسائل الروایة عن الکافی أولاً ثمّ قال رواه الشیخ بلا تعرض منه لزیادة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التهذیب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لم تثبت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الشیخ، و علی تقدیره أیضاً 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 روایة الکافی موجباً لعدم ثبوته لا لترجیح روایة الکافی و کون روایاته أضبط لیقال إنه لا دلیل علی الترجیح بعد کون کل منهما خبر عدل یدخل فی دلیل اعتبار خبر العدل لو لا الآخر،بل لأن عدم اللفظ المزبور فی أحد النقلین فی المقام لیس من اختلافهما بالأقل و الأکثر فی النقل لیؤخذ بالثانی، و یقال إن راوی الأقل لا ینفی الزائد، فإن الظاهر فی مثل المقام مما یوجب وجود لفظ فی أحدهما اختلاف المضمون أن الراوی بلا زیادة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قیل بثبوت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 التهذیب لکثرة نقله، و إن النقلین لیسا من المتعارضین،بل من قبیل اختلافهما بالزیادة و النقیصة، فالذی یروی النقیصة لا ینفی الزیادة فلا یصح الحکم بنجاسة العصیر قبل ذهاب ثلثیه، و ذلک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بیاناً للحکم الواقعی للعصیر،بل الحکم الواقعی کان معلوماً لدی السائل و إنّما سأل الإمام علیه السلام عن الشبهة الموضوعیة و اعتبار قول ذی الید فیها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تکن الروایة ناظرة إلی بیان الحکم الواقعی للعصیر بعد غلیانه فلا یمکن الأخذ بإطلاق التنزیل فی الحکم الظاهری،بل یکون مدلولها عدم الاعتناء بقول ذی الید الذی لا یعتقد حل العصیر إلّا بذهاب ثلثیه، و من الظاهر أن التنزیل فی الحکم الظاهری یتبع التنزیل فی الحکم الواقعی، فإن کان التنزیل فی خطاب الحکم الواقعی بحسب جمیع الآثار یکون التنزیل فی بیان الحکم الظاهری أیضاً کذلک و لو کان من جهة حرمة شربه فقط فلا یمکن أن یکون التنزیل فی الحکم الظاهری بحسب جمیع الآثار، و بما أن الروایة ناظرة إلی بیان الحکم الظاهری فلا یمکن القول بأن التنزیل بحسب جمیع الآثار،بل لا بد فی إثباته من إحراز التنزیل المطلق بحسب الحکم الواقعی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نقل التهذیب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یستفاد نجاسة العصیر، حیث إنه فرق بین قوله العصیر المطبوخ قبل ذهاب ثلثیه خمر لا تشربه، و بین القول بأنه خمر فلا تشربه أو لا تشربه لأنه خمر، فیستفاد عموم التنزیل من الأخیرین دون الأول، فإن فی الأول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للتنزیل و تکراراً للحکم المذکور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لو کان فی اللفظ الدال علی النهی عن الشرب الفاء أو کان فی البین تعلیل لکان ظهور الکلام فی بیان الحکمین أحدهما أصلی و الآخر تفریع بخلاف الفرض الأول فإنه لا ظهور له فی تعدد الحکم لو لم نقل بظهوره فی وحدته، و هذا أیضاً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للروایة علی نجاسة العصیر العنبی بعد غلیانه و لو فرض ثبوت روایة الشیخ و عدم معارضتها بنقل الکلینی فإنه لم یثبت أن البختج مرادف للعصیر العنبی، و لعل المراد قسم منه یصیر خمراً فیعمه ما للخمر من النجاسة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به العصیر المطبوخ و لو کان قسم منه خمراً لما کانت حلیته بذهاب الثلثین،بل لا بد من تخلیله و فرض السائل أنه یحل بذهاب الثلثین و کذا فرض الإمام شاهد قطعی بأن المراد منه العصیر المطبوخ</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نجاسة العصیر بعد غلیانه بمرسلة محمد بن الهیثم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العصیر یطبخ بالنار، حتی یغلی من ساعته، أ یشربه صاحبه؟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 حاله و غلی فلا خیر فیه،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إشکال فی حرمته سواء غلی بالنار أو بالشمس أو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و سئل عن الطلا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طبخ حتی یذهب منه اثنان و یبقی واحد فهو حلال، و ما کان دون ذلک فلیس فیه خیر</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مع الغمض عن إرسال الأُولی و کون علی بن أبی حمزة البطائنی فی سند الثانیة لا دلالة لهما علی النجاسة، فإن ظاهر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الأثر المرغوب من العصیر فإنه إذا انتفی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خیر فیه فی تلک الحال من غیر فرق بین أن یحکم بطهارته أو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أوهن من الاستدلال المزبور الاستدلال علی النجاسة بما ورد فی نزاع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إبلیس فی واقعة غرسهما </w:t>
      </w:r>
      <w:r>
        <w:rPr>
          <w:rStyle w:val="FootnoteAnchor"/>
          <w:rtl w:val="true"/>
        </w:rPr>
        <w:footnoteReference w:id="549"/>
      </w:r>
      <w:r>
        <w:rPr>
          <w:rFonts w:ascii="IRNazanin" w:hAnsi="IRNazanin" w:eastAsia="IRNazanin"/>
          <w:color w:val="111111"/>
          <w:sz w:val="28"/>
          <w:sz w:val="28"/>
          <w:szCs w:val="28"/>
          <w:rtl w:val="true"/>
          <w:lang w:bidi="fa-IR"/>
        </w:rPr>
        <w:t>فإن استفادة حرمة العصیر بعد غلیانه منهما مشکل جداً فضلاً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مقتضی أصالة عدم جعل النجاسة للعصیر بعد غلیانه و قبل ذهاب ثلثیه و لا أقل من أصالة الطهارة فیه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یفصل فی العصیر العنبی بأنه إن کان غلیانه بالنار فلا یحکم بنجاسته، بل یحرم شربه إلی أن یذهب ثلثاه و یبقی ثلثه، و إن غلی بغیر النار أو نش فیحکم بنجاسته و لا یحل إلّا بالتخلیل، نسب ذلک إلی ابن أبی حمزة </w:t>
      </w:r>
      <w:r>
        <w:rPr>
          <w:rStyle w:val="FootnoteAnchor"/>
          <w:rtl w:val="true"/>
        </w:rPr>
        <w:footnoteReference w:id="550"/>
      </w:r>
      <w:r>
        <w:rPr>
          <w:rFonts w:ascii="IRNazanin" w:hAnsi="IRNazanin" w:eastAsia="IRNazanin"/>
          <w:color w:val="111111"/>
          <w:sz w:val="28"/>
          <w:sz w:val="28"/>
          <w:szCs w:val="28"/>
          <w:rtl w:val="true"/>
          <w:lang w:bidi="fa-IR"/>
        </w:rPr>
        <w:t xml:space="preserve">و ربّما ینسب إلی غیره و عن الشریعة الاصبهانی اختیار هذا القول فی رسالته فی العصیر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بصیرورة العصیر بنشه و غلیانه بنفسه خمراً فلا یحل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بالتخلیل، و لکن لا یخفی أنه لو اتفق صیرورة العصیر بما ذکر مسکراً فالأمر کما ذکر، إلّا أنه أمر اتفاقی لو حصل و لم یثبت أن مجرد غلیان العصیر أو نشه یوجب کونه خمراً، بل لا یبعد ثبوت خلافه فإنه لو کان صنع الخمر بهذه السهولة لما کان بُذِلَ فی صنعه التعب و الأموال الهائلة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بأن ما ورد فی حل العصیر بذهاب الثلثین بقاء ثلثه قد فرض فیها غلیانه بالنار أو طبخه، و ما ورد فی عدم حل العصیر بالغلیان الظاهر فی الغلیان بنفسه لم یذکر فیها حله بذهاب ثلثیه، و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المتقدمة و سئل عن الطلا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طبخ حتی یذهب منه اثنان و یبقی واحد فهو حلال</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نحوها غیرها، و لکن لا یخفی أنه لا وجه لظهور الثانیة فی الغلیان بنفسه، و إنما الثابت ظهور الأفعال فی المباشرة لا بالاستنابة لو لا القرینة و التقیید بالنار فی بعضها باعتبار أن یکون الغلیان و الطبخ بها غالباً فلا یوجب تقیید الإطلاق فی غیرها مع أن کل من المطلق و المقید الحکم فیهما انحلالی موافق أحدهما الآخر فی الحکم، فلیس المورد من موارد التقیید بناءً علی عدم دلالة الوصف علی المفهوم کما 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ما ذکر أن مقتضی الوجه الثانی أن لا یحل العصیر العنبی إلّا إذا غلی بنفسه بذهاب ثلثیه لا أن یکون محکوماً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اعتبار الغلیان فی الحلیة بذهاب الثلثین و إن ما یغلی بنفسه لا یطهر و لا یحل إلّا بالتخلیل، ما ورد فی موثقة عمار بن موسی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لی أبو عبد اللّه علیه السلام المطبوخ کیف یطبخ حتی یصیر حلالاً،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ربعاً من زبیب و تنقیه، ثمّ تصب علیه اثنی عشر رطلاً من ماء، ثمّ تنقعه لیلة، فإذا کان أیام الصیف و خشیت أن ینش، جعلته فی تنور سخن قلیلاً حتی لا ینش، ثمّ تنزع الماء منه کله إذا أصبحت</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الحدیث حیث ذکر أن ظاهره أن عصیر الزبیب مع النشیش بنفسه لا یحل بذهاب ثلثیه فیکون الأمر فی عصیر العنب أوضح، و یوضح ذلک بأن جعل الزبیب فی تنور سخن مع أنه معد للغلیان لئلا یکون غلیانه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مع ما فی سندها من احتمال إرسالها أن غایة مدلولها عدم حل ما غلی بنفسه بذهاب ثلثیه، و لا یدل علی النجاسة مع أنه یحتمل أن یکون ذکر عدم النشیش من قبل نفسه لفساد العصیر أو عدم صیرورته بالشکل المطلوب منه لا دخیلاً فی الحکم الشرعی مثل أکثر ما ذکر فیها من الخصوصیات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فلم یثبت أن مع غلیان العصیر بنفسه یصیر خمراً و لا تحل إلّا بالتخلیل و إن یظهر ذلک ما فی الرضوی إن نش العصیر من غیر أن تمسه النار فدعه حتی یصیر خلاً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ذهب ثلثاه صار حلالاً سواءً کان بالنار أو بالشمس أو بالهواء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للإطلاق فی مثل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فإنها تصدق ما إذا کان ذهاب ثلثی العصیر المغلی بالنار أو بالشمس أو الهواء، و بتعبیر آخر غایة ما ذکر فیها من إصابته النار غلیانه بالنار و أما حلیته بذهاب ثلثیه لم یذکر فیه قید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اعتبار الطبخ إلی ذهاب ثلثیه من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و سئل عن الطلاء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طبخ حتی یذهب منه اثنان و یبقی واحد فهو حلال</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حیث یقال مفهومه إن لم یطبخ إلی ذلک الحد فلیس بحلال، و فیه مع ضعف سنده بعلی بن أبی حمزة البطائنی أنَّ ذکر الطبخ فیها لکون ذهاب الثلثین به غالباً فلا یمنع عن الأخذ بالإطلاق المتقدم، فالروایة نظیر ما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أخذت عصیراً فطبخته حتی یذهب الثلثان نصیب الشیطان فکل و اشرب</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الحال فی مثل روایة أبی الربیع الشامی الوارد فیها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أخذ ضغثاً من نار فرمی به علیهما، و العنب فی أغصانها، حتی ظن آدم أنه لم یبق منهما شیء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الحدیث فإنه مضافاً إلی ضعف سنده مقتضاها إعدام الثلثین و إتلافهما بالنار فی حلیة نفس أکل العنب و مع الإغماض عن ذلک فذکر النار یحمل علی أنها أحد موجبات الإتلاف جمعاً بینه و بین الإطلاق المتقدم، و إلّا کان المعتبر فی حله إحراقه فإن النار قد أحرقت ثلثی العنب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بمقتضی ما تقدم حل العصیر المغلی بالنار بذهاب ثلثیه سواء کان الذهاب بالطبخ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غیر المغلی بالنار فشمول صحیحة عبد اللّه بن سنان له بدعوی إن إصابة النار تعم ما إذا کان فیه نشیش بغیرها أم لا غیر ممکن، فإن ظاهر قوله علیه السلام إصابته النار أن لإصابتها دخل فی حرمته، و مع النشیش قبل إصابتها یکون محرماً بالنشیش لا بإصابتها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 أن العصیر المغلی بالنار یحرم شربه من غیر أن یحکم بنجاسته إلی أن یذهب ثلثاه بالنار أو بغیرها، و لیس فی البین ما یوجب تقیید ذهاب الثلثین بالنار و رفع الید عن إطلاق صحیحة عبد اللّه بن سنان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صحیحته الأُخری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العصیر إذا طبخ حتی یذهب ثلثاه و یبقی ثلثه فهو حلال</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و کذا ما فی روایة أبی بصیر و قد سئل أبو عبد اللّه علیه السلام عن الطلا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طبخ حتی یذهب منه اثنان و یبقی واحد فهو حلال، و ما کان دون ذلک فلیس فیه خیر</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لا دلالة لهما علی التقیید لما ذکرنا من أن الغالب فی إذهاب الثلثین یکون بالطبخ</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المغلی بغیر النار فیحکم بحرمة شربه أیضاً، و لکن لا یجوز شربه قبل أن یصیر خلاً، فإن ما ورد فی التحلیل بذهاب الثلثین یختص بالمغلی بالنار و یکون مقتضی الإطلاق فی مثل موثقة ذریح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أو غلی</w:t>
      </w:r>
    </w:p>
    <w:p>
      <w:pPr>
        <w:pStyle w:val="BookText"/>
        <w:rPr/>
      </w:pPr>
      <w:r>
        <w:rPr>
          <w:rFonts w:ascii="IRNazanin" w:hAnsi="IRNazanin" w:eastAsia="IRNazanin"/>
          <w:color w:val="111111"/>
          <w:sz w:val="28"/>
          <w:sz w:val="28"/>
          <w:szCs w:val="28"/>
          <w:rtl w:val="true"/>
          <w:lang w:bidi="fa-IR"/>
        </w:rPr>
        <w:t>بل الأقوی حرمته بمجرد النشیش و إن لم یصل إلی حدّ الغلیان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حله بلا فرق بین ذهاب ثلثیه بعد ذلک أم لا، غایة الأمر یرفع عن إطلاقها بالإضافة إلی المغلی بالنار بدلالة صحیحة عبد اللّه بن سنان المتقدمة و یبقی غیره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صیرورته خلّاً یکون حله مدلول ما ورد فی جواز الخل و حله مع أنه لو کان تخلیل الخمر محللاً له یکون الحکم فی غیره أولی،بل التخلیل مسبوق بالنشیش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موثقة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و یقال إن المراد بالنشیش الصوت الحاصل قبل الغلیان، و لو کان المراد ذلک لکان عطف الغلیان علیه مستدرکاً؛ لأن النشیش یحصل قبل الغلیان لا محالة فیکون تعلیق التحریم بالغلیان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الموجب للتحریم هو الغلیان بالنار، و أما فی غیر المطبوخ فیکفی فی حرمته مجرد النشیش بحمل النشیش فی الموثقة علی العصیر غیر المطبوخ و حمل الغلیان علی المطبوخ بقرینة خبر محمد بن الهیثم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العصیر یطبخ بالنار، حتی یغلی من ساعته، أ یشربه صاحبه؟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 حاله و غلی فلا خیر فیه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یظهر ذلک من روایة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العصیر،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ما لم یَغل فإذا غلی فلا تشربه،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الغلیان؟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العصیر و نفس العنب فإذا غلی نفس العنب من غیر أن یعصر کان 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ظهورها أن الغلیان بمعنی القلب لا یحصل بغیر النار فلا یکون النشیش بالنار موجباً لحرمة العصیر بخلاف النشیش بغیرها فإنه یوجبها أخذاً بظاهر عطف الغلیان علیه فی الموثقة،بل یمکن أن یدعی أنه لا یطلق علی الغلیان فی موارد الطبخ النشیش، و إنما یطلق علیه فی غیر مورد النار، فلیس النشیش الصوت المسبوق علی الغلیان بل صوت نفس الغلیان، و لکن فیما کان الغلیان بغیر النار و أما الغلیان بالنار و هو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فلم یثبت للنشیش معنی غیر الغلیان بغیر النار و فیما إذا غلی بغیر النار فلا یحل کما تقدم إلّا بالتخلیل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قوله علیه السلام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العصیر إذا طبخ حتی یذهب ثلثاه، و یبقی ثلثه فهو حلال</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یعم العصیر الذی غلی بنفسه أو بغیر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أن العصیر مع غلیانه بنفسه یقبل الطبخ و یصیر به عصیراً مشروباً،بل من المحتمل أنه بالغلیان کذلک یفسد و إن أُحرز کونه قابلاً للشرب من غیر فساد فلا بأس بالأخذ بالإطلاق المزبور، و لکن لا یوجب ذلک حله فیما إذا کان ذهاب ثلثیه کغلیانه بغیر النار فتدبر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المحقق الأردبیلی فی شرح الإرشاد ظاهر النصوص اشتراط کونه معصوراً فلو غلی ماء العنب فی حبه لم یصدق علیه أنه عصیر غلی ففی تحریمه تأمل، و لکن صرحوا بحرمته أیضاً بالغلیان و مقتضی أصالة الحلیة و عمومات الحل و حصر المحرمات حلیته حتی یتم علی تحریمه دلیل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230" w:name="pg12454_124042"/>
    </w:p>
    <w:p>
      <w:pPr>
        <w:pStyle w:val="BookText"/>
        <w:rPr/>
      </w:pPr>
      <w:bookmarkEnd w:id="230"/>
      <w:r>
        <w:rPr>
          <w:rFonts w:ascii="IRNazanin" w:hAnsi="IRNazanin" w:eastAsia="IRNazanin"/>
          <w:color w:val="111111"/>
          <w:sz w:val="28"/>
          <w:sz w:val="28"/>
          <w:szCs w:val="28"/>
          <w:rtl w:val="true"/>
          <w:lang w:bidi="fa-IR"/>
        </w:rPr>
        <w:t>و أما التمر و الزبیب و عصیرهما فالأقوی عدم حرمتهما أیضاً بالغلیان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الاجتناب عنهما أکلاً،بل من حیث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بأنه لا یحتمل أن یکون للعصر دخالة فی تحریمه بالغلیان؛ و لذا لو خرج ماء العنب بغیر العصر کالغلیان فلا یمکن الالتزام بعدم حرمته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یخرج ماء العنب بغیر العصر کما کان إخراجه بطبخ العنب نظیر طبخ الطماطة فالماء الخارج منها مع فرض غلیانه یحکم بحرمته حتی یذهب ثلثاه و یبقی ثلثه؛ لأن احتمال دخالة إخراج مائه بالعصر موهوم بحسب المتفاهم العرفی، و أما إذا لم یخرج ماؤه بل طبخ العنب و فرض غلیان مائه فی حبه من غیر أن یخرج إلی الخارج فإن کان فرض ذلک واقعاً بأن یکون بعض أقسام العنب کالخیار قابلاً للطبخ من غیر أن یخرج الماء منه ففی حرمته تأمل، فإن ما ورد فی العصیر العنبی غایته التعدی إلی ماء العنب الخارج منه، أما الرطوبة الموجودة فی داخل الحب إن فرض فیها الغلیان فلا دلیل علی حرمته فیرجع فیه إلی عموم الحل أو الأصل</w:t>
      </w:r>
      <w:r>
        <w:rPr>
          <w:rFonts w:eastAsia="IRNazanin" w:cs="IRNazanin"/>
          <w:color w:val="111111"/>
          <w:sz w:val="28"/>
          <w:szCs w:val="28"/>
          <w:rtl w:val="true"/>
          <w:lang w:bidi="fa-IR"/>
        </w:rPr>
        <w:t>.</w:t>
      </w:r>
    </w:p>
    <w:p>
      <w:pPr>
        <w:pStyle w:val="Heading5"/>
        <w:numPr>
          <w:ilvl w:val="4"/>
          <w:numId w:val="1"/>
        </w:numPr>
        <w:rPr/>
      </w:pPr>
      <w:bookmarkStart w:id="231" w:name="__RefHeading___Toc95268_77815467"/>
      <w:bookmarkStart w:id="232" w:name="_Toc81"/>
      <w:bookmarkEnd w:id="231"/>
      <w:r>
        <w:rPr>
          <w:rtl w:val="true"/>
        </w:rPr>
        <w:t>التمر و الزبیب و عصیرهما</w:t>
      </w:r>
      <w:bookmarkEnd w:id="2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حرمة عصیر الزبیب بالغلیان تارة، و فی حرمة عصیر التمر أُخری، أما الکلام فی حرمة ماء الزبیب بالغلیان فقد تنسب إلی جماعة من متأخری المتأخرین و لکن المشهور علی حلیته، فقد استدل علی الحرمة بالاستصحاب التعلیقی حیث إن الزبیب کان حال کونه عنباً یحرم ماؤه بالغلیان و بعد صیرورته زبیباً یحتمل بقاؤه علی ما کان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الاستصحاب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استصحاب فی الشبهة الحکمیة و لا مجال للاستصحاب فی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علی تقدیر اعتباره فی الشبهات الحکمیة یجری فیما کان للحکم المستصحب فعلیة سابقاً لیقال إنه کنا علی یقین منه، و بما أن الزبیب لم یکن حال کونه عنباً محرماً لعدم غلیانه فی ذلک الحال علی الفرض، فلا حکم فعلی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المستصحب هی الحرمة المعلقة علی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المعلقة علی الغلیان لیس بحکم شرعی، و إنّما هو حکم عقلی یرجع إلی الملازمة بعد حصول جزء الموضوع أی أنه یکون الحکم بحصول جزئه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المستصحب فی المقام الحکم فی مقام الثبوت الذی کان سابقاً متیقناً و قیود الحکم کلها بحسب مقام الثبوت راجع إلی قیود الموضوع فی أنه لا یثبت الحکم المجعول إلّا بخروج القید إلی الفعلیة و إذا وجد جزء أو ذات المقید یحکم العقل أنه إذا حصل جزؤه الآخر أو قیده یکون الحکم فعلیاً و استصحاب هذه الملازمة بالإضافة إلی إثبات الحرمة الفعلیة للزبیب المغلی من الأصل المثبت، و مع الإغماض عن ذلک أیضاً لا مجال فی المقام للاستصحاب التعلیقی؛ لما تقدم من أن الموضوع للحرمة لیس العنب بل العصیر العنبی أی الماء الخارج عن داخل العنب و هذا الماء لم یبق و ماء الزبیب ماء خارج قد کسب حلاوة الزبیب هو غیر الماء الذی کان داخل العنب کما لا یخفی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ذکرنا أن تغایر أخذ القید فی ناحیة الموضوع أو فی ناحیة الحکم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فی مقام الإثبات فقط،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المغلی حرام،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العنب یحرم، تغایرهما باعتبار دلالة الثانی علی عدم الحرمة قبل الغلیان دون الأول، إلّا بناءً علی مفهوم الوصف و الجعل بقائه مفروغ عنه حیث إنه لم ینسخ فالمستصحب فی المقام هو الحکم الثابت للعنب ثبوتاً، و بما أنه لا یکون له حکم فعلی ثبوتاً إلّا مع فعلیة الغلیان فلا مستصحب فی موارد الاستصحاب التعلیقی ضرورة أن مع غلیان العنب لا زبیب، و مع صیرورته زبیباً لا غلیان للعنب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عما ذکر کله بالبناء علی اعتبار الاستصحاب التعلیقی فالحرمة فی المقام لم تثبت للعنب بل لعصیره مع غلیانه، و عصیره ماؤه الذی کان داخل العنب، فالعصیر الزبیبی ماء خارجی قد کسب حلاوة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علی حرمة العصیر الزبیبی بما عن زید النرسی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یدق و یلقی فی القدر ثمّ یصب علیه الماء و یوقد تحته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حتی یذهب الثلثان و یبقی الثلث فإن النار قد أصابته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فالزبیب کما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القدر و یصب علیه الماء ثمّ یطبخ و یصفی عنه الماء فقال کذلک هو سواء إذا أدت الحلاوة إلی الماء فصار حلواً بمنزلة العصیر ثمّ نش من غیر أن تصیبه النار فقد حرم و کذلک إذا أصابته النار فأغلاه فقد فسد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و طهارة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الزبیب یدق و یلقی فی القدر و یصب علیه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حتی یذهب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إلّا أن یذهب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فالزبیب کما هو یلقی فی القدر قال هو کذلک سواء إذا أدت الحلاوة إلی الماء فقد فسد کلما غلی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بنفسه أو بالنار فقد حرم حتی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یذهب ثلثاه</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 نسبه إلی زید الزراد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البحار أن أصل زید النرسی رواه عن نسخة قدیمة بخط الشیخ منصور بن الحسن الآبی و النسخة هکذا، حدثنا الشیخ أبو محمد هارون بن موسی التلعکبری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سعید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عبد اللّه العلوی أبو عبد اللّه المحمدی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أبی عمیر عن زید النرسی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الطوسی رضی الله عنه فی الفهرست زید النرسی و زید الزراد لهما أصلان لم یروهما محمد بن علی بن الحسین بن بابویه و کان محمد بن الحسن بن الولید یقول هما موضوعان، و کذلک کتاب خالد بن عبد اللّه بن سدیر قد وضع هذه الأُصول محمد بن موسی الهمدانی </w:t>
      </w:r>
      <w:r>
        <w:rPr>
          <w:rStyle w:val="FootnoteAnchor"/>
          <w:rtl w:val="true"/>
        </w:rPr>
        <w:footnoteReference w:id="573"/>
      </w:r>
      <w:r>
        <w:rPr>
          <w:rFonts w:ascii="IRNazanin" w:hAnsi="IRNazanin" w:eastAsia="IRNazanin"/>
          <w:color w:val="111111"/>
          <w:sz w:val="28"/>
          <w:sz w:val="28"/>
          <w:szCs w:val="28"/>
          <w:rtl w:val="true"/>
          <w:lang w:bidi="fa-IR"/>
        </w:rPr>
        <w:t>المعروف بالسمّان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النجاشی أن زید النرسی من أصحاب الصادق و الکاظم علیهما السلام له کتاب أخبرنا أحمد بن علی بن نوح السیرافی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الصفوانی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إبراهیم بن هاشم عن أبیه عن ابن أبی عمیر عن زید النرسی بکتابه </w:t>
      </w:r>
      <w:r>
        <w:rPr>
          <w:rStyle w:val="FootnoteAnchor"/>
          <w:rtl w:val="true"/>
        </w:rPr>
        <w:footnoteReference w:id="574"/>
      </w:r>
      <w:r>
        <w:rPr>
          <w:rFonts w:ascii="IRNazanin" w:hAnsi="IRNazanin" w:eastAsia="IRNazanin"/>
          <w:color w:val="111111"/>
          <w:sz w:val="28"/>
          <w:sz w:val="28"/>
          <w:szCs w:val="28"/>
          <w:rtl w:val="true"/>
          <w:lang w:bidi="fa-IR"/>
        </w:rPr>
        <w:t xml:space="preserve">و قد ذکر الشیخ فی الفهرست أیضاً روایة محمد بن أبی عمیر کتاب زید النرسی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لزید النرسی و لزید الزراد أصلین و إن ما ذکر محمد بن الحسن الولید تسرع فی الطعن، فإنه قد ذکر النجاشی قدس سره طریقه إلی کل منهما و لکن لا یثبت بذلک أن الروایة المأخوذة من النسخة التی وجدها المجلسی قدس سره بخط الشیخ الآبی هی أصل زید النرسی الذی ذکر النجاشی طریقه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فلیس طریق مألوف للمجلسی قدس سره إلی أصل زید النرسی أو إلی أصل زید الزراد، و إنما ینقل هذه الروایة عن نسخة وجدها و قد کتب فی أول النسخة سنداً و لعلها موضوعة، و اشتمالها لبعض الروایات التی نُقلت فی بعض الکتب کتفسیر علی بن إبراهیم و غیره عن ابن أبی عمیر عن زید لا یدل علی أن النسخة بتمامها روایات أصل زید النرسی، و لعلها أُدرجت فیها إیهاماً علی أنها أصل زید الذی ذکرها النجاشی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ذلک أن النسخة کانت عند صاحب الوسائل و مع ذلک لم ینقل عنها فی الوسائل شیء و یحتمل قویاً أن الوجه فی ذلک عدم ثبوت إسناد تلک النسخة إلی زید بطریق 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إسناد النسخة إلیه کإسناد نسخة الکافی التی بأیدینا إلی الکلینی قدس سره فی الغناء عن الطریق، و الاکتفاء بالشهرة لا یخفی ما فیها أضف إلی ذلک عدم ثبوت التوثیق لزید النرسی و زید الزراد و روایة ابن أبی عمیر عن زید النرسی لا تدل علی وثاقته علی ما ذکرنا عند التعرض لما ذکر الشیخ الطوسی قدس سره من أنه لا یروی و لا یرسل إلّا عن ثقة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أیضاً علی حرمة عصیر الزبیب بل لنجاسته بعد غلیانه و قبل ذهاب ثلثیه بروایة علی بن جعفر عن أخیه موسی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الزبیب هل یصلح أن یطبخ حتی یخرج طعمه، ثمّ یؤخذ الماء فیطبخ، حتی یذهب ثلثاه، و یبقی ثلثه،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یرفع فیشرب منه السنة،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الغمض عن سندها فإن فیه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دلالة لها علی اعتبار التثلیث فی ماء الزبیب المغلی حیث إن التثلیث قد فرضه السائل فی سؤاله لا أنه قد أخذ الإمام علیه السلام قیداً فی حکمه بالجواز، و بتعبیر آخر قد نفی البأس فیها عما فرضه السائل فی سؤاله فلا یدل علی ثبوت البأس فی غیره،بل لو کان القید فی الجواب لما کان لها دلالة أیضاً علی المطلوب فإن مدلولها علی ذلک التقدیر أنه مع عدم التثلیث لا یجوز شربه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شربه أصلاً فلا یستفاد منها، فإن من المحتمل أنه علی تقدیر عدم التثلیث قد یفسد مع بقائه مدة طویلة بصیرورته مسکراً کما یظهر من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الاستدلال بموثقة عمار الساباطی أو روایته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لی أبو عبد اللّه علیه السلام المطبوخ کیف یطبخ حتی یصیر حلالاً،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ربعاً من زبیب و تنقیه ثمّ تصب علیه اثنی عشر رطلاً من ماء، ثمّ تنقعه لیلة، فإذا کان أیام الصیف و خشیت أن ینش، جعلته فی تنور سخن قلیلاً حتی لا ینش ثمّ تنزع الماء منه کله إذا أصبحت،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تزال تغلیه حتی یذهب الثلثان و یبقی الثلث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موثقته الأُخری و اشتمالهما علی ما یحتمل دخله فی الحلیة و أنه یکون تثلیثه لاحتمال عدم فساده مع بقائه مدة طویلة کما ذکر ذلک فی ذیل روایة إسماعیل بن الفضل الهاشمی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شراب طیب لا یتغیر إذا بقی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الاستدلال بها الاستدلال بالروایات التی ورد فیها النهی عن شرب النبیذ الذی یجعل فیه القعوة أو العکر حتی یغلی، و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استأذنت لبعض أصحابنا علی أبی عبد اللّه علیه السلام فسأله عن النبیذ،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سألتک عن النبیذ الذی یجعل فیه العکر فیغلی ثمّ یسکن،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مسکر حرام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إبراهیم بن أبی البلاد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اسقینی ماءً،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یجعلون فیه القعوة،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القعوة؟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الدازی؟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 التمر یضری به الإناء حتی یهدر النبیذ فیغلی ثمّ یسکن فیشرب،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حرام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الأُولی أنه لصیرورته مسکراً حرام، فتکون قرینة للمراد من الثانیة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فلا یمکن المساعدة علیه فإن العموم فیها علی تقدیره لا یعم الزبیب فإن عصیر الثمار یطلق علی الماء المخرج من جوفها و ماء الزبیب ماء خارجی قد کسب حلاوة الزبیب مع أن العموم غیر مراد من الصحیحة قطعاً للزوم التخصیص المستهجن علی تقدیر إرادة الأنواع فلا بد من الحمل علی أفراد النوع لیکون العموم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بحسبه و المتیقن منه عصیر العنب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نسخة الوسائل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نوحاً لما هبط من السفینة غرس غرساً فکان فیما غرس النخلة، فجاء إبلیس فقلعها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إلی قلعها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أخذت عصیراً فطبخته حتی یذهب الثلثان نصیب الشیطان فکل و أشرب </w:t>
      </w:r>
      <w:r>
        <w:rPr>
          <w:rStyle w:val="FootnoteAnchor"/>
          <w:rtl w:val="true"/>
        </w:rPr>
        <w:footnoteReference w:id="582"/>
      </w:r>
      <w:r>
        <w:rPr>
          <w:rFonts w:ascii="IRNazanin" w:hAnsi="IRNazanin" w:eastAsia="IRNazanin"/>
          <w:color w:val="111111"/>
          <w:sz w:val="28"/>
          <w:sz w:val="28"/>
          <w:szCs w:val="28"/>
          <w:rtl w:val="true"/>
          <w:lang w:bidi="fa-IR"/>
        </w:rPr>
        <w:t>، غلط،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شجر العنب فلا یتوهم أن المراد بالذیل یعم غیر العصیر العنبی أیضاً فراجع الکافی </w:t>
      </w:r>
      <w:r>
        <w:rPr>
          <w:rStyle w:val="FootnoteAnchor"/>
          <w:rtl w:val="true"/>
        </w:rPr>
        <w:footnoteReference w:id="583"/>
      </w:r>
      <w:r>
        <w:rPr>
          <w:rFonts w:ascii="IRNazanin" w:hAnsi="IRNazanin" w:eastAsia="IRNazanin"/>
          <w:color w:val="111111"/>
          <w:sz w:val="28"/>
          <w:sz w:val="28"/>
          <w:szCs w:val="28"/>
          <w:rtl w:val="true"/>
          <w:lang w:bidi="fa-IR"/>
        </w:rPr>
        <w:t>المرویة عنه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العصیر الزبیبی، و أما التمری فلا یجری فیه ما تقدم فی العصیر الزبیبی من الاستصحاب التعلیقی، و لم یرد فی الروایات ما یدل علی حرمته بالغلیان فلیس فی البین إلّا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إصابته النار فهو حرام حتی یذهب ثلثاه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 و قد تقدم عدم إرادة العموم بحسب أنواع الثمار،بل المراد ظاهراً أو من المتیقن العموم بحسب أفراد ما یخرج من العنب و بعض ما ورد فی نبیذ التمر یجعل فیه القعوة </w:t>
      </w:r>
      <w:r>
        <w:rPr>
          <w:rStyle w:val="FootnoteAnchor"/>
          <w:rtl w:val="true"/>
        </w:rPr>
        <w:footnoteReference w:id="585"/>
      </w:r>
      <w:r>
        <w:rPr>
          <w:rFonts w:ascii="IRNazanin" w:hAnsi="IRNazanin" w:eastAsia="IRNazanin"/>
          <w:color w:val="111111"/>
          <w:sz w:val="28"/>
          <w:sz w:val="28"/>
          <w:szCs w:val="28"/>
          <w:rtl w:val="true"/>
          <w:lang w:bidi="fa-IR"/>
        </w:rPr>
        <w:t xml:space="preserve">أو العکر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تحریم نبیذ الزبیب أو التمر بهما لصیرورته مسکراً کما یظهر ذلک من غیر واحد من الروایات کحدیث وفد الیمن الذی ذکر صلی الله علیه و آله فیه، یا هذا قد أکثرت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العصیر دبساً بعد الغلیان قبل أن یذهب ثلثاه فالأحوط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العصیر دبساً بعد الغلیان قبل أن یذهب ثلثاه فالأحوط حرمته، و إن کان لحلیته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أ فیُسکر؟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الرحمن بن الحجاج المتقدمة استأذنت لبعض أصحابنا علی أبی عبد اللّه علیه السلام فسأله عن النبیذ،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سألتک عن النبیذ الذی یجعل فیه العکر فیغلی ثمّ یسکن،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إبراهیم بن أبی البلاد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ابن الرضا علیهما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نبیذهم؟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التمر فینقی، و تلقی علیه القعوة،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القعوة؟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الزازی؟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یؤتی من البصرة یلقی فی هذا النبیذ، حتی یغلی و یسکن ثمّ یشرب،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حرام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موثقة عمار عن أبی عبد اللّه علیه السلام فی حدیث أنه سئل عن النضوح المعتق، کیف یصنع به حتی یحل؟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ماء التمر فاغله حتی یذهب ثلثا ماء التمر</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فلا یخلو من إجمال حیث یحتمل أن یکون النصوح ما فیه یجعله خمراً أو مسکراً لو لا ذهاب ثلثیه خصوصاً بملاحظة ما تقدم من أن المحرم هو المسکر من نبیذ الزبیب و نبیذ التمر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المشار إلیه انتقال المطبوخ عن عنوان العصیر المشروب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الدبس الذی هو من المأکول، و الموضوع للحرمة و النجاسة علی القول بها هو العصیر، و الحاصل صیرورة العصیر دبساً نظیر انقلابه خلاً، و یمکن أن یکون الوجه أن ما یوجب حرمة العصیر بالغلیان حتی یذهب ثلثاه کونه فی معرض الفساد و صیرورته مسکراً مع طول بقائه و مع صیرورته دبساً قبل ذهاب ثلثیه لا یحتمل فساده، ففی کل من الوجهین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للحرمة هو العصیر عند حدوث الطبخ، و أما اعتبار بقائه علی عنوانه إلی ذهاب الثلثین فلا دلیل علیه،بل الدلیل علی خلافه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 علیه السلام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مقتضی إطلاقه عدم الفرق بین صیرورته قبل ذهاب ثلثیه دبساً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العصیر المفروض فی الروایات من المشروب الحلال بعد ذهاب ثلثیه و مع صیرورته دبساً یکون من المأکول یدفعها قول أبی جعفر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أخذت عصیراً فطبخته حتی یذهب الثلثان نصیب الشیطان فکل و اشرب</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أن العلة فی تحریمه کونه معرض الفساد مع إبقائه مدة طویلة، نعم تقدم فی ماء الزبیب أن الأمر بطبخه إلی ذهاب ثلثیه للتحفظ علی فساده مع طول بقائه، و ذکرنا أن الطبخ فیه کذلک غیر معتبر بخلاف العصیر العنبی فإن الطبخ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ذهابهما یعتبر فیه من غیر أن یذکر فیه، غیر أنهما نصیب الشیطان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انقلاب العصیر العنبی بعد غلیانه خلاً فلا یبعد أن یقال بحله بصیرورته خلاً لفحوی ما ورد فی انقلاب الخمر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حل الخل بانقلاب الخمر إلیه بالنص لا أنه علی القاعدة علی ما سنذکر فی بحث کون الانقلاب من المطهرات، و حیث لا یحتمل الفرق بین انقلابها و انقلاب العصیر العنبی خصوصاً لو قیل بأن العصیر قبل صیرورته خلاً یکون مسکراً یکون الأمر فی انقلاب العصیر خلاً کانقلاب الخمر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 ما ورد فی تحلیل الخل مقتضاه جواز الخل الذی انقلب العصیر العنبی إلیه، فیکون التعارض بینه و بین ما ورد فی حرمة العصیر العنبی بعد غلیانه و قبل ذهاب ثلثیه بالعموم من وجه، فیرجع فی الخل المنقلب إلیه العصیر بأصالة الحل و هذا بخلاف الدبس فإن فی حله لم یتم إطلاق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الفرق فی حلیة العصیر العنبی بل و غیره بناءً علی الحرمة بعد الغلیان أن یکون ذهاب ثلثیه بالکیل أو الوزن، فإن مع ذهاب ثلثیه بالکیل یصدق ذهابهما کما أنه یصدق ذهابهما بالوزن مضافاً إلی ما ورد فی کل من الکیل و الوزن، و فی روایة عقبة بن خالد عن رجل أخذ عشرة أرطال من عصیر العنب، فصب علیه عشرین رطلاً ماءً ثمّ طبخهما حتی ذهب منه عشرون رطلاً، و بقی عشرة أرطال، أ یصلح شرب تلک العشرة أم 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موثقة عمار الواردة فی کیفیة طبخ ماء الزبیب ذکر الکیل </w:t>
      </w:r>
      <w:r>
        <w:rPr>
          <w:rStyle w:val="FootnoteAnchor"/>
          <w:rtl w:val="true"/>
        </w:rPr>
        <w:footnoteReference w:id="59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استلزم ذهاب ثلثیه احتراقه فالأولی أن یصب علیه مقدار من الماء فإذا ذهب ثلثاه حلّ بلا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الزبیب و الکشمش و التمر فی الأمراق و الطبیخ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الزبیب و الکشمش و التمر فی الأمراق و الطبیخ و إن غلت فیجوز أکلها بأی کیفیة کانت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العصیر مع إلقاء الماء علیه لا یخرج عن اسمه، فمع ذهاب ثلثیه یصدق علیه أنه غلی إلی أن یذهب ثلثاه، و فی خبر عقبة بن خالد عن أبی عبد اللّه علیه السلام فی رجل أخذ عشرة أرطال من عصیر العنب، فصب علیه عشرین رطلاً ماء، ثمّ طبخهما حتی یذهب منه عشرون رطلاً، و بقی عشرة أرطال، أ یصلح شرب تلک العشرة أم 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لا یحتاج الحکم بحلیة العصیر مع المعالجة کذلک إلی الروایة، فإن مع إضافة الماء إلی العصیر یکون المقدار المتصاعد بخاراً مضافاً إلی العصیر و الماء معاً،بحیث یکون المقدار الباقی ثلث العصیر و ثلث الماء، و یکون الماء الباقی مانعاً عن احتراق العصیر الباقی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فرق فی حلیة العصیر کذلک بین إلقاء الماء علیه من الأول أو بعد طبخه بزمان فإنه إذا طبخ العصیر علی النصف و خیف احتراقه فإذا أُضیف إلیه من الماء مثله فإنه یحکم بحلیته بذهاب ثلثه، فإن الثلث الذاهب بالبخار سد مسد العصیر وسد مسد الماء کما لا یخفی</w:t>
      </w:r>
      <w:r>
        <w:rPr>
          <w:rFonts w:eastAsia="IRNazanin" w:cs="IRNazanin"/>
          <w:color w:val="111111"/>
          <w:sz w:val="28"/>
          <w:szCs w:val="28"/>
          <w:rtl w:val="true"/>
          <w:lang w:bidi="fa-IR"/>
        </w:rPr>
        <w:t>.</w:t>
      </w:r>
      <w:bookmarkStart w:id="233" w:name="pg12454_124054"/>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34" w:name="__RefHeading___Toc95270_77815467"/>
      <w:bookmarkStart w:id="235" w:name="_Toc82"/>
      <w:bookmarkEnd w:id="234"/>
      <w:r>
        <w:rPr>
          <w:rtl w:val="true"/>
        </w:rPr>
        <w:t>الفقّاع</w:t>
      </w:r>
      <w:bookmarkEnd w:id="235"/>
    </w:p>
    <w:p>
      <w:pPr>
        <w:pStyle w:val="BookText"/>
        <w:rPr/>
      </w:pPr>
      <w:r>
        <w:rPr>
          <w:rFonts w:ascii="IRNazanin" w:hAnsi="IRNazanin" w:eastAsia="IRNazanin"/>
          <w:color w:val="111111"/>
          <w:sz w:val="28"/>
          <w:sz w:val="28"/>
          <w:szCs w:val="28"/>
          <w:rtl w:val="true"/>
          <w:lang w:bidi="fa-IR"/>
        </w:rPr>
        <w:t>یقع الکلام فی الفقاع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لحوقه بالخمر من حیث النجاسة بل من حیث سائر ما یترتب علی الخمر 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المراد من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الکلام فی لحوقه بالخمر تبعاً للماتن و لعله ربّما یظهر من الأخبار الدالة علی لحوقه بالخمر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القائلین بنجاسة الخمر فی أن الفقاع مثلها فی النجاسة و علی ذلک یحمل دعوی الإجماع فی کلمات جماعة من القدماء و المتأخرین کالسیدین و الشیخ و العلامة و المقداد و غیرهم </w:t>
      </w:r>
      <w:r>
        <w:rPr>
          <w:rStyle w:val="FootnoteAnchor"/>
          <w:rtl w:val="true"/>
        </w:rPr>
        <w:footnoteReference w:id="596"/>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ذلک بموثقة ابن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أسأله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 و فیه حدّ شارب الخمر</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خمر</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نحوهما روایات الوشاء و حسین القلانسی و محمد بن سنان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الحسن بن جهم و ابن فضال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الحسن علیه السلام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خمر مجهول، و فیه حد شارب الخمر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خبر هشام بن الحکم أنه سأل أبا عبد اللّه علیه السلام عن الفقاع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فإنه خمر مجهول، و إذا أصاب ثوبک فاغسله</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هذین الخبرین دخول الفقاع فی الخمر حقیقة و إن دخوله فیه خفی، و لعل وجه خفائه ضعف إسکاره؛ و لذلک عبر عنه فی خبر زاذان بالخمیرة، قال أبو عبد اللّه علیه السلام علی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سلطاناً علی أسواق المسلمین لرفعت عنهم هذه الخمیرة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الفقاع</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یبتنی الحکم بنجاسة الفقاع و بغیرها علی ثبوت أنه من أفراد الخمر حقیقة لیقال بضعف إسناد الأخبار،بل یکفی فیه الموثقتین المتقدمتین، حیث لو لم یکن الفقاع خمراً حقیقة فمقتضی إطلاق التنزیل فیهما أن یترتب علیه ما ترتب علی الخمر و شربه و لا نحتاج فی ثبوت النجاسة له بخبر هشام بن الحکم المتقدم، حیث ورد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أصاب ثوبک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من المحتمل رجوع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الفقاع لا الثوب فلا یستفاد منه إلّا المانعیة للصلاة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مقابل الموثقتین و سائر الأخبار إلّا ما یتوهم من صحیحة محمد بن إسماعیل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عن شرب الفقاع فکرهه کراهة شدیدة </w:t>
      </w:r>
      <w:r>
        <w:rPr>
          <w:rStyle w:val="FootnoteAnchor"/>
          <w:rtl w:val="true"/>
        </w:rPr>
        <w:footnoteReference w:id="603"/>
      </w:r>
      <w:r>
        <w:rPr>
          <w:rFonts w:ascii="IRNazanin" w:hAnsi="IRNazanin" w:eastAsia="IRNazanin"/>
          <w:color w:val="111111"/>
          <w:sz w:val="28"/>
          <w:sz w:val="28"/>
          <w:szCs w:val="28"/>
          <w:rtl w:val="true"/>
          <w:lang w:bidi="fa-IR"/>
        </w:rPr>
        <w:t>، من دعوی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الکراهة لازمها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یدفعها أن الکراهة بمعناها اللغوی و إن لا تدل علی خصوص الحرمة إلّا أنها لا ینافیها علی ما ذکرنا غیر مرة، و بینا أن الکراهة التی تقابل الحرمة اصطلاح من الفقهاء فلا یحمل الوارد فی الأخبار علیها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بالقرینة فی خبر زکریا بن آدم حیث ورد فیه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هو بتلک المنزلة إذا قطر فی شیء من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آکله إذا قطر فی شیء من طعامی</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یمکن أن یقال لو کان الفقاع محکوماً بالنجاسة کالخمر و النبیذ المسکر قال علیه السلام فی الجواب نعم هو بتلک المنزلة، فعدوله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آکله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بها مقابل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فإنه لا دلالة فی العدول المزبور خصوصاً بملاحظة التقیة فإنه یظهر من الأخبار عدم مبالاة الناس بالفقاع و أنهم لا یرونه من أفراد الخمر و لذلک لو کان سند الروایة و دلالتها علی الکراهة متیناً لکان المتعین حملها علی التقیة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مرازم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لأبی الحسن علیه السلام الفقاع فی منزله، 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یعمل فقاع یغلی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عن جماعة اعتبار النشیش فی حرمته و نجاسته </w:t>
      </w:r>
      <w:r>
        <w:rPr>
          <w:rStyle w:val="FootnoteAnchor"/>
          <w:rtl w:val="true"/>
        </w:rPr>
        <w:footnoteReference w:id="606"/>
      </w:r>
      <w:r>
        <w:rPr>
          <w:rFonts w:ascii="IRNazanin" w:hAnsi="IRNazanin" w:eastAsia="IRNazanin"/>
          <w:color w:val="111111"/>
          <w:sz w:val="28"/>
          <w:sz w:val="28"/>
          <w:szCs w:val="28"/>
          <w:rtl w:val="true"/>
          <w:lang w:bidi="fa-IR"/>
        </w:rPr>
        <w:t xml:space="preserve">و عن جماعة أُخری اعتبار غلیانه </w:t>
      </w:r>
      <w:r>
        <w:rPr>
          <w:rStyle w:val="FootnoteAnchor"/>
          <w:rtl w:val="true"/>
        </w:rPr>
        <w:footnoteReference w:id="607"/>
      </w:r>
      <w:r>
        <w:rPr>
          <w:rFonts w:ascii="IRNazanin" w:hAnsi="IRNazanin" w:eastAsia="IRNazanin"/>
          <w:color w:val="111111"/>
          <w:sz w:val="28"/>
          <w:sz w:val="28"/>
          <w:szCs w:val="28"/>
          <w:rtl w:val="true"/>
          <w:lang w:bidi="fa-IR"/>
        </w:rPr>
        <w:t>،بل عن حاشیة المدارک صرحوا أی الأصحاب بأن الحرمة و النجاسة</w:t>
      </w:r>
    </w:p>
    <w:p>
      <w:pPr>
        <w:pStyle w:val="BookText"/>
        <w:rPr/>
      </w:pPr>
      <w:r>
        <w:rPr>
          <w:rFonts w:ascii="IRNazanin" w:hAnsi="IRNazanin" w:eastAsia="IRNazanin"/>
          <w:color w:val="111111"/>
          <w:sz w:val="28"/>
          <w:sz w:val="28"/>
          <w:szCs w:val="28"/>
          <w:rtl w:val="true"/>
          <w:lang w:bidi="fa-IR"/>
        </w:rPr>
        <w:t>و هو شراب متخذ من الشعیر علی وجه مخصوص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 إن فیه سکراً خفیاً و إذا کان مُتخذاً من غیر الشعیر فلا حرمة و لا نجاسة إلّا إذا کان مسکراً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 الذی یستعمله الأطباء فی معالجاتهم لیس من الفقاع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 الذی یستعمله الأطباء فی معالجاتهم لیس من الفقاع فهو طاهر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یدوران مع الاسم و الغلیان دون الإسکار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مدلول الصحیحة استمرار عمل الفقاع فی بیته علیه السلام و لا یمکن حمل الاستمرار علی التقیة فلا بد من الالتزام بأن ما لا یحصل فیه غلیان و نشیش فلا حرمة و لا نجاسة فیه و إن سمی فقاعاً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إخبار ابن أبی عمیر بأنه لم یکن فی منزلة فقاع یغلی مع خبر مرازم یوجب حمل الأخبار المتقدمة الدالة علی حرمة الفقاع و نجاسته علی فقاع حصل فیه النشیش و الغلیان فیکون اعتباره فی حرمته و نجاسته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کلماتهم علی أن الشراب المأخوذ من الشعیر علی وجه خاص فقاع و وقع الخلاف فیه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المأخوذ من غیره أیضاً فقاع أم یختص اسم الفقاع بالمأخوذ من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کون الشراب المأخوذ منه أو من غیره أیضاً کونه مسکراً أو لا یعتبر ذلک فی صدق الفقاع</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الجهة الأُولی فقد ذکر فی المسالک أن الأصل فی الفقاع أن یتخذ من الشعیر </w:t>
      </w:r>
      <w:r>
        <w:rPr>
          <w:rStyle w:val="FootnoteAnchor"/>
          <w:rtl w:val="true"/>
        </w:rPr>
        <w:footnoteReference w:id="609"/>
      </w:r>
      <w:r>
        <w:rPr>
          <w:rFonts w:ascii="IRNazanin" w:hAnsi="IRNazanin" w:eastAsia="IRNazanin"/>
          <w:color w:val="111111"/>
          <w:sz w:val="28"/>
          <w:sz w:val="28"/>
          <w:szCs w:val="28"/>
          <w:rtl w:val="true"/>
          <w:lang w:bidi="fa-IR"/>
        </w:rPr>
        <w:t xml:space="preserve">کما ذکر السید قدس سره فی الانتصار </w:t>
      </w:r>
      <w:r>
        <w:rPr>
          <w:rStyle w:val="FootnoteAnchor"/>
          <w:rtl w:val="true"/>
        </w:rPr>
        <w:footnoteReference w:id="610"/>
      </w:r>
      <w:r>
        <w:rPr>
          <w:rFonts w:ascii="IRNazanin" w:hAnsi="IRNazanin" w:eastAsia="IRNazanin"/>
          <w:color w:val="111111"/>
          <w:sz w:val="28"/>
          <w:sz w:val="28"/>
          <w:szCs w:val="28"/>
          <w:rtl w:val="true"/>
          <w:lang w:bidi="fa-IR"/>
        </w:rPr>
        <w:t>، و لکن لما کان النهی معلقاً علی اسم الفقاع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ذلک الحکم له سواءً أخذ من الشعیر أم من غیره، فما یوجد فی أسواق أهل الخلاف مما یسمی فقاعاً یحکم بحرمته و إن کان مأخوذاً من غیر الشعیر، و نحوه ما فی المدارک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قیل إنه یؤخذ من الشعیر و الزبیب و الرمان و الدبس کما علیه أهل الشام و فی کشف الغطاء أنه یتخذ من الشعیر غالباً </w:t>
      </w:r>
      <w:r>
        <w:rPr>
          <w:rStyle w:val="FootnoteAnchor"/>
          <w:rtl w:val="true"/>
        </w:rPr>
        <w:footnoteReference w:id="612"/>
      </w:r>
      <w:r>
        <w:rPr>
          <w:rFonts w:ascii="IRNazanin" w:hAnsi="IRNazanin" w:eastAsia="IRNazanin"/>
          <w:color w:val="111111"/>
          <w:sz w:val="28"/>
          <w:sz w:val="28"/>
          <w:szCs w:val="28"/>
          <w:rtl w:val="true"/>
          <w:lang w:bidi="fa-IR"/>
        </w:rPr>
        <w:t>، و أدنی منه فی الغلبة ما یکون من الحنطة و دونهما ما یکون من الزبیب و دونهما ما یکون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کون الفقاع فی زمان صدور الأخبار فی بلاد السائلین و الإمام علیه السلام غیر ما یؤخذ من الشعیر أیضاً، و علیه فلو کان المأخوذ من غیر الشعیر مسکراً فیدخل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 لا یبعد نجاسته أیضاً لما تقدم من الشراب المسکر المعد للشرب محکوم بالنجاسة، لعدم احتمال الفرق بینه و بین النبیذ المسکر، و أما إذا لم یکن مسکراً و إن کان فیه نوع من التخدیر فلا یحکم بحرمته فضلاً عن نجاسته؛ لعدم إحراز دخوله فی أخبار الباب علی ما هو المقرر فی موارد إجمال المفهوم و تردده بین الأقل و الأکثر، فالمتحصل أن المأخوذ من غیره محکوم بأصالة الحلیة و الطهارة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یکون فی الفقاع المعمول من الشعیر مرتبة ضعیفة من الإسکار کما یظهر ذلک مما تقدم من الأخبار من کونه خمراً مجهولاً </w:t>
      </w:r>
      <w:r>
        <w:rPr>
          <w:rStyle w:val="FootnoteAnchor"/>
          <w:rtl w:val="true"/>
        </w:rPr>
        <w:footnoteReference w:id="614"/>
      </w:r>
      <w:r>
        <w:rPr>
          <w:rFonts w:ascii="IRNazanin" w:hAnsi="IRNazanin" w:eastAsia="IRNazanin"/>
          <w:color w:val="111111"/>
          <w:sz w:val="28"/>
          <w:sz w:val="28"/>
          <w:szCs w:val="28"/>
          <w:rtl w:val="true"/>
          <w:lang w:bidi="fa-IR"/>
        </w:rPr>
        <w:t>، و إنها</w:t>
      </w:r>
      <w:bookmarkStart w:id="236" w:name="pg12454_124059"/>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خمیرة </w:t>
      </w:r>
      <w:r>
        <w:rPr>
          <w:rStyle w:val="FootnoteAnchor"/>
          <w:rtl w:val="true"/>
        </w:rPr>
        <w:footnoteReference w:id="615"/>
      </w:r>
      <w:r>
        <w:rPr>
          <w:rFonts w:ascii="IRNazanin" w:hAnsi="IRNazanin" w:eastAsia="IRNazanin"/>
          <w:color w:val="111111"/>
          <w:sz w:val="28"/>
          <w:sz w:val="28"/>
          <w:szCs w:val="28"/>
          <w:rtl w:val="true"/>
          <w:lang w:bidi="fa-IR"/>
        </w:rPr>
        <w:t>، و فی خبر الوشاء الذی لا یبعد اعتبار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خمرة استصغرها الناس</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کلمات جماعة أنه لیس بمسکر </w:t>
      </w:r>
      <w:r>
        <w:rPr>
          <w:rStyle w:val="FootnoteAnchor"/>
          <w:rtl w:val="true"/>
        </w:rPr>
        <w:footnoteReference w:id="617"/>
      </w:r>
      <w:r>
        <w:rPr>
          <w:rFonts w:ascii="IRNazanin" w:hAnsi="IRNazanin" w:eastAsia="IRNazanin"/>
          <w:color w:val="111111"/>
          <w:sz w:val="28"/>
          <w:sz w:val="28"/>
          <w:szCs w:val="28"/>
          <w:rtl w:val="true"/>
          <w:lang w:bidi="fa-IR"/>
        </w:rPr>
        <w:t>فلعل المراد منه أنه لیس بمسکر بإسکار سائر المسکرات لخفائه بحیث لو لم یکن فی البین أخبار تحریمه لما کان یستفاد تحریمه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لا یحتمل أن یکون المراد الفقاع کل مائع حصل فیه النشیش و الغلیان بنفسه فإن حرمة ذلک غیر محتمل و لم یحتمله أحد فیما أعلم، فالمتیقن من خبر تحریم الفقاع ما یعمل من الشعیر بوجه خاص کما لا یحتمل أن یعم المراد ما یصفه الطبیب للمرضی فی معالجاتهم من إلقاء الماء فی الشعیر و طبخه و شرب مائه فإنه لا یدخل فی الفقاع الذی هو خمیرة و لا یحتمل الفرق بین ما ذکر و بین ما یسمی فی العرف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جو</w:t>
      </w:r>
      <w:r>
        <w:rPr>
          <w:rFonts w:eastAsia="IRNazanin" w:cs="IRNazanin"/>
          <w:color w:val="111111"/>
          <w:sz w:val="28"/>
          <w:szCs w:val="28"/>
          <w:rtl w:val="true"/>
          <w:lang w:bidi="fa-IR"/>
        </w:rPr>
        <w:t>).</w:t>
      </w:r>
    </w:p>
    <w:p>
      <w:pPr>
        <w:pStyle w:val="Heading4"/>
        <w:numPr>
          <w:ilvl w:val="3"/>
          <w:numId w:val="1"/>
        </w:numPr>
        <w:rPr/>
      </w:pPr>
      <w:bookmarkStart w:id="237" w:name="__RefHeading___Toc95272_77815467"/>
      <w:bookmarkStart w:id="238" w:name="_Toc83"/>
      <w:bookmarkEnd w:id="237"/>
      <w:r>
        <w:rPr>
          <w:rtl w:val="true"/>
        </w:rPr>
        <w:t>عرق الجنب من الحرام</w:t>
      </w:r>
      <w:bookmarkEnd w:id="238"/>
    </w:p>
    <w:p>
      <w:pPr>
        <w:pStyle w:val="Heading5"/>
        <w:numPr>
          <w:ilvl w:val="4"/>
          <w:numId w:val="1"/>
        </w:numPr>
        <w:rPr/>
      </w:pPr>
      <w:bookmarkStart w:id="239" w:name="__RefHeading___Toc95274_77815467"/>
      <w:bookmarkStart w:id="240" w:name="_Toc84"/>
      <w:bookmarkEnd w:id="239"/>
      <w:r>
        <w:rPr>
          <w:rtl w:val="true"/>
        </w:rPr>
        <w:t>اشارة</w:t>
      </w:r>
      <w:bookmarkEnd w:id="24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w:t>
      </w:r>
      <w:r>
        <w:rPr>
          <w:rStyle w:val="FootnoteAnchor"/>
          <w:rtl w:val="true"/>
        </w:rPr>
        <w:footnoteReference w:id="619"/>
      </w:r>
      <w:r>
        <w:rPr>
          <w:rFonts w:ascii="IRNazanin" w:hAnsi="IRNazanin" w:eastAsia="IRNazanin"/>
          <w:color w:val="111111"/>
          <w:sz w:val="28"/>
          <w:sz w:val="28"/>
          <w:szCs w:val="28"/>
          <w:rtl w:val="true"/>
          <w:lang w:bidi="fa-IR"/>
        </w:rPr>
        <w:t xml:space="preserve">نجاسة عرق الجنب من حرام إلی المشهور بین القدماء منهم الصدوقین </w:t>
      </w:r>
      <w:r>
        <w:rPr>
          <w:rStyle w:val="FootnoteAnchor"/>
          <w:rtl w:val="true"/>
        </w:rPr>
        <w:footnoteReference w:id="620"/>
      </w:r>
      <w:r>
        <w:rPr>
          <w:rFonts w:ascii="IRNazanin" w:hAnsi="IRNazanin" w:eastAsia="IRNazanin"/>
          <w:color w:val="111111"/>
          <w:sz w:val="28"/>
          <w:sz w:val="28"/>
          <w:szCs w:val="28"/>
          <w:rtl w:val="true"/>
          <w:lang w:bidi="fa-IR"/>
        </w:rPr>
        <w:t xml:space="preserve">و المفید فی المقنعة </w:t>
      </w:r>
      <w:r>
        <w:rPr>
          <w:rStyle w:val="FootnoteAnchor"/>
          <w:rtl w:val="true"/>
        </w:rPr>
        <w:footnoteReference w:id="621"/>
      </w:r>
      <w:r>
        <w:rPr>
          <w:rFonts w:ascii="IRNazanin" w:hAnsi="IRNazanin" w:eastAsia="IRNazanin"/>
          <w:color w:val="111111"/>
          <w:sz w:val="28"/>
          <w:sz w:val="28"/>
          <w:szCs w:val="28"/>
          <w:rtl w:val="true"/>
          <w:lang w:bidi="fa-IR"/>
        </w:rPr>
        <w:t xml:space="preserve">و الشیخ فی الخلاف و النهایة </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23"/>
      </w:r>
      <w:r>
        <w:rPr>
          <w:rFonts w:ascii="IRNazanin" w:hAnsi="IRNazanin" w:eastAsia="IRNazanin"/>
          <w:color w:val="111111"/>
          <w:sz w:val="28"/>
          <w:sz w:val="28"/>
          <w:szCs w:val="28"/>
          <w:rtl w:val="true"/>
          <w:lang w:bidi="fa-IR"/>
        </w:rPr>
        <w:t xml:space="preserve">و غیرهم و عن الأمالی من دین الإمامیة الإقرار بأنه إذا عرق الجنب فی ثوبه و کان من حلال حلت الصلاة فیه، و لو کان من حرام حرمت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إدریس و العلامة </w:t>
      </w:r>
      <w:r>
        <w:rPr>
          <w:rStyle w:val="FootnoteAnchor"/>
          <w:rtl w:val="true"/>
        </w:rPr>
        <w:footnoteReference w:id="625"/>
      </w:r>
      <w:r>
        <w:rPr>
          <w:rFonts w:ascii="IRNazanin" w:hAnsi="IRNazanin" w:eastAsia="IRNazanin"/>
          <w:color w:val="111111"/>
          <w:sz w:val="28"/>
          <w:sz w:val="28"/>
          <w:szCs w:val="28"/>
          <w:rtl w:val="true"/>
          <w:lang w:bidi="fa-IR"/>
        </w:rPr>
        <w:t>بل المشهور بین المتأخرین طهارته، و ادعی الأول الإجمال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بالنجاسة فی کتاب رجع عنه فی کتاب آخر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فقد احتج الشیخ قدس سره فی الخلاف بإجماع الفرقة و طریق الاحتیاط و الأخبار التی أحالها علی التهذیبین </w:t>
      </w:r>
      <w:r>
        <w:rPr>
          <w:rStyle w:val="FootnoteAnchor"/>
          <w:rtl w:val="true"/>
        </w:rPr>
        <w:footnoteReference w:id="627"/>
      </w:r>
      <w:r>
        <w:rPr>
          <w:rFonts w:ascii="IRNazanin" w:hAnsi="IRNazanin" w:eastAsia="IRNazanin"/>
          <w:color w:val="111111"/>
          <w:sz w:val="28"/>
          <w:sz w:val="28"/>
          <w:szCs w:val="28"/>
          <w:rtl w:val="true"/>
          <w:lang w:bidi="fa-IR"/>
        </w:rPr>
        <w:t>و قد ذکر صاحب المعالم قدس سره و ما وجد فی التهذیبین إلّا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رجل أجنب فی ثوبه و لیس معه ثوب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و إذا وجد الماء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المراد بهذا الخبر إلّا من عرق فی الثوب من جنابة إذا کانت من حرام؛ لأنّا قد بیّنا أن نفس الجنابة لا تتعدی إلی الثوب، و ذکرنا أن عرق الجنب لا ینجس الثوب فلم یبق معنی یحمل علیه الخبر إلّا عرق الجنابة من حرام فحملناه علیه، ثمّ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أن الثوب أصابته نجاسة المنی فحینئذ یصلی فیه و یعید </w:t>
      </w:r>
      <w:r>
        <w:rPr>
          <w:rStyle w:val="FootnoteAnchor"/>
          <w:rtl w:val="true"/>
        </w:rPr>
        <w:footnoteReference w:id="628"/>
      </w:r>
      <w:r>
        <w:rPr>
          <w:rFonts w:ascii="IRNazanin" w:hAnsi="IRNazanin" w:eastAsia="IRNazanin"/>
          <w:color w:val="111111"/>
          <w:sz w:val="28"/>
          <w:sz w:val="28"/>
          <w:szCs w:val="28"/>
          <w:rtl w:val="true"/>
          <w:lang w:bidi="fa-IR"/>
        </w:rPr>
        <w:t xml:space="preserve">، و جعل هذا الاحتمال فی الاستبصار أشبه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عاصم بن حمید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 یجنب فیه الرجل و یعرق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أحب أن أنام فیه، و إن کان الشتاء فلا بأس، ما لم یعرق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فی هذا الخبر ضرب من الکراهیة و هو صریح فیه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محمولاً علی أنه إذا کانت الجنابة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المعالم بعد نقل الخبرین، و لا یخفی علیک ما فی الاستناد إلی الخبرین فی إثبات الحکم من التعسف، و ظاهر الأُولی کون المقتضی لغسل الثوب إصابة المنی له، و المقتضی للکراهة فی الثانیة سرایة النجاسة الحاصلة للعرق بإصابة المنی إلی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نقل ذلک التنبه بأن قول الشیخ أو غیره من الأصحاب لدلالة الأخبار علی الحکم لا یوجب الاعتماد بأن فی المسألة أخباراً لم تصل إلینا فیمکن أن تکون الدعوی المزبورة علی سبیل الاستظهار مما بأیدینا من الأخبار التی لا نراها ظاهراً فیما ذکر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علی النجاسة بما فی الفقه الرضوی إن عرقت فی ثوبک و أنت جنب و کانت الجنابة من الحلال فتجوز الصلاة فیه و إن کانت حراماً فلا تجوز الصلاة فیه حتی تغسله </w:t>
      </w:r>
      <w:r>
        <w:rPr>
          <w:rStyle w:val="FootnoteAnchor"/>
          <w:rtl w:val="true"/>
        </w:rPr>
        <w:footnoteReference w:id="631"/>
      </w:r>
      <w:r>
        <w:rPr>
          <w:rFonts w:ascii="IRNazanin" w:hAnsi="IRNazanin" w:eastAsia="IRNazanin"/>
          <w:color w:val="111111"/>
          <w:sz w:val="28"/>
          <w:sz w:val="28"/>
          <w:szCs w:val="28"/>
          <w:rtl w:val="true"/>
          <w:lang w:bidi="fa-IR"/>
        </w:rPr>
        <w:t>، و هذا ظاهره و إن کانت نجاسة الثوب بالعرق من الحرام بناءً علی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 لا إلی العرق، و أما بناءً علی رجوعه إلیه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یستفاد منها إلّا ما فیه العرق المزبور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مراراً عدم ثبوت کون الفقه الرضوی روایة فضلاً عن کونه 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نقله الشهید فی الذکری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همام بإسناده إلی إدریس بن زیاد الکفرتوثی أنه کان یقول بالوقف، فدخل سرمن‌رأی فی عهد أبی الحسن علیه السلام فأراد أن یسأله عن الثوب الذی یعرق فیه الجنب أ یصلی فیه؟ فبینما هو قائم فی طاق باب لانتظاره علیه السلام حرکه أبو الحسن علیه السلام بمقرعة و قال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حلال فصل فیه، و إن کان من حرام فلا تصلّ فیه</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لا یستفاد منه إلّا المانعیة للصلاة نظیر المانعیة فی أجزاء ما لا یؤکل لحمه و إن کان مذکی مع عدم إحراز السند، فإن محمد بن همام یروی عن إدریس مع الواسطة و لم ندرِ أنه الثقة أو غیره، أضف إلی ذلک أن إدریس بن یزداد الکفرتوثی غیر مذکور، و المذکور و هو إدریس بن زیاد الکفرتوثی ثقة و لم یکن قائلاً بالوقف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فی البحار نقلاً من کتاب المناقب لابن شهرآشوب نقلاً من کتاب المعتمد فی الأُصول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العسکر و أنا شاک فی الإمامة، فرأیت السلطان قد خرج إلی الصید فی یوم من الربیع إلّا أنه صائف و الناس علیهم ثیاب الصیف و علی أبی الحسن علیه السلام لباد و علی فرسه تجفاف لبود، و قد عقد ذنب فرسه و الناس یتعجبون منه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ترون إلی هذا المدنی و ما قد فعل فی نفسه؟ فقلت فی نفسی لو کان هذا إماماً ما فعل هذا، فلما خرج الناس إلی الصحراء لم یلبثوا أن</w:t>
      </w:r>
    </w:p>
    <w:p>
      <w:pPr>
        <w:pStyle w:val="BookText"/>
        <w:rPr/>
      </w:pPr>
      <w:r>
        <w:rPr>
          <w:rFonts w:ascii="IRNazanin" w:hAnsi="IRNazanin" w:eastAsia="IRNazanin"/>
          <w:color w:val="111111"/>
          <w:sz w:val="28"/>
          <w:sz w:val="28"/>
          <w:szCs w:val="28"/>
          <w:rtl w:val="true"/>
          <w:lang w:bidi="fa-IR"/>
        </w:rPr>
        <w:t>سواء خرج حین الجماع أو بعده من الرجل أو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من زنا أو غیره کوطء البهیمة أو الاستمناء أو نحوهما مما حرمته ذاتیة،بل الأقوی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وطء الحائض و الجماع فی یوم الصوم الواجب المعین أو الظهار قبل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ارتفعت سحابة عظیمة هطلت فلم یبق أحد إلّا ابتلّ حتی غرق بالمطر و عاد علیه السلام و هو سالم من جمیعه، 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یکون هو الإمام ثمّ قلت أرید أن أسأله عن الجنب إذا عرق فی الثوب، فقلت فی نفسی إن کشف وجهه فهو الإمام فلما قرب منی کشف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عرق الجنب فی الثوب و جنابته من حرام لا یجوز الصلاة فیه و إن کانت جنابة من حلال فلا بأس فلم یبق فی نفسی بعد ذلک شبهة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مضافاً إلی عدم إحراز السند لا یدل إلّا علی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انجبار ضعفها بعمل المشهور فقد ظهر من نقل کلام الشیخ فی الخلاف ضعفها فلأن بعضهم استفادوا الحکم مما استفاده الشیخ قدس سره و التزم به بعضهم لکونه من الاحتیاط مع أن الشهرة علی النجاسة بین القدماء غیر ثابتة؛ لأن جملة من کلماتهم تعطی المانعیة کالعبارة المنقولة عن الصدوقین، و علیه فرعایة المانعیة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بتحقق الجنابة یکون العرق المقارن لحصولها و ما بعدها داخلاً فی إطلاق ما تقدم بخلاف الخارج قبل حصولها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المنتهی أما الوطء فی الحیض و الصوم الواجب فالأقرب الطهارة، و أما الوطء فی المظاهرة قبل التکفیر ففیه إشکال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وجهه الشیخ الأنصاری قدس سره </w:t>
      </w:r>
      <w:r>
        <w:rPr>
          <w:rStyle w:val="FootnoteAnchor"/>
          <w:rtl w:val="true"/>
        </w:rPr>
        <w:footnoteReference w:id="635"/>
      </w:r>
      <w:r>
        <w:rPr>
          <w:rFonts w:ascii="IRNazanin" w:hAnsi="IRNazanin" w:eastAsia="IRNazanin"/>
          <w:color w:val="111111"/>
          <w:sz w:val="28"/>
          <w:sz w:val="28"/>
          <w:szCs w:val="28"/>
          <w:rtl w:val="true"/>
          <w:lang w:bidi="fa-IR"/>
        </w:rPr>
        <w:t>بأن المتبادر من الجنابة من الحرام ما تکون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الخارج منه حال الاغتسال قبل تمامه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الخارج منه حال الاغتسال قبل تمامه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w:t>
      </w:r>
    </w:p>
    <w:p>
      <w:pPr>
        <w:pStyle w:val="BookText"/>
        <w:rPr/>
      </w:pPr>
      <w:r>
        <w:rPr>
          <w:rFonts w:ascii="IRNazanin" w:hAnsi="IRNazanin" w:eastAsia="IRNazanin"/>
          <w:color w:val="111111"/>
          <w:sz w:val="28"/>
          <w:sz w:val="28"/>
          <w:szCs w:val="28"/>
          <w:rtl w:val="true"/>
          <w:lang w:bidi="fa-IR"/>
        </w:rPr>
        <w:t>حرمتها لخصوصیة الفاعل أو القابل لا من جهة نفس الفعل و لیست حرمتها فی الحیض و الصوم الواجب إلّا من جهة الفعل، و أما فی الوطء فی الظهار قبل التکفیر یمکن أن تکون لخصوصیة الفاعل أو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فی المستمسک علی التوجیه بأن حرمته فی الحیض من جهة القابل و فی الصوم الواجب من جهة الفاعل، و أما حرمته من جهة الفعل فتختص بما إذا نذر ترک الوطء مع رجحانه، أو کان الوطء مضراً و نظیر ذلک الوطء فی الظهار، حیث إن الظهار نوع عهد لترک الفعل فینبغی أن یکون الطهارة فی الظهار أقرب و فی الحیض و الصوم مورد الإشکال، ثمّ ذکر دعوی أنصرف روایات الباب إلی ما کانت الجنابة بالزنا فقط لا تخلو عن وجه، و إن کان مقتضی إطلاقها عدم الفرق بین الحرمة من جهة الفاعل و القابل و الفعل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الروایات إلی خصوص ما کانت الجنابة بالزنا فاسد، فإن نظر السائلین إلی السؤال عن الصلاة فی خصوص ثوب الزانی الذی عرق فیه غیر محتمل،بل مقتضی إطلاقها ما إذا کانت الجنابة بعنوانها محرمة أو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شمولها لمثل الوطء فی الصوم الواجب مشکل فإن المحرم فیه هو الإفطار لا الجنابة، و لذا لو نسی کونه صائماً و جامع فلا یحکم بحرمته بل لا یبطل صومه علی کلام یأتی فی محله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الجنابة ترتفع بتمام الغسل ارتماساً أو ترتیباً و قبل تمامه هو جنب من الحرام فیترتب علیه نجاسة عرقه و لو کان العرق الخارج أثناء الاغتسال، و ذکر قدس سره أنه</w:t>
      </w:r>
    </w:p>
    <w:p>
      <w:pPr>
        <w:pStyle w:val="BookText"/>
        <w:rPr/>
      </w:pPr>
      <w:r>
        <w:rPr>
          <w:rFonts w:ascii="IRNazanin" w:hAnsi="IRNazanin" w:eastAsia="IRNazanin"/>
          <w:color w:val="111111"/>
          <w:sz w:val="28"/>
          <w:sz w:val="28"/>
          <w:szCs w:val="28"/>
          <w:rtl w:val="true"/>
          <w:lang w:bidi="fa-IR"/>
        </w:rPr>
        <w:t>فلیغتسل فی الماء البارد، و إن لم یتمکن فلیرتمس فی الماء الحار و ینوی الغسل حال الخروج أو یحرک بدنه تحت الماء بقصد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یتعین علی الجنب من الحرام الاغتسال بالماء البارد لئلا یخرج العرق أثناء اغتساله و یطهر بدنه من العرق قبل الاغتسال، و إن لم یجد الماء البارد فلیرتمس فی الماء الحار بجمیع جسده، و المراد الکر لیطهر بدنه بالارتماس المزبور أولاً ثمّ ینوی الغسل حال الخروج أو یحرک بدنه تحت الماء بقصد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قدس سره من لزوم الاغتسال فی الماء البارد و مع عدم تمکنه إلّا من الماء الحار فلیرتمس فی الماء الحار لیس فیه ترتب،بل الجنب من الحرام مخیر بین الأمرین کما لا یخفی، و أیضاً فالارتماس أو الاغتسال فی الماء البارد مبنی علی اشتراط الاغتسال بتقدم طهارة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قیل بکفایة طهارة البدن بالاغتسال حیث تحصل الطهارة من الخبث و الاغتسال بالغسلة الواحدة کما یأتی فلا موجب لتعین أحد الأمرین، و لا یکون فی الفرض الاغتسال بالغسالة حیث الماء یصیر غسالة بعد الاغتسال لا قبله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بعض الکلمات من تقدم الطهارة الخبثیة علی الاغتسال </w:t>
      </w:r>
      <w:r>
        <w:rPr>
          <w:rStyle w:val="FootnoteAnchor"/>
          <w:rtl w:val="true"/>
        </w:rPr>
        <w:footnoteReference w:id="637"/>
      </w:r>
      <w:r>
        <w:rPr>
          <w:rFonts w:ascii="IRNazanin" w:hAnsi="IRNazanin" w:eastAsia="IRNazanin"/>
          <w:color w:val="111111"/>
          <w:sz w:val="28"/>
          <w:sz w:val="28"/>
          <w:szCs w:val="28"/>
          <w:rtl w:val="true"/>
          <w:lang w:bidi="fa-IR"/>
        </w:rPr>
        <w:t>رتبة لیس له وجه، و أیضاً الاغتسال بعد الارتماس فی الماء فیه إشکال حتی فی غیر الجنابة من الحرام، حیث إن ظاهر الأمر بفعل إسناده إلی فاعله حدوثاً، و لا یکفی الإبقاء إلّا فی مورد قیام القرینة علیه، فالاغتسال بالارتماس بقاءً فی نفسه محل إشکال و لو مع قطع النظر عن الجنابة من الحرام، و علیه فالمتعین علیه أن یغتسل بالماء البارد بحصول الارتماس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 من حرام ثمّ من حلال أو من حلال ثمّ من حرام فالظاهر نجاسة عرقه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 من حرام ثمّ من حلال أو من حلال ثمّ من حرام فالظاهر نجاسة عرقه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بکفایة الاغتسال بالغسل بقاءً یجوز الاغتسال له بعد الارتماس و طهارة بدنه و تحریک بدنه تحت الماء بقصد الاغتسال ارتماساً أو ینوی الغسل حال الخروج بأن یکون اغتساله بالخروج ترتیبیاً و لا یضر نجاسة العضو الخارج بالعرق بعد غسل ذلک العضو، فإن المعتبر فی الغسل عدم نجاسة العضو قبل غسله و لا یضر نجاسته بعد غسله و لو قبل تمام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نجاسة العرق أو مانعیته للصلاة بناءً علی ما تقدم فی الصورة الأُولی؛ لأن الجنابة قد حصلت فی الأول من حرام و لا ترتفع قبل تمام الاغتسال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صرف الوجود من الجنابة من الحرام محقق و هو موضوع للنجاسة أو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وجه الإشکال فی الصورة الثانیة فإنه إذا حصلت الجنابة من حلال أولاً فلا یحصل بالثانی جنابة أُخری؛ لأن الجنب لا یجنب ثانیاً ما لم یغتسل قبل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مفاد ما تقدم من الروایات أن خروج المنی أو غیبوبة الحشفة إن کان محرماً فالعرق الخارج من جسده نجس أو مانع عن الصلاة، و إن لم یکن محرماً فالعرق الخارج طاهر بلا فرق بین کون الموجب للغسل بالفعل ذلک المحرم أو ما حصل من قبله، و لا یبعد ظهورها فی ذلک فإن المتبادر منها أن خصوصیة فی السبب المحرم هو الموجب للحکم بنجاسة العرق أو مانعیته للصلاة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یقع التعارض بین صدرها و ذیلها فی الفرض؛ لأن مقتضی</w:t>
      </w:r>
      <w:bookmarkStart w:id="241" w:name="pg12454_124067"/>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المجنب من حرام إذا تیمم لعدم التمکن من الغسل فالظاهر عدم نجاسة عرقه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المجنب من حرام إذا تیمم لعدم التمکن من الغسل فالظاهر عدم نجاسة عرقه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الأحوط الاجتناب عنه ما لم یغتسل، و إذا وجد الماء و لم یغتسل بعد فعرقه نجس لبطلان تیمّمه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صدرها کون السبب المحرم موجباً لنجاسة العرق أو مانعیة الصلاة، و ذیلها کون حلیة السبب هو الموجب لطهارته أو عدم مانعیته لها، و لا یمکن أن یحکم بالعرق فی الفرض بالحکمین فیرجع إلی أصالة الطهارة أو عدم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الحکم بالطهارة یکفی فیه عدم تمام ملاک الحکم بالنجاسة یکون مفاد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الجنابة من حلال فلا بأس بالصلاة فی الثوب الذی یعرق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الحلال لا یقتضی المانعیة فلا یعارض قولهم إن کانت من حرام، فلا یجوز الصلاة فیه حیث إن الحکم بالمانعیة لتمام ملاکها معها</w:t>
      </w:r>
      <w:r>
        <w:rPr>
          <w:rFonts w:eastAsia="IRNazanin" w:cs="IRNazanin"/>
          <w:color w:val="111111"/>
          <w:sz w:val="28"/>
          <w:szCs w:val="28"/>
          <w:rtl w:val="true"/>
          <w:lang w:bidi="fa-IR"/>
        </w:rPr>
        <w:t>.</w:t>
      </w:r>
    </w:p>
    <w:p>
      <w:pPr>
        <w:pStyle w:val="Heading5"/>
        <w:numPr>
          <w:ilvl w:val="4"/>
          <w:numId w:val="1"/>
        </w:numPr>
        <w:rPr/>
      </w:pPr>
      <w:bookmarkStart w:id="242" w:name="__RefHeading___Toc95276_77815467"/>
      <w:bookmarkStart w:id="243" w:name="_Toc85"/>
      <w:bookmarkEnd w:id="242"/>
      <w:r>
        <w:rPr>
          <w:rtl w:val="true"/>
        </w:rPr>
        <w:t>تیمم المجنب من الحرام</w:t>
      </w:r>
      <w:bookmarkEnd w:id="243"/>
    </w:p>
    <w:p>
      <w:pPr>
        <w:pStyle w:val="BookText"/>
        <w:rPr/>
      </w:pPr>
      <w:r>
        <w:rPr>
          <w:rFonts w:ascii="Amiri" w:hAnsi="Amiri" w:eastAsia="Amiri" w:cs="Amiri"/>
          <w:color w:val="111111"/>
          <w:sz w:val="28"/>
          <w:sz w:val="28"/>
          <w:szCs w:val="28"/>
          <w:rtl w:val="true"/>
          <w:lang w:bidi="ar-SA"/>
        </w:rPr>
        <w:t>هذه المسألة مبنیة علی المسألة المعروفة بینهم فی أن التیمّم مبیح أو رافع، و توضیحه أنه لا ینبغی الریب فی أن التیمّم طهارة کما یدل علیه الکتاب العزیز و الأخبار، فإن تعقیب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 وَ لٰکِنْ یُرِیدُ لِیُطَهِّرَکُمْ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مقتضاه أن التیمم طهارة فاقد الماء، حیث إن مسح الوجه و الیدین بالتراب فی ذلک الزمان لکونه غایة ذل الشخص و تحطیط نفسه کان أمراً مستصعباً، فذکر الله أنه لا یرید أن یجعل علیکم من حرج و لکن یرید الطهارة لکم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فقد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التیمم أحد الطهورین</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و أن فاقد الماء إذا تیمم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فعل أحد الطهورین</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یعنی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أنه طهارة بالإضافة إلی الصلاة و سائر ما یشترط بالطهارة بمعنی أنه یجوز الإتیان بها بالتیمم، أو أنه طهارة رافعة للحدث کالطهارة المائیة، غایة الأمر رافعیة الطهارة المائیة غیر موقتة بل یرفع الحدث الحاصل قبله مطلقاً بخلاف التیمّم، فإن رافعیته للجنابة أو غیرها موقتة یرتفع ما دام عذره باقیاً، و بعد ارتفاعه یکون جنباً بالسبب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قلنا بأن التیمّم طهارة رافعة کالمائیة و لکن رفعه موقت یکون العرق الخارج بعد التیمم طاهراً أو غیر مانع عن الصلاة، حیث إنه حال خروجه لیس بجنب، نعم إذا وجد الماء و لم یغتسل یحکم بنجاسته أو مانعیته لها لکونه جنباً بالسبب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بکونه طهارة أی مبیحاً بالإضافة إلی الصلاة و سائر ما یشترط بالطهارة مع بقاء جنابته یحکم بنجاسة عرقه أو مانعیته لکونه من عرق الجنب من حرام، و لا یبعد دعوی انصراف الروایات إلی خروج العرق حال الحدث لا حال الطهارة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فما فی المتن بناءً علی نجاسة العرق هو الأظهر، و یترتب علی المسلکین فی التیمّم أن الجنب إذا تیمم بدلاً عن الغسل ثمّ أحدث بالأصغر و کان غیر معذور بالإضافة إلی الوضوء یتعین علیه الوضوء، و مع عدم التمکن منه أیضاً یتیمّم بدلاً عن الوضوء؛ لارتفاع جنابته علی الفرض ما دام عذره باقیاً، و یتعین علیه التیمم بدلاً عن الغسل علی مسلک المبیحیة،بلا فرق بین تمکنه علی الوضوء أو عدم تمکنه؛ لکونه جنباً و الجنب مع عدم تمکنه علی الغسل یتیمّم 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الغیر البالغ إذا أجنب من حرام ففی نجاسة عرقه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الغیر البالغ إذا أجنب من حرام ففی نجاسة عرقه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أمره بالغسل إذ یصح منه قبل البلوغ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نجاسة عرق الجنب من حرام أو مانعیته عن الصلاة، یکون عرق الصبی إذا أجنب من حرام کعرق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نجاسته أو مانعیته یکون اغتساله قبل بلوغه رافعاً للنجاسة أو المانعیة أم لا یصح اغتساله قبل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الماتن فی المقام الأول و ذکر أن الأحوط أمره بالغسل حیث یصح غسله فترتفع نجاسته علی تقدیرها و مقتضاه رفع الجنابة عنه باغتساله قبل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الإشکال فی المقام الأول أن جنابة الصبی لا تکون محرمة حیث لا یکون فی حقه تکلیف فلا یدخل عرقه فی مدلول الروایات المتقدمة، و بتعبیر آخر المراد من الجنابة فیها و إن کانت أسبابها علی ما تقدم فی المسألة الثانیة، حیث إنّ المفهوم فی العرف العام من الجنابة حصول موجبها إلّا أن ظاهرها کون السبب حراماً بالفعل کما هو ظاهر العنوان المأخوذ فی الموضوع، فالسبب المزبور غیر حرام من الصبی و ظاهرها حرمته علی المجنب الذی خرج منه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تکون جنابة من حرام کذلک لا تکون من حلال، فإن الحلیة کالحرمة مجعولة فی حق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الحلیة بقرینة المقابلة عدم التحریم فیعم جنابة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یبق فی البین إلّا دعوی أحد أمرین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المرفوع من الصبی قلم المؤاخذة لا ثبوت الأحکام</w:t>
      </w:r>
      <w:r>
        <w:rPr>
          <w:rFonts w:eastAsia="IRNazanin" w:cs="IRNazanin"/>
          <w:color w:val="111111"/>
          <w:sz w:val="28"/>
          <w:szCs w:val="28"/>
          <w:rtl w:val="true"/>
          <w:lang w:bidi="fa-IR"/>
        </w:rPr>
        <w:t>.</w:t>
      </w:r>
      <w:bookmarkStart w:id="244" w:name="pg12454_124070"/>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الإبل الجلالة بل مطلق الحیوان الجلال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الإبل الجلالة بل مطلق الحیوان الجلال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المراد من الجنابة من حرام الموجب المحرم علی البالغین، و هذا الموجب و لو حصل من الصبی یوجب نجاسة عرقه أو مانعیته عن الصلاة، و شیء منهما لا یمکن المساعدة علیه؛ فإن ظاهر رفع القلم عنه کرفع القلم عن المجنون عدم جعل التکلیف فی حقه، و ظاهر الروایات کما أشرنا حرمة موجب الجنابة لمن یخرج منه العرق و إن کان معذوراً فی مخالفة الحرمة کما فی الواطئ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ظهور الروایة فی الحرمة الفعلیة للمجنب و کون المرفوع فی الصبی قلم التکلیف کالرفع فی المجنون یظهر أن الحکم بصحة الغسل من الصبی أخذاً بخطابات الغسل، و کذا الحکم بصحة سائر عباداته بخطاباتها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الحکم بمشروعیة عباداته التی منها الغسل بما ورد فی أمر الأولیاء بأمر أطفالهم بالصلاة و الصیام فإن ظاهر الأمر بالأمر بها مطلوبیتها عن الصبی، لا لأن المطلوب مجرد تعویدهم بها فراجعها</w:t>
      </w:r>
      <w:r>
        <w:rPr>
          <w:rFonts w:eastAsia="IRNazanin" w:cs="IRNazanin"/>
          <w:color w:val="111111"/>
          <w:sz w:val="28"/>
          <w:szCs w:val="28"/>
          <w:rtl w:val="true"/>
          <w:lang w:bidi="fa-IR"/>
        </w:rPr>
        <w:t>.</w:t>
      </w:r>
    </w:p>
    <w:p>
      <w:pPr>
        <w:pStyle w:val="Heading4"/>
        <w:numPr>
          <w:ilvl w:val="3"/>
          <w:numId w:val="1"/>
        </w:numPr>
        <w:rPr/>
      </w:pPr>
      <w:bookmarkStart w:id="245" w:name="__RefHeading___Toc95278_77815467"/>
      <w:bookmarkStart w:id="246" w:name="_Toc86"/>
      <w:bookmarkEnd w:id="245"/>
      <w:r>
        <w:rPr>
          <w:rtl w:val="true"/>
        </w:rPr>
        <w:t>عرق الإبل الجلَّالة</w:t>
      </w:r>
      <w:bookmarkEnd w:id="246"/>
    </w:p>
    <w:p>
      <w:pPr>
        <w:pStyle w:val="Heading5"/>
        <w:numPr>
          <w:ilvl w:val="4"/>
          <w:numId w:val="1"/>
        </w:numPr>
        <w:rPr/>
      </w:pPr>
      <w:bookmarkStart w:id="247" w:name="__RefHeading___Toc95280_77815467"/>
      <w:bookmarkStart w:id="248" w:name="_Toc87"/>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قال المحقق فی المعتبر، قال الشیخان فی الإبل الجلالة أن عرقه نجس یغسل منه الثوب، و قال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غسله ندب و هو مذهب من خالفنا </w:t>
      </w:r>
      <w:r>
        <w:rPr>
          <w:rStyle w:val="FootnoteAnchor"/>
          <w:rtl w:val="true"/>
        </w:rPr>
        <w:footnoteReference w:id="641"/>
      </w:r>
      <w:r>
        <w:rPr>
          <w:rFonts w:ascii="IRNazanin" w:hAnsi="IRNazanin" w:eastAsia="IRNazanin"/>
          <w:color w:val="111111"/>
          <w:sz w:val="28"/>
          <w:sz w:val="28"/>
          <w:szCs w:val="28"/>
          <w:rtl w:val="true"/>
          <w:lang w:bidi="fa-IR"/>
        </w:rPr>
        <w:t xml:space="preserve">، و حکی </w:t>
      </w:r>
      <w:r>
        <w:rPr>
          <w:rStyle w:val="FootnoteAnchor"/>
          <w:rtl w:val="true"/>
        </w:rPr>
        <w:footnoteReference w:id="642"/>
      </w:r>
      <w:r>
        <w:rPr>
          <w:rFonts w:ascii="IRNazanin" w:hAnsi="IRNazanin" w:eastAsia="IRNazanin"/>
          <w:color w:val="111111"/>
          <w:sz w:val="28"/>
          <w:sz w:val="28"/>
          <w:szCs w:val="28"/>
          <w:rtl w:val="true"/>
          <w:lang w:bidi="fa-IR"/>
        </w:rPr>
        <w:t xml:space="preserve">القول بالنجاسة عن القاضی و عن العلامة فی المنتهی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اللحوم الجلالة و إن أصابک من عرقها فاغسله</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مصححة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ألبان الإبل الجلالة، و إن أصابک شیء من عرقه فاغسله</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حمل المشهور من المتأخرین و جمع من المتقدمین الأمر بالغسل فی الروایتین علی الاستحباب، و قد عنون فی الوسائل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عرق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حکی من الإجماع علی طهارة عرق غیر الإبل من جلال سائر الحیوان، و الصحیحة الأُولی مدلولها مطلق الجلال، و حمل الأُولی علی الاستحباب یوجب حمل الثانیة علیه أیضاً؛ لأن مساقهما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ورد فی طهارة سائر ما لا یؤکل من طهارة رطوباتهم غیر البول و الغائط و حتی من غیر الإبل، فإنه لا خلاف حتی فی عرقه إلّا ما حکی عن نزهة ابن سعید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الروایات أن الأمر بغسل العرق من الإبل الجلال أو مطلق الجلال للإرشاد إلی النجاسة لیحمل علی استحباب الغسل بما تقدم، فإنه فرق بین الأمر بغسل الثوب و البدن و غیرهما من شیء ، کبول ما لا یؤکل لحمه، و بین الأمر بغسل نفس ذلک الشیء کالعرق فی الروایتین، فإنه یستفاد من الأمر بالغسل فی الأول النجاسة؛ لأن إطلاق الأمر بغسل الثوب أو غیره یعم ما إذا زال ذلک الشیء المصاب بخلاف الثانی، فإنه لا یستفاد منه الإطلاق و لا یعم صورة زواله، و لو اغمض عن ذلک</w:t>
      </w:r>
      <w:bookmarkStart w:id="249" w:name="pg12454_124072"/>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الاجتناب عن الثعلب و الأرنب و الوزغ و العقرب و الفأر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الاجتناب عن الثعلب و الأرنب و الوزغ و العقرب و الفأر بل مطلق المسوخات، و إن کان الأقوی طهارة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ظهور فی الروایتین بالإضافة إلی النجاسة؛ لأن الظهور فی الإرشاد إلی النجاسة یتم مع عدم القرینة علی الخلاف، و القرینة هنا موجودة فإن الإبل الجلالة و سائر الجلال مما لا یؤکل لحمه، علی ما تقدم فی البحث فی نجاسة البول و الغائط منها، و أجزاء ما لا یؤکل و رطوباته مانعة عن الصلاة، فالأمر بغسل العرق لو لم یکن ظاهراً فی أنه لإزالة المانعیة و لا أقل من عدم ظهوره فی أنه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الأمر بالغسل ظاهره أن للغسل خصوصیة و لو کان الغرض مجرد إزالة العرق لما کان للغسل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یدفعها أنّ الإزالة فی مثل العرق یکون بالماء عادة فلا ظهور لهما فی خلاف ما ذکر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دعوی أن ذکر العرق ظاهره خصوصیة و لو کانت لإزالة المانعیة لما کان له خصوصیة فإن دفعها لکون العرق مورد الابتلاء فاختص بالذکر دون سائر الرطوبات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الإبل لا خصوصیة لها بل تعم المانعیة لکل جلال</w:t>
      </w:r>
      <w:r>
        <w:rPr>
          <w:rFonts w:eastAsia="IRNazanin" w:cs="IRNazanin"/>
          <w:color w:val="111111"/>
          <w:sz w:val="28"/>
          <w:szCs w:val="28"/>
          <w:rtl w:val="true"/>
          <w:lang w:bidi="fa-IR"/>
        </w:rPr>
        <w:t>.</w:t>
      </w:r>
    </w:p>
    <w:p>
      <w:pPr>
        <w:pStyle w:val="Heading5"/>
        <w:numPr>
          <w:ilvl w:val="4"/>
          <w:numId w:val="1"/>
        </w:numPr>
        <w:rPr/>
      </w:pPr>
      <w:bookmarkStart w:id="250" w:name="__RefHeading___Toc95282_77815467"/>
      <w:bookmarkStart w:id="251" w:name="_Toc88"/>
      <w:bookmarkEnd w:id="250"/>
      <w:r>
        <w:rPr>
          <w:rtl w:val="true"/>
        </w:rPr>
        <w:t>الثعلب و الأرنب و</w:t>
      </w:r>
      <w:r>
        <w:rPr>
          <w:rtl w:val="true"/>
        </w:rPr>
        <w:t>...</w:t>
      </w:r>
      <w:bookmarkEnd w:id="2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المحکی </w:t>
      </w:r>
      <w:r>
        <w:rPr>
          <w:rStyle w:val="FootnoteAnchor"/>
          <w:rtl w:val="true"/>
        </w:rPr>
        <w:footnoteReference w:id="647"/>
      </w:r>
      <w:r>
        <w:rPr>
          <w:rFonts w:ascii="IRNazanin" w:hAnsi="IRNazanin" w:eastAsia="IRNazanin"/>
          <w:color w:val="111111"/>
          <w:sz w:val="28"/>
          <w:sz w:val="28"/>
          <w:szCs w:val="28"/>
          <w:rtl w:val="true"/>
          <w:lang w:bidi="fa-IR"/>
        </w:rPr>
        <w:t xml:space="preserve">عن ظاهر المقنعة فی باب لباس المصلی و مکانه نجاسة الثعلب و الأرنب، و فی موضع آخر نجاسة الفأرة و الوزغة، و مثله ما عن النهایة و الوسیلة </w:t>
      </w:r>
      <w:r>
        <w:rPr>
          <w:rStyle w:val="FootnoteAnchor"/>
          <w:rtl w:val="true"/>
        </w:rPr>
        <w:footnoteReference w:id="648"/>
      </w:r>
      <w:r>
        <w:rPr>
          <w:rFonts w:ascii="IRNazanin" w:hAnsi="IRNazanin" w:eastAsia="IRNazanin"/>
          <w:color w:val="111111"/>
          <w:sz w:val="28"/>
          <w:sz w:val="28"/>
          <w:szCs w:val="28"/>
          <w:rtl w:val="true"/>
          <w:lang w:bidi="fa-IR"/>
        </w:rPr>
        <w:t xml:space="preserve">و عن السید فی مصباحه نجاسة الأرنب </w:t>
      </w:r>
      <w:r>
        <w:rPr>
          <w:rStyle w:val="FootnoteAnchor"/>
          <w:rtl w:val="true"/>
        </w:rPr>
        <w:footnoteReference w:id="649"/>
      </w:r>
      <w:r>
        <w:rPr>
          <w:rFonts w:ascii="IRNazanin" w:hAnsi="IRNazanin" w:eastAsia="IRNazanin"/>
          <w:color w:val="111111"/>
          <w:sz w:val="28"/>
          <w:sz w:val="28"/>
          <w:szCs w:val="28"/>
          <w:rtl w:val="true"/>
          <w:lang w:bidi="fa-IR"/>
        </w:rPr>
        <w:t>، و عن الحلبیین نجاسته و 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 </w:t>
      </w:r>
      <w:r>
        <w:rPr>
          <w:rStyle w:val="FootnoteAnchor"/>
          <w:rtl w:val="true"/>
        </w:rPr>
        <w:footnoteReference w:id="650"/>
      </w:r>
      <w:r>
        <w:rPr>
          <w:rFonts w:ascii="IRNazanin" w:hAnsi="IRNazanin" w:eastAsia="IRNazanin"/>
          <w:color w:val="111111"/>
          <w:sz w:val="28"/>
          <w:sz w:val="28"/>
          <w:szCs w:val="28"/>
          <w:rtl w:val="true"/>
          <w:lang w:bidi="fa-IR"/>
        </w:rPr>
        <w:t xml:space="preserve">، و عن ابن الجنید إضافة الوزغ، و عن الفقیه إضافة الفأرة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النجاسة فی الثعلب بمرسلة یونس عن بعض أصحابه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یحل أن یمس الثعلب و الأرنب أو شیئاً من السباع حیّاً أو میتاً؟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 و لکن یغسل یده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کما یستدل علی النجاسة فی الفأرة بصحیحة علی بن جعفر عن أخیه موسی علیه السلام عن الفأرة الرطبة قد وقعت فی الماء فتمشی علی الثیاب أ یصلّی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رأیت من أثرها، و ما لم تره انضحه بالماء</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خبره المروی فی قرب الإسناد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الفارة و الکلب إذا أکلا من الخبز و شبهه، أ یحل أکله؟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منه ما أکل و یحل الباقی</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سماعة عن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الخنفساء تقع فی الماء أ یتوضأ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أرقه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الفارة و الوزغة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ثلاث دلاء</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المنسوب إلی المشهور خصوصاً المتأخرین الطهارة فی الجمیع، و ما ورد فی الفأرة و غیرها یحمل علی التنزه، أما بالإضافة إلی الأرنب و الثعلب فلما ورد ما یدل</w:t>
      </w:r>
      <w:bookmarkStart w:id="252" w:name="pg12454_124074"/>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طاهر، سواء کانت الشبهة لاحتمال کونه من الأعیان النجسة أو لاحتمال تنجسه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من الأعیان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قبولهما التذکیة و نجس العین غیر قابل لها، فإن أثرها الطهارة، و فی صحیحة البقباق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و البقرة،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أترک شیئاً إلّا سألته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رجس نجس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العمدة ما ورد فی قبولهما التذکیة، و ضعف المرسلة، و أما هذه الصحیحة فهی قابلة للتخصیص کما خصص بالإضافة إلی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مما یستدل علی نجاسة الفأرة یحمل علی التنزه بقرینة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العظایة و الحیة و الوزغ یقع فی الماء فلا یموت أ یتوضأ منه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فأرة وقعت فی حبّ دهن و أُخرجت قبل أن تموت، أ یبیعه من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یدهن به </w:t>
      </w:r>
      <w:r>
        <w:rPr>
          <w:rStyle w:val="FootnoteAnchor"/>
          <w:rtl w:val="true"/>
        </w:rPr>
        <w:footnoteReference w:id="658"/>
      </w:r>
      <w:r>
        <w:rPr>
          <w:rFonts w:ascii="IRNazanin" w:hAnsi="IRNazanin" w:eastAsia="IRNazanin"/>
          <w:color w:val="111111"/>
          <w:sz w:val="28"/>
          <w:sz w:val="28"/>
          <w:szCs w:val="28"/>
          <w:rtl w:val="true"/>
          <w:lang w:bidi="fa-IR"/>
        </w:rPr>
        <w:t>مع أنه یحتمل أن یکون المراد من أثرها فی الصحیحة المتقدمة خرؤها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ما ورد فی النزح لا یستفاد منه نجاسة الماء و لا نجاسة الواقع فی البئر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الأولی أن یبدل المسوخ فی عبارة الماتن بالسباع لورودها فی المرسلة و لم یرد ما یستفاد منه نجاسة المسوخ کلها فتدبر</w:t>
      </w:r>
      <w:r>
        <w:rPr>
          <w:rFonts w:eastAsia="IRNazanin" w:cs="IRNazanin"/>
          <w:color w:val="111111"/>
          <w:sz w:val="28"/>
          <w:szCs w:val="28"/>
          <w:rtl w:val="true"/>
          <w:lang w:bidi="fa-IR"/>
        </w:rPr>
        <w:t>.</w:t>
      </w:r>
    </w:p>
    <w:p>
      <w:pPr>
        <w:pStyle w:val="Heading5"/>
        <w:numPr>
          <w:ilvl w:val="4"/>
          <w:numId w:val="1"/>
        </w:numPr>
        <w:rPr/>
      </w:pPr>
      <w:bookmarkStart w:id="253" w:name="__RefHeading___Toc95284_77815467"/>
      <w:bookmarkStart w:id="254" w:name="_Toc89"/>
      <w:bookmarkEnd w:id="253"/>
      <w:r>
        <w:rPr>
          <w:rtl w:val="true"/>
        </w:rPr>
        <w:t>حکم المشکوک فی طهارته</w:t>
      </w:r>
      <w:bookmarkEnd w:id="2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الکلمات أن الرجوع إلی أصالة الطهارة فی الشبهة الموضوعیة أو الحکمیة متسالم علیه عندهم، و یدل علیه موثقة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حفص بن غیاث الذی لا یبعد اعتباره سنداً عن جعفر 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أبول أصابنی أو ماء، إذا ما أعلم</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الأُولی الحکم بالطهارة بلا فرق بین الشک فی کونه من عین النجس أو لاحتمال تنجس الطاهر سواء کانت الشبهة حکمیة أم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إن الدم المرئی فی جسد الحیوان أو منقار الطیر محکوم بالنجاسة، و یستدل علیه بالموثقة الأُخری لعمار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عما تشرب منه الحمامة؟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فتوضأ من سؤره و اشرب، و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عدم کون مفادها الحکم الظاهری للدم المرئی فی جسد الحیوان أو فی خصوص منقار سباع الطیر، و أنه یحکم بکونه من القسم النجس،بل فی مقام أن الطیور حتی السباع منهم طاهرة فلا تکون مباشرتها الماء موجباً لانفعاله و عدم استعمالها فی رفع الحدث و الأکل و الشرب، إلّا إذا کان علی بدنها کالمنقار نجاسة خارجیة من الدم، حیث إن الرؤیة فی هذه الروایة و غیرها من موارد ذکرها فی الخطابة ظاهره أخذها طریقاً کما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للرؤیة و افطر للرؤیة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بأن الدم المشکوک کونه من القسم الطاهر أو النجس محکوم بالنجاسة ضعیف، نعم یستثنی مما ذکرنا الرطوبة الخارجة بعد البول قبل الاستبراء بالخرطات أو بعد خروج المنی قبل الاستبراء بالبول فإنها مع الشک محکومة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ذکرنا أن ورود الروایة فی مقام طهارة سؤر الحیوانات الطائرة لا ینافی کونها فی مقام بیان نجاسة الدم أیضاً کما هو الأصل فی کل حکم یذکر فی الخطاب، و لکن لا یبعد أن یکون ذکر الدم من باب المثال من أن نجاسة سؤر الطیور ما إذا کان فی بدنها نجاسة عرضیة، و لکون الغالب فی النجاسة العرضیة الحاصلة فی جسد السباع منها هو الدم فی المنقار اختص بالذکر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لا خلاف فی أن البلل الخارج بعد البول و قبل الاستبراء بالخرطات ناقض للوضوء بحسب الحکم الظاهری، و ظاهر کلماتهم الحکم بأنه بول فیترتب علیه النجاسة کما أن البلل الخارج بعد المنی و قبل الاستبراء بالبول ناقض للغسل بحسب الظاهر، و ظاهرها أیضاً الحکم بکونه منیّاً فیترتب علیه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علیه السلام رجل بال و لم یکن معه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یعصر أصل ذکره إلی طرفه ثلاث عصرات، و ینتر طرفه، فإن خرج بعد ذلک شیء فلیس من البول، و لکنه من الحبائل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و هو جنب قبل أن یبول، ثمّ یجد بللاً، فقد انتقض غسله، و إن کان بال ثمّ اغتسل، ثمّ وجد بللاً، فلیس ینقض غسله، و لکن علیه الوضوء؛ لأن البول لم یدع شیئاً</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فإن ظاهر الأمر بالوضوء فی الأُولی أو الأخیرة بعد خروج البلل و الحکم بالاغتسال فی الثانیة بعد خروجه قبل الاستبراء بالبول الحکم</w:t>
      </w:r>
      <w:bookmarkStart w:id="255" w:name="pg12454_124077"/>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طهارة غسالة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طهارة غسالة الحمام و إن ظن نجاستها، لکن الأحوط الاجتناب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البلل المزبور بالبول و المنی خصوصاً بملاحظة ما ورد فی حصر النواقض و موجب الجنابة و یأتی تمام الکلام فی مباحث الاستنجاء</w:t>
      </w:r>
      <w:r>
        <w:rPr>
          <w:rFonts w:eastAsia="IRNazanin" w:cs="IRNazanin"/>
          <w:color w:val="111111"/>
          <w:sz w:val="28"/>
          <w:szCs w:val="28"/>
          <w:rtl w:val="true"/>
          <w:lang w:bidi="fa-IR"/>
        </w:rPr>
        <w:t>.</w:t>
      </w:r>
    </w:p>
    <w:p>
      <w:pPr>
        <w:pStyle w:val="Heading5"/>
        <w:numPr>
          <w:ilvl w:val="4"/>
          <w:numId w:val="1"/>
        </w:numPr>
        <w:rPr/>
      </w:pPr>
      <w:bookmarkStart w:id="256" w:name="__RefHeading___Toc95286_77815467"/>
      <w:bookmarkStart w:id="257" w:name="_Toc90"/>
      <w:bookmarkEnd w:id="256"/>
      <w:r>
        <w:rPr>
          <w:rtl w:val="true"/>
        </w:rPr>
        <w:t>غسالة الحمام</w:t>
      </w:r>
      <w:bookmarkEnd w:id="257"/>
    </w:p>
    <w:p>
      <w:pPr>
        <w:pStyle w:val="BookText"/>
        <w:rPr/>
      </w:pPr>
      <w:r>
        <w:rPr>
          <w:rFonts w:ascii="IRNazanin" w:hAnsi="IRNazanin" w:eastAsia="IRNazanin"/>
          <w:color w:val="111111"/>
          <w:sz w:val="28"/>
          <w:sz w:val="28"/>
          <w:szCs w:val="28"/>
          <w:rtl w:val="true"/>
          <w:lang w:bidi="fa-IR"/>
        </w:rPr>
        <w:t xml:space="preserve">و عن الصدوقین </w:t>
      </w:r>
      <w:r>
        <w:rPr>
          <w:rStyle w:val="FootnoteAnchor"/>
          <w:rtl w:val="true"/>
        </w:rPr>
        <w:footnoteReference w:id="665"/>
      </w:r>
      <w:r>
        <w:rPr>
          <w:rFonts w:ascii="IRNazanin" w:hAnsi="IRNazanin" w:eastAsia="IRNazanin"/>
          <w:color w:val="111111"/>
          <w:sz w:val="28"/>
          <w:sz w:val="28"/>
          <w:szCs w:val="28"/>
          <w:rtl w:val="true"/>
          <w:lang w:bidi="fa-IR"/>
        </w:rPr>
        <w:t xml:space="preserve">المنع عن التطهیر بغسالة الحمام و عن النهایة و السرائر أنه لا یجوز استعمالها علی حال </w:t>
      </w:r>
      <w:r>
        <w:rPr>
          <w:rStyle w:val="FootnoteAnchor"/>
          <w:rtl w:val="true"/>
        </w:rPr>
        <w:footnoteReference w:id="666"/>
      </w:r>
      <w:r>
        <w:rPr>
          <w:rFonts w:ascii="IRNazanin" w:hAnsi="IRNazanin" w:eastAsia="IRNazanin"/>
          <w:color w:val="111111"/>
          <w:sz w:val="28"/>
          <w:sz w:val="28"/>
          <w:szCs w:val="28"/>
          <w:rtl w:val="true"/>
          <w:lang w:bidi="fa-IR"/>
        </w:rPr>
        <w:t xml:space="preserve">، و المحکی عن بعض کروض الجنان و حاشیة الکرکی النجاسة و نسبها فی الثانی إلی المشهور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لعدم جواز التطهیر بها أو نجاستها الأخبار الواردة فی النهی عن الاغتسال بغسالة الحمام و فی موثقة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 سائر الروایات التی فی سند کثیر منها ضعف، و مع ذلک علل النهی فیها بأُمور لا تناسب النجاسة الخبثیة، و لو تم الظهور فی الخبث فلا بد من حمل النهی فیها علی الکراهة لبعض ما ورد ما هو صریح فی أن غسالة الحمام محکومة بالطهارة کسائر المیاه المشتبه طهارتها و نجاستها</w:t>
      </w:r>
      <w:r>
        <w:rPr>
          <w:rFonts w:eastAsia="IRNazanin" w:cs="IRNazanin"/>
          <w:color w:val="111111"/>
          <w:sz w:val="28"/>
          <w:szCs w:val="28"/>
          <w:rtl w:val="true"/>
          <w:lang w:bidi="fa-IR"/>
        </w:rPr>
        <w:t>.</w:t>
      </w:r>
      <w:bookmarkStart w:id="258" w:name="pg12454_124078"/>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رش الماء إذا أراد أن یصلی فی معابد الیهود و النصاری مع الشک فی نجاستها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رش الماء إذا أراد أن یصلی فی معابد الیهود و النصاری مع الشک فی نجاستها، و إن کانت محکومة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جعفر علیه السلام جائیاً من الحمام و بینه و بین داره قذر،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بینی و بین داری ما غسلت رجلی، و لا نحیت ماء الحمام</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حیث إن المتعین کون المراد بماء الحمام الغسالة الجاریة علی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صحیحته الأُخری قلت لأبی عبد اللّه علیه السلام الحمام یغتسل فیه الجنب و غیره، اغتسل من مائه؟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أن یغتسل منه الجنب، و لقد اغتسلت فیه ثمّ جئت فغسلت رجلی، و ما غسلتهما إلّا مما لزق بهما من التراب</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فإنه لو کانت غسالته المجتمعة فی البئر محکومة بالنجاسة لکانت حین جریانها علی أرض الحمام أیضاً کذلک، و دعوی أن مع جریانها تطهر باتصالها بماء الحیاض، یدفعها أن هذا یجری فی اتصال الغسالة المجتمعة فی بئرها أیضاً فیطهر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فلا بد من الالتزام بأن المراد من الأخبار الناهیة التنزه عن الاغتسال حتی الاغتسال بمعناه اللغوی، لا الحکم بالنجاسة حتی مع العلم بحصول النجاسة فی زمان، فإنه مع العلم بحصول الطهارة فی زمان و الشک فیها فعلاً یرجع إلی أصالة الطهارة بعد تعارض الاستصحابین</w:t>
      </w:r>
      <w:r>
        <w:rPr>
          <w:rFonts w:eastAsia="IRNazanin" w:cs="IRNazanin"/>
          <w:color w:val="111111"/>
          <w:sz w:val="28"/>
          <w:szCs w:val="28"/>
          <w:rtl w:val="true"/>
          <w:lang w:bidi="fa-IR"/>
        </w:rPr>
        <w:t>.</w:t>
      </w:r>
    </w:p>
    <w:p>
      <w:pPr>
        <w:pStyle w:val="Heading5"/>
        <w:numPr>
          <w:ilvl w:val="4"/>
          <w:numId w:val="1"/>
        </w:numPr>
        <w:rPr/>
      </w:pPr>
      <w:bookmarkStart w:id="259" w:name="__RefHeading___Toc95288_77815467"/>
      <w:bookmarkStart w:id="260" w:name="_Toc91"/>
      <w:bookmarkEnd w:id="259"/>
      <w:r>
        <w:rPr>
          <w:rtl w:val="true"/>
        </w:rPr>
        <w:t>معابد الیهود و النصاری</w:t>
      </w:r>
      <w:bookmarkEnd w:id="26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فی البیع و الکنائس و بیوت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 صلّ</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البیع و الکنائس، یصلّی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بعضها مسجداً؟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72"/>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تخصیص استحباب الرش بصورة احتمال النجاسة بلا وجه لإطلاق الأخبار؛ و لأن الرش لا یعالج النجاسة الواقعیة علی تقدیرها،بل یوجب سرایتها إلی غیر ذلک الموضع من ثوب المصلی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بالرش فی صورة النجاسة المحتملة بأنه یوجب سرایتها یجری فی غیر هذا المورد أیضاً، و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یبول باللیل فیحسب أن البول أصابه، فلا یستیقن فهل یجزیه أن یصب علی ذکره إذا بال، و لا یتنشف؟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استبان أنه أصابه، و ینضح ما یشک فیه من جسده، أو ثیابه، و یتنشف قبل أن یتوضأ</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ظاهر النضح هو الرش و کذا سائر موارد النضح و الرش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الرش لاحتمال النجاسة فیمکن حملها علی الاستحباب فی جمیع موارده، و منها المقام لما دل علی عدم الاعتناء بالنجاسة المحتملة فی الثوب و البدن فضلاً عن غیرهما، و قد تقدم ما فی معتبرة حفص بن غیاث من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أبول أصابنی أو ماء، إذا لم أعلم</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الرش لاحتمال فحملها علی الاستحباب دون الاشتراط فی الصلاة فی البیع و الکنائس و بیوت المجوس لا یخلو عن تأمل، إذ غایة الأمر إطلاق</w:t>
      </w:r>
      <w:bookmarkStart w:id="261" w:name="pg12454_124080"/>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الطهارة و النجاسة لا یجب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الطهارة و النجاسة لا یجب الفحص بل یبنی علی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لم یکن مسبوقاً بالنجاسة و لو أمکن حصول العلم بالحال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بالصلاة فیها، فیقید بالأمر بالرش الوارد فی بعضها الآخر، و یأتی تمام الکلام فیها فی بحث الصلاة، إن شاء الله تعالی</w:t>
      </w:r>
      <w:r>
        <w:rPr>
          <w:rFonts w:eastAsia="IRNazanin" w:cs="IRNazanin"/>
          <w:color w:val="111111"/>
          <w:sz w:val="28"/>
          <w:szCs w:val="28"/>
          <w:rtl w:val="true"/>
          <w:lang w:bidi="fa-IR"/>
        </w:rPr>
        <w:t>.</w:t>
      </w:r>
    </w:p>
    <w:p>
      <w:pPr>
        <w:pStyle w:val="Heading5"/>
        <w:numPr>
          <w:ilvl w:val="4"/>
          <w:numId w:val="1"/>
        </w:numPr>
        <w:rPr/>
      </w:pPr>
      <w:bookmarkStart w:id="262" w:name="__RefHeading___Toc95290_77815467"/>
      <w:bookmarkStart w:id="263" w:name="_Toc92"/>
      <w:bookmarkEnd w:id="262"/>
      <w:r>
        <w:rPr>
          <w:rtl w:val="true"/>
        </w:rPr>
        <w:t>إذا شک فی الطهارة و النجاسة هل یجب الفحص؟</w:t>
      </w:r>
      <w:bookmarkEnd w:id="263"/>
    </w:p>
    <w:p>
      <w:pPr>
        <w:pStyle w:val="BookText"/>
        <w:rPr/>
      </w:pPr>
      <w:r>
        <w:rPr>
          <w:rFonts w:ascii="IRNazanin" w:hAnsi="IRNazanin" w:eastAsia="IRNazanin"/>
          <w:color w:val="111111"/>
          <w:sz w:val="28"/>
          <w:sz w:val="28"/>
          <w:szCs w:val="28"/>
          <w:rtl w:val="true"/>
          <w:lang w:bidi="fa-IR"/>
        </w:rPr>
        <w:t xml:space="preserve">لا بد من کون المراد بالحکم بالطهارة فی الشبهة بلا اشتراط الفحص، الشبهة الموضوعیة، و قد یستدل علی ذلک بإطلاق موثقة عمار المتقدمة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و بقوله علیه السلام فی صحیحة زرارة بعد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أنظر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إنما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الاستدلال بالصحیحة غیر تام، فإن الموجب لبطلان الصلاة نجاسة الثوب و البدن المحرزة، فلا مانعیة مع الشک فی النجاسة و عدم لزوم الفحص فیما کان الأثر للنجاسة الواقعیة غیر مستفاد منها، و بهذا یظهر فی بعض ما ورد بمضمون الصحیحة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الإطلاق فی الموثقة فإن مقتضاها الحکم بالطهارة ما لم یحصل العلم بالقذارة، و مع العلم بها وجداناً أو تعبداً کما فی موارد استصحاب النجاسة ینتهی موضوع الطهارة الظاهریة المستفادة من الموثقة و نحوها، هذا و فی الشبهة الحکمیة یعتبر الفحص عن الأدلة لما هو المقرر فی محله من أن مع عدمه لا تکون الشبهة موضوع أصل عقلاً و نقلاً</w:t>
      </w:r>
      <w:r>
        <w:rPr>
          <w:rFonts w:eastAsia="IRNazanin" w:cs="IRNazanin"/>
          <w:color w:val="111111"/>
          <w:sz w:val="28"/>
          <w:szCs w:val="28"/>
          <w:rtl w:val="true"/>
          <w:lang w:bidi="fa-IR"/>
        </w:rPr>
        <w:t>.</w:t>
      </w:r>
      <w:bookmarkStart w:id="264" w:name="pg12454_124082"/>
    </w:p>
    <w:p>
      <w:pPr>
        <w:pStyle w:val="Heading3"/>
        <w:numPr>
          <w:ilvl w:val="2"/>
          <w:numId w:val="1"/>
        </w:numPr>
        <w:rPr/>
      </w:pPr>
      <w:bookmarkStart w:id="265" w:name="__RefHeading___Toc95292_77815467"/>
      <w:bookmarkStart w:id="266" w:name="_Toc93"/>
      <w:bookmarkEnd w:id="264"/>
      <w:bookmarkEnd w:id="265"/>
      <w:r>
        <w:rPr>
          <w:rtl w:val="true"/>
        </w:rPr>
        <w:t xml:space="preserve">فصل </w:t>
      </w:r>
      <w:r>
        <w:rPr>
          <w:rtl w:val="true"/>
        </w:rPr>
        <w:t>[</w:t>
      </w:r>
      <w:r>
        <w:rPr>
          <w:rtl w:val="true"/>
        </w:rPr>
        <w:t>فی طرق ثبوت النجاسة</w:t>
      </w:r>
      <w:r>
        <w:rPr>
          <w:rtl w:val="true"/>
        </w:rPr>
        <w:t>]</w:t>
      </w:r>
      <w:bookmarkEnd w:id="266"/>
    </w:p>
    <w:p>
      <w:pPr>
        <w:pStyle w:val="Heading4"/>
        <w:numPr>
          <w:ilvl w:val="3"/>
          <w:numId w:val="1"/>
        </w:numPr>
        <w:rPr/>
      </w:pPr>
      <w:bookmarkStart w:id="267" w:name="__RefHeading___Toc95294_77815467"/>
      <w:bookmarkStart w:id="268" w:name="_Toc94"/>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طریق ثبوت النجاسة أو التنجس العلم الوجدانی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البیّنة العادلة، و فی کفایة العدل الواحد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مراعاة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ثبوت النجاسة</w:t>
      </w:r>
    </w:p>
    <w:p>
      <w:pPr>
        <w:pStyle w:val="BookText"/>
        <w:rPr/>
      </w:pPr>
      <w:r>
        <w:rPr>
          <w:rFonts w:ascii="IRNazanin" w:hAnsi="IRNazanin" w:eastAsia="IRNazanin"/>
          <w:color w:val="111111"/>
          <w:sz w:val="28"/>
          <w:sz w:val="28"/>
          <w:szCs w:val="28"/>
          <w:rtl w:val="true"/>
          <w:lang w:bidi="fa-IR"/>
        </w:rPr>
        <w:t>المراد طریق وجود العین المحکومة بالنجاسة أو المحکومة بالتنجس، و إلّا فطریق نفس الحکم خارج عن المهم فی المقام و موکول إلی الطرق المعتبرة فی الأحکام المقررة فی علم الأُصول، و اعتبار العلم الوجدانی فی إحراز موضوع النجاسة أو التنجس ذاتی، إذ العلم عین الانکشاف، و کونه مثبتاً للواقع لازم عقلی لا یمکن التصرف و الردع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الریب أیضاً فی اعتبار البیّنة فی ثبوتهما و المراد بها قول عدلین، حیث یستفاد من الروایات الواردة فی أن القضاء بالبیّنة، و فسر بقول عدلین أن قولهما مبیّن للواقع مع قطع النظر عن القضاء فیکون القضاء بهما قضاءً بالبیّنة أضف إلی ذلک الروایات الواردة فی موارد متفرقة حیث یستفاد منها أن اعتبارها أمر مفروغ عنه لا یرفع الید عنه إلّا مع قیام دلیل فی مورد کما فی ثبوت الزنا حیث لا یثبت إلّا بأربعة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القول باعتبار خبر الثقة فی الموضوعات کالأحکام فیما إذا لم یکن المخبر من قبیل موارد الدعاوی و الترافع، فإن عمدة ما دل علی اعتبار خبر الثقة و هی السیرة العقلائیة علی الاعتناء جاریة فی الموضوعات أیضاً، و لم یردع عنه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الردع من روایة مسعدة بن صدقة عن أبی عبد اللّه علیه السلام 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امراة تحتک و هی أُختک أو رضیعتک، و الأشیاء کلها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السند ضعف فإن مسعدة بن صدقة غیر موثق و وقوعه فی سند تفسیر القمی لا یحسب توثیقاً له علی ما تعرضنا لما یقال من التوثیق العام فی رجال کامل الزیارات و التفسیر و أنه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 الروایة لا تصلح للردع عما علیه العقلاء من الاعتناء بأخبار الثقات، فإن المراد فیها ما یوضح الأمر و کونها بمعنی شهادة العدلین اصطلاح حادث، و قد استعملت بمعناها اللغوی فی الکتاب العزیز و غیره، غایة الأمر ما یوضح الواقع فی الدعاوی و موارد الترافع یکون إخبار عدلین أو خبر عدل و امرأتین عدلتین، و یکون ما یوضح الأمر فی غیر موارد الترافع و الدعاوی خبر الثقة کما هو مقتضی السیرة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مدلول الروایة أن الأشیاء کلها علی الحلیة حتی یظهر خلافها أو یقوم ما یوضح خلافها و یدخل فیما یوضح خلافها خبر الثقة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بالبینة شهادة العدلین کما لا یبعد ظهورها فیه حتی فی زمان أبی عبد اللّه علیه السلام لما أمکن أیضاً ردع السیرة بها حیث تثبت حرمة الشیء بإخبار ذی الید، و استصحاب کونه موضوع الحرمة و نحوهما، فکما یرد الاستثناء علی الروایة بها کذلک یرد التخصیص بخبر الثقة فی غیر مقام الترافع و الدعاوی، و بین البینة و خبر الثقة فی غیر مقام الترافع و الدعاوی العموم من وجه فلا بأس بعطفه فی الاستثناء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أیضاً بقول صاحب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أو إجارة أو إعارة أو أمانة بل أو غصب،</w:t>
      </w:r>
    </w:p>
    <w:p>
      <w:pPr>
        <w:pStyle w:val="BookText"/>
        <w:rPr/>
      </w:pPr>
      <w:r>
        <w:rPr>
          <w:rFonts w:ascii="IRNazanin" w:hAnsi="IRNazanin" w:eastAsia="IRNazanin"/>
          <w:color w:val="111111"/>
          <w:sz w:val="28"/>
          <w:sz w:val="28"/>
          <w:szCs w:val="28"/>
          <w:rtl w:val="true"/>
          <w:lang w:bidi="fa-IR"/>
        </w:rPr>
        <w:t>و المتحصل قد ثبت فی علم الأُصول أن العموم أو الإطلاق لا تصلح للردع عن السیرة فی المورد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اعتبار خبر الثقة من الروایات المتفرقة فی الأبواب المختلفة کجواز الاعتماد بأذان الثقة و إخباره عن کون المرأة ذات بعل و 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یری فی ثوب أخیه دماً و هو یصلی؟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فإنه لو لم یکن إخباره معتبراً لما کان فرق بین إخباره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أبی من الجنابة،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أبقیت لمعة فی ظهرک لم یصبها الماء،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علیک لو سکتّ، ثمّ مسح تلک اللمعة بیده</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و فی دلالة هذه علی اعتبار خبر الثقة تأمل ظاهر، فإنه یمکن أن یکون اعتناؤه علیه السلام لکون خبره موجباً للشک و لکونه قبل الفراغ یکون مورد قاعدة الاشتغال لا لکون القول المزبور خبر ثقة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فی اعتبار أخباره السیرة الدارجة بین المتشرعة علی الاعتناء بإخبار ذی الید فی نجاسة الشیء و عروض الطهارة سواءً کانت یده علیه ید ملک عین أو ملک منفعة أو ملک انتفاع أو کانت العین بیده أمانة بل أو غصباً، هذا مع ورود بعض الروایات مثل ما ورد فی إخبار البائع بنجاسة ما یبیعه من الدهن المتنجس من إعلامه المشتری لیستصبح به </w:t>
      </w:r>
      <w:r>
        <w:rPr>
          <w:rStyle w:val="FootnoteAnchor"/>
          <w:rtl w:val="true"/>
        </w:rPr>
        <w:footnoteReference w:id="680"/>
      </w:r>
      <w:r>
        <w:rPr>
          <w:rFonts w:ascii="IRNazanin" w:hAnsi="IRNazanin" w:eastAsia="IRNazanin"/>
          <w:color w:val="111111"/>
          <w:sz w:val="28"/>
          <w:sz w:val="28"/>
          <w:szCs w:val="28"/>
          <w:rtl w:val="true"/>
          <w:lang w:bidi="fa-IR"/>
        </w:rPr>
        <w:t xml:space="preserve">، و ما ورد فی إقرار ذی الید بأن ما بیده لغیره </w:t>
      </w:r>
      <w:r>
        <w:rPr>
          <w:rStyle w:val="FootnoteAnchor"/>
          <w:rtl w:val="true"/>
        </w:rPr>
        <w:footnoteReference w:id="681"/>
      </w:r>
      <w:r>
        <w:rPr>
          <w:rFonts w:ascii="IRNazanin" w:hAnsi="IRNazanin" w:eastAsia="IRNazanin"/>
          <w:color w:val="111111"/>
          <w:sz w:val="28"/>
          <w:sz w:val="28"/>
          <w:szCs w:val="28"/>
          <w:rtl w:val="true"/>
          <w:lang w:bidi="fa-IR"/>
        </w:rPr>
        <w:t>، و إن یمکن المناقشة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بأنّ الصدق فی مورده مفروض، فإنّ البائع لا یقدم علی إخبار یسقط مبیعه عن بعض المالیة هذا فیما إذا لم یکن ذو الید ثقة، و إلّا فلا ینبغی الریب فی اعتبار إخباره بموضوع النجاسة أو غیرها من الأحکام بالإضافة إلی ما بیده أو غیره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أعار رجلاً ثوباً فصلی فیه و هو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المصلی بنجاسة ثوبه أو کونه من أجزاء غیر مأکول اللحم بعد الصلاة لا یوجب الإعادة و إخبار المالک بنجاسة ثوبه أو أنه لا یصلی فیه لا یزید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مطلق یعم الإخبار قبل الصلاة و بعدها و یرفع الید عن الإطلاق المزبور بالإضافة إلی الإخبار بعد الصلاة بقرینة صحیحة العیص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فی ثوب رجل أیاماً ثمّ إن صاحب الثوب أخبره أنه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حیث إن هذه الصحیحة مختصة بصورة الإخبار بعد الصلاة و الحال مقتضاهما الاعتناء بقول ذی الید، و لکن المفروض فیهما کون ذی الید مالکاً فالتعدی منهما إلی غیر المالک یحتاج إلی التشبث بالسیرة المشار إلیها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اعتبار إخبار ذی الید بالعلم الحاصل بالتنجس فی أکثر الأشیاء التی کانت بید الآخرین کالأوانی و الفرش و الثیاب المستعملة و الذبائح و لو لم یکن اعتبار إخبار ذی الید بطهارتها لکانت محکومة ببقاء التنجس بمقتضی الاستصحاب،</w:t>
      </w:r>
    </w:p>
    <w:p>
      <w:pPr>
        <w:pStyle w:val="BookText"/>
        <w:rPr/>
      </w:pPr>
      <w:r>
        <w:rPr>
          <w:rFonts w:ascii="IRNazanin" w:hAnsi="IRNazanin" w:eastAsia="IRNazanin"/>
          <w:color w:val="111111"/>
          <w:sz w:val="28"/>
          <w:sz w:val="28"/>
          <w:szCs w:val="28"/>
          <w:rtl w:val="true"/>
          <w:lang w:bidi="fa-IR"/>
        </w:rPr>
        <w:t>و لا اعتبار بمطلق الظن و إن کان قویاً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فالدهن و اللبن و الجبن المأخوذ من أهل البوادی محکوم بالطهارة و إن حصل الظن بنجاستها،بل قد یقال بعدم رجحان الاحتیاط بالاجتناب عنها،بل قد یکره أو یحرم إذا کان فی معرض حصول الوسواس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اعتباره بین إخباره بالطهارة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یفرض العلم بالتنجس فی زمان ما فیها کذلک العلم بطهارتها فی زمان آخر حاصل، و استصحاب تنجسها معارض باستصحاب بقاء طهارتها و لو یجریان الماء علیها فی أزمنة فترجع إلی أصالة الطهارة، و الشاهد لذلک أنها محکومة بالطهارة بالأخذ من ید الآخرین و لو لم یخبروا بطهارتها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یقید بما لم یصل إلی مرتبة الاطمئنان، و إلّا فالاطمئنان علم فی اعتبار العقلاء لم یردع عنه الشرع و لا یکون مع حصوله موضوع للأُصول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 بحث القضاء أنه لا یکون الاطمئنان مدرکاً للقضاء لما ورد من أنه یکون بالبیّنة،بل لا سیرة فی اعتبار الوثوق و خبر الثقة بالإضافة إلی موارده لا أنها مردوعة بما ورد فی میزان القضاء و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لیس فی البین ما یدل علی حرمة الوسواس بنفسه،بأن یحکم بفسق الوسواس فیما إذا لم یکن موجباً لترک الواجب أو ارتکاب الحرام کمن یکرر الوضوء لاحتماله الخلل فی وضوئه السابق و یعید الصلاة لاحتماله الخلل فیها، نعم لا یجوز فیما إذا کان موجباً لأحدهما، و ما فی صحیحة عبد اللّه بن سنان المرویة فی مقدمات العبادات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مبتلی بالوضوء و الصلاة،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عاقل،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 فقلت 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الشیطان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مجرد إطاعة الشیطان بالاعتناء بالشک لا یکون محرماً حیث إن إطاعته فی ترک الواجب أو فعل الحرام غیر جائزة، و طاعته فی فعل المکروه کالاشتغال ببعض الأعمال المکروهة الموجبة لترک مثل صلاة اللیل و التذکر لموته و ما بعده فضلاً عن الاشتغال بما یوجب التلف و تضیع أوقاته الثمینة فلا دلیل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الشک و النسیان مطلقاً من الشیطان فلا یمکن أن یقال أن تدارک المنسی أو المشکوک طاعة له مطلقاً،بل طاعته تکون فی صورة عدم انطباق الاحتیاط علی عمله بأن یکون تردیده فی عدم موافقة التکلیف الواقعی بلا موجب، و حیث إنه یحتمل عدم موافقته فلا یتحقق التشریع بفعله و لا یخرج عمله عن العبث و تضیق الوقت، و هذا فیما إذا لم یکن عمله هذا مستلزماً لترک الواجب أو ارتکاب الحرام کما ذکرنا، و إلّا فلا یجوز کما إذا أوجب وسواسه نقض الصلاة الواجبة التی قد دخل فیها بناءً علی عدم جواز قطع الفریضة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زرارة و أبی بصیر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کثیراً فی صلاته حتی لا یدری، کم صلی و لا ما بقی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یکثر علیه ذلک کلما أعاد شک؟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شکّه،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 قال زرارة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 فإذا عصی لم یعد إلی أحدکم</w:t>
      </w:r>
      <w:r>
        <w:rPr>
          <w:rFonts w:eastAsia="IRNazanin" w:cs="IRNazanin"/>
          <w:color w:val="111111"/>
          <w:sz w:val="28"/>
          <w:szCs w:val="28"/>
          <w:rtl w:val="true"/>
          <w:lang w:bidi="fa-IR"/>
        </w:rPr>
        <w:t xml:space="preserve">»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غایتها النهی عن تعوید الخبیث</w:t>
      </w:r>
      <w:bookmarkStart w:id="269" w:name="pg12454_124088"/>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بعلم الوسواسی فی الطهارة و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بعلم الوسواسی فی الطهارة و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یوجب نقض الصلاة فلا یجوز الاعتناء بنقضها بکثرة الشک و ما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إطاعته بترک الواجب أو فعل الحرام، و إلّا فقد تقدم عدم إمکان الالتزام بحرمة إطاعته مطلقاً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فالاحتیاط برعایة التکلیف الواقعی لا یخرج عن الحسن إلّا بالمزاحمة الموجبة لرعایة الاحتیاط فعل الحرام أو ترک الواجب أو ارتکاب مکروه 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معرضاً للوسوسة بأن کانت مقدمة معدة لکونه وسواساً فلا یمکن الحکم بحرمته فإن المقدمة السببیة للحرام لا تکون محرمة فضلاً عن غیرها، مع أنک سمعت عدم الدلیل علی حرمة کونه وسواساً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الحکم بحرمة المقدمة المعدة للحرام تحتاج إلی دلیل خاص، و کذا حرمة ارتکاب ما هو مظنة للابتلاء بالحرام و لا یکفی فیه مجرد حرمة ذی المقدمة</w:t>
      </w:r>
      <w:r>
        <w:rPr>
          <w:rFonts w:eastAsia="IRNazanin" w:cs="IRNazanin"/>
          <w:color w:val="111111"/>
          <w:sz w:val="28"/>
          <w:szCs w:val="28"/>
          <w:rtl w:val="true"/>
          <w:lang w:bidi="fa-IR"/>
        </w:rPr>
        <w:t>.</w:t>
      </w:r>
    </w:p>
    <w:p>
      <w:pPr>
        <w:pStyle w:val="Heading4"/>
        <w:numPr>
          <w:ilvl w:val="3"/>
          <w:numId w:val="1"/>
        </w:numPr>
        <w:rPr/>
      </w:pPr>
      <w:bookmarkStart w:id="270" w:name="__RefHeading___Toc95296_77815467"/>
      <w:bookmarkStart w:id="271" w:name="_Toc95"/>
      <w:bookmarkEnd w:id="270"/>
      <w:r>
        <w:rPr>
          <w:rtl w:val="true"/>
        </w:rPr>
        <w:t>حکم الوسواسی</w:t>
      </w:r>
      <w:bookmarkEnd w:id="271"/>
    </w:p>
    <w:p>
      <w:pPr>
        <w:pStyle w:val="BookText"/>
        <w:rPr/>
      </w:pPr>
      <w:r>
        <w:rPr>
          <w:rFonts w:ascii="IRNazanin" w:hAnsi="IRNazanin" w:eastAsia="IRNazanin"/>
          <w:color w:val="111111"/>
          <w:sz w:val="28"/>
          <w:sz w:val="28"/>
          <w:szCs w:val="28"/>
          <w:rtl w:val="true"/>
          <w:lang w:bidi="fa-IR"/>
        </w:rPr>
        <w:t>قد یقال إن الوسواس من الحالات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أول مراتبها أن تمنع تلک الحالة عن إذعانه بالمعلومات مع حصول العلم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منها أن تمنع تلک الحالة عن حصول العلم له من الأسباب التی یتعارف حصوله منها لغیره من متعارف الناس کأن لا یحصل له العلم بطهارة ثوبه بغسله الذی یکون ذلک الغسل واجباً لطهارته و زوال العین للسائرین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أعلاها أن توجب تلک الحالة حصول العلم بخلاف الواقع من أسباب خیالیة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وجود لها فی الخارج أصلاً، کمن یجزم بتنجس ثوبه أو بدنه مع وقوفه فی السطح لإصابة القطرة من الأرض من الغسالة التی تصب فیها، و بما أن العلم بذاته حجة لا یمکن الردع عنه حتی فیما کان مخالفاً الواقع، فعدم الاعتبار بالإضافة إلی عمل الوسواسی یکون بتقیّد التکالیف المترتبة علی نجاسة الأشیاء بما إذا لم یحرز تلک النجاسة بالوسواس، مثلاً حرمة شرب النجس مقیدة بما إذا لم تکن النجاسة محرزة بالوسواس و کذلک نجاسة الثوب و البدن مانعة عن الصلاة إلّا إذا کانت النجاسة محرزة بالوسواس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اعتبار علمه بالإضافة إلی عمل غیره مرجعه عدم اعتبار شهادته بموضوع النجاسة، و الدلیل علی التقیّد فی المقام الأول مضافاً إلی الإجماع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نقض الصلاة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حیث إنّ الوسواس إذا علم بحصول النجاسة لثوبه أو بدنه أثناء صلاته بحیث یحتاج تطهیره إلی قطعها یعمه القول المزبور، و لقوله علیه السلام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اعتبار علمه بالإضافة إلی عمل الآخرین أی عدم قبول شهادته و خبره فإن المعتبر فی قبول الشهادة و الخبر وقوعهما عن حس أو علم متعارف علی ما تقرر فی بحث الشهادة و بحث خبر العدل و الثقة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أبی بصیر معاً لا تدل علی أزید من لزوم عدم الاعتناء بالشک الموجب لنقض الصلاة، فلا یستفاد منها غیر ما یستفاد من صحیحة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و غیرها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علیک السهو فامض علی صلاتک فإنه یوشک أن یدعک، إنّما هو من الشیطان</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صحیحة عبد اللّه بن سنان فیمکن أن یقال إن العلم الحاصل بالوسواس ببطلان الصلاة و الوضوء و کذا غیرهما لا یوجب لزوم تدارکه، لکن لا لتقیید موضوع لزوم التدارک بما إذا کان الخلل من غیر الوسواس،بل لأن عدم لزوم التدارک علی الوسواس لکون اعتقاده لحصول الخلل خیالیاً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دعوی عدم ثبوت الأحکام الواقعیة فی حق الوسواس مع علمه بها بأن یقال مانعیة نجاسة الثوب و البدن مختصة بصورة عدم کون الإنسان وسواساً، و کذا اشتراط الطهارة من الحدث أو غیره فهذا غیر صحیح؛ لإطلاق الأدلة الدالة علی الاشتراط، و ظاهر الروایتین الناهیة إحداهما عن تعوید الشیطان من النفس راجع إلی عدم الاعتناء بکثرة الشک المبطل فی الصلاة، و الأُخری منهما راجع إلی وهم الخلل فی الوضوء و الصلاة و لا تعم صورة العلم بالخلل المفروض مطابقته الواقع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الاعتقاد خیالاً و لم یکن فی الحقیقة علماً کما هو المفروض فی علم الوسواس بما هو وسواس فیمکن ردعه عن العمل باعتقاده،بأن یقال لا یرید الشارع منک الواقع و لا یکون الحدث مبطلاً لصلاتک کما إذا کان عامیاً لا یلتفت إلی مطلوبیة الواقع من کل أحد لإطلاق الأدلة و عدم ثبوت التقیید فیها و عدم احتمال الخطأ فی علمه بموضوع تلک الأحکام</w:t>
      </w:r>
      <w:r>
        <w:rPr>
          <w:rFonts w:eastAsia="IRNazanin" w:cs="IRNazanin"/>
          <w:color w:val="111111"/>
          <w:sz w:val="28"/>
          <w:szCs w:val="28"/>
          <w:rtl w:val="true"/>
          <w:lang w:bidi="fa-IR"/>
        </w:rPr>
        <w:t>.</w:t>
      </w:r>
      <w:bookmarkStart w:id="272" w:name="pg12454_124091"/>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کالتفصیلی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کالتفصیلی، فإذا علم بنجاسة أحد الشیئین یجب الاجتناب عنهما، إلّا إذا لم یکن أحدهما محلاً لابتلائه فلا یجب الاجتناب عما هو محل الابتلاء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3" w:name="__RefHeading___Toc95298_77815467"/>
      <w:bookmarkStart w:id="274" w:name="_Toc96"/>
      <w:bookmarkEnd w:id="273"/>
      <w:r>
        <w:rPr>
          <w:rtl w:val="true"/>
        </w:rPr>
        <w:t>العلم الإجمالی بالنجاسة</w:t>
      </w:r>
      <w:bookmarkEnd w:id="274"/>
    </w:p>
    <w:p>
      <w:pPr>
        <w:pStyle w:val="BookText"/>
        <w:rPr/>
      </w:pPr>
      <w:r>
        <w:rPr>
          <w:rFonts w:ascii="IRNazanin" w:hAnsi="IRNazanin" w:eastAsia="IRNazanin"/>
          <w:color w:val="111111"/>
          <w:sz w:val="28"/>
          <w:sz w:val="28"/>
          <w:szCs w:val="28"/>
          <w:rtl w:val="true"/>
          <w:lang w:bidi="fa-IR"/>
        </w:rPr>
        <w:t xml:space="preserve">ذکر الشیخ قدس سره </w:t>
      </w:r>
      <w:r>
        <w:rPr>
          <w:rStyle w:val="FootnoteAnchor"/>
          <w:rtl w:val="true"/>
        </w:rPr>
        <w:footnoteReference w:id="689"/>
      </w:r>
      <w:r>
        <w:rPr>
          <w:rFonts w:ascii="IRNazanin" w:hAnsi="IRNazanin" w:eastAsia="IRNazanin"/>
          <w:color w:val="111111"/>
          <w:sz w:val="28"/>
          <w:sz w:val="28"/>
          <w:szCs w:val="28"/>
          <w:rtl w:val="true"/>
          <w:lang w:bidi="fa-IR"/>
        </w:rPr>
        <w:t xml:space="preserve">و تبعه غیره أن من شرط تنجیز العلم الإجمالی بالحرمة أو ما هو موضوع لها عدم خروج بعض أطرافه عن الابتلاء، و وجهه فی المستمسک </w:t>
      </w:r>
      <w:r>
        <w:rPr>
          <w:rStyle w:val="FootnoteAnchor"/>
          <w:rtl w:val="true"/>
        </w:rPr>
        <w:footnoteReference w:id="690"/>
      </w:r>
      <w:r>
        <w:rPr>
          <w:rFonts w:ascii="IRNazanin" w:hAnsi="IRNazanin" w:eastAsia="IRNazanin"/>
          <w:color w:val="111111"/>
          <w:sz w:val="28"/>
          <w:sz w:val="28"/>
          <w:szCs w:val="28"/>
          <w:rtl w:val="true"/>
          <w:lang w:bidi="fa-IR"/>
        </w:rPr>
        <w:t>أخذاً من الشیخ العراقی ما حاصله، أن القدرة علی المکلف به و الابتلاء لیسا شرطاً فی الحکم المتعلق بفعل العبد مثلاً خطاب حرمة شرب الخمر، مدلوله أن الخمر محکوم بحرمة الشرب؛ و هذا الحکم یعم المقدور و الداخل فی محل الابتلاء و غیر المقدور و غیر الداخل فی الابتلاء، فلا فرق فی الحرمة بین خمر و خمر، و لکن الفرض من الخطاب الدال علی حکم الخمر صیرورة الحرمة تکلیفاً و ثقلاً و داعیاً إلی ترک المقدور و الداخل فی الابتلاء، فالحرمة لا تصیر علی العهدة و الاشتغال فی مورد القدرة و الابتلاء، و علیه فلا مانع عن الرجوع إلی الأصل النافی فی الطرف المقدور و الداخل فی الابتلاء من بعض أطراف العلم؛ لأن التکلیف فی ذلک الطرف بحیث یتوجه إلیه خطاب التکلیف فعلاً کالمشکوک البدوی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جعل الابتلاء شرطاً فی التکلیف فی مقابل القدرة هو أن الخارج عن الابتلاء مقدور حیث إن المقدور بالواسطة یدخل فی القدرة؛ و لذا یصح أمر أهل الصین بالحج فإنه مقدور بالقدرة علی المسیر إلی مکة، و لکن لا یصح خطاب النهی عن ماء نجس هناک ما لم یکونوا علی سفر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مدلول خطاب التحریم کما أنه انحلالی بالإضافة إلی متعلق الفعل کالخمر فی مثال تحریم الخمر، کذلک انحلالی بالإضافة إلی المکلفین، فالمکلف الذی لا یتمکن من شرب خمر یصبح اعتبار حرمة شربه علیه من اللغو المحض، و مجرد المفسدة فی ارتکابه لا یصحح اعتبار حرمة شربه علیه؛ و لذا لا یصح اعتبار الحرمة للصعود إلی السماء السابعة و إن کان فیه مفسدة فالحرمة أی المنع الاعتباری مصححة أن یکون بوصوله إلی المکلف داعیاً إلی ترک الفعل لو وجد له داع نفسانی إلی ارتکابه، أو تکون تلک الحرمة مؤکداً بوصولها داعیه النفسانی إلی ترکه، و هذا یجری فی الخارج عن الابتلاء و الداخل فیه و لا یجری فی غیر المقدور؛ و لذا أنکرنا اشتراط الابتلاء بأطراف العلم فی تنجیزه، نعم إذا کان عدم الابتلاء بعدم التمکن علی ارتکاب بعض الأطراف عقلاً أو شرعاً کما إذا کان معلوم الحرمة فجریان الأصل النافی فی باقی الأطراف یکون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الغرض من خطاب الحرمة تفهم اعتبار الحرمة و الغرض من اعتبارها صیرورتها بوصولها داعیاً إمکاناً أو مؤکداً للداعی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فی ناحیة الخارج عن الابتلاء لیعارض الجاری فی الداخل فی الابتلاء؛ لأن الرفع امتنانی و لا امتنان فی رفع الحرمة المتعلقة بالخارج عن الابتلاء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 حدیث الرفع بالداخل فی محل الابتلاء إلّا أن أصالة الحلیة أو الطهارة الجاریة فی الخارج عن الابتلاء تعارض حدیث الرفع و أصالة الحلیة الجاریتان فی الداخل فی الابتلاء، و بما أنه یکون المورد بعد تساقطهما مورد الاشتغال</w:t>
      </w:r>
      <w:bookmarkStart w:id="275" w:name="pg12454_124093"/>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حصول الظن بصدقها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حصول الظن بصدقها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یعتبر عدم معارضتها بمثلها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ذکر مستند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ذکر مستند الشهادة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ذکرا مستندها و علم عدم صحته لم یحکم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رعایة العلم الإجمالی فی الطرف الداخل فی الابتلاء فتدبر</w:t>
      </w:r>
      <w:r>
        <w:rPr>
          <w:rFonts w:eastAsia="IRNazanin" w:cs="IRNazanin"/>
          <w:color w:val="111111"/>
          <w:sz w:val="28"/>
          <w:szCs w:val="28"/>
          <w:rtl w:val="true"/>
          <w:lang w:bidi="fa-IR"/>
        </w:rPr>
        <w:t>.</w:t>
      </w:r>
    </w:p>
    <w:p>
      <w:pPr>
        <w:pStyle w:val="Heading4"/>
        <w:numPr>
          <w:ilvl w:val="3"/>
          <w:numId w:val="1"/>
        </w:numPr>
        <w:rPr/>
      </w:pPr>
      <w:bookmarkStart w:id="276" w:name="__RefHeading___Toc95300_77815467"/>
      <w:bookmarkStart w:id="277" w:name="_Toc97"/>
      <w:bookmarkEnd w:id="276"/>
      <w:r>
        <w:rPr>
          <w:rtl w:val="true"/>
        </w:rPr>
        <w:t>فی البیّنة</w:t>
      </w:r>
      <w:bookmarkEnd w:id="277"/>
    </w:p>
    <w:p>
      <w:pPr>
        <w:pStyle w:val="BookText"/>
        <w:rPr/>
      </w:pPr>
      <w:r>
        <w:rPr>
          <w:rFonts w:ascii="IRNazanin" w:hAnsi="IRNazanin" w:eastAsia="IRNazanin"/>
          <w:color w:val="111111"/>
          <w:sz w:val="28"/>
          <w:sz w:val="28"/>
          <w:szCs w:val="28"/>
          <w:rtl w:val="true"/>
          <w:lang w:bidi="fa-IR"/>
        </w:rPr>
        <w:t>و ذلک لإطلاق ما دل علی اعتبار البینة فإن مقتضاه ثبوت الواقع بها ظن الواقع بوفقها أو بخلافها أو لا یظن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المتعارضین لا یمکن اعتبار کل منهما و الجامع بینهما یعنی إحداهما الکلی لا یدخل فی الاعتبار فإن الموضوع للاعتبار ما یکون بالحمل الشائع بینة کما أن اعتبار کل منهما تخییراً بأن یکون الأخذ بإحداهما عملاً موضوعاً لاعتبارها نظیر ما یقال فی التخییر بین الخبرین المتعارضین فی الأحکام و التخییر بین فتوی المجتهدین المتساویین فی العلم یحتاج إلی دلیل آخر نظیر ما ورد فی الترجیح بین البینتین فی بعض موارد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لم یکن بین الشاهدین و المشهود عنده اختلاف فی الأعیان النجسة و المتنجسة بملاقاتها حیث إنه فی الفرض یکون الإخبار عن نجاسة عین أو تنجس طاهر إخباراً عن کونها عین النجس أو إخباراً عن ملاقاتها لإحداها، و کما یعتبر الإخبار عن عین النجس خارجاً أو ملاقاتها لطاهر بالدلالة المطابقیة، کذلک تعتبر فیما إذا کان بالدلالة الالتزامیة حتی ما إذا لم یکن المخبر ملتفتاً إلی الملازمة علی ما تقرر فی بحث اعتبار الخبر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البینة لا یعتبر قولها فی ثبوت الحکم الشرعی الکلی المجعول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یشهدا بالنجاسة بل بموجبها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یشهدا بالنجاسة بل بموجبها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یکن موجباً عندهما أو عند أحدهما، فلو قالا إن هذا الثوب لاقی عرق المجنب من حرام أو ماء الغسالة، کفی عند من یقول بنجاستهما و إن لم یکن مذهبهما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الشریعة،بل الحکم الشرعی یثبت بالإخبار عن المعصوم أو بقول المفتی، و إنّما تعتبر البینة؛ لأن بها یحرز الموضوع الحاصل لذلک الحکم الشرعی الکلی؛ و لذا لو ذکرت البینة مستندها،بأن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القلیل نجس فإنه وقع فیه عرق الجنب من الحرام أو وقع فیه قطرة من العصیر العنبی بعد غلیانه، لا تعتبر علی ما فی المتن، و لو أخبرت البیّنة بما لا یراه الشاهدان موضوعاً للنجاسة تثبت النجاسة فیما یراه المشهود علیه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إنه إذا أخبرت البیّنة عن نجاسة شیء و تنجسه و لم یعلم اختلاف الشاهدین مع المشهود عنده فی الحکم، یحمل علی وفاقهما مع المشهود عنده؛ لأن الأصل عدم الخطأ لأن السیرة المتشرعة قد جرت علی الاعتناء بالشهادة ما لم یعلم خلافها و بأن مستند الشاهدین لا یصلح لها و هذا أیضاً ظاهر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ثبوت السیرة مع احتمال أن المستند للبینة غیر صالح للشهادة خصوصاً مع العلم بالاختلاف فی بعض الموضوع للنجاسة و التنجس غیر ثابتة فتدبر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الوجه فی ذلک مما تقدم من أن البینة یثبت بها الموضوع للحکم لا نفس الحکم، فإن ثبوت الحکم یکون بالخبر عن المعصوم أو ظاهر الکتاب و غیرهما من أدلة الأحکام؛ و لذا لا یکون عدم کونه موضوعاً عند الشاهدین أو أحدهما مضراً باعتبار الشهادة فیما إذا کان ذلک موضوعاً عند المشهود عنده، أضف إلی ذلک اعتبار المدلول الالتزامی للخبر الذی تدخل فیه الشهادة و إن لم یعتقد أو لم یلتفت بذلک المدلول الالتزامی المخبر و الشاهد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شهدا بالنجاسة و اختلف مستندهما کفی فی ثبوتها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شهدا بالنجاسة و اختلف مستندهما کفی فی ثبوتها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تثبت الخصوصیة، کما إذا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الشیء لاقی البول،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لاقی الدم فیحکم بنجاسته، لکن لا یثبت النجاسة البولیة و لا الدمیة بل القدر المشترک بینهما، لکن هذا إذا لم ینفِ کل منهما قول الآخر بأن اتفقا علی أصل النجاسة و أما إذا نفاه کما إذا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لاقی البول،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لاقی الدم، ففی الحکم بالنجاسة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أخبر أحدهما بإصابة البول مثلاً، و الآخر بإصابة الدم بأن لا ینفی المخبر بإصابة البول إصابة الدم، کما أن المخبر بإصابة الدم لا ینفی إصابة البول فبناءً علی کفایة خبر العدل تثبت النجاسة،بل تثبت إصابة کل منهما، و أما بناءً علی اعتبار خبر العدلین فلا یمکن الحکم بالنجاسة؛ لأن نجاسته و إن کانت مدلولاً التزامیاً لکل من الخبرین إلّا أن المدلول الالتزامی لا یثبت بالبینة، و علی تقدیر ثبوت النجاسة بالبینة القائمة بها ثبوتها فی الفرض مشکل، فإن المخبر بإصابة البول لا یخبر عن النجاسة مطلقاً،بل بالنجاسة الناشئة عن إصابة البول، کما أن المخبر بإصابة الدم یشهد بالنجاسة الناشئة عن إصابته لا مطلقاً، و المفروض احتیاج کل من الأمرین فی الثبوت إلی شهادة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قیل فی الفرض باعتبار المدلول الالتزامی مع عدم اعتبار المدلول المطابقی لکل من الشهادتین لم یکن فرق بین هذا الفرض و بین ما إذا نفی کل منهما ما شهد به الآخر؛ لأن نفی کل منهما الآخر فی المدلول المطابقی لا المدلول الالتزامی، فمع عدم اعتبار المدلول المطابقی للتعارض أو غیره فلا موجب لرفع الید عن دلیل الاعتبار بالإضافة إلی المدلول الالتزامی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الصورتین؛ لأن مع شهادة أحدهما بوقوع البول فیه تکون الشهادة شهادة بوقوع عین النجاسة فیه، و أن تلک العین هی البول و الشاهد الآخر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یشهد بوقوع العین النجسة فیه و أن تلک العین کانت دماً، فتکون نظیر ما إذا شهد أحدهما بوقوع الدم الأسود فیه و الآخر بوقوع الدم الأحمر فیه حیث إن الشهادتین تحسب بیّنة علی وقوع عین النجاسة فیه فی الأول، و علی وقوع الدم فیه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سماع الشهادتین فیما ذکر لا لاعتبار البینة بالإضافة إلی الإخبار عن الحکم،بل بالإضافة إلی موضوع الحکم و هو وقوع عین النجاسة فی الماء القلیل أو وقوع الدم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بأنه مع عدم اتحاد الواقعة المخبر بها لا ثبوت للنجاسة فیما ذکر بأن کان ما أصاب الماء فی إخبار أحدهما وجوداً و ما أصاب الماء بإخبار الآخر وجوداً آخر، کما إذا صرح أحدهما بأنی رأیت بالأمس أن قطرة بول أصابت هذا الماء، و قال الآخر و لکنی رأیت الیوم أن قطرة دم أصابته، أو قال الأول إنی رأیت بالأمس أن قطرة الدم الأحمر وقعت فی الماء المزبور، و قال الثانی و لکنی رأیت الیوم أن قطرة دم أسود وقعت فیه، و ذلک فإنه إن اعتبر خبر العدول یحکم بنجاسة الماء المزبور، و لکن الفرض اعتبار البیّنة خاصة و شیء من الواقعتین لم یثبت بالبیّنة، و لیس المراد أن البیّنة لا تعتبر فی الواقعة الکلیة بمعنی أنه إذا شهد أحدهما أن هذا الماء أصابته عین النجاسة و شهد بها الآخر أیضاً، أو قال أحدهما إنه أصابت هذا الماء قطرة إما بول أو دم، و قال الآخر أیضاً بمثل ذلک فلا یعتبر قولهما،بل المراد أنه یعتبر فی البیّنة أن یکون کل منهما حاکیاً عن واقعة واحدة و أمراً واحداً سواء کان ذلک الأمر الواحد شخصیاً أو کلیاً من حیث العنوان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الواقعة المخبر بها متحدة،بأن أخبر کل منهما بإصابة القطرة التی یخبر بإصابتها الآخر، و کان اختلافهما فی العوارض،بأن قال أحدهما إن القطرة التی رأیت أصابتها کان لیلاً و قال الآخر کان نهاراً، أو کان اختلافهما فی الصنف،بأن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القطرة التی رأیت أصابتها کانت دماً أحمر،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دماً أسود، أو فی النوع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القطرة کانت دماً و قال الآخر کانت 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القول بثبوت النجاسة حتی فی فرض الاختلاف فی النوع، حیث إن کل من الشهادتین تنحل إلی أمرین أحدهما واقعة متفق علیها و هی وقوع تلک القطرة التی کانت من عین النجاسة، غایة الأمر أحدهما یعین زمان وقوعه بغیر ما یعینه الآخر، و کذا فی الاختلاف فی الوصف أو النوع، و ربّما یفصل مع اتحاد الواقعة المحکی عنها بین الاختلاف فی العوارض و الصنف و بین الاختلاف فی النوع بدعوی أن العوارض کالزمان أو الأوصاف ککون الدم أحمر أو أصفر لا دخل لها فی تنجس الطاهر بملاقاة عین النجاسة، فالموضوع للتنجس یثبت بشهادة العدلین،بخلاف الاختلاف فی النوع، فإن الواقع فی الماء المفروض و إن کان موجوداً واحد إلّا أن البول و الدم وقوع کل منهما موضوع للتنجس و شیء منهما لم یثبت بالبینة حیث لم تقم به البینة، و العنوان الانتزاعی أعنی وقوع أحدهما فی الإناء مدلول التزامی للشهادة المفروضة من کل منهما و المدلول الالتزامی یتبع المدلول المطابقی حدوثاً و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 الاختلاف لا تثبت النجاسة حتی علی القول باعتبار خبر العدل؛ لأن المفروض أن کلاً من الشاهدین ینفی الموضوع للتنجس الذی یخبر عنه الآخر، و بهذا یظهر الفرق بین وحدة الواقعة المخبر بها و تعددها فإنه مع تعددها، و الالتزام باعتبار خبر العدل تثبت النجاسة دون وحدتها کما ذکر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البیّنة علی واقعة أن تکون تلک الواقعة قد حکاها عدلان،بأن یکون قول أحدهما تکراراً لما قاله الآخر، و أما إذا لم یکن التعدد فی الحکایة بنفسها بل تعددها بتعدد الواقعة المحکی بها فلا بیّنة بل خبر عدل إن قلنا باعتباره فیعتبر فیما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یعارض الخبر الآخر من العدل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سقوط الدلالة الالتزامیة عن الاعتبار فیما لم تکن الدلالة المطابقیة معتبرةً ینحصر بما إذا کان سقوط الدلالة المطابقیة بالتعارض، فإن التعارض و التنافی یسری إلی المدلول الالتزامی أیضاً کما ذکرنا، و أما إذا لم یکن اعتبار المدلول المطابقی لا للتعارض، کما إذا أخبر العدلان کل منهما عن واقعة غیر واقعة الآخر فالمدلول الالتزامی أیضاً لا یعتبر لعدم کونها خارجاً واقعة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اتحاد الواقعة و الاختلاف فی النوع کما إذا قال إن القطرة التی رأیت أصابتها الماء القلیل کانت بولاً و قال الآخر کانت دماً، فالمدلول الالتزامی و هی إصابة الجامع بین البول و الدم لا تعتبر، لا للتعارض أیضاً،بل لو کانا غیر متعارضین کما إذا قال أحدهما إن تلک القطرة کانت بولاً و قال الآخر ما أدری ما هی لما کان أیضاً اعتبار لعدم کون المدلول المطابقی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التعارض فی المدلول التضمنی فسقوط الحکایة عن الاعتبار فی بعضها للتعارض أو لعدم کونه ذا أثر لا یوجب سقوط بعضها الآخر، و من هنا لو قال أحد العدلین إن الدم الذی رأیت إصابته الماء القلیل کان دماً أسود، و قال الآخر إنه کان دماً أصفر فتعارضهما فی وصف الدم لا یوجب سقوط شهادتهما بإصابة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اتحاد الواقعة المخبر بها بأن قال أحدهما أصاب هذا الماء دمٌ أسود لیلاً و قال الآخر لا أدری، و لکن أصاب الماء الدم الأحمر نهاراً، فعدم اعتبارهما فی تمام المدلول لیس تعارض،بل لعدم کونهما حکایة عن واقعة واحدة، ففی مثل ذلک عدم اعتبار المدلول التضمنی أیضاً لعدم کونه واقعة واحدة خارجاً قد کرر نقلها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سقوط الدلالة الالتزامیة عن الاعتبار بعدم اعتبار الدلالة المطابقیة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بالإجمال کافیة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بالإجمال کافیة أیضاً، کما إذا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هذین نجس، فیجب الاجتناب عنهما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لو شهد أحدهما بالإجمال و الآخر بالتعیین کما إذا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هذین نجس،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معیناً نجس، ففی المسألة</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 عنهما، و وجوبه عن المعین فقط، و عدم الوجوب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 علی إطلاقه، فإنه لو لم یکن اعتبار المدلول المطابقی لکونه لیس حکماً و لا موضوعاً لحکم و کان مدلوله الالتزامی حکماً أو موضوع حکم فلا محالة یعتبر ذلک المدلول الالتزامی کما تقدم فی أن إخبار العدلین بنجاسة شیء غیر معتبر، و إنّما المعتبر المدلول الالتزامی و هو أن الشیء قد أصابه أحد الأعیان النجسة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بالإجمال و إن کانت کافیة کما إذا قالا إنه قد وقعت فی هذا الإناء قطرة من الدم إلّا أنه یعتبر فی سماعها تعدد الحکایة عن واقعة واحدة، و لو قال أحدهما ذبحت شاة و وقعت قطرة من دمها فی أحد الإناءین، و قال الآخر لا أدری و لکن ذبح دجاجة أو سقطت نقطة دم رعاف فی أحدهما لا تثبت النجاسة إلّا علی القول بإخبار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علم أحدهما بوقوع عین نجس فی إناء زید و علم الآخر بوقوع نجاسة فی إناء عمرو و اشتبه الإناءان و شهدا بأن أحدهما نجس، فإنه لا تسمع إلّا بناءً علی اعتبار خبر العدل فإنه علیه یحکم فی هذا الفرض بنجاستهما کما لا یخفی، بخلاف ما إذا قیل باعتبار البیّنة خاصة فإنه لا تثبت النجاسة فی الفرضین حتی علی القول باعتبار الدلالة الالتزامیة فی نفس الإخبار بالنجاسة، فإن المراد بأحدهما نجس فی خبر أحدهما ما وقع علیه دم الشاة، و فی قول الآخر ما وقع علیه دم الدجاجة أو دم الرعاف و کذا الحال فی الفرض الثانی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تقدم أنه بناءً علی اعتبار البینة یکون المتعین هو الحکم بالطهارة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بنجاسة الشیء فعلاً و الآخر بنجاسته سابقاً مع الجهل بحاله فعلاً فالظاهر 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بنجاسة الشیء فعلاً و الآخر بنجاسته سابقاً مع الجهل بحاله فعلاً فالظاهر وجوب الاجتناب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إذا شهدا معاً بالنجاسة السابقة،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کلا الإناءین؛ لأن الواقعة المخبر بها فی خبر أحدهما نجاسة المعین من الإناءین و فی خبر العدل الآخر نجاسة الواحد لا بعینه، و قد تقدم أن أحدهما المعین فی الشهادة غیر أحدهما لا بعینه، و لا ینحل الخبر الأول إلی شهادتین أحدهما الإخبار عن نجاسة أحدهما و ثانیهما أن ذلک الواحد هو هذا المعین،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اعتبار خبر العدل الواحد یجب الاجتناب عن المعین فقط؛ لأن شهادة الآخر بنجاسة الواحد لا بعینه کالعلم الإجمالی بنجاسته فی انحلاله بقیام الطریق عن التکلیف فی بعض أطرافه فیرجع فی بعضها الآخر إلی الأصل، و هذا بخلاف ما إذا أخبر کل منهما عن نجاسة الواحد لا بعینه فإنه یکون علماً بنجاسة أحدهما لا بعینه غایة الأمر تنزیلاً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شهد أحدهما إجمالاً و الآخر بالتعیین فقد شهد کل منهما بما یتفقان فی وجوب الاجتناب عن المعین غایة الأمر أن وجوب الاجتناب عند أحدهما ظاهری، و عند الآخر واقعی فیؤخذ بما یتفقان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اعتبار البینة بالإضافة إلی الحکم و إنما یثبت بها الموضوع و حیث إن الحکایة عن الموضوع غیر متعددة فی نفسها و إنّما تعددها بتعدد المحکی عنه حیث إنه علی إخبار أحدهما معین، و فی الآخر غیر معین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أخبرا بالنجاسة السابقة فلا ینبغی الریب فی اعتبار الشهادة و لو بناءً علی اعتبار العدلین فی الشهادة، و لکن مع رعایة اتحاد الواقعة المخبر بها، و یکون بقاء النجاسة مقتضی الاستصحاب فإنه لا فرق فی ثبوت الحالة السابقة بین العلم الوجدانی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التنزیلی علی ما تقرر فی بحث قیام الطرق و الأُصول المثبتة مقام العلم المأخوذ فی الموضوع بنحو الطریقیة کما هو ظاهر الخطابات الذی ذکر فی ناحیة الموضوع للحکم العلم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أخبر أحدهما بنجاسته سابقاً مع جهله بنجاسته الفعلیة، و أخبر الآخر بنجاسته الفعلیة مع جهله بنجاسته السابقة فمع تعدد الواقعة و اعتبار خبر العدلین لا یثبت شیء منهما بخلاف ما لو قیل باعتبار خبر العدل فإنه تثبت النجاسة السابقة و الفعلیة،بمعنی أنه لا یحتاج فی الحکم بنجاسته الفعلیة أیضاً إلی الاستصحاب مع احتمال طرو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البیّنة أیضاً یجب الاجتناب فعلاً؛ لأن کلاً من الشهادتین إخبار عن کون الحکم الفعلی للشیء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قد تقدم عدم اعتبار الحکم المخبر به بالبینة خصوصاً ما إذا کان المخبر به فی أحد الخبرین الحکم الواقعی و فی الآخر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المخبر عن نجاسته سابقاً مع جهله بحاله فعلاً یخبر عن وجوب الاجتناب الظاهری فعلاً بمقتضی الاستصحاب، هذا کله مع تعدد الواقعة المخبر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اتحادها کما قیل إنه ظاهر المتن و إن لم یتحقق لنا هذا الظهور، فالظاهر ثبوت النجاسة الفعلیة فیما إذا کان عدم وقوع المطهر علی تقدیر نجاسته سابقاً محرزاً أو محتملاً و أما مع العلم بوقوعه علی تقدیر نجاسته سابقاً، فالمرجع قاعدة الطهارة حتی علی القول باعتبار خبر العدل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أنه مع العلم بوقوع المطهر و دوران أمره بین أن یکون وقوعه بعد وقوع المنجس المشهود به فی الشهادتین أو وقوعه قبله یکون المقام من موارد تعاقب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أحدهما إنه نجس، و قال الآخر إنه کان نجساً و الآن طاهر فالظاهر عدم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نجس،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نجساً و الآن طاهر، فالظاهر عدم الکفایة و عدم الحکم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الحالتین للشیء مع الشک فی المتقدم و المتأخر؛ و ذلک لأن کلاً من الشاهدین یشهدان علی أن قطرة من الدم أصابت الماء القلیل، و القطرة من الدم المخبر بها فی خبر أحدهما هی المخبر بها فی کلام الآخر منهما، غایة الأمر أنهما یختلفان فی زمان وقوعها، فأحدهما یقول إنه کان أول اللیل و یقول الآخر أنه وقع فی منتصف اللیل، و المفروض أن المطهر قد وقع قبل منتصف اللیل، فیکون استصحاب عدم وقوع المطهر إلی زمان وقوع المنجس موجباً لنجاسته و استصحاب بقاء طهارته قبل منتصف اللیل، أی حین وقوع المطهر موجباً لطهارته فعلاً فیتعارضان و یرجع إلی أصالة الطهارة حتی علی القول باعتبار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أن استصحاب بقاء نجاسته الحاصلة فی أحد الزمانین من استصحاب الفرد المردد قد تقدم الکلام فیه و أشرنا فی المقام من أنه من قبیل استصحاب الحالة فی تعاقب الحالتین الذی یدخل فی استصحاب القسم الثانی من الکلی فیما کانت تلک الحالة موضوعاً للحکم أو بنفسها حکماً، و أما إذا علم بعد وقوع المطهر علیه بعد ذلک الوقوع المنجس، فالنجاسة الفعلیة للماء المزبور محرزة بالبینة التی ذکرنا أن الاختلاف فی زمانه لا یضر باعتبارها بخلاف ما إذا احتمل وقوع المطهر، فإنه فی الفرض یکون استصحاب عدم وقوع المطهر بعد وقوع المتنجس المحرز بالبینة مقتضاه النجاسة الفعلیة، و بما ذکرنا یظهر أنه یمکن إرجاع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کلا الفرضین فی کلامه فتدبر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نظره قدس سره فی التفرقة فی الحکم بین هذه المسألة و المسألة السابقة أن کلاً من الشاهدین یخبران عن وجوب الاجتناب الفعلی فی المسألة المتقدمة، و بذلک</w:t>
      </w:r>
      <w:bookmarkStart w:id="278" w:name="pg12454_124103"/>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أخبرت الزوجة أو الخادمة أو المملوکة بنجاسة ما فی یدها من ثیاب الزوج أو ظروف البیت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أخبرت الزوجة أو الخادمة أو المملوکة بنجاسة ما فی یدها من ثیاب الزوج أو ظروف البیت کفی فی الحکم بالنجاسة، و کذا إذا أخبرت المربیة للطفل أو المجنون بنجاسته أو نجاسة ثیابه،بل و کذا لو أخبر المولی بنجاسة بدن العبد أو الجاریة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ثوبهما مع کونهما عنده أو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خبرهما فی البینة بخلاف هذه المسألة فإنهما یختلفان فی وجوب الاجتناب فعلاً و عدمه فلا یثبت بهما وجوب الاجتناب حتی علی القول باعتبار خبر العدل، و لکن لا یخفی أنه إذا فرض تعدد الواقعة فالتفرقة المزبورة لها وجه بناءً علی اعتبار البینة فی إخبارها عن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وحدة الواقعة و اعتبار البینة فی الموضوع کما ذکرنا یتعین الحکم بالنجاسة الفعلیة؛ لأن کلاً منهما یخبران عن وقوع قطرة من البول فی الماء القلیل المفروض، و ذلک الوقوع فی کلام أحدهما بعینه مخبر به فی کلام الآخر أیضاً فتثبت نجاسة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أحدهما فالآن طاهر خبر عدل، و المفروض أنه لا یعتبر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یرجع فی المقام إلی استصحاب النجاسة الثابتة بقولهما بوقوع البول فیه، و الأمر کذلک حتی بناءً علی اعتبار خبر العدل حیث مع تعارض خبر أحدهما بطهارة الماء فعلاً مع خبر الآخر منهما بنجاسته یتساقطان فیرجع إلی استصحاب النجاسة السابقة الثابتة بقول أحدهما بلا معارض، و کذلک الحال فی فرض وحدة الواقعة حیث یحتمل بقاء النجاسة الثابتة بقول کل واحد منهما کما لا یخفی</w:t>
      </w:r>
      <w:r>
        <w:rPr>
          <w:rFonts w:eastAsia="IRNazanin" w:cs="IRNazanin"/>
          <w:color w:val="111111"/>
          <w:sz w:val="28"/>
          <w:szCs w:val="28"/>
          <w:rtl w:val="true"/>
          <w:lang w:bidi="fa-IR"/>
        </w:rPr>
        <w:t>.</w:t>
      </w:r>
    </w:p>
    <w:p>
      <w:pPr>
        <w:pStyle w:val="Heading4"/>
        <w:numPr>
          <w:ilvl w:val="3"/>
          <w:numId w:val="1"/>
        </w:numPr>
        <w:rPr/>
      </w:pPr>
      <w:bookmarkStart w:id="279" w:name="__RefHeading___Toc95302_77815467"/>
      <w:bookmarkStart w:id="280" w:name="_Toc98"/>
      <w:bookmarkEnd w:id="279"/>
      <w:r>
        <w:rPr>
          <w:rtl w:val="true"/>
        </w:rPr>
        <w:t>إخبار ذی الید</w:t>
      </w:r>
      <w:bookmarkEnd w:id="2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لقیام السیرة المتشرعة علی الاعتناء بإخبار ذی الید بنجاسة ما یکون تحت سلطانه و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بید شخصین کالشریکین یسمع قول کل منهما فی 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الشیء بید شخصین کالشریکین یسمع قول کل منهما فی 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طاهر،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نجس تساقطا، کما أن البیّنة تسقط مع التعارض، و مع معارضتها بقول صاحب الید 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لم تثبت السیرة فیما إذا کان لما فی الید إرادة مستقلة یدفعها عدم الفرق فی سیرتهم بین إخبار المولی بنجاسة ید عبده أو أمته، و بین إخباره بنجاسة ثوبهما فإنه إن لم یعتبر خبر المالک فی الأول لم یعتبر فی الثانی أیضاً، نعم الاعتبار ما لم یعارض بإخبار العبد أو الأمة بالطهارة حیث إن إخبارهما بطهارة بدنهما أو ثوبهما لا یقصر فی الاعتبار من إخبار سائر الناس بطهارة ما فی أیدیهم، اللهم إلّا أن یکون المراد بذی الید هو المتصرف فی الشیء و استعماله بنحو یمکن أن تقع علیه النجاسة، و هذا لا یتحقق بالإضافة إلی ما یکون له إرادة و اختیار کالعبد و الولد و الزوجة فإن ارتکاز المتشرعة علی عدم الفرق بین العبد و الولد و الزوجة و کما لا یعتبر إخبار الأب و الأُم أو الزوج بالإضافة إلی تنجس ید الولد الکبیر و الزوجة کذلک لا یعتبر بالإضافة إلی ید العبد و الأمة، و کذلک الحال بالإضافة إلی ثیابهم التی لا یستعملها غیر العبد و الأمة و غیر الولد و الزوجة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السیرة المتشرعة علی سماع إخبار ذی الید بالنجاسة بلا فرق بین کون یده مستقلة أو مشترکة، و من هنا یسمع إخبار من یکون من أهل بیت فی إخباره عن نجاسة أثاثه، نعم یعتبر عدم تعارض خبره بالنجاسة بخبر الآخر بالطهارة، و إلّا تساقطا کما هو الحال فی البینة أیضاً، حیث تسقط مع المعارضة ببینة أُخری علی الطهارة، و إذا تعارض قول صاحب الید بالبیّنة تقدّم البیّنة علی ما تقدم فی بحث ثبوت نجاسة الماء من أن المستفاد مما ورد فی القضاء من سماع بینة مدعی الملک، و لزوم الأخذ بها فی مقابل قول ذی الید بأن المدعی غیر مالک، و أن العین ملکه، و بتعبیر آخر اعتبار قول 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اعتبار قول ذی الید بالنجاسة بین أن یکون فاسقاً أو عادلاً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اعتبار قول ذی الید بالنجاسة بین أن یکون فاسقاً أو عادلاً بل مسلماً أو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قول صاحب الید إذا کان صبیاً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قول صاحب الید إذا کان صبیاً إشکال، و إن کان لا یبعد إذا کان مراهقاً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قبول قول صاحب الید أن یکون قبل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قبول قول صاحب الید أن یکون قبل الاستعمال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یقال، فلو توضأ شخص بماء مثلاً و بعده أخبر ذو الید بنجاسته یحکم ببطلان وضوئه، و کذا لا یعتبر أن یکون ذلک حین کونه فی یده، فلو أخبر بعد خروجه عن یده بنجاسته حین کان فی یده یحکم علیه بالنجاسة فی ذلک الزمان، و مع الشک فی زوالها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 فی النجاسة نظیر اعتبار قوله فی دعوی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دعوی ثبوت السیرة إذا کان الصبی ممیزاً یعرف النجاسة و الطهارة بلا فرق بین المراهق و غیره، کما لا یبعد عموم تلک السیرة بین کون ذی الید عادلاً أو فاسقاً،بل مسلماً أو کافراً بحیث یعرف الطهارة و النجاسة فی دین المسلمین، و ما ورد فی عدم سماع قول المشرک بل الکافر فی الإخبار عن التذکیة لا یرتبط باعتبار خبره عن النجاسة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للسیرة المشار إلیها و ما تقدم من روایة عدم إعادة الصلاة فیما إذا أخبر صاحب الثوب بعدها بأنه لا یصلّی فیه </w:t>
      </w:r>
      <w:r>
        <w:rPr>
          <w:rStyle w:val="FootnoteAnchor"/>
          <w:rtl w:val="true"/>
        </w:rPr>
        <w:footnoteReference w:id="692"/>
      </w:r>
      <w:r>
        <w:rPr>
          <w:rFonts w:ascii="IRNazanin" w:hAnsi="IRNazanin" w:eastAsia="IRNazanin"/>
          <w:color w:val="111111"/>
          <w:sz w:val="28"/>
          <w:sz w:val="28"/>
          <w:szCs w:val="28"/>
          <w:rtl w:val="true"/>
          <w:lang w:bidi="fa-IR"/>
        </w:rPr>
        <w:t>لا یدل علی عدم اعتبار قوله بعد الاستعمال فإن عدم الإعادة لکون المورد من موارد حکومة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 أن النجاسة الواقعة للثوب حال الصلاة غیر مانعة عنها کما تدل علیه صحیحة زرارة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اعتبار قول من کان صاحب الید و إن کان خبره عن نجاسة کانت زمان کونه ذا ید فإثبات السیرة مشکل، حیث یقال إن الإخبار عن النجاسة فی المقام من صغریات القاعدة العقلائیة بأن من ملک شیئاً ملک الإقرار به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فلم تثبت السیرة علی قبول قول من کان ذا الید إلّا إذا کان ثقة فإن خبر الثقة معتبر بالسیرة سواء کان ذا الید أو غیره، و أما مع کونه ثقة فالاعتبار غیر محرز بلا فرق بین الید القریبة و البعیدة و إن قیل بالاعتبار فیهما أو فی القریبة کما إذا باع شیئاً ثمّ أخبر بنجاسته فإن السیرة مع عدم الوثوق غیر ثابتة</w:t>
      </w:r>
      <w:r>
        <w:rPr>
          <w:rFonts w:eastAsia="IRNazanin" w:cs="IRNazanin"/>
          <w:color w:val="111111"/>
          <w:sz w:val="28"/>
          <w:szCs w:val="28"/>
          <w:rtl w:val="true"/>
          <w:lang w:bidi="fa-IR"/>
        </w:rPr>
        <w:t>.</w:t>
      </w:r>
      <w:bookmarkStart w:id="281" w:name="pg12454_124108"/>
    </w:p>
    <w:p>
      <w:pPr>
        <w:pStyle w:val="Heading3"/>
        <w:numPr>
          <w:ilvl w:val="2"/>
          <w:numId w:val="1"/>
        </w:numPr>
        <w:rPr/>
      </w:pPr>
      <w:bookmarkStart w:id="282" w:name="__RefHeading___Toc95304_77815467"/>
      <w:bookmarkStart w:id="283" w:name="_Toc99"/>
      <w:bookmarkEnd w:id="281"/>
      <w:bookmarkEnd w:id="282"/>
      <w:r>
        <w:rPr>
          <w:rtl w:val="true"/>
        </w:rPr>
        <w:t>فصل فی کیفیة تنجس المتنجسات</w:t>
      </w:r>
      <w:bookmarkEnd w:id="283"/>
    </w:p>
    <w:p>
      <w:pPr>
        <w:pStyle w:val="Heading4"/>
        <w:numPr>
          <w:ilvl w:val="3"/>
          <w:numId w:val="1"/>
        </w:numPr>
        <w:rPr/>
      </w:pPr>
      <w:bookmarkStart w:id="284" w:name="__RefHeading___Toc95306_77815467"/>
      <w:bookmarkStart w:id="285" w:name="_Toc100"/>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یشترط فی تنجس الملاقی للنجس أو المتنجس أن یکون فیهما أو فی أحدهما رطوبة مسریة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کانا جافَّین لم ینجس و إن کان ملاقیاً للمیتة، و لکن الأحوط غسل ملاقی میت الإنسان قبل الغسل و إن کانا جافین، و کذا لا ینجس إذا کان فیهما أو فی أحدهما رطوبة غیر مسریة، ثمّ إن کان الملاقی للنجس أو المتنجس مائعاً تنجس کلّه، کالماء القلیل المطلق و المضاف مطلقاً و الدهن المائع و نحوه من المائعات، و إن کان الملاقی جامداً اختصت النجاسة بموضع الملاقاة، سواء کان یابساً کالثوب الیابس إذا لاقت النجاسة جزءاً منه، أو رطباً کما فی الثوب المرطوب أو الأرض المرطوبة فإذا وصلت النجاسة إلی جزء من الأرض أو الثوب لا یتنجس ما یتصل به و إن کان فیه رطوبة مسریة،بل النجاسة مختصة بموضع الملاقاة، و من هذا القبیل الدهن و الدبس الجامدین، نعم لو انفصل ذلک الجزء المجاور ثمّ اتصل تنجس موضع الملاقاة منه فالاتصال قبل الملاقاة لا یؤثر فی النجاسة و السرایة،بخلاف الاتصال بعد الملاقاة و علی ما ذکر فالبطیخ و الخیار و نحوهما مما فیه رطوبة مسریة إذا لاقت النجاسة جزءاً منها لا تتنجس البقیة،بل یکفی غسل موضع الملاقاة إلّا إذا انفصل بعد الملاقاة ثمّ اتصل</w:t>
      </w:r>
      <w:r>
        <w:rPr>
          <w:rFonts w:eastAsia="IRNazanin" w:cs="IRNazanin"/>
          <w:color w:val="111111"/>
          <w:sz w:val="28"/>
          <w:szCs w:val="28"/>
          <w:rtl w:val="true"/>
          <w:lang w:bidi="fa-IR"/>
        </w:rPr>
        <w:t>.</w:t>
      </w:r>
    </w:p>
    <w:p>
      <w:pPr>
        <w:pStyle w:val="Heading4"/>
        <w:numPr>
          <w:ilvl w:val="3"/>
          <w:numId w:val="1"/>
        </w:numPr>
        <w:rPr/>
      </w:pPr>
      <w:bookmarkStart w:id="286" w:name="__RefHeading___Toc95308_77815467"/>
      <w:bookmarkStart w:id="287" w:name="_Toc101"/>
      <w:bookmarkEnd w:id="286"/>
      <w:r>
        <w:rPr>
          <w:rtl w:val="true"/>
        </w:rPr>
        <w:t>کیفیة التنجس</w:t>
      </w:r>
      <w:bookmarkEnd w:id="28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الرطوبة المسریة أن یکون فی کل منهما أو فی أحدهما أجزاء مائیة عرفاً بحیث ینتقل بالملاقاة من أحدهما إلی الثانی، و یقابلها الرطوبة غیر المسریة و هو أن یکون فیهما أو فی أحدهما نداوة تحسب عرضاً لهما أو لأحدهما من غیر أن یکون لها وجود مستقل عرفاً، و هذه النداوة و إن تسری إلی ملاقیه مع طول الملاقاة و لکن لا تکون عند العرف إلّا من انتقال عرض إلی معروض آخر، کالفراش علی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الندیة حیث مع طول البسط أو الوضع من حیث الزمان یکسب الفراش النداوة من الأرض، و من ذلک الرطوبة التی تسری إلی جدران المسجد الذی یکون مجاوراً للکنیف و البالوعة التی تکون 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کون الرطوبة بالنحو الأول تکون موجبة للنجاسة دون الثانی، الارتکاز بأن الثانی لا یوجب تقذر الطاهر الملاقی، و فی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فخذیه</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البقباق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من الکلب رطوبة فاغسله و إن مسه جافاً فاصبب علیه الماء</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وطئ علی عذرة یابسة فأصاب ثوبه فلما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یابسة؟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بقرینة الارتکاز المشار إلیه المراد بالیابس ما لا ینتقل الأثر إلی الطاهر، بحیث یحتاج فی الإزالة إلی غسل ذلک الطاهر فالرطوبة التی یعبر عنها فی لغة الفرس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التنجس، و إنّما یوجبه إذا قیل فی تلک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 هست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اغمض النظر عن الارتکاز فلا یستفاد من الجمود علی الروایات إلّا عدم التنجس مع عدم الرطوبة بحیث یقال إنه یابس، و فی موثقة أبی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لا یکون عنده الماء فیمسح ذکره بالحائط؟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 یابس ذکی</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لا یبعد صدق الیابس مع النداوة التی لا تکون مسریة بالمعنی المتقدم 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الثوب یبس و لکن فیه النداوة و هی التی لا تکون 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مجال للقول بأن إطلاق الأمر بالغسل فی ملاقی النجاسات یرفع الید عنه فی صورة الجفاف، أی ما لا رطوبة فیهما و لا فی أحدهما أصلاً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غیر تلک الصورة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نجاسة الماء القلیل و المضاف مطلقاً أی بلا فرق بین قلیله و کثیره بملاقاة النجاسة و کذلک سائر المائعات التی لا یطلق علیها الماء لا مطلقاً و لا مضافاً کالدهن 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أن المضاف أو المائع مع وحدته عرفاً یتنجس جمیعه بملاقاة موضع منه للنجاسة إلّا إذا کان لموضع الملاقاة میز کالجاری من العالی بالدفع بل بغیره، و هذا بخلاف الجامد فإنه یختص النجاسة بموضع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الفأرة فی السمن فماتت فیه فإن کان جامداً فألقها و ما یلیها، و إن کان ذائباً فلا تأکله و استصبح به، و الزیت مثل ذلک</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الفأرة تقع فی السمن أو فی الزیت فتموت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جامداً فتطرحها و ما حولها و یؤکل ما بقی، و إن کان ذائباً فاسرج به و أعلمهم إذا بعته</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یستفاد منه أن الجامد و لو مع الرطوبة المسریة فی جمیعه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رطوبة أحد المتلاقیین أو علم وجودها و شک فی سرایتها لم یحکم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رطوبة أحد المتلاقیین أو علم وجودها و شک فی سرایتها لم یحکم بالنجاسة، و أما إذا علم سبق وجود المسریة و شک فی بقائها فالأحوط الاجتناب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الحکم بعدم النجاسة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تختص النجاسة فیه بموضع الملاقاة فلا یکون الاتصال بموضع الملاقاة و لو مع الرطوبة المسریة فی تمام الشیء موجباً لتنجسه بجمیعه،بل یکون التنجس فی موضع الملاقاة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انفصل موضع المتنجس عن موضع الطاهر ثمّ حصل الاتصال یحکم بنجاسة موضع الاتصال من الطاهر، حیث إن ذلک الموضع مما أصابه القذر و الفرق بین فرضی الاتصال حال الملاقاة و بین الاتصال بعد الانفصال أنه لو کان الاتصال بعد الانفصال یدخل الاتصال المزبور فی موضوع أدلة التنجیس حیث إن موضع الطاهر یلاقی رطوبة مع رطوبة الموضع المنفصل من سطحهما و یکون الطاهر مما أصابه القذر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الالتزام بکون الاحتیاط استحبابیاً، و ذلک فإن إحراز الرطوبة المسریة الحاصلة قبل ذلک یجدی إذا قیل بأن الموضوع للتنجس هو ملاقاة الطاهر للنجس مع الرطوبة المسریة فی أحدهما أو کلاهما، أو قیل بأن الموضوع له و إن کان تأثر أحدهما من الآخر إلّا أن إثبات نجاسة الطاهر باستصحاب الرطوبة المسریة لا یکون من الأصل المثبت لخفاء الواسطة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 یتم شیء من الوجهین فإن الارتکاز المشار إلیه آنفاً قرینة علی أن التنجس عبارة عن تأثر الطاهر من النجس و هکذا ما کان فی بعض الروایات من أن کل یابس ذکی، و ذکرنا أنه لا یبعد صدقه مع الرطوبة غیر المسریة أیضاً و علی ذلک فلو شک فی الرطوبة المسریة حال الملاقاة فاستصحابها لا یثبت تأثر الموضوع للتنجس شرعاً</w:t>
      </w:r>
      <w:r>
        <w:rPr>
          <w:rFonts w:eastAsia="IRNazanin" w:cs="IRNazanin"/>
          <w:color w:val="111111"/>
          <w:sz w:val="28"/>
          <w:szCs w:val="28"/>
          <w:rtl w:val="true"/>
          <w:lang w:bidi="fa-IR"/>
        </w:rPr>
        <w:t>.</w:t>
      </w:r>
      <w:bookmarkStart w:id="288" w:name="pg12454_124112"/>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 الواقع علی النجس الرطب إذا وقع علی ثوب أو بدن شخص و إن کان فیهما رطوبة مسریة لا 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 الواقع علی النجس الرطب إذا وقع علی ثوب أو بدن شخص و إن کان فیهما رطوبة مسریة لا یحکم بنجاسته إذا لم یعلم مصاحبته لعین النجس، و مجرد وقوعه لا یستلزم نجاسة رجله، لاحتمال کونها مما لا تقبلها، و علی فرضه فزوال العین یکفی فی طهارة الحیوانات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خفاء الواسطة فقد بین فی الأُصول ضعفه حیث إن مع ثبوت الارتکاز العرفی و فهمهم لا معنی لخفائها و مع عدمه فلا معنی للقول بأن الموضوع للتنجس هو التأثر و فی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الدود یقع من الکنیف علی الثوب، أ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إلّا أن تری أثر فتغسله</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ظاهر رؤیة الأثر فی الثوب و لو کان ذلک الأثر الرطوبة الکامنة فی الدود بمروره علی العذرة فتکون دالة علی أن تنجس الثوب موضوعه تأثره بالنجس أو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التأثر یعتبر فیما إذا کانت الرطوبة المسریة فی النجاسة خاصة، و أما إذا کانت فی الطاهر الملاقی فقط فیکفی فی التنجس الملاقاة مع تلک الرطوبة مدفوعة بأن تأثر الطاهر انتقال بعض رطوبته إلی النجس بمقتضی الارتکاز المتقدم و یعبر عن الانتقال فی الصورتین بالسرایة</w:t>
      </w:r>
      <w:r>
        <w:rPr>
          <w:rFonts w:eastAsia="IRNazanin" w:cs="IRNazanin"/>
          <w:color w:val="111111"/>
          <w:sz w:val="28"/>
          <w:szCs w:val="28"/>
          <w:rtl w:val="true"/>
          <w:lang w:bidi="fa-IR"/>
        </w:rPr>
        <w:t>.</w:t>
      </w:r>
    </w:p>
    <w:p>
      <w:pPr>
        <w:pStyle w:val="Heading4"/>
        <w:numPr>
          <w:ilvl w:val="3"/>
          <w:numId w:val="1"/>
        </w:numPr>
        <w:rPr/>
      </w:pPr>
      <w:bookmarkStart w:id="289" w:name="__RefHeading___Toc95310_77815467"/>
      <w:bookmarkStart w:id="290" w:name="_Toc102"/>
      <w:bookmarkEnd w:id="289"/>
      <w:r>
        <w:rPr>
          <w:rtl w:val="true"/>
        </w:rPr>
        <w:t>الذباب الواقع علی النجس</w:t>
      </w:r>
      <w:bookmarkEnd w:id="29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لو قیل بتنجس بدن الحیوان و إن مطهره زوال عین النجاسة عن عضوه الحامل للعین، یتعین فی فرض الشک فی زوال العین و الرطوبة المسریة فی الثوب أو غیره أن یحکم بتنجسه؛ لأن تأثر رطوبة الثوب من عضو الحیوان الملاقی له محرز، و مقتضی الاستصحاب بقاء ذلک العضو علی نجاسته و هذا بخلاف القول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النجس هو العین علی عضو الحیوان و عضوه لا یتنجس بها، فإن استصحاب بقاء العین علی عضوه لا یثبت ملاقاة الثوب لتلک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بأنه یحکم بطهارة الثوب علی القولین للقطع بأن الثوب فی الفرض لم ینفعل بنفس عضو الحیوان فإنه لو کانت العین حال الملاقاة علی عضوه موجودة فملاقاة الثوب تلک العین سابق علی ملاقاته نفس الثوب فینجس بالسبب السابق دون نفس العضو؛ لأن المعلول یستند إلی علته السابقة مع تحقق العلل، و إن لم تکن العین علی عضوه زمان الملاقاة فلا تنجس للثوب لطهارة عضو الحیوان بزوال تلک العین التی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فرق بین القولین فی أن المرجع فی الفرض أصالة الطهارة و لکن لا یخفی ما فیه، فإن إثبات الموضوع بالأصل لا یثبت حدوث الحکم بحدوثه و لا یکون للموضوع تأثیر فی الحکم؛ لأنه لیس من السبب بل الحکم أمر اعتباری یثبت بالاعتبار فالاستصحاب فی الموضوع یحرز به ثبوت الحکم، و أما حدوثه بما ذا فلا شأن للاستصحاب فی ذلک، أ لا تری أنه علم بنجاسة أحد المائعین و بطهارة الآخر منهما ثمّ علم بحدوث حالة فی أحدهما فإنه إما طهر المتنجس منهما أو تنجس الطاهر منهما، فإنه إذا فرض ملاقاة أحدهما للآخر بعد ذلک یحکم بنجاسة الملاقی لما هو نجس بالاستصحاب، مع أنا نعلم بأنه لم تحدث النجاسة فی الملاقی بالکسر بهذه الملاقاة فإن مستصحب النجاسة لو کان نجساً فی الواقع فنجاسة ملاقیه کانت من قبل حین حدوث تغیر فی أحدهما، و لو کان طاهراً فالملاقی للطاهر أیضاً طاهر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فی الفرعین واحد و هو ما تقدم من شأن الاستصحاب فی الموضوع بثبوت الحکم لا حدوثه بحدوثه و تأثیره فی 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التفصیل بین القول بتنجس بدن الحیوان أو عدم تنجسه فی الحکم بنجاسة الثوب فی الفرض و عدم الحکم بتنجسه کان مبنیاً علی القاعدة الأولیة المستفادة من الروایات العامة، و لکن المستفاد من بعض الروایات الواردة فی سؤر الحیوان عدم الفصل فی الحکم،بل یحکم إما بطهارة الثوب علی القولین أو بنجاسته علی القولین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فی موثقة عمار الساباطی بطهارة سؤر الحیوان إلّا أن تری فی منقاره دماً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رؤیة الدم فی منقاره حال شربه الماء، و المراد بالرؤیة العلم للقطع بعدم دخالة خصوصیة للرؤیة، فإن کان المراد بالعلم الوجدانی فالاستصحاب لا یثبت العلم الوجدانی فیحکم بطهارة الملاقی فی فرض احتمال بقاء عین النجاسة التی کانت علی عضو الحیوان، و إن کان المراد مطلق العلم و لو ما کان مقتضی الاستصحاب یکون الموضوع للنجاسة الملاقی بالفتح بحسب الظاهر هو إحراز عین النجاسة علی عضوه الملاقی و لا یحتاج إلی إثبات أن الطاهر قد لاقی تلک العین التی علی عضوه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العلم فی الموثقة قد ذکر طریقاً و أن مدلولها أن جوارح الطیر کغیر جوارحه طاهرة فی نفسها، و لا تکون مباشرتهم الماء و غیره موجباً لانفعاله، و إنّما النجاسة فیها تکون فی العین التی قد تحمل بعض أعضائها کالدم فی منقارها فأخذ العلم طریقاً معناه أنه قد ذکر فی الخطاب من غیر أن یؤخذ فی ناحیة الموضوع ثبوتاً، و لو سلم أن المذکور فیها حکم ظاهری للماء الذی یشرب منه جوارح الطیر و أنه یحکم بنجاسته مع العلم بالدم فی منقارها، و لو کان العام تعبدیاً فهی معارضة بصحیحة</w:t>
      </w:r>
      <w:bookmarkStart w:id="291" w:name="pg12454_124115"/>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بعر الفأر فی الدهن أو الدبس الجامدین یکفی إلقاؤه و إلقاء ما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بعر الفأر فی الدهن أو الدبس الجامدین یکفی إلقاؤه و إلقاء ما حوله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یجب الاجتناب عن البقیة، و کذا إذا مشی الکلب علی الطین فإنه لا یحکم بنجاسة غیر موضع رجله إلّا إذا کان وحلاً، و المناط فی الجمود و المیعان أنّه لو اخذ شیء منه فإن بقی مکانه خالیاً حین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امتلأ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جامد، و إن لم یبق خالیاً أصلاً فهو 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المتقدمة الواردة فی الدود یقع علی الثوب من الکنیف </w:t>
      </w:r>
      <w:r>
        <w:rPr>
          <w:rStyle w:val="FootnoteAnchor"/>
          <w:rtl w:val="true"/>
        </w:rPr>
        <w:footnoteReference w:id="702"/>
      </w:r>
      <w:r>
        <w:rPr>
          <w:rFonts w:ascii="IRNazanin" w:hAnsi="IRNazanin" w:eastAsia="IRNazanin"/>
          <w:color w:val="111111"/>
          <w:sz w:val="28"/>
          <w:sz w:val="28"/>
          <w:szCs w:val="28"/>
          <w:rtl w:val="true"/>
          <w:lang w:bidi="fa-IR"/>
        </w:rPr>
        <w:t>، فإن ظاهرها الحکم بالطهارة إلّا مع العلم بتأثر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موجب لرفع الید عن التفصیل المتقدم الذی تقتضیه القواعد الأولیة</w:t>
      </w:r>
      <w:r>
        <w:rPr>
          <w:rFonts w:eastAsia="IRNazanin" w:cs="IRNazanin"/>
          <w:color w:val="111111"/>
          <w:sz w:val="28"/>
          <w:szCs w:val="28"/>
          <w:rtl w:val="true"/>
          <w:lang w:bidi="fa-IR"/>
        </w:rPr>
        <w:t>.</w:t>
      </w:r>
    </w:p>
    <w:p>
      <w:pPr>
        <w:pStyle w:val="Heading4"/>
        <w:numPr>
          <w:ilvl w:val="3"/>
          <w:numId w:val="1"/>
        </w:numPr>
        <w:rPr/>
      </w:pPr>
      <w:bookmarkStart w:id="292" w:name="__RefHeading___Toc95312_77815467"/>
      <w:bookmarkStart w:id="293" w:name="_Toc103"/>
      <w:bookmarkEnd w:id="292"/>
      <w:r>
        <w:rPr>
          <w:rtl w:val="true"/>
        </w:rPr>
        <w:t>تنجّس الجامد</w:t>
      </w:r>
      <w:bookmarkEnd w:id="293"/>
    </w:p>
    <w:p>
      <w:pPr>
        <w:pStyle w:val="BookText"/>
        <w:rPr/>
      </w:pPr>
      <w:r>
        <w:rPr>
          <w:rFonts w:ascii="IRNazanin" w:hAnsi="IRNazanin" w:eastAsia="IRNazanin"/>
          <w:color w:val="111111"/>
          <w:sz w:val="28"/>
          <w:sz w:val="28"/>
          <w:szCs w:val="28"/>
          <w:rtl w:val="true"/>
          <w:lang w:bidi="fa-IR"/>
        </w:rPr>
        <w:t>قد تقدم أن المائع فیما إذا أصاب النجس موضعاً منه تنجس جمیعه، و أما الجامد فلا یتنجس إلّا موضع الملاقاة منه، و المراد بالمائع مقابل الجامد، و ذکروا أن الجامد أنه إذا أُخذ منه شیء یبقی موضعه خالیاً و إن زال الخلو بعد ذلک و لو بزمان قصیر، بخلاف المائع فإنه إذا أخذ منه شیء فمجرد الأخذ یزول الخلو عن موضع الأخذ</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المذکور فی الروایات التفصیل بین الزیت و السمن و العسل تارة، کروایة إسماعیل بن عبد الخالق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سعید الأعرج السمان عن الزیت و السمن و العسل تقع فیه الفأرة فتموت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 فیبتاع للسراج، و أما الأکل فلا، و أما السمن فإن کان ذائباً فهو کذلک، و إن کان جامداً و الفأرة فی أعلاه فیؤخذ ما تحتها و ما حولها ثمّ لا بأس به، و العسل کذلک إذا کان جامداً</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وجه التفصیل ما قیل من أن الزیت و الأصل منه أخذه من الزیتون لا ینجمد و یکون مائعاً بخلاف السمن بل العسل فإنه یحصل فیهما الانجماد؛ و لذا ذکر فیهما التفصیل بین ذوبانهما و جمودهما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یتحد فی المضمون مع سائر الروایات الوارد فیها التفصیل بین الذوبان و الجمود بلا فرق بین الزیت و السمن و العسل حیث یحمل الزیت فیها علی المأخوذ من غیر الزیتون و من الدالة علی التفصیل بین الزیت و السمن و العسل صحیحة معاویة بن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جرذ مات فی زیت أو سمن أو عسل،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السمن و العسل فیؤخذ الجرذ و ما حوله و الزیت یستصبح به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لکن قد ورد فی بعض الروایات عدم الفرق بین الزیت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مصححة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الفأرة فی السمن فماتت، فإن کان جامداً فألقها و ما یلیها، و کل ما بقی، و إن کان ذائباً فلا تأکله و استصبح به و الزیت مثل ذلک</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عن الفأرة و الدابة تقع فی الطعام و الشراب، فتموت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سمناً أو عسلاً أو زیتاً فإنه ربّما یکون بعض هذا، فإن کان الشتاء فانزع ما حوله و کله، و إن کان الصیف فارفعه حتی تسرج به، و إن کان ثرداً فاطرح الذی کان علیه و لا تترک طعامک من أجل دابة ماتت فیه</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ذیل الصحیحة من طرح الذی کان علیه یحمل علی وقوع مثل الخنفساء</w:t>
      </w:r>
      <w:bookmarkStart w:id="294" w:name="pg12454_124117"/>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لاقت النجاسة جزءاً من البدن المتعرق لا یسری إلی سائر أجزائه إلّا مع جریان العرق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لاقت النجاسة جزءاً من البدن المتعرق لا یسری إلی سائر أجزائه إلّا مع جریان العرق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یحرم أکله، و لکن لا ینجس الطعام و الشراب جامداً کان أو مائعاً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یؤخذ بالروایات المفصلة بین جمود السمن و العسل و بین ذوبانهما فإنهما مع ذوبانهما یتنجس کله کسائر المائع، و یکون المراد بالزیت فی الروایات التی ذکر فیها مع السمن و العسل و لکن أمر بالاستصباح به من غیر تفصیل، و لکن قید السمن و العسل بالتفصیل علی الزیت بالأصالة بخلاف ما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الزیت مثل العسل و السمن، فإنه یحمل علی الزیت من غیر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العسل و السمن حتی فی الصیف یکون لهما غلظة بحسب العادة، و لا یکونان مثل سائر المائعات کاللبن، غایة الأمر تکون غلظتهما فی الشتاء أشد و علیه فحکمه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بتنجس السمن و العسل فی الصیف شاهد بأن المراد بالجامد لیس ما ذکر الماتن من أنه لو أخذ منه بقی مکانه عند الأخذ خالیاً،بخلاف المائع فإنه بمجرد الأخذ لا یبقی مکانه خالیاً أصلاً،بل المراد مرتبة من الکثافة و الغلظة بحیث تمنع عن السرایة فیکون المراد بالمائع مقابله، و علیه فلو أخذ من السمن مقداراً و بقی حین الأخذ مکانه خالیاً و لکن عاد سطحه إلی التساوی و لو بعد حین فهو مائع بخلاف 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الذائب فلا یصدق علیه الذائب علی ما یکون مکان المأخوذ منه عند الأخذ خالیاً، فالتفصیل بین الجامد و غیره بما ذکر فی المتن متعین و یمکن فرض ما ذکر فی العسل أیضاً،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295" w:name="__RefHeading___Toc95314_77815467"/>
      <w:bookmarkStart w:id="296" w:name="_Toc104"/>
      <w:bookmarkEnd w:id="295"/>
      <w:r>
        <w:rPr>
          <w:rtl w:val="true"/>
        </w:rPr>
        <w:t>سریان النجاسة</w:t>
      </w:r>
      <w:bookmarkEnd w:id="29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جریانه من الموضع المتنجس أو من غیره فإنه لو کان العرق کثیراً متصلاً بعضه ببعض نظیر الماء المتصل فیکفی فی تنجس البقیة و سائر الأعضاء التی یکون العرق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إبریق مملوّ ماءً علی الأرض النجسة و کان فی أسفله ثقب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إبریق مملوّ ماءً علی الأرض النجسة و کان فی أسفله ثقب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یخرج منه الماء، فإن کان لا یقف تحته بل ینفذ فی الأرض أو یجری علیها فلا یتنجس ما فی الإبریق من الماء، و إن وقف الماء بحیث یصدق اتحاده مع ما فی الإبریق بسبب الثقب تنجس، و هکذا الکوز و الکأس و الحب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أنفه نُخاعة غلیظة و کان علیها نقطه من الدم لم یحکم بنجاسة ما عدا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أنفه نُخاعة غلیظة و کان علیها نقطه من الدم لم یحکم بنجاسة ما عدا محله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سائر أجزائها، فإذا شک فی ملاقاة تلک النقطة لظاهر الأنف لا یجب غسله، و کذا الحال فی البلغم الخارج من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المتصل علیها بمجرد الملاقاة، و لا یکون التنجس فیما إذا کان العرق من قبیل الرطوبة المسریة علی الأعضاء من غیر أن یکون بصورة القطرات المتصلة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الثقب فی أسفل الإبریق بحیث یخرج الماء منه بدفع وقوه و یرسب فی الأرض لرخوتها أو یجری علیها فلا یتنجس ما فی الإبریق حتی ما إذا کان أسفل الإبریق مماساً للأرض المتنجسة فإن وقوع الماء مع خروجه عن الإبریق بدفع و قوة نظیر وقوع مائه علی الید النجسة لا یوجب سرایة النجاسة علی ما تقدم، و ذکرنا أن ذلک لیس لتعدد الماءین عرفاً فإنهما واحدان،بل ما دل علی التنجس منصرف عن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الماء یقف تحت الإبریق بأن یکون الماء الواقف المتنجس مماساً لماء الإبریق بذلک الثقب فظاهر المتن تنجس ما فی الإبریق، و لکن یمکن أن یقال إن مجرد وقوفه تحت الإبریق لا یمنع عن الدفع و القوة فی الخارج ما لم یتقارب سطح ما فی الإبریق إلی سطح الماء الواقف فتدبر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أن غیر المائع لا یتنجس بالملاقاة إلّا موضعها، و إذا شک فی ملاقاة الدم أو ذلک الموضع لظاهر الأنف فمقتضی الاستصحاب عدم ملاقاة ظاهره للنجاسة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الملطخ بالتراب النجس یکفیه نفضه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الملطخ بالتراب النجس یکفیه نفضه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یجب غسله و لا یضر احتمال بقاء شیء منه بعد العلم بزوال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الرطوبة المسریة شرط تنجس الطاهر بملاقاة النجاسة أو المتنجس و علیه فلا یتنجس الثوب بالتراب المتنجس فی الفرض، نعم یستفاد من صحیحة علی بن جعفر أن الصلاة فیه غیر جائزة إلّا مع نفضه و إخراج التراب المتنجس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بالمکان فیه العذرة فتهب الریح فتسفی علیه من العذرة فیصیب ثوبه و رأسه،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ینفضه و یصلّی فلا بأس</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دلالة لها علی المنع لسائر الحمل کما إذا وضع وصلة متنجسة فی جیبه و صلی، و علی ذلک فإن نفض و شک فی بقاء التراب المتنجس و کان شکه فی مقدار ذلک التراب أنه الأقل أو الأکثر فلا بأس بالصلاة فی ذلک الثوب لأصالة عدم التراب المتنجس الزائد، و لا یجری استصحاب بقاء التراب المتنجس فإنه من استصحاب القسم الثالث من الکلی، و إن کان مقداره معلوماً و شک فی خروج تمام ذلک المقدار فلا بأس باستصحاب ذلک المقدار، فإنه من قبیل استصحاب الشخص و یترتب علی هذا الاستصحاب عدم جواز الصلاة فیه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یترتب علی هذا الاستصحاب تنجس ملاقیه کما إذا وضع الثوب المزبور فی ماء قلیل فإنه لا یحکم بنجاسة ذلک الماء؛ لأن استصحاب التراب السابق لا یثبت ملاقاة الماء بذلک التراب علی غرار ما تقدم فی استصحاب بقاء العین فی بدن الحیوان حال ملاقاته الماء</w:t>
      </w:r>
      <w:r>
        <w:rPr>
          <w:rFonts w:eastAsia="IRNazanin" w:cs="IRNazanin"/>
          <w:color w:val="111111"/>
          <w:sz w:val="28"/>
          <w:szCs w:val="28"/>
          <w:rtl w:val="true"/>
          <w:lang w:bidi="fa-IR"/>
        </w:rPr>
        <w:t>.</w:t>
      </w:r>
      <w:bookmarkStart w:id="297" w:name="pg12454_124120"/>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مجرّد المیعان فی التنجس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مجرّد المیعان فی التنجس بل یعتبر أن یکون مما یقبل التأثر، و بعبارة أُخری یعتبر وجود الرطوبة فی أحد المتلاقیین، فالزئبق إذا وضع فی ظرف نجس لا رطوبة له لا ینجس و إن کان مائعاً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إذا أُذیب الذهب أو غیره من الفلزات فی بوتقة نجسة أو صب بعد الذوب فی ظرف نجس لا ینجس إلّا مع رطوبة الظرف أو وصول رطوبة نجسة إلیه من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ثانیاً و لو بنجاسة 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إذا اختلف</w:t>
      </w:r>
    </w:p>
    <w:p>
      <w:pPr>
        <w:pStyle w:val="BookText"/>
        <w:rPr/>
      </w:pPr>
      <w:r>
        <w:rPr>
          <w:rFonts w:ascii="IRNazanin" w:hAnsi="IRNazanin" w:eastAsia="IRNazanin"/>
          <w:color w:val="111111"/>
          <w:sz w:val="28"/>
          <w:sz w:val="28"/>
          <w:szCs w:val="28"/>
          <w:rtl w:val="true"/>
          <w:lang w:bidi="fa-IR"/>
        </w:rPr>
        <w:t>المراد أن میعان الزئبق لا یکون کمیعان السمن و الدهن و العسل و غیرها من المضاف،بل و لا یکون من الرطوبة المسریة فلا تکون ملاقاته النجاسة أو المتنجس موجباً لتنجسه،بل لو کان فی أحدهما رطوبة مسریة أو أصاب الزئبق الرطوبة الخارجیة تنجس موضع ملاقاته النجاسة، و کذا الحال فی سائر الفلزات المذابة فإنها تعد من الجوامد فلا تسری النجاسة من موضع منه إلی سائر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المائع الذی لا یتأثر بملاقاة یابس کالجامد الیابس، نعم لو تنجس موضع من الفلز قبل ذوبه أو حال ذوبانه فمع استمرار ذوبانه بعد الملاقاة و إن لا یتنجس سائر مواضعه کما ذکرنا إلّا أنه بعد ذلک غیر قابل للتطهیر و لو بالغسل؛ لعدم إمکان إحراز أن الموضع المتنجس منه قد غسل لاحتمال صیرورة الموضع المتنجس منه فی باطن الفلز، و أما سرایة النجاسة إلی جمیع أجزائه کما فی ظاهر التنقیح </w:t>
      </w:r>
      <w:r>
        <w:rPr>
          <w:rStyle w:val="FootnoteAnchor"/>
          <w:rtl w:val="true"/>
        </w:rPr>
        <w:footnoteReference w:id="708"/>
      </w:r>
      <w:r>
        <w:rPr>
          <w:rFonts w:ascii="IRNazanin" w:hAnsi="IRNazanin" w:eastAsia="IRNazanin"/>
          <w:color w:val="111111"/>
          <w:sz w:val="28"/>
          <w:sz w:val="28"/>
          <w:szCs w:val="28"/>
          <w:rtl w:val="true"/>
          <w:lang w:bidi="fa-IR"/>
        </w:rPr>
        <w:t>فلم یظهر له وجه</w:t>
      </w:r>
      <w:r>
        <w:rPr>
          <w:rFonts w:eastAsia="IRNazanin" w:cs="IRNazanin"/>
          <w:color w:val="111111"/>
          <w:sz w:val="28"/>
          <w:szCs w:val="28"/>
          <w:rtl w:val="true"/>
          <w:lang w:bidi="fa-IR"/>
        </w:rPr>
        <w:t>.</w:t>
      </w:r>
    </w:p>
    <w:p>
      <w:pPr>
        <w:pStyle w:val="Heading4"/>
        <w:numPr>
          <w:ilvl w:val="3"/>
          <w:numId w:val="1"/>
        </w:numPr>
        <w:rPr/>
      </w:pPr>
      <w:bookmarkStart w:id="298" w:name="__RefHeading___Toc95316_77815467"/>
      <w:bookmarkStart w:id="299" w:name="_Toc105"/>
      <w:bookmarkEnd w:id="298"/>
      <w:r>
        <w:rPr>
          <w:rtl w:val="true"/>
        </w:rPr>
        <w:t>المتنجس لا یتنجس ثانیاً</w:t>
      </w:r>
      <w:bookmarkEnd w:id="2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نجاسة الشیء بمعنی انتقاض طهارته غیر قابل للتعدد، و علیه فلو أصاب الثوب بولاً ثمّ أصابه البول مرة أُخری فلا تتعدد نجاسة الموضع الذی</w:t>
      </w:r>
    </w:p>
    <w:p>
      <w:pPr>
        <w:pStyle w:val="BookText"/>
        <w:rPr/>
      </w:pPr>
      <w:r>
        <w:rPr>
          <w:rFonts w:ascii="IRNazanin" w:hAnsi="IRNazanin" w:eastAsia="IRNazanin"/>
          <w:color w:val="111111"/>
          <w:sz w:val="28"/>
          <w:sz w:val="28"/>
          <w:szCs w:val="28"/>
          <w:rtl w:val="true"/>
          <w:lang w:bidi="fa-IR"/>
        </w:rPr>
        <w:t>حکمهما یرتب کلاهما، فلو کان لملاقی البول حکم، و لملاقی العذرة حکم آخر، یجب ترتیبهما معاً؛ و لذا لو لاقی الثوب دم ثمّ لاقاه البول یجب غسله مرتین، و إن لم یتنجس بالبول بعد تنجسه بالدم و قلنا بکفایة المرة فی الدم، و کذا إذا کان فی إناء ماء نجس ثمّ ولغ فیه الکلب یجب تعفیره و إن لم یتنجس بالولوغ و یحتمل أن یکون للنجاسة مراتب فی الشدة و الضعف و علیه فیکون کل منهما مؤثراً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أصابه البول مرتین، و هذا مما لا ینبغی التأمل فیه، و إنّما الکلام فیما إذا أصابه منجس من نوع آخر فإن لم یکن لذلک النوع الآخر حکم خاص فالأمر کما تقدم، کما إذا أصاب الثوب البول ثمّ أصاب ذلک الموضع الغسالة المتنجسة، و إنّما الکلام فیما کان لما أصابه ثانیاً حکم خاص کما إذا أصاب الثوب الماء المتنجس أولاً ثمّ أصاب ذلک الموضع البول، فظاهر العبارة أن إصابة البول لا یوجب فی الفرض نجاسة الثوب، و لکن یجری علیه حکم التنجس بالبول فیجب غسله مرتین و علیه فیشکل الأمر بأن الغسل مرتین مطهر للنجاسة الحاصلة للثوب بإصابة البول و المفروض أن النجاسة لم تحصل للثوب فی الفرض بإصابته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فی الجواب إن ما ورد فی لزوم غسل الإناء من الولوغ بالتراب أولاً ثمّ بالماء </w:t>
      </w:r>
      <w:r>
        <w:rPr>
          <w:rStyle w:val="FootnoteAnchor"/>
          <w:rtl w:val="true"/>
        </w:rPr>
        <w:footnoteReference w:id="709"/>
      </w:r>
      <w:r>
        <w:rPr>
          <w:rFonts w:ascii="IRNazanin" w:hAnsi="IRNazanin" w:eastAsia="IRNazanin"/>
          <w:color w:val="111111"/>
          <w:sz w:val="28"/>
          <w:sz w:val="28"/>
          <w:szCs w:val="28"/>
          <w:rtl w:val="true"/>
          <w:lang w:bidi="fa-IR"/>
        </w:rPr>
        <w:t xml:space="preserve">مقتضی إطلاقه ثبوت هذا الحکم سواء تنجس الإناء بنجاسة أُخری قبل ذلک أم لا، کما أن ما ورد فی غسل الثوب مرتین بإصابة البول إیاه </w:t>
      </w:r>
      <w:r>
        <w:rPr>
          <w:rStyle w:val="FootnoteAnchor"/>
          <w:rtl w:val="true"/>
        </w:rPr>
        <w:footnoteReference w:id="710"/>
      </w:r>
      <w:r>
        <w:rPr>
          <w:rFonts w:ascii="IRNazanin" w:hAnsi="IRNazanin" w:eastAsia="IRNazanin"/>
          <w:color w:val="111111"/>
          <w:sz w:val="28"/>
          <w:sz w:val="28"/>
          <w:szCs w:val="28"/>
          <w:rtl w:val="true"/>
          <w:lang w:bidi="fa-IR"/>
        </w:rPr>
        <w:t>مقتضی إطلاقه عدم الفرق بین تنجس الثوب قبل ذلک بنجاسة أُخری و عدمه فاللازم الأخذ بالإطلاق برعایة ما له حکم خاص</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ما ورد فی غسل الثوب من نجاسة البول مرتین و الإناء من ولوغ الکلب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بالتراب إرشاد إلی أن تطهیر الثوب أو الإناء من النجاسة البولیة أو الحاصلة له بولوغ الکلب یکون مطهرهما الغسل مرتین أو الغسل بالتراب، و المفروض أن المتنجس أولاً بالماء المتنجس لا یتنجس ثانیاً بإصابة البول؛ لأن نقض الطهارة لا یتکرر و ینحصر الدفع بأن للنجاسة مراتب بالشدة و الضعف، فیمکن أن یکون المتنجس بالماء المتنجس أولاً متنجساً بمرتبة أُخری بولوغ الکلب أو إصابة البول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 فی المستمسک من أن عدم تنجس المتنجس ثانیاً مخالف لأصالة عدم التداخل المتسالم علیه عند أکثر المحققین، فإن مقتضاها أن یحصل مع کل ملاقاة نجاسة أُخری للشیء غیر النجاسة التی حصلت بملاقاة أُخری، و مقتضی تعدد النجاسة تعدد المطهر و العمدة فی التداخل ظهور الاتفاق علیه </w:t>
      </w:r>
      <w:r>
        <w:rPr>
          <w:rStyle w:val="FootnoteAnchor"/>
          <w:rtl w:val="true"/>
        </w:rPr>
        <w:footnoteReference w:id="711"/>
      </w:r>
      <w:r>
        <w:rPr>
          <w:rFonts w:ascii="IRNazanin" w:hAnsi="IRNazanin" w:eastAsia="IRNazanin"/>
          <w:color w:val="111111"/>
          <w:sz w:val="28"/>
          <w:sz w:val="28"/>
          <w:szCs w:val="28"/>
          <w:rtl w:val="true"/>
          <w:lang w:bidi="fa-IR"/>
        </w:rPr>
        <w:t>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أصالة عدم التداخل فیما إذا کان الحکم المترتب علی کل شرط قابلاً للتکرار و ذکرنا أن نجاسة الشیء بمعنی انتقاض طهارته غیر قابل للتکرار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إرشاد إلی انتقاض طهارة الثوب بإصابة البول و أن مطهره الغسل فلا یفرق فی طهارته بغسله بین إصابة البول إیاه مرة أو مرات فلا حاجة فی المقام إلی التشبث بالإجماع،بل الإجماع مدرکی مستفاد من الروایات الظاهرة فیما ذکرنا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لطهارة الشیء مراتب أو أن الطهارة من الخبث کالطهارة من الحدث، و کما أنه یمکن أن تنتقض الطهارة من الحدث الأصغر و لا تنتقض من الحدث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الثوب بما یکفی فیه غسله مرة، و شک فی ملاقاته لما یحتاج إلی التعدد یکتفی فیه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الثوب مثلاً بالدم مما یکفی فیه غسله مرة، و شک فی ملاقاته للبول أیضاً مما یحتاج إلی التعدد یکتفی فیه بالمرة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یبنی علی عدم ملاقاته للبول، و کذا إذا علم نجاسة إناء و شک فی أنه ولغ فیه الکلب أیضاً أم لا، لا یجب فیه التعفیر و یبنی علی عدم تحقق الولوغ، نعم لو علم تنجسه إما بالبول أو الدم أو إما بالولوغ أو بغیره یجب إجراء حکم الأشد من التعدد فی البول و التعفیر فی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الأکبر کذلک یمکن انتقاض طهارة شیء من الخبث بمرتبة و لا تنتقض بمرتبة أُخری، و مع انتقاضها بمرتبتین یلزم استعمال ما هو مطهر من کلتا المرتبتین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العمدة فی المقام ما ذکر لا لأن أصالة عدم التداخل تجری فی التکالیف بأن تکون طبیعة واحدة تعلق بها أمرین فی کل من القضیتین الشرطیتین أو غیرها فإن أصالة عدم التداخل فی الأغسال کالحیض و الجنابة و مس المیت الأمر بها إرشادی إلی حصول الحدث المانع عن الصلاة، و أن کل مانع یقتضی رافعاً غیر الرافع للحدث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لا یجری فی الفرض الاستصحاب فی تنجس الثوب فإن ما أصابه الدم مطهره غسله مرة، و ما أصابه البول مطهره غسله مرتین، و بعد غسله مرة من إصابة الدم و جریان الاستصحاب فی ناحیة عدم إصابة البول إیاه یحرز طهارته، فإن الشارع قد حکم بطهارة المتنجس بالدم بالغسل مرة إذا لم تصبه نجاسة أُخری موجبة لتعدد غسله، و مع هذا الأصل الحاکم لا تصل النوبة إلی الاستصحاب الحکمی أی استصحاب بقاء نجاسة الشیء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إذا علم بإصابة البول أو الدم فإن استصحاب بقاء نجاسته بعد غسله مرة یقتضی إحراز طهارته بالغسل مرتین، و استصحاب عدم إصابته البول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یعارض أصالة عدم إصابته الماء المتنجس أو الدم مثلاً؛ لأن الغسل مرة مقطوع به إلّا أنه لا یثبت أنه أصابه الماء المتنجس أو الدم لیطهر بالغسل مرة فالاستصحاب فی ناحیة بقاء نجاسته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الاستصحاب فی ناحیة بقاء نجاسة الشیء بعد غسله مرة فی الفرض الأول، و إن یکون من قبیل استصحاب الشخص لا الکلی حیث إنه بعد غسله مرة یحرز عدم بقاء شدة النجاسة علی تقدیر إصابة البول أو عدم بقاء حکمه، و یحتمل بقاء أصل النجاسة التی حصلت بإصابة الماء المتنجس أو الدم، إلّا أن مع الأصل الحاکم أی استصحاب عدم إصابة البول لا تصل النوبة إلی الاستصحاب الحکمی؛ لما أشرنا من أن الشارع قد حکم بطهارة کل متنجس بالماء المتنجس بالغسل مرة فیما لم یصبه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إذا علم بأنه أصاب الإناء الولوغ أو غیره، فإن استصحاب عدم الولوغ مقتضاه طهارته بمجرد الغسل فإن الشارع قد حکم بطهارة الإناء من کل متنجس بالغسل کما هو مقتضی موثقة عمار الواردة فی أنه کیف یطهر الإناء </w:t>
      </w:r>
      <w:r>
        <w:rPr>
          <w:rStyle w:val="FootnoteAnchor"/>
          <w:rtl w:val="true"/>
        </w:rPr>
        <w:footnoteReference w:id="713"/>
      </w:r>
      <w:r>
        <w:rPr>
          <w:rFonts w:ascii="IRNazanin" w:hAnsi="IRNazanin" w:eastAsia="IRNazanin"/>
          <w:color w:val="111111"/>
          <w:sz w:val="28"/>
          <w:sz w:val="28"/>
          <w:szCs w:val="28"/>
          <w:rtl w:val="true"/>
          <w:lang w:bidi="fa-IR"/>
        </w:rPr>
        <w:t>الذی یکون قذراً، و قد خرج عن حکم الموثقة ما إذا کان تنجسه بالولوغ، و مع استصحاب عدم تنجسه بالولوغ یحکم بطهارته بالغسل من دون تعفیر و لا یحتاج إلی إثبات أنه تنجس بغیر الولوغ لما تقرر فی محله من أن استصحاب عدم عنوان المخصص و المقید للفرد المشکوک یدخله تحته العام و المطلق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الحکم کذلک فی غیر الإناء من سائر الأشیاء کالثوب و البدن و غیره فیما</w:t>
      </w:r>
      <w:bookmarkStart w:id="300" w:name="pg12454_124125"/>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 المتنجس منجّس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 المتنجس منجّس کالنجس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یجری علیه جمیع أحکام النجس فإذا تنجس الإناء بالولوغ یجب تعفیره لکن إذا تنجس إناء آخر بملاقاة هذا الإناء أوصب ماء الولوغ فی إناء آخر لا یجب فیه التعفیر</w:t>
      </w:r>
    </w:p>
    <w:p>
      <w:pPr>
        <w:pStyle w:val="BookText"/>
        <w:rPr/>
      </w:pPr>
      <w:r>
        <w:rPr>
          <w:rFonts w:ascii="IRNazanin" w:hAnsi="IRNazanin" w:eastAsia="IRNazanin"/>
          <w:color w:val="111111"/>
          <w:sz w:val="28"/>
          <w:sz w:val="28"/>
          <w:szCs w:val="28"/>
          <w:rtl w:val="true"/>
          <w:lang w:bidi="fa-IR"/>
        </w:rPr>
        <w:t>احتمل ما أصابه مما له حکم خاص فهو مبنی علی ثبوت عموم أو إطلاق بأن کل متنجس یطهر بطبیعی الغسل أو بالغسل مرة إلّا الثوب أو البدن فیما إذا أصابه البول فإنه إن ثبت هذا العموم أو الإطلاق بخطاب أو بغیره فباستصحاب أن الثوب أو البدن أو غیرهما مما هو متقذر لم یصبه البول یحکم بطهارته بالغسل مرة أخذاً بالعموم أو الإطلاق علی ما تقدم، و لکن فی ثبوت العموم أو الإطلاق کذلک تأمل، و استصحاب أن الثوب أو البدن لم یصبه البول لا یثبت أنه أصابه الماء المتنجس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بأس باستصحاب بقاء نجاستهما بعد غسلهما مرة بناءً علی جریان الاستصحاب فی نفس الحکم، و أما بناءً علی أنه معارض بعدم اعتبار النجاسة لهما بعد غسلهما مرة یکون المرجع بعد تعارضهما قاعدة الطهارة،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301" w:name="__RefHeading___Toc95318_77815467"/>
      <w:bookmarkStart w:id="302" w:name="_Toc106"/>
      <w:bookmarkEnd w:id="301"/>
      <w:r>
        <w:rPr>
          <w:rtl w:val="true"/>
        </w:rPr>
        <w:t>المتنجس منجّس</w:t>
      </w:r>
      <w:bookmarkEnd w:id="3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ملاقاة الطاهر النجاسة مع الرطوبة المسریة موضوع لتنجس ذلک الطاهر بلا فرق بین کون الرطوبة المسریة فی النجاسة أو الطاهر أو أصابهما من الخارج و یعبّر عن ذلک بسرایة النجاسة و لم یثبت الخلاف فی ذلک إلّا إلی المحدث الکاشانی </w:t>
      </w:r>
      <w:r>
        <w:rPr>
          <w:rStyle w:val="FootnoteAnchor"/>
          <w:rtl w:val="true"/>
        </w:rPr>
        <w:footnoteReference w:id="714"/>
      </w:r>
      <w:r>
        <w:rPr>
          <w:rFonts w:ascii="IRNazanin" w:hAnsi="IRNazanin" w:eastAsia="IRNazanin"/>
          <w:color w:val="111111"/>
          <w:sz w:val="28"/>
          <w:sz w:val="28"/>
          <w:szCs w:val="28"/>
          <w:rtl w:val="true"/>
          <w:lang w:bidi="fa-IR"/>
        </w:rPr>
        <w:t>حیث ظاهر کلامه أن التنجس یختصّ بالثوب و البدن، و أمّا غیرهما فلا یتنجس،بل العین الموجودة علی الطاهر هی النجس فلا بأس بالطاهر مع إزالتها بأی 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أن عدم التنجس ربّما یظهر من کلام السید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فالقول المزبور ضعیف فتنجس المضاف و الماء القلیل و کل الأشیاء بملاقاة عین النجاسة مستفاد من الروایات المتفرقة فی الأبواب المختلفة، فهل التنجس یختص بملاقاة عین النجاسة أو یعمّ ملاقاة المتنجس؟</w:t>
      </w:r>
    </w:p>
    <w:p>
      <w:pPr>
        <w:pStyle w:val="BookText"/>
        <w:rPr/>
      </w:pPr>
      <w:r>
        <w:rPr>
          <w:rFonts w:ascii="IRNazanin" w:hAnsi="IRNazanin" w:eastAsia="IRNazanin"/>
          <w:color w:val="111111"/>
          <w:sz w:val="28"/>
          <w:sz w:val="28"/>
          <w:szCs w:val="28"/>
          <w:rtl w:val="true"/>
          <w:lang w:bidi="fa-IR"/>
        </w:rPr>
        <w:t>و بتعبیر آخر المتنجس کالنجس فی أن ملاقاة الطاهر إیّاه مع الرطوبة المسریة موضوع أیضاً لتنجس ذلک الطاهر أو یختصّ الموضوع للتنجس بملاقاة النجاسة خاصّة و علی الأوّل أی بناءً علی تنجس الطاهر بملاقاة المتنجس فهل التنجس یثبت مطلقاً أو فیه تفصیل؟</w:t>
      </w:r>
    </w:p>
    <w:p>
      <w:pPr>
        <w:pStyle w:val="BookText"/>
        <w:rPr/>
      </w:pPr>
      <w:r>
        <w:rPr>
          <w:rFonts w:ascii="IRNazanin" w:hAnsi="IRNazanin" w:eastAsia="IRNazanin"/>
          <w:color w:val="111111"/>
          <w:sz w:val="28"/>
          <w:sz w:val="28"/>
          <w:szCs w:val="28"/>
          <w:rtl w:val="true"/>
          <w:lang w:bidi="fa-IR"/>
        </w:rPr>
        <w:t>المشهور علی ما قیل ملتزمون بأن المتنجس کالنجس فی أن ملاقاته توجب التنجس مع الرطوبة المسریة بلا فرق بین متنجس و متنجس آخر و بلا فرق بین طاهر و طاهر آخر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بتعبیر آخر کلّ طاهر یحکم بنجاسته بملاقاة النجاسة یحکم بتنجسه بملاقاة المتنجس أیضاً،بل دعوی الإجماع علی ذلک واقعة فی کلمات جملة من الأعیان کالقاضی فی الجواهر </w:t>
      </w:r>
      <w:r>
        <w:rPr>
          <w:rStyle w:val="FootnoteAnchor"/>
          <w:rtl w:val="true"/>
        </w:rPr>
        <w:footnoteReference w:id="715"/>
      </w:r>
      <w:r>
        <w:rPr>
          <w:rFonts w:ascii="IRNazanin" w:hAnsi="IRNazanin" w:eastAsia="IRNazanin"/>
          <w:color w:val="111111"/>
          <w:sz w:val="28"/>
          <w:sz w:val="28"/>
          <w:szCs w:val="28"/>
          <w:rtl w:val="true"/>
          <w:lang w:bidi="fa-IR"/>
        </w:rPr>
        <w:t xml:space="preserve">و المحقق فی المعتبر </w:t>
      </w:r>
      <w:r>
        <w:rPr>
          <w:rStyle w:val="FootnoteAnchor"/>
          <w:rtl w:val="true"/>
        </w:rPr>
        <w:footnoteReference w:id="716"/>
      </w:r>
      <w:r>
        <w:rPr>
          <w:rFonts w:ascii="IRNazanin" w:hAnsi="IRNazanin" w:eastAsia="IRNazanin"/>
          <w:color w:val="111111"/>
          <w:sz w:val="28"/>
          <w:sz w:val="28"/>
          <w:szCs w:val="28"/>
          <w:rtl w:val="true"/>
          <w:lang w:bidi="fa-IR"/>
        </w:rPr>
        <w:t xml:space="preserve">و الفاضل الهندی فی کشف اللثام </w:t>
      </w:r>
      <w:r>
        <w:rPr>
          <w:rStyle w:val="FootnoteAnchor"/>
          <w:rtl w:val="true"/>
        </w:rPr>
        <w:footnoteReference w:id="717"/>
      </w:r>
      <w:r>
        <w:rPr>
          <w:rFonts w:ascii="IRNazanin" w:hAnsi="IRNazanin" w:eastAsia="IRNazanin"/>
          <w:color w:val="111111"/>
          <w:sz w:val="28"/>
          <w:sz w:val="28"/>
          <w:szCs w:val="28"/>
          <w:rtl w:val="true"/>
          <w:lang w:bidi="fa-IR"/>
        </w:rPr>
        <w:t xml:space="preserve">و غیرهم قدس سرهم و عن بعضهم دعوی الضرورة علی ذلک و لم ینسب الخلاف فی المسألة إلّا إلی المحدث الکاشانی </w:t>
      </w:r>
      <w:r>
        <w:rPr>
          <w:rStyle w:val="FootnoteAnchor"/>
          <w:rtl w:val="true"/>
        </w:rPr>
        <w:footnoteReference w:id="718"/>
      </w:r>
      <w:r>
        <w:rPr>
          <w:rFonts w:ascii="IRNazanin" w:hAnsi="IRNazanin" w:eastAsia="IRNazanin"/>
          <w:color w:val="111111"/>
          <w:sz w:val="28"/>
          <w:sz w:val="28"/>
          <w:szCs w:val="28"/>
          <w:rtl w:val="true"/>
          <w:lang w:bidi="fa-IR"/>
        </w:rPr>
        <w:t>المخالف فی المسألة المتقدّمة و إلی ظاهر ابن إدریس حیث ذکر کلاماً فی مسألة ملاقاة جسد المیت بعد برده و قبل غسله ما ظاهره عدم تنجس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 بملاقاة المتنجس </w:t>
      </w:r>
      <w:r>
        <w:rPr>
          <w:rStyle w:val="FootnoteAnchor"/>
          <w:rtl w:val="true"/>
        </w:rPr>
        <w:footnoteReference w:id="719"/>
      </w:r>
      <w:r>
        <w:rPr>
          <w:rFonts w:ascii="IRNazanin" w:hAnsi="IRNazanin" w:eastAsia="IRNazanin"/>
          <w:color w:val="111111"/>
          <w:sz w:val="28"/>
          <w:sz w:val="28"/>
          <w:szCs w:val="28"/>
          <w:rtl w:val="true"/>
          <w:lang w:bidi="fa-IR"/>
        </w:rPr>
        <w:t>و لکن لا یخفی أن عدّ تنجس الطاهر بملاقاة المتنجس من الضرورة لو أُرید منه أن التنجس فی الجملة من ضروریات الفقه فلا بأس و إلّا فالحکم علی الإطلاق غیر ثابت کما یأتی فضلاً عن الإجماع أو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الأغا رضا الاصبهانی قدس سره فی الرسالة التی وجهها إلی العلامة البلاغی قدس سره أنه لم أجد أحداً من المتقدمین یفتی بتنجیس المتنجس فضلاً عن کون ذلک مجمعاً علیه فیما بینهم فإن وجدتم منهم من یفتی بذلک فلتخبرونا بذلک و إلّا لبدلنا ما فی منظومة الطباطبائی قدس سره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بالتنجیس إجماع السلف و شذ من خالفهم من الخلف</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بالتنجیس إحداث الخلف و لم نجد قائله من السلف</w:t>
      </w:r>
    </w:p>
    <w:p>
      <w:pPr>
        <w:pStyle w:val="BookText"/>
        <w:rPr/>
      </w:pPr>
      <w:r>
        <w:rPr>
          <w:rFonts w:ascii="IRNazanin" w:hAnsi="IRNazanin" w:eastAsia="IRNazanin"/>
          <w:color w:val="111111"/>
          <w:sz w:val="28"/>
          <w:sz w:val="28"/>
          <w:szCs w:val="28"/>
          <w:rtl w:val="true"/>
          <w:lang w:bidi="fa-IR"/>
        </w:rPr>
        <w:t>و کیف ما کان فلم یثبت فی المسألة إجماع و علی تقدیره فهو مدرکی مستفاد من الوجوه الآتیة المستدل بها علی التنجیس و عمدة تلک الوجوه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ورد فی غسل الإناء الذی شرب منه الکلب </w:t>
      </w:r>
      <w:r>
        <w:rPr>
          <w:rStyle w:val="FootnoteAnchor"/>
          <w:rtl w:val="true"/>
        </w:rPr>
        <w:footnoteReference w:id="721"/>
      </w:r>
      <w:r>
        <w:rPr>
          <w:rFonts w:ascii="IRNazanin" w:hAnsi="IRNazanin" w:eastAsia="IRNazanin"/>
          <w:color w:val="111111"/>
          <w:sz w:val="28"/>
          <w:sz w:val="28"/>
          <w:szCs w:val="28"/>
          <w:rtl w:val="true"/>
          <w:lang w:bidi="fa-IR"/>
        </w:rPr>
        <w:t>حیث إن شرب الکلب الماء من إناء یکون عادة من غیر ملاقاة فمه و طرف لسانه الإناء، و لو لا أن الماء یتنجس و ینجس الإناء لم یکن وجه لغسل الإناء و تعفیره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ورد فی غسل الإناء من شرب الخنزیر الماء منه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روایة العیص بن القاسم التی رواها الشهید قدس سره فی الذکری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أصابه قطرة من طشت فیه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بول أو قذر فیغسل ما أصابه</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فإنه لو لا تنجس بدنه أو ثوبه من الوضوء المفروض لما کان وجه للأمر بغسلهما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الخنزیر یخرج من الماء فیمرّ علی الطریق فیسیل منه الماء، أمر علیه حافیاً؟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وراءه شیء جاف؟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إن الأرض یطهّر بعضها بعضاً </w:t>
      </w:r>
      <w:r>
        <w:rPr>
          <w:rStyle w:val="FootnoteAnchor"/>
          <w:rtl w:val="true"/>
        </w:rPr>
        <w:footnoteReference w:id="724"/>
      </w:r>
      <w:r>
        <w:rPr>
          <w:rFonts w:ascii="IRNazanin" w:hAnsi="IRNazanin" w:eastAsia="IRNazanin"/>
          <w:color w:val="111111"/>
          <w:sz w:val="28"/>
          <w:sz w:val="28"/>
          <w:szCs w:val="28"/>
          <w:rtl w:val="true"/>
          <w:lang w:bidi="fa-IR"/>
        </w:rPr>
        <w:t>، فإنه لو لا تنجس الرجل من الأرض المتنجسة بالمشی علیها لما کان وجه للسؤال عن وجود أرض یابسة، و ذکر أن تنجس الرجل من بعض الأرض یطهره بعضها الآخر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موثقة عمار الساباطی عن رجل یجد فی إنائه فأرة و قد توضأ من ذلک مراراً أو اغتسل منه أو غسل ثیابه إلی أن قال الإمام علیه السلام فی الجواب فعلیه أن یغسل کلّ ما أصابه ذلک الماء </w:t>
      </w:r>
      <w:r>
        <w:rPr>
          <w:rStyle w:val="FootnoteAnchor"/>
          <w:rtl w:val="true"/>
        </w:rPr>
        <w:footnoteReference w:id="725"/>
      </w:r>
      <w:r>
        <w:rPr>
          <w:rFonts w:ascii="IRNazanin" w:hAnsi="IRNazanin" w:eastAsia="IRNazanin"/>
          <w:color w:val="111111"/>
          <w:sz w:val="28"/>
          <w:sz w:val="28"/>
          <w:szCs w:val="28"/>
          <w:rtl w:val="true"/>
          <w:lang w:bidi="fa-IR"/>
        </w:rPr>
        <w:t>فلو لا أن الماء المتنجس منجّس لکلّ ما أصابه لم یکن وجه للأمر بالغسل منه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یجاب عن هذه الروایات و أمثالها مع ما فی بعضها من ضعف السند أن مدلولها خارج عن مورد الکلام فإن الکلام فی تنجیس المتنجس فیما إذا کان المتنجس یابساً و الرطوبة المسریة فی الطاهر الملاقی له، و المفروض فی الروایات المتقدمة عکس هذا، و أن الرطوبة المسریة فی المتنجس و الملاقی الطاهر یابس و لا بأس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 الالتزام بالسرایة نعم، لو أنکر أحد السرایة فی ذلک الفرض أیضاً تکون تلک الروایة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بحسب الارتکاز بین کون الرطوبة المسریة فی الطاهر الملاقی أو فی المتنجس؛ و لذا لم یفرق فی تنجس الطاهر بعین النجاسة بین کون الرطوبة فی عینها أو فی الطاهر الملاقی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الطاهر الملاقی لعین النجاسة لوجود ما یدلّ علی عدم الفرق و فی صحیحة علی بن جعفر عن أخیه علیه السلام سألته عن الفراش یصیبه الاحتلام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و إن لم تفعل فلا تنام علیه حتی ییبس فإن نمت علیه و أنت رطب الجسد فاغسل ما أصاب من جسدک</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فإن ظاهرها تنجس جسد الإنسان الرطب الملاقی لموضع المنی الیابس من الفراش، و لیس فی الروایات المتقدّمة ما یدلّ علی عدم الفرق فی تنجس الطاهر بملاقاة المتنجس بین کون الرطوبة المسریة فی المتنجس أو فی الطاهر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المتقدمة معارضة بصحیحة أبی اسامة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تصیبنی السماء و علیّ ثوب فتبلّه و أنا جنب فیصیب بعض ما أصاب جسدی من المنی أ فأُصلّی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مما دلت علی طهارة المنی و قد طرحت فی مقام المعارضة لموافقتها للتقیة هذا لو لم یکن حملها علی صورة الشک بإصابة المبتل لموضوع المنی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الجسد کما قیل، و نحوها روایة علی بن أبی حمزة </w:t>
      </w:r>
      <w:r>
        <w:rPr>
          <w:rStyle w:val="FootnoteAnchor"/>
          <w:rtl w:val="true"/>
        </w:rPr>
        <w:footnoteReference w:id="728"/>
      </w:r>
      <w:r>
        <w:rPr>
          <w:rFonts w:ascii="IRNazanin" w:hAnsi="IRNazanin" w:eastAsia="IRNazanin"/>
          <w:color w:val="111111"/>
          <w:sz w:val="28"/>
          <w:sz w:val="28"/>
          <w:szCs w:val="28"/>
          <w:rtl w:val="true"/>
          <w:lang w:bidi="fa-IR"/>
        </w:rPr>
        <w:t>فلا 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ثبوت الارتکاز بعدم الفرق بین الرطوبة المسریة فی المتنجس أو فی الطاهر الملاقی له کما فی الطاهر الملاقی لعین النجاسة، و لو کان منشأ الارتکاز ما صدر عنهم صلوات الله علیهم فی موثقة عمار الساباطی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و اعلم موضعه حتی 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الشمس هل تطهر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الموضع قذراً من البول أو غیر ذلک فأصابته الشمس ثمّ یبس الموضع فالصلاة علی الموضع جائزة و إن أصابته الشمس و لم ییبس الموضع القذر و کان رطباً فلا تجوز الصلاة علیه حتی ییبس و ان کانت رجلک رطبة أو جبهتک رطبة أو غیر ذلک منک ما یصیب ذلک الموضع القذر فلا تصلّ علی ذلک الموضع حتی ییبس </w:t>
      </w:r>
      <w:r>
        <w:rPr>
          <w:rStyle w:val="FootnoteAnchor"/>
          <w:rtl w:val="true"/>
        </w:rPr>
        <w:footnoteReference w:id="729"/>
      </w:r>
      <w:r>
        <w:rPr>
          <w:rFonts w:ascii="IRNazanin" w:hAnsi="IRNazanin" w:eastAsia="IRNazanin"/>
          <w:color w:val="111111"/>
          <w:sz w:val="28"/>
          <w:sz w:val="28"/>
          <w:szCs w:val="28"/>
          <w:rtl w:val="true"/>
          <w:lang w:bidi="fa-IR"/>
        </w:rPr>
        <w:t>، فإن ظاهر ذیلها تنجس الجسد الطاهر الرطب بملاقاة موضع القذر من الأرض و لو کانت قذارة بمثل صب الماء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فالمستفاد من الروایات المتقدمة و لو بملاحظة هذه الموثقة تنجس الطاهر الملاقی للمتنجس و لو فی الجملة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التنجس بملاقاة المتنجس بصحیحة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یبل قصبها بماء قذر أ یصلّی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بناءً علی اعتبار الیبس و اشتراطه غیر مقید بکونه بالشمس لیطهر 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بل اعتباره لعدم سرایة النجاسة إلی جسد المصلی و ثوبه فتکون من قبیل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موثقة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الباریة یبل قصبها بماء قذر هل تجوز الصلاة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جفت فلا بأس بالصلاة علیها</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لو تمّ الدلیل علی طهارة موضع السجود یقید نفی الباس فیهما بما إذا وضع جبهته فی السجود علی ما یصحّ السجود علیه کما هو الحال فی موثقة عمار المتقدمة الدالة علی جواز الصلاة علی الأرض القذرة مع عدم الرطوبة فی الرجل و الجبهة، و هذا لیس بعیداً بحیث یتعین حملهما علی صورة الجفاف بالشمس بل الحمل علیه یحتاج إلی ورود القرینة کما لا یخفی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و الموثقة الأخیرة کافیة فی الحکم بکون المتنجس منجساً بضمیمة ما تقدّم من انفعال الماء القلیل بملاقاة القذر سواء کان ذلک القذر عیناً نجسة أو متنجساً و ذلک فإن المستفاد منهما أن الرطوبة المسریة الموجودة فی البواری و الحصر یکون منجساً للثوب و البدن و إذا فرض تنجس الثوب و البدن بها فإن لاقی أحدهما بعد جفاف الرطوبة التی أصابهما شیئاً طاهراً مع الرطوبة المسریة فیه فتلک الرطوبة بما أنها ماء فیتنجس بملاقاة ذلک الثوب أو البدن، و المفروض أن الماء المتنجس الموجودة فی ذلک الشیء منجس للشیء المزبور أخذاً بما دلّ علی أن الماء المتنجس ینجس ما أصابه کما هو المستفاد من موثقة عمار الواردة فی ماء حب وجد فیه فأرة متسلّخة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هذا التطویل بل موثقة عمار المتقدمة الدالّة علی عدم جواز الصلاة علی الأرض القذرة الیابسة فیما إذا کان بدنه من رجله أو غیرها رطبة کافیة فی الالتزام بسرایة القذارة من الأرض إلی العضو الرطب الملاقی لتلک الأرض الیابسة، بل لو اغمض عن ذلک فلا یمکن إثبات السرایة بما ذکر فإنه یمکن الالتزام بتنجیس الرطوبة المسریة التی تکون فی الثوب الطاهر أو البدن الطاهر بالملاقاة مع الحصیر الیابس، و لکن لا یوجب تنجس تلک الرطوبة تنجس الثوب فإن تنجس تلک الرطوبة لکونها من الماء القلیل و لکن لم تصب تلک الرطوبة نفس الثوب أو البدن بعد تنجّسها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أن إصابة الماء القلیل المتنجس بعد تنجّسه موضوع لتنجس الطاهر، و تنجس الشیء بتنجس الماء الذی فیه غیر ثابت إلّا فی مورد کونه أناءً للماء الذی یصیبه القذر أو کان الشیء مما أصابه الماء بعد تقذّره و الثوب و البدن الطاهرین المرطوبین بالرطوبة المسریة لا یکون منهما، و هذا نظیر ما تقدّم من أن مجرد الاتصال مع الرطوبة المسریة فی الجامد لا یوجب سرایة النجاسة إلی غیر الجزء الذی أصابته النجاسة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عن الالتزام بأنه لا فرق فی منجسیة المائع المتنجس بین أن یکون أصابته الجسم الطاهر بعد تنجسه أو من قبل بدلالة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بال فی موضع لیس فیه ماء فمسح ذکره بحجر، و قد عرق ذکره و فخذاه؟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ذکره و فخذیه </w:t>
      </w:r>
      <w:r>
        <w:rPr>
          <w:rStyle w:val="FootnoteAnchor"/>
          <w:rtl w:val="true"/>
        </w:rPr>
        <w:footnoteReference w:id="734"/>
      </w:r>
      <w:r>
        <w:rPr>
          <w:rFonts w:ascii="IRNazanin" w:hAnsi="IRNazanin" w:eastAsia="IRNazanin"/>
          <w:color w:val="111111"/>
          <w:sz w:val="28"/>
          <w:sz w:val="28"/>
          <w:szCs w:val="28"/>
          <w:rtl w:val="true"/>
          <w:lang w:bidi="fa-IR"/>
        </w:rPr>
        <w:t>فإن مقتضاها تنجس الفخذ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بإصابة عرق ذکره بالعرق الذی علی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ذلک فی المتنجس بواسطتین و لا بأس بالالتزام به و لا یمکن التعدی إلی الرطوبة المسریة التی تنجس بأزید من الواسطتین یعارضها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مسح ذکره بیده ثمّ عرقت یده فأصاب ثوبه یغسل ثوبه؟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و إن یمکن الجواب عن المعارضة بأن الحکم بعدم لزوم الغسل لعدم العلم بإصابة الموضع النجس من الید الثوب جمعاً بین الصدر و الذیل بالإطلاق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لا ینبغی التأمل فی انفعال الماء القلیل و کلّ مضاف و مائع بإصابة النجاسة و المتنجس علی ما تقدّم فی بحث تنجس المضاف و یدلّ علیه ما تقدّم من الروایات التی ذکرنا فی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ینبغی التأمل فی أن إصابة الماء المتنجس أو المائع المتنجس شیئاً طاهراً یوجب انفعاله علی ما استفید من موثقة عمار الواردة فی حب الماء الذی وجدت الفارة فیه متسلخة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تنجس الجامد الرطب بالمتنجس الیابس فالعمدة فیه الارتکاز المشار إلیه و لا یبعد کون منشئه بعض الروایات الواردة منهم سلام الله علیهم کموثقة عمار </w:t>
      </w:r>
      <w:r>
        <w:rPr>
          <w:rStyle w:val="FootnoteAnchor"/>
          <w:rtl w:val="true"/>
        </w:rPr>
        <w:footnoteReference w:id="737"/>
      </w:r>
      <w:r>
        <w:rPr>
          <w:rFonts w:ascii="IRNazanin" w:hAnsi="IRNazanin" w:eastAsia="IRNazanin"/>
          <w:color w:val="111111"/>
          <w:sz w:val="28"/>
          <w:sz w:val="28"/>
          <w:szCs w:val="28"/>
          <w:rtl w:val="true"/>
          <w:lang w:bidi="fa-IR"/>
        </w:rPr>
        <w:t>المسئول فیها عن الصلاة علی أرض قذرة علی ما تقدّم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موثقته الثانیة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الحائض تعرق فی ثوب تلبسه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إلّا أن یصیب شیء من مائها أو غیر ذلک من القذر فتغسل ذلک الموضع الذی أصابه بعینه</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فإن مقتضاها تنجس الثوب و لو بملاقاة ثوب آخر متنجس بالماء المتنجس و قد کانت الرطوبة المسریة فی ثوبها فإنه یصدق فی الفرض أن ثوبها أصابها القذر فإن القذر کما تقدّم فی مقابل النظیف و الإصابة تصدق مع الرطوبة فی أحد المتلاقیین بل بدونها أیضاً، غایة الأمر یرفع الید عن الإصابة بدونها بما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ذکی</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تکون هذه الموثقة من المطلق الدال علی کفایة طبیعی الغسل فی تطهیر کلّ متنجس جامد و ما ورد فی کیفیة تطهیر الإناء المتنجس حیث لو لم یکن المتنجس موجباً لتنجس ما یلاقیه لما کان حاجة إلی تطهیر الإناء المتنجس الیابس مع أن مقتضی الإطلاق فی بعضها عدم الفرق فی لزوم الغسل بین کون الإناء رطباً أو یابساً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عمار بن موسی الاُخری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الدن یکون فیه الخمر هل یصلح أن یکون فیه خل أو ماء أو کامخ أو زیتون؟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 و عن الإبریق و غیره یکون فیه خمر أ یصلح أن یکون فیه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یجزیه أن یصب فیه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الأمر بغسل الإناء لارتفاع حرمة الأکل و الشرب فیه لکون الأکل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الشرب فی الإناء الملاقی لعین النجاسة کالأکل و الشرب فی إناء الذهب و الفضة موهوم جدّاً، و یدفعه صدر الموثقة لأن الدن لا یؤکل فیه و لا یشرب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الأمر بغسل الإناء فی الموثقة و نحوها لاهتمام الشارع بالتحفظ و الاجتناب عن النجاسات العینیة المتخلفة آثارها فی الأوانی کما یشهد بذلک قوله علیه السلام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یدلکه و یغسله بیده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أیضاً غیر تام لما ورد فی الإناء الذی شرب منه الخنزیر من أنه یغسل سبع مرات </w:t>
      </w:r>
      <w:r>
        <w:rPr>
          <w:rStyle w:val="FootnoteAnchor"/>
          <w:rtl w:val="true"/>
        </w:rPr>
        <w:footnoteReference w:id="741"/>
      </w:r>
      <w:r>
        <w:rPr>
          <w:rFonts w:ascii="IRNazanin" w:hAnsi="IRNazanin" w:eastAsia="IRNazanin"/>
          <w:color w:val="111111"/>
          <w:sz w:val="28"/>
          <w:sz w:val="28"/>
          <w:szCs w:val="28"/>
          <w:rtl w:val="true"/>
          <w:lang w:bidi="fa-IR"/>
        </w:rPr>
        <w:t>، مع أنه لا یبقی فی الإناء المزبور أثر للخنزیر،بل و لا أثر من الماء الذی شرب منه بعد جفاف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یستفاد مما ورد فی غسل الإناء تنجس الإناء بالماء المتنجس بمباشرة الکلب و الخنزیر أو وقوع قذر آخر فیه کإصابة الماء المتنجس، و أن الإناء المزبور ینجّس الطعام و الشراب الذی یجعل فیه بلا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لا یستفاد منها أزید من تنجس المائع بالإناء المتنجس، و أمّا غیر المائع فلا یستفاد إلّا من الموثقین السابقین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زکریا بن آدم </w:t>
      </w:r>
      <w:r>
        <w:rPr>
          <w:rStyle w:val="FootnoteAnchor"/>
          <w:rtl w:val="true"/>
        </w:rPr>
        <w:footnoteReference w:id="742"/>
      </w:r>
      <w:r>
        <w:rPr>
          <w:rFonts w:ascii="IRNazanin" w:hAnsi="IRNazanin" w:eastAsia="IRNazanin"/>
          <w:color w:val="111111"/>
          <w:sz w:val="28"/>
          <w:sz w:val="28"/>
          <w:szCs w:val="28"/>
          <w:rtl w:val="true"/>
          <w:lang w:bidi="fa-IR"/>
        </w:rPr>
        <w:t xml:space="preserve">فظاهره تنجس الجامد بالمضاف المتنجس بعین النجس، و لکن تنجس الجامد بالماء المتنجس بعین النجس أو سایر المائع المتنجس العمدة فیه موثقة عمار الواردة فی حب ماء وجد فیه فأرة </w:t>
      </w:r>
      <w:r>
        <w:rPr>
          <w:rStyle w:val="FootnoteAnchor"/>
          <w:rtl w:val="true"/>
        </w:rPr>
        <w:footnoteReference w:id="743"/>
      </w:r>
      <w:r>
        <w:rPr>
          <w:rFonts w:ascii="IRNazanin" w:hAnsi="IRNazanin" w:eastAsia="IRNazanin"/>
          <w:color w:val="111111"/>
          <w:sz w:val="28"/>
          <w:sz w:val="28"/>
          <w:szCs w:val="28"/>
          <w:rtl w:val="true"/>
          <w:lang w:bidi="fa-IR"/>
        </w:rPr>
        <w:t>، نعم هی لا تعمّ الإصابة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تنجس الماء أو المائع و خبر زکریا یعمّه فیؤخذ بها من تلک الجهة لو تمّ أمر السند فیها و لم یمکن استفادة ذلک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تنجیس المتنجس بما ورد فی سؤر الکلب حیث ذکر أن الموجب لتنجیس سؤره لکونه رجس نجس و فی صحیحة البقباق 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معاویة بن شریح ذکر بعد النهی عن سؤره أنه نجس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أن المراد بالنجس یعمّ عین النجاسة و المتنجس، و النجس و إن طبق فی الروایتین علی الکلب فیکون من عین النجاسة إلّا أن مقتضی التعلیل أن نجاسة الشیء و لو کان عرضاً موجب لتنجیس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تقدیر تسلیم أن النجس یعمّ المتنجس فلم یذکر نجاسة الشیء تعلیلاً لیؤخذ بإطلاقه و غایة ما یستفاد دخالة کون الکلب رجساً و نجساً فی نجاسة سؤره و استعمال التراب فی تطهیر الإناء الذی تنجس بولوغه؛ و لذا لا یجری التعفیر فی سایر المتنجسات و لا فی إصابة سایر الأعیان النجسة، و بتعبیر آخر لا یحرز صدق الرجس النجس علی سایر الأعیان النجسة فضلاً عن المتنجسات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فی خبر معاویة أن الفرق بین الکلب و غیره من الحیوانات أن الأول نجس </w:t>
      </w:r>
      <w:r>
        <w:rPr>
          <w:rStyle w:val="FootnoteAnchor"/>
          <w:rtl w:val="true"/>
        </w:rPr>
        <w:footnoteReference w:id="746"/>
      </w:r>
      <w:r>
        <w:rPr>
          <w:rFonts w:ascii="IRNazanin" w:hAnsi="IRNazanin" w:eastAsia="IRNazanin"/>
          <w:color w:val="111111"/>
          <w:sz w:val="28"/>
          <w:sz w:val="28"/>
          <w:szCs w:val="28"/>
          <w:rtl w:val="true"/>
          <w:lang w:bidi="fa-IR"/>
        </w:rPr>
        <w:t>و لذا ینجس سؤره و لکن علی تقدیر ظهور النجس فی الأعم بحیث یعم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لا یمکن الاعتماد علیها؛ لضعفها سنداً و علی تقدیر الإغماض عن کلّ ذلک فلا یمکن التعدی إلی غیر المائعات و أوانیها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عدم تنجیس المتنجس بروایة سماعة عن أبی الحسن موسی علیه السلام أنی أبول ثمّ اتمسّح بالأحجار فیجیء منی البلل ما یفسد سراویلی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بدعوی البلل لو تنجس بالموضع المتنجس بالبول و نجس السراویل لما ذکر علیه السلام نفی الباس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الروایة إمّا محمولة علی التقیة فی جواز استنجاء موضع البول بالأحجار کما علیه العامة، و إمّا ناظرة بعدم کون الخارج موجباً للوضوء بعد تقییده بالاستبراء الوارد فی سایر الروایات فلا تصل النوبة إلی الالتزام بمعارضة الروایة لصدر صحیحة العیص بن القاسم </w:t>
      </w:r>
      <w:r>
        <w:rPr>
          <w:rStyle w:val="FootnoteAnchor"/>
          <w:rtl w:val="true"/>
        </w:rPr>
        <w:footnoteReference w:id="748"/>
      </w:r>
      <w:r>
        <w:rPr>
          <w:rFonts w:ascii="IRNazanin" w:hAnsi="IRNazanin" w:eastAsia="IRNazanin"/>
          <w:color w:val="111111"/>
          <w:sz w:val="28"/>
          <w:sz w:val="28"/>
          <w:szCs w:val="28"/>
          <w:rtl w:val="true"/>
          <w:lang w:bidi="fa-IR"/>
        </w:rPr>
        <w:t>الدالة علی تنجس الفخذ بموضع البول لیؤخذ بقاعدة الطهارة هذا مع ضعف الروایة سنداً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لم یفرض فیها الوضوء قبل خروج البلل یدفعها أنها مطلقة کسائر الروایات الواردة فی عدم ناقضیة البلل فالمقید لها مقید لهذه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علیه أیضاً بما فی ذیل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مسح ذکره بیده ثمّ عرقت یده فأصاب ثوبه یغسل ثوبه؟ 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قد تقدّم أن إصابة عرق الید بالثوب لا یلازم تنجس الثوب فلعله من عرق موضع من الید لم یمسّ الذکر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حفص الأعور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یکون فیه الخمر ثمّ یجفّف، یجعل فیه الخلّ؟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فإن تجویز جعل الخل فی الدن المزبور ظاهره عدم تنجس الخل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أنها مقیّدة بالغسل الواردة فی موثقة عمار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الدن یکون فیه الخمر هل یصلح أن یکون فیه خلّ أو ماء کامخ أو زیتون؟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و یحتمل أن تکون الروایة مما دلّ علی طهارة الخمر و قد تقدّم أنها محمولة علی التقیة، و یؤیده أن لحفص الأعور روایة فی طهارة الخمر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سلیمان بن رشید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 فی ظلمة اللیل و أنه أصاب کفّه برد نقطة من البول لم یشک أنه أصابه و لم یره و أنه مسحه بخرقة ثمّ نسی أن یغسله و تمسّح بدهن فمسح به کفّیه و وجهه و رأسه ثمّ توضأ وضوء الصلاة فصلّی فأجابه بجواب قرأته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توهمت ممّا أصاب یدک فلیس بشیء إلّا ما تحقق فإن حققت ذلک کنت حقیقاً أن تعید الصلوات اللواتی کنت صلیتها بذلک الوضوء بعینه ما کان منهن فی وقتها و ما فات وقتها فلا إعادة علیک لها من قبل أنّ الرجل إذا کان ثوبه نجساً لم یعد الصلاة إلّا ما کان فی وقت، و إذا کان جنباً أو صلی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وضوء فعلیه إعادة الصلوات المکتوبات اللواتی فاتته لأن الثوب خلاف الجسد فاعمل علی ذلک إن شاء الله</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بدلالة هذه الصحیحة علی عدم تنجیس المتنجس و إن التنجیس ینحصر بملاقاة عین النجاسة و ذلک فإنه قد ذکر فیها کبریان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بطلان الصلاة مع الحدث سواء کان بالجنابة أو بالحدث الأصغر و أنه تجب إعادة تلک الصلاة فی الوقت و قضائها مع الانکشاف مع فوت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أن الصلاة مع الخبث المنسیة موجبة للإعادة فی الوقت و لا یجب قضاؤها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طبق الکبری الثانیة علی مورد السؤال و حکم بلزوم إعادة الصلاة التی صلّاها بالوضوء المزبور و لا یجب قضاؤها مع التذکر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التطبیق لا یصحّ إلّا مع عدم تنجیس المتنجس فإن البول الذی أصاب الکف یوجب تنجس الید؛ لأن الملاقاة بعین النجاسة و لا یوجب تنجس الید بعد مسحها بخرقة أو غیرها تنجس الدهن، و لا سایر الأعضاء التی مسحها بالدهن، و لا نجاسة الماء الذی توضأ به فیحکم بصحة ذلک الوضوء کما أنه لو توضأ ثانیاً لصلاة اخری مع تلک الید یکون محکوماً بالصحة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الکفّ بما أنها متنجسة منسیة تجب إعادة الصلاة التی صلاها بالوضوء الأوّل فیما لو تذکر فی الوقت و أمّا إذا تذّکر بعد الوقت فلا 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الوضوء المزبور مع أن طهارة أعضائه 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لانفعال الماء القلیل الذی یتوضأ به فلو بنی علی عدم انفعاله فلا اشتراط، و أمّا الصلاة التی صلّاها بالوضوء ثانیاً فتصّح فلا إعادة و لا قضاء فإن الکفّ و إن لا تطهر بالغسل فی الوضوء الأوّل إلّا أن یغسلها ثانیاً فی الوضوء الثانی فتطهر فلا یبقی للجسد خباثة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 الروایة بأنها مضمرة و لا یعتبر إلّا فیما کان مضمرها من احرز أنه لا یسأل غیر الإمام علیه السلام کزرارة و محمد بن مسلم و أمثالهما و علی بن مهزیار و إن کان من أمثالهما إلّا أن السائل سلیمان بن رشید لا هو، غایة الأمر أنه اطمأن أو أحرز بطریق معتبر أن المسئول هو الإمام علیه السلام و إحرازه و اطمئنانه لا یکون حجة لنا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 فی المقام علی بن مهزیار الراوی لا سلیمان بن رشید، و الظاهر و لا أقل من الاحتمال أنه قد ذکر فی الکتاب تعینه علیه السلام و قد قرأ علی بن مهزیار الکتاب و جوابه بخط المسئول فیکون الإضمار من علی بن مهزیار لمعلومیته أنه لا یروی عن غیر الإمام علیه السلام و لکن مع ذلک لا بد من إرجاع المراد من الروایة إلی الإمام علیه السلام و ذلک فإن الحکم بإعادة الصلاة التی صلاها بالوضوء المزبور لا یصحّ حتی بناءً علی عدم تنجیس المتنجس فإنه إذا غسل الکف المزبور فی الوضوء الأوّل مرتین کما إذا غسل قبل الوضوء أی غسل الوجه مرة و عند غسل الید بعد غسل الوجه اخری یحکم بصحة الوضوء کما أنه إذا غسل بالکف المزبورة الوجه یکون صب الماء به علی الوجه غسله مرّة و غسله بعد غسل الوجه ثانیاً یوجب طهارته فالحکم بإعادة تلک الصلاة لا یتم إلّا إذا لم یجرِ الماء علی الکف فی ذلک الوضوء قبله مرتین و مقتضی إطلاق الحکم بإعادة الصلاة التی صلاها بالوضوء المزبور یمنع التقریب المزبور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أیضاً علی عدم تنجیس المتنجس ببعض الروایات الواردة فی الاغتسال فی الکنیف الذی یبال فیه و ینزو من تلک الأرض الماء فی الإناء و الثوب فإن الجواب بنفی البأس یعطی عدم تنجیس الأرض المتنجسة بعین البول الماء و الثوب فما ظنّک بالمتنجس بغیره ففی معتبرة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 فی مغتسل یبال فیه و یغتسل من الجنابة فیقع فی الإناء ما ینزو من الأرض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هشام بن سالم اغتسل من الجنایة و غیر ذلک فی الکنیف الذی یبال فیه و علیَّ نعل سندیة فاغتسل و علیَّ النعل کما هی؟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الذی یسیل من جسدک یصیب أسفل قدمیک فلا تغسل قدمیک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لم یفرض إحراز النزو من موضع القذر فتحمل الاُولی علی صورة احتمال کون الموضع قذراً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فالسؤال فیها راجع إلی الاغتسال مع لبس النعل، و الجواب فیها راجع إلی أنه لو وصل ماء الاغتسال من سایر الجسد إلی باطن الرجل فهو یکفی فی الاغتسال و غسل الرجل و إلّا فیغسل الرجل، و أمّا النزو من موضع النجس فلیس وارداً فی السؤال و الجواب فلا یمکن التمسک بإطلاقها من هذه الجهة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الإطلاق فیهما فیحملان علی فرض جفاف الأرض بالشمس بقرینة مثل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یکون علی السطح فی المکان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یصلّی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الکنیف یصبّ فیه الماء فینتضح علی الثیاب ما حاله؟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جافّاً فلا بأس</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أنه لم یثبت ما یوجب رفع الید عما دلّ علی تنجیس المتنجس حتی فیما إذا لم یستقر الماء القلیل مع المتنجس کما فیما ینزو من الأرض المتنجسة فی الإناء و الثوب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بدلالة موثقة حنان بن سدیر علی مذهب الکاشانی من عدم تنجیس المتنجس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سأل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ربما بلت فلا أقدر علی الماء و یشتد ذلک علیّ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تمسّحت فامسح ذکرک بریقک فإن وجدت شیئاً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ذاک</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بدعوی أن مسح الذکر و زوال البول بالمسح و إن لم یطهّر الموضع إلّا أنه لا یوجب تنجیس الریق الموضوع علیه؛ و لذا لو تردد أن الخارج بعد المسح مما أصاب ثوبه بول أو من الریق فیحکم بأنه طاهر؛ لأصالة عدم إصابة البول ثوبه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لم یفرض فی الروایة مسح موضع خروج البول بالریق و لو فرض إطلاقها فهو مقید بمثل صحیحة العیص المتقدمة </w:t>
      </w:r>
      <w:r>
        <w:rPr>
          <w:rStyle w:val="FootnoteAnchor"/>
          <w:rtl w:val="true"/>
        </w:rPr>
        <w:footnoteReference w:id="759"/>
      </w:r>
      <w:r>
        <w:rPr>
          <w:rFonts w:ascii="IRNazanin" w:hAnsi="IRNazanin" w:eastAsia="IRNazanin"/>
          <w:color w:val="111111"/>
          <w:sz w:val="28"/>
          <w:sz w:val="28"/>
          <w:szCs w:val="28"/>
          <w:rtl w:val="true"/>
          <w:lang w:bidi="fa-IR"/>
        </w:rPr>
        <w:t>کما قیدنا ذیلها بصدرها، أضف إلی ذلک أن علاج الاشتداد علی السائل بناءً علی عدم کون المتنجس و لو بعین النجاسة بعد زوال العین منجساً ینحصر بالاستبراء بالخرطات لا بمسح الذکر بالریق فإنه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الاستبراء یحکم بطهارة البلل الخارج منه فلا ینجس الثوب و لا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تنجیس المتنجس ینحصر العلاج فی صورة فقد الماء بمسح موضع غیر المتنجس من الذکر بالریق لأن یحمل فی صورة رؤیة الرطوبة فی الثوب علی أنها من الریق لا من البلل المتنجس بخروجه بأطراف مخرج البول، و علی ذلک فالموثقة تدل علی تنجیس المتنجس لا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بأن لازم القول بتنجیس المتنجس سرایة النجاسة إلی کلّ طاهر بمرور الزمان فینجس الأبنیة و الأثاث و کلّ ما فی السوق و تسری إلی أهله و أهل البیوت، و هذا مما یقطع بخلافه، و أن الشارع لا یعتبر حکماً یصیر بعدم إمکان امتثاله، و هو وجوب الاجتناب عن کلّ شیء ، من اللغو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الجزم بالسرایة المزبورة ملاحظة الأوانی المستعملة فی الأمکنة التی یدخلها الصغیر و الکبیر و النساء و الرجال من الذین لا یبالون بالنجاسة، و من ملاحظة آلات المستعملة من البنائین حیث یستعملونها فی جمیع البناءات و الأمکنة مع نجاسة بعضها و لم تجرِ عادتهم علی تطهیرها بعد استعمالها، و ملاحظة الغفلة عن نجاسة شیء الموجب لمباشرة سایر الأشیاء بالأعضاء المتنجسة بذلک الشیء إلی غیر ذلک فإن سرایة النجاسة إلی سایر الأشیاء و العلم بها بمرور الزمان مما یقطع 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المحقق الهمدانی و من یدعی الإذعان بقول المعصوم علیه السلام من إجماع العلماء لکون إجماعهم سبباً عادیاً للعلم به و زعم أن الأسباب المشار إلیها لا یوجب القطع لکلّ أحد بابتلائه بالنجاسة الموجبة لتنجیس ما فی بیته من الأثاث فی طول عمره مقلد محض لا یقوی علی استنتاج المطلب من المبادئ المحسوسة فضلاً عن أن یکون</w:t>
      </w:r>
    </w:p>
    <w:p>
      <w:pPr>
        <w:pStyle w:val="BookText"/>
        <w:rPr/>
      </w:pPr>
      <w:r>
        <w:rPr>
          <w:rFonts w:ascii="IRNazanin" w:hAnsi="IRNazanin" w:eastAsia="IRNazanin"/>
          <w:color w:val="111111"/>
          <w:sz w:val="28"/>
          <w:sz w:val="28"/>
          <w:szCs w:val="28"/>
          <w:rtl w:val="true"/>
          <w:lang w:bidi="fa-IR"/>
        </w:rPr>
        <w:t>و إن کان الأحوط خصوصاً فی الفرض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تنجّس الثوب بالبول وجب تعدّد الغسل، لکن إذا تنجس ثوب آخر بملاقاة هذا الثوب لا یجب فیه التعدّد، و کذا إذا تنجس شیء بغسالة البول بناءً علی نجاسة الغسالة لا یجب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أهل الاستدلال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لنا الجزم بتنجس جمیع ما فی الأسواق من الأمتعة و الأثاث و ما فی البیوت و الأبنیة بمرور الزمان حیث یرد علی بعضها مطهر و لو مع الغفلة عن نجاسته و طهارته به، و أن الملاقاة فی بعضها الآخر یکون بلا رطوبة مسریة کالنقود التی تنتقل من بعض الناس إلی الآخرین و تتناولها أیدی کثیر من الناس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الإنصاف تنجس الماء القلیل الموضوع فی مثل أطراف الصحن أیام الزیارة و الأوانی المستعملة فی شرب الماء منها، و کذا تنجس بعض المقاهی من حیث أثاثه التی لا تستعمل فیه الماء المعتصم غیر بعید، و لکن الاحتیاط منها بالاجتناب لیس أمراً عجیباً فی أذهان المتشرعة المبالین فی الدین، و لا یکون لزوم الاجتناب عنها لغواً لا یمکن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موارد انحلال العلم الاجمالی بالالتفات إلی التنجس بعد انقضاء بعض أطرافه مما یمکن جریان الأصل معه فی بعضها الآخر أو لکون التکلیف فی بعضها معلوماً تفصیلاً نظیر الانحلال فی المال الذی یؤخذ من الجائر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الثابت من التعفیر هو الإناء الذی تنجس بشرب الکلب من مائه فیتعدی إلی الإناء الذی شرب من اللبن فیه مثلاً، و أمّا الإناء الآخر الذی صب فیه من ذلک الماء أو اللبن فتنجس به فیدخل فی إطلاق موثقة عمار الدالة علی غسل الإناء المتقذر ثلاث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 </w:t>
      </w:r>
      <w:r>
        <w:rPr>
          <w:rStyle w:val="FootnoteAnchor"/>
          <w:rtl w:val="true"/>
        </w:rPr>
        <w:footnoteReference w:id="761"/>
      </w:r>
      <w:r>
        <w:rPr>
          <w:rFonts w:ascii="IRNazanin" w:hAnsi="IRNazanin" w:eastAsia="IRNazanin"/>
          <w:color w:val="111111"/>
          <w:sz w:val="28"/>
          <w:sz w:val="28"/>
          <w:szCs w:val="28"/>
          <w:rtl w:val="true"/>
          <w:lang w:bidi="fa-IR"/>
        </w:rPr>
        <w:t>، و لا سبیل لنا إلی الجزم و الاطمینان بأن ملاک لزوم التعفیر تنجس الإناء بالماء الذی شرب منه الکلب، و هذا یجری فی الإناء الذی صب فیه ذلک الماء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التعفیر فی الإناء الثانی الذی صب فیه الفضل لو لم یکن أقوی فلا ریب فی أنه احتیاط لازم؛ و ذلک أنه لم یفرض فی الموثقة إناء قد شرب الکلب منه و بقی فضله فیه بل المسئول به حکم الماء بعد شرب الکلب منه و قد حکم سلام الله علیه بأن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فیه الفضل فیعمّ ما إذا کان فی الإناء الأوّل أو اریق فی إناء آخر، و کذا الحال فی تنجس الثوب بالماء المتنجس بالبول أو الغسالة فإن تعدّد الغسل ثابت فی الثواب الذی أصابه البول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أصابه الماء المتنجس بالبول فیدخل فی إطلاق مثل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موثقته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إلّا أن یصیب شیء من مائها أو غیر ذلک من القذر فتغسل ذلک الموضع الذی أصابه بعینه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فإن القذر یعمّ الغسالة و الماء المتنجس بالبول أو غیره</w:t>
      </w:r>
      <w:r>
        <w:rPr>
          <w:rFonts w:eastAsia="IRNazanin" w:cs="IRNazanin"/>
          <w:color w:val="111111"/>
          <w:sz w:val="28"/>
          <w:szCs w:val="28"/>
          <w:rtl w:val="true"/>
          <w:lang w:bidi="fa-IR"/>
        </w:rPr>
        <w:t>.</w:t>
      </w:r>
      <w:bookmarkStart w:id="303" w:name="pg12454_124146"/>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أنه یشترط فی تنجس الشیء بالملاقاة تأثره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أنه یشترط فی تنجس الشیء بالملاقاة تأثره، فعلی هذا لو فرض جسم لا یتأثر بالرطوبة أصلاً کما إذا دهن علی نحو إذا غمس فی الماء لا یتبلل أصلاً یمکن أن یقال إنه لا یتنجس بالملاقاة و لو مع الرطوبة المسریة و یحتمل أن یکون رجل الزنبور و الذباب و البق من هذا القبیل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4" w:name="__RefHeading___Toc95320_77815467"/>
      <w:bookmarkStart w:id="305" w:name="_Toc107"/>
      <w:bookmarkEnd w:id="304"/>
      <w:r>
        <w:rPr>
          <w:rtl w:val="true"/>
        </w:rPr>
        <w:t>یشترط التأثیر فی الملاقاة</w:t>
      </w:r>
      <w:bookmarkEnd w:id="305"/>
    </w:p>
    <w:p>
      <w:pPr>
        <w:pStyle w:val="BookText"/>
        <w:rPr/>
      </w:pPr>
      <w:r>
        <w:rPr>
          <w:rFonts w:ascii="IRNazanin" w:hAnsi="IRNazanin" w:eastAsia="IRNazanin"/>
          <w:color w:val="111111"/>
          <w:sz w:val="28"/>
          <w:sz w:val="28"/>
          <w:szCs w:val="28"/>
          <w:rtl w:val="true"/>
          <w:lang w:bidi="fa-IR"/>
        </w:rPr>
        <w:t>قد تقدّم اعتبار الرطوبة المسریة فی أحد المتلاقیین، و أن الملاقاة بدونها لا تکون موجباً لتنجس الطاهر و اعتبار الرطوبة المسریة لانتقالها من النجس أو المتنجس إلی الطاهر أو انتقالها من الطاهر إلی أحدهما، و لو فرض جسم لا یتأثر بالرطوبة کما ذکر فلا یتنجس بالملاقاة مع النجاسة أو المتنجس الرطبین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لذلک ما إذا دهن جسم بحیث یمنع التدهین عن تأثره برطوبة ما یلاقیه فلا یتنجس ذلک الجسم و فیه لو فرض عدم تأثر ذلک الجسم برطوبة ما یلاقیه بالتدهین فالدهن الممسوح به یتنجس بذلک النجس أو المتنجس، و بما أن الرطوبة المسریة للدهن متنجس فیوجب نجاسة ذلک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هذا النحو من الملاقاة مما یکون إصابته للطاهر قبل تنجسه غیر موجب لتنجس الطاهر إلّا فی موارد الإناء و نحوه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رجل الزنبور و الذباب و البق فالواقع خلافه، و لکن ذکرنا أن الرجل و غیرها من أعضاء الحیوان لا یتنجس حیث إن أدلّة التنجیس قاصرة عن الشمول لغیر موارد التطهیر بالغسل غیر الجاری فی الحیوان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بین القول بتنجس بدن الحیوان و أن طهارته بزوال العین و بین عدم تنجسه ما إذا أصاب عین النجاسة عضو الحیوان و یبس علی ذلک العضو کما إذا أصابه الدم و یبس علی عضوه ثمّ ذبح الحیوان فبناءً علی التنجس لا یکفی فی تطهیر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فی الباطن لا توجب التنجیس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فی الباطن لا توجب التنجیس فالنخامة الخارجة من الأنف طاهرة و إن لاقت الدم فی باطن الأنف، نعم لو ادخل فیه شیء من الخارج و لاقی الدم فی الباطن فالأحوط فیه الاجتناب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العضو إلّا الغسل، و بناءً علی عدم تنجسه یکفی فی طهارته إزالة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تقدّم من أنه لو لاقی ذلک العضو الطاهر مع الرطوبة المسریة و شک فی بقاء عین النجاسة علی ذلک العضو عند الملاقاة فیحکم بتنجس الملاقی بناءً علی تنجس بدن الحیوان و یحکم بطهارته بناءً علی عدم تنجسه کما تقدّم سابقاً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ما دلّ علی تنجیس الطاهر لا یعم الملاقاة فی الباطن بل لا دلیل علی نجاسة الدم و غیره ما دام فی الباطن، و إنما یحکم بالتنجس فیما إذا کان الداخل ظرفاً لملاقاة الشیئین الخارجیین و کان أحدهما طاهر و الآخر نجس کما إذا وضع إصبعه الطاهر علی إصبعه النجس مع الرطوبة داخل فمه فإنه یتنجس إصبعه الطاهر، و أمّا فی غیر ذلک فلا دلیل علی التنجس فراجع</w:t>
      </w:r>
      <w:r>
        <w:rPr>
          <w:rFonts w:eastAsia="IRNazanin" w:cs="IRNazanin"/>
          <w:color w:val="111111"/>
          <w:sz w:val="28"/>
          <w:szCs w:val="28"/>
          <w:rtl w:val="true"/>
          <w:lang w:bidi="fa-IR"/>
        </w:rPr>
        <w:t>.</w:t>
      </w:r>
      <w:bookmarkStart w:id="306" w:name="pg12454_124148"/>
    </w:p>
    <w:p>
      <w:pPr>
        <w:pStyle w:val="Heading3"/>
        <w:numPr>
          <w:ilvl w:val="2"/>
          <w:numId w:val="1"/>
        </w:numPr>
        <w:rPr/>
      </w:pPr>
      <w:bookmarkStart w:id="307" w:name="__RefHeading___Toc95322_77815467"/>
      <w:bookmarkStart w:id="308" w:name="_Toc108"/>
      <w:bookmarkEnd w:id="306"/>
      <w:bookmarkEnd w:id="307"/>
      <w:r>
        <w:rPr>
          <w:rtl w:val="true"/>
        </w:rPr>
        <w:t xml:space="preserve">فصل </w:t>
      </w:r>
      <w:r>
        <w:rPr>
          <w:rtl w:val="true"/>
        </w:rPr>
        <w:t>[</w:t>
      </w:r>
      <w:r>
        <w:rPr>
          <w:rtl w:val="true"/>
        </w:rPr>
        <w:t>فی وجوب الطهارة فی الصلاة</w:t>
      </w:r>
      <w:r>
        <w:rPr>
          <w:rtl w:val="true"/>
        </w:rPr>
        <w:t>]</w:t>
      </w:r>
      <w:bookmarkEnd w:id="308"/>
    </w:p>
    <w:p>
      <w:pPr>
        <w:pStyle w:val="Heading4"/>
        <w:numPr>
          <w:ilvl w:val="3"/>
          <w:numId w:val="1"/>
        </w:numPr>
        <w:rPr/>
      </w:pPr>
      <w:bookmarkStart w:id="309" w:name="__RefHeading___Toc95324_77815467"/>
      <w:bookmarkStart w:id="310" w:name="_Toc109"/>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یشترط فی صحة الصلاة واجبة کانت أو مندوبة إزالة النجاسة عن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الظفر و الشعر و اللباس ساتراً کان أو غیر ساتر، عدا ما سیجیء من مثل الجورب و نحوه مما لا تتم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الطهارة فی الصلاة</w:t>
      </w:r>
    </w:p>
    <w:p>
      <w:pPr>
        <w:pStyle w:val="BookText"/>
        <w:rPr/>
      </w:pPr>
      <w:r>
        <w:rPr>
          <w:rFonts w:ascii="IRNazanin" w:hAnsi="IRNazanin" w:eastAsia="IRNazanin"/>
          <w:color w:val="111111"/>
          <w:sz w:val="28"/>
          <w:sz w:val="28"/>
          <w:szCs w:val="28"/>
          <w:rtl w:val="true"/>
          <w:lang w:bidi="fa-IR"/>
        </w:rPr>
        <w:t>بلا خلاف معروف أو منقول بل ظاهر الکلمات أن الحکم متسالم علیه و الروایات بالغة حدّ التواتر إلّا أنها وردت فی موارد خاصة من البول و الدم و المنی و إصابة رطوبة الکلب و نحو ذلک و لم یرد روایة جامعة لجمیع أفراد النجس و المتنجس، و أن الشرط فی الصلاة طهارة البدن و الثوب من جمیعها، و ما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لا یعدّ من الروایة الجامعة حیث من المحتمل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فرض إصابة المنی بعد ذکره، و مع ذلک فهو یختص باللباس و لا یعمّ البدن إلّا أن یقال بعدم احتمال الفرق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 و یجزیک من الاستنجاء ثلاثة أحجار</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بدعوی أن الطهور و إن ینصرف عند الإطلاق إلی الطهارة من الحدث فیما کان بمعنی الطهارة کما فی هذه الروایة إلّا أن قوله علیه السلام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منه ما یعمّ الخبث و أن الصلاة المنفیة تعم فقد الطهارة الحدثیة و الخبثیة، و لکن یأتی أن الحکم المذکور فی ذیلها حکم آخر و لا یکون قرینة علی کون المراد فی صدرها مطلق الطهارة و لو من الخبث فیکون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 الطهور الوارد فی صحیحة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فی کون المراد به الطهارة من الحدث و یمکن کون المراد بالطهور فیهما ما یتطهر به فلا دلالة لهما علی موضع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فالروایات المشار إلیها الواردة فی موارد متفرقة کافیة فی ثبوت الاشتراط بضمیمة عدم احتمال الفرق بین تلک الموارد و غیرها من أفراد النجاسة و المتنجس و بعض أجزاء البدن و بعضها الآخر خصوصاً بملاحظة ما ورد فی اغتفار تنجیس ثوب لا یتم الصلاة فیه کمرسلة إبراهیم بن أبی البلاد عمن حدثهم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الشیء الذی لا تجوز الصلاة فیه وحده یصیب القذر مثل القلنسوة و التکّة و الجورب</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عبد اللّه بن سنان عمن أخبره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الإنسان أو معه مما لا یجوز الصلاة فیه وحده فلا بأس أن یصلّی فیه و إن کان فیه قذر مثل القلنسوة و التکّة و الکمرة و النعل و الخفین و ما أشبه ذلک</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فإن ظاهر مثلهما أنّه قذارة ما لا یتم الصلاة فیه مانعة عن الصلاة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علی اعتبار طهارة حتی مثل الظفر و الشعر من المصلی أو مانعیة نجاستهما بما فی موثقة عمّار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و جبهتک رطبة أو غیر ذلک منک ما یصیب ذلک الموضع القذر فلا تصل علی ذلک الموضع حتی</w:t>
      </w:r>
    </w:p>
    <w:p>
      <w:pPr>
        <w:pStyle w:val="BookText"/>
        <w:rPr/>
      </w:pPr>
      <w:r>
        <w:rPr>
          <w:rFonts w:ascii="IRNazanin" w:hAnsi="IRNazanin" w:eastAsia="IRNazanin"/>
          <w:color w:val="111111"/>
          <w:sz w:val="28"/>
          <w:sz w:val="28"/>
          <w:szCs w:val="28"/>
          <w:rtl w:val="true"/>
          <w:lang w:bidi="fa-IR"/>
        </w:rPr>
        <w:t>و کذا یشترط فی توابعها من صلاة الاحتیاط و قضاء التشهد و السجدة المنسیین، و کذا فی سجدتی السهو علی الأحوط و لا یشترط فیما یتقدمها من الأذان و الإقامة و الأدعیة التی قبل تکبیرة الإحرام، و لا فیما یتأخرها من التعقیب، و یلحق باللباس علی الأحوط اللحاف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یتغطی به المصلی مضطجعاً إیماءً سواء کان متستراً به أو لا، و إن کان الأقوی فی صورة عدم التستر به بأن کان ساتره غیره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ییبس</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ما 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تقدّم اعتبار طهارة الثوب و البدن فی قضاء الأجزاء المنسیة و صلاة الاحتیاط؛ لأن تلک الأجزاء بعینها من الصلاة غایة الأمر تغیر مواضعها بالنسیان کما هو ظاهر قضائها بعد الصلاة أی الإتیان بها بعد الصلاة حیث إن القضاء لغة الإتیان بالشیء ، و کذا یعتبر فی صلاة الاحتیاط فإنها من الصلاة علی تقدیر نقصها، نعم لا یعتبر فی سجدتی السهو حیث إنهما لیستا من أجزاء الصلاة؛ و لذا لا تبطل بترکهما و لو عمداً و إنما وجبتا لمجرد إرغام الشیطان، و کذا لا تعتبر فی الأذان و الإقامة و التعقیب؛ لکونها خارجة من الصلاة لأن افتتاحها التکبیرة و اختتامها التسلیمة؛ و لذا لا یعتبر فیها سایر ما یعتبر فی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الإقامة القیام و الطهارة من الحدث و لکن بدلیل آخر غیر ما دلّ علی اعتبارهما فی الصلاة کما یأتی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الصلاة التستر بالثوب کما هو ظاهر ما ورد فی أن المجزی فی الصلاة الإزار و القمیص </w:t>
      </w:r>
      <w:r>
        <w:rPr>
          <w:rStyle w:val="FootnoteAnchor"/>
          <w:rtl w:val="true"/>
        </w:rPr>
        <w:footnoteReference w:id="771"/>
      </w:r>
      <w:r>
        <w:rPr>
          <w:rFonts w:ascii="IRNazanin" w:hAnsi="IRNazanin" w:eastAsia="IRNazanin"/>
          <w:color w:val="111111"/>
          <w:sz w:val="28"/>
          <w:sz w:val="28"/>
          <w:szCs w:val="28"/>
          <w:rtl w:val="true"/>
          <w:lang w:bidi="fa-IR"/>
        </w:rPr>
        <w:t>علی ما یأتی ممّا یستفاد منه عدم جواز الصلاة عاریاً، و أمّا</w:t>
      </w:r>
      <w:bookmarkStart w:id="311" w:name="pg12454_124151"/>
    </w:p>
    <w:p>
      <w:pPr>
        <w:pStyle w:val="BookText"/>
        <w:rPr/>
      </w:pPr>
      <w:bookmarkEnd w:id="311"/>
      <w:r>
        <w:rPr>
          <w:rFonts w:ascii="IRNazanin" w:hAnsi="IRNazanin" w:eastAsia="IRNazanin"/>
          <w:color w:val="111111"/>
          <w:sz w:val="28"/>
          <w:sz w:val="28"/>
          <w:szCs w:val="28"/>
          <w:rtl w:val="true"/>
          <w:lang w:bidi="fa-IR"/>
        </w:rPr>
        <w:t>و یشترط فی صحة الصلاة إزالتها عن موضع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المواضع الأُخر فلا بأس بنجاستها إلّا إذا کان مسریة إلی بدنه أو لباسه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الستر الواجب بنفسه هو التحفظ عن الفرج و العورة بحیث ینظر إلیه سواء کان بالثوب أو بغیره، و علیه فالمصلی مضطجعاً مع تمکنه علی الثوب لا یجوز له الصلاة عاریاً و أن یغطی جسده و منه عورته باللحاف و مع عدم تمکّنه لا بأس به لوجوب الصلاة و لو عاریاً مع عدم التمکن، و لکن لا یعتبر طهارته فإن لسان الأدلة اعتبار طهارة ثوب المصلی، نعم إذا کان ملتفاً باللحاف بحیث یعدّ ثوباً فیعتبر طهارته سواء کان ستره به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فی المتن من التفصیل بین صورة التستر به و عدمه لا یمکن المساعدة علیه</w:t>
      </w:r>
      <w:r>
        <w:rPr>
          <w:rFonts w:eastAsia="IRNazanin" w:cs="IRNazanin"/>
          <w:color w:val="111111"/>
          <w:sz w:val="28"/>
          <w:szCs w:val="28"/>
          <w:rtl w:val="true"/>
          <w:lang w:bidi="fa-IR"/>
        </w:rPr>
        <w:t>.</w:t>
      </w:r>
    </w:p>
    <w:p>
      <w:pPr>
        <w:pStyle w:val="Heading4"/>
        <w:numPr>
          <w:ilvl w:val="3"/>
          <w:numId w:val="1"/>
        </w:numPr>
        <w:rPr/>
      </w:pPr>
      <w:bookmarkStart w:id="312" w:name="__RefHeading___Toc95326_77815467"/>
      <w:bookmarkStart w:id="313" w:name="_Toc110"/>
      <w:bookmarkEnd w:id="312"/>
      <w:r>
        <w:rPr>
          <w:rtl w:val="true"/>
        </w:rPr>
        <w:t>وجوب طهارة مسجد الجبهة</w:t>
      </w:r>
      <w:bookmarkEnd w:id="313"/>
    </w:p>
    <w:p>
      <w:pPr>
        <w:pStyle w:val="BookText"/>
        <w:rPr/>
      </w:pPr>
      <w:r>
        <w:rPr>
          <w:rFonts w:ascii="IRNazanin" w:hAnsi="IRNazanin" w:eastAsia="IRNazanin"/>
          <w:color w:val="111111"/>
          <w:sz w:val="28"/>
          <w:sz w:val="28"/>
          <w:szCs w:val="28"/>
          <w:rtl w:val="true"/>
          <w:lang w:bidi="fa-IR"/>
        </w:rPr>
        <w:t xml:space="preserve">بلا خلاف ظاهر أو منقول إلّا ما حکی </w:t>
      </w:r>
      <w:r>
        <w:rPr>
          <w:rStyle w:val="FootnoteAnchor"/>
          <w:rtl w:val="true"/>
        </w:rPr>
        <w:footnoteReference w:id="772"/>
      </w:r>
      <w:r>
        <w:rPr>
          <w:rFonts w:ascii="IRNazanin" w:hAnsi="IRNazanin" w:eastAsia="IRNazanin"/>
          <w:color w:val="111111"/>
          <w:sz w:val="28"/>
          <w:sz w:val="28"/>
          <w:szCs w:val="28"/>
          <w:rtl w:val="true"/>
          <w:lang w:bidi="fa-IR"/>
        </w:rPr>
        <w:t xml:space="preserve">عن الراوندی و الوسیلة و قد نقل المعتبر القول بجواز السجود علی الأرض و الحصر و البواری المتنجسة بالبول فیما إذا جففتها الشمس منهما و استجوده </w:t>
      </w:r>
      <w:r>
        <w:rPr>
          <w:rStyle w:val="FootnoteAnchor"/>
          <w:rtl w:val="true"/>
        </w:rPr>
        <w:footnoteReference w:id="773"/>
      </w:r>
      <w:r>
        <w:rPr>
          <w:rFonts w:ascii="IRNazanin" w:hAnsi="IRNazanin" w:eastAsia="IRNazanin"/>
          <w:color w:val="111111"/>
          <w:sz w:val="28"/>
          <w:sz w:val="28"/>
          <w:szCs w:val="28"/>
          <w:rtl w:val="true"/>
          <w:lang w:bidi="fa-IR"/>
        </w:rPr>
        <w:t>مع أنهم لم یلتزموا بطهارة الأشیاء المزبورة بتجفیف الشمس لانحصار المطهر للمتنجس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فهؤلاء لا یجوزون السجود علی المتنجس بأن لم یلتزموا باشتراط طهارة موضع الجبهة من السجود بل یلتزمون بالعفو عن نجاسة موضعها فی الموارد المزبورة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w:t>
      </w:r>
      <w:r>
        <w:rPr>
          <w:rStyle w:val="FootnoteAnchor"/>
          <w:rtl w:val="true"/>
        </w:rPr>
        <w:footnoteReference w:id="774"/>
      </w:r>
      <w:r>
        <w:rPr>
          <w:rFonts w:ascii="IRNazanin" w:hAnsi="IRNazanin" w:eastAsia="IRNazanin"/>
          <w:color w:val="111111"/>
          <w:sz w:val="28"/>
          <w:sz w:val="28"/>
          <w:szCs w:val="28"/>
          <w:rtl w:val="true"/>
          <w:lang w:bidi="fa-IR"/>
        </w:rPr>
        <w:t>عن فخر المحققین اعتبار طهارة مکان المصلی بأن لا یکون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نجاسة مسریة، و عن غیره اعتبار عدم النجاسة المسریة فی موضع الصلاة لئلا یتنجس الثوب أو البدن بتلک النجاسة المسریة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القولین فی ما إذا کانت النجاسة المسریة موضع عفو فی الثوب و البدن کالدم الأقل من الدرهم أو کانت السرایة إلی مثل الجورب و نحوه مما لا تتم الصلاة فیه فعلی ما ذهب إلیه الفخر عدم جواز الصلاة فی ذلک الموضع و عن غیره جوازها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فالمستند للحکم المزبور مضافاً إلی التسالم بالإضافة إلی طهارة موضع الجبهة مع الالتزام بمطهریة تجفیف الشمس بل مع عدمه أیضاً فی غیر الموارد التی أشرنا إلیها صحیحة الحسن بن محبوب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الجصّ یوقد علیه بالعذرة و عظام الموتی ثمّ یجصّص به المسجد أ یسجد علیه؟ فکتب إلیه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أن المرتکز فی ذهن السائل اعتبار طهارة موضع السجود و المتیقن منه موضع الجبهة و قد قرّر سلام الله علیه السائل علی مرتکزه و لم یردعه و إنما أجاب بالجواز فی الفرض نظراً إلی طهارة موضعه بالنار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یقع الکلام فی فقه الحدیث و بیان أن الجص بعد تنجسه بملاقاة العذرة حیث یوقد علیه بالعذرة و عظام الموتی کیف یطهره الماء و النار؟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الجص و إن یتنجس بملاقاة العذرة و الدسومة الخارجة من عظام الموتی إلّا أن العذرة و العظام یطهران بالاحتراق و صیرورتهما رماداً؛ لما یأتی 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الاستحالة فی الأعیان النجسة و المتنجسة توجب الطهارة و لو بانتفاء موضع النجاسة و معروضها ثمّ إن الجص المتنجس یطهر بصب الماء علیه أو إلقائه فی الماء لیمکن استعماله فی التجصیص و وجه طهارته بذلک حصول الغسل به حیث لا یتوقف حصوله علی خروج الغسالة؛ لما یأتی من أنه یکفی فی تطهیر الأرض الرخوة و باطن الصابون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یخرج عنه الغسالة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الماء الطاهر إلی مواضعه المتنجسة و إن لم یخرج منها و لو فرض عدم فهم وجه طهارة الجص فی فرض السؤال فلا یضر ذلک بالاستدلال بالروایة علی اعتبار طهارة مسجد الجبهة لتقریر السائل علی معتقده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المراد بالنار الشمس و أن الجص المزبور للتجصیص المتوقف علی الرطوبة و استعماله بالماء إذا جففته الشمس یطهر فیجوز السجود علیه فلا یمکن المساعدة علیها؛ فإن إرادة الشمس من النار فی نفسه غیر محتمل خصوصاً بملاحظة فرض السائل طبخ الجص بالنار التی وقودها العذرة و عظام الموتی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الصحیحة طهارة الجص بالماء و النار لا بالماء خاصة کما هو مقتضی التوجیه المزبور، مع أن التجصیص غالباً یکون بجعل الماء القلیل فی الإناء و إلقاء الجص فی ذلک الماء تدریجاً بحیث ربما یبقی ما یلقی فی الإناء من الجص یابساً حیث یجذب الماء ما القی فیه قبل ذلک، نعم تسری رطوبته إلی ذلک الیابس أیضاً بخلط ما فی الإناء بالید و نحوها حتی یصلح استعماله فی التجصیص، و من الظاهر أن سرایة رطوبة إلی الیابس بخلط ما فی الإناء من الجص لا یعدّ غسلاً، و علی تقدیر الإغماض عن ذلک أیضاً فالمعتبر فی تطهیر المتنجس بالماء القلیل ورود الماء علیه کما هو مقتضی القول بتنجس ما فی الإناء من الماء القلیل بإدخال القذر فیه مع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المتعارف فی التجصیص إدخال الجص و إلقاؤه فی ماء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بأنه لم یفرض فی السؤال تنجس الجص المطبوخ بالعذرة و عظام الموتی حیث إن العظم من المیتة مما لا تحله الحیاة، و العذرة استعمالها وقوداً یکون بعد جمعها من الکنائف مما تجعل فی سطوح البیوت و نحوها بعد جفافها فالمراد من تطهیر النار إزالتهما باستحالتهما رماداً، و من مطهریة الماء إزالة الأثر الباقی منهما علی الجص حیث یستهلک ذلک الأثر فکان الموجود فی ذهن السائل أن العذرة و عظام الموتی لا یجوز السجود علیهما بعد الاحتراق 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الجصّ الذی یبقی فیه بعض الأثر منهما بعد احتراقهما کذلک لا یجوز السجود علیه؟ فأجاب سلام الله علیه بأنه لا بأس بالسجود علی الجص المزبور لزوال العذرة و عظام الموتی و أثرهما بالنار و الماء، و لا دلالة فی الحدیث علی اعتبار طهارة مسجد الجبهة من النجاسة الحکمیة لا سؤالاً و لا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یستدل علی اعتبار طهارة المسجد بما فی النبوی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التعبیر بالجمع لا یدل علی اعتبار الطهارة فی جمیع المساجد السبعة فإن الجمع بملاحظة أفراد المصلین حیث إن المسجد ینصرف إلی موضع الجبهة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الروایة ضعیفة سنداً و دلالة فإنه لو لم یکن ظاهر المساجد بیوت الله المعد للصلاة فلا أقلّ من احتمالها نظیر النهی عن النهی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البیع و الشراء و المجانین و الصبیان</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لا یمکن الاستدلال بهذا الخبر لا علی طهارة مسجد الجبهة و لا اعتبار طهارة جمیع المساجد السبعة، فما قیل من الاستدلال به علی طهارة مواضع الأعضاء السبعة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بالمساجد بیوت الله یأتی فی صحیحة ابن محبوب المتقدمة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فیها کان راجعاً إلی السجود علی الجص المفروض طبخه بالعذرة و عظام الموتی بخلاف النبوی و نحوه فإنهما ناظران إلی حکم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دلالة صحیحة ابن محبوب علی طهارة موضع السجود و لو من الجبهة فقد یعارضها ما فی موثقة عمار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رجلک رطبة أو جبهتک رطبة أو غیر ذلک منک ما یصیب ذلک الموضع القذر فلا تصل علی ذلک الموضع حتی ییبس</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فإن مفهومها جواز الصلاة علی ذلک الموضع القذر مع جفاف الجبهة و لو کانت الطهارة فی مسجد الجبهة أو سایر المواضع معتبرة لما صحّ الصلاة فی ذلک الموضع القذر و لو مع جفاف الجبهة أو سایر المواضع</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السجود کما یأتی فی المسألة الآتیة مسّ الجهة أی شیء منها الأرض أو غیرها مما یصحّ السجود علیه و الطهارة معتبرة فی مسجد الجهة و لو فی المقدار الذی یتحقق به المسّ المعتبر فی السجود لا فی تمام الموضع الذی یقع علیه الجبهة، و دلالة الصحیحة علی صحة الصلاة و لو مع نجاسة تمام موضع الجبهة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بالإطلاق فیرفع الید عن هذا الإطلاق بحملها علی صورة نجاسة بعض موضع الجهة بصحیحة ابن محبوب المفروض فیه نجاسة تمام موضع الجبهة لو لا طهارته بالنار و الماء،بل العمدة فی رفع الید عن إطلاق الموثقة التسالم علی اعتبار طهارة موضع الجبهة، و المقدار المعلوم من التسالم عدم جواز الصلاة مع نجاسة تمام موضع الجبهة بأن لا تقع الجبهة علی موضع یکون و لو مقدار ما من ذلک الموضع طاهراً، و اعتبار الزائد علی ذلک مدفوع بأصالة البراءة عن الاشتراط،بل للموثقة المزبورة حیث لا تصل معها النوبة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مثل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یبل قصبها بماء قذر أ یصلی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فإنه یحمل علی ما إذا جعل للموضع المعتبر فی السجود من الجبهة شیئاً طاهراً یصحّ السجود علیه، کما أنه یرفع بمثل هذه الصحیحة الید عن إطلاق النهی فی موثقة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الشاذ کونه یصیبها الاحتلام أ یصلی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بحملها علی صورة عدم جفاف الاحتلام و تعدی النجاسة إلی ثوبه أو بدنه کما دلّ علی ذلک موثقة عمار المتقدّمة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المقدار المنکشف فی صحیحة ابن محبوب </w:t>
      </w:r>
      <w:r>
        <w:rPr>
          <w:rStyle w:val="FootnoteAnchor"/>
          <w:rtl w:val="true"/>
        </w:rPr>
        <w:footnoteReference w:id="783"/>
      </w:r>
      <w:r>
        <w:rPr>
          <w:rFonts w:ascii="Amiri" w:hAnsi="Amiri" w:eastAsia="Amiri" w:cs="Amiri"/>
          <w:color w:val="111111"/>
          <w:sz w:val="28"/>
          <w:sz w:val="28"/>
          <w:szCs w:val="28"/>
          <w:rtl w:val="true"/>
          <w:lang w:bidi="ar-SA"/>
        </w:rPr>
        <w:t>من اعتقاد السامع بطهارة المسجد سطح الموضع المماس للجبهة</w:t>
      </w:r>
      <w:r>
        <w:rPr>
          <w:rFonts w:eastAsia="Amiri" w:cs="Amiri" w:ascii="Amiri" w:hAnsi="Amiri"/>
          <w:color w:val="111111"/>
          <w:sz w:val="28"/>
          <w:szCs w:val="28"/>
          <w:rtl w:val="true"/>
          <w:lang w:bidi="ar-SA"/>
        </w:rPr>
        <w:t>.</w:t>
      </w:r>
      <w:bookmarkStart w:id="314" w:name="pg12454_124157"/>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جبهته علی محل بعضه طاهر و بعضه نجس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جبهته علی محل بعضه طاهر و بعضه نجس صح إذا کان الطاهر بمقدار الواجب فلا یضر کون البعض الآخر نجساً و إن کان الأحوط طهارة جمیع ما یقع علیه و یکفی کون السطح الظاهر من المسجد طاهراً، و إن کان باطنه أو سطحه الآخر أو ما تحته نجساً، فلو وضع التربة علی محل نجس و کانت طاهرة و لو سطحها الظاهر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إزالة النجاسة عن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داخلها و سقفها و سطحها و طرف الداخل من جدرانها،بل و الطرف الخارج علی الأحوط إلّا أن لا یجعلها الواقف جزءاً من المسجد،بل لو لم یجعل مکاناً مخصوصاً منها جزءاً لا یلحقه الحکم، و وجوب الإزالة فوری فلا یجوز التأخیر بمقدار ینافی الفور العرفی، و یحرم تنجیسها أیضاً،بل لا یجوز إدخال عین النجاسة فیها و إن لم تکن منجّسة إذا کانت موجبة لهتک حرمتها،بل مطلقاً علی الأحوط، و أما إدخال المتنجّس فلا بأس به ما لم یستلزم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طهارة باطنه أو سطحه الآخر أو طهارة ما تحت ذلک الموضع المماس فشیء منها لا یستفاد لا من السؤال فیها، و لا من التقریر لما کان فی ارتکازه، و لا من التسالم المشار إلیه آنفاً فیرجع إلی أصالة البراءة عن غیر طهارة السطح الظاهر ممّا یمسّ الجبهة کما لا یخفی</w:t>
      </w:r>
      <w:r>
        <w:rPr>
          <w:rFonts w:eastAsia="IRNazanin" w:cs="IRNazanin"/>
          <w:color w:val="111111"/>
          <w:sz w:val="28"/>
          <w:szCs w:val="28"/>
          <w:rtl w:val="true"/>
          <w:lang w:bidi="fa-IR"/>
        </w:rPr>
        <w:t>.</w:t>
      </w:r>
    </w:p>
    <w:p>
      <w:pPr>
        <w:pStyle w:val="Heading4"/>
        <w:numPr>
          <w:ilvl w:val="3"/>
          <w:numId w:val="1"/>
        </w:numPr>
        <w:rPr/>
      </w:pPr>
      <w:bookmarkStart w:id="315" w:name="__RefHeading___Toc95328_77815467"/>
      <w:bookmarkStart w:id="316" w:name="_Toc111"/>
      <w:bookmarkEnd w:id="315"/>
      <w:r>
        <w:rPr>
          <w:rtl w:val="true"/>
        </w:rPr>
        <w:t>وجوب تطهیر المساجد</w:t>
      </w:r>
      <w:bookmarkEnd w:id="31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یظهر الخلاف فی وجوب إزالة النجاسة عن المساجد بل ظاهر جماعة کالشیخ قدس سره و ابن ادریس و العلامة و ولده و الشهید </w:t>
      </w:r>
      <w:r>
        <w:rPr>
          <w:rStyle w:val="FootnoteAnchor"/>
          <w:rtl w:val="true"/>
        </w:rPr>
        <w:footnoteReference w:id="784"/>
      </w:r>
      <w:r>
        <w:rPr>
          <w:rFonts w:ascii="IRNazanin" w:hAnsi="IRNazanin" w:eastAsia="IRNazanin"/>
          <w:color w:val="111111"/>
          <w:sz w:val="28"/>
          <w:sz w:val="28"/>
          <w:szCs w:val="28"/>
          <w:rtl w:val="true"/>
          <w:lang w:bidi="fa-IR"/>
        </w:rPr>
        <w:t>و غیرهم دعوی الإجماع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یقال بأن عدم جواز تنجیسها و وجوب إزالة النجاسة عنها من المرتکزات فی أذهان المتشرعة لرعایة قداسة المکان حیث عدّت للصلاة و العبادة و المخالف هو صاحب المدارک و صاحب الحدائق </w:t>
      </w:r>
      <w:r>
        <w:rPr>
          <w:rStyle w:val="FootnoteAnchor"/>
          <w:rtl w:val="true"/>
        </w:rPr>
        <w:footnoteReference w:id="785"/>
      </w:r>
      <w:r>
        <w:rPr>
          <w:rFonts w:ascii="IRNazanin" w:hAnsi="IRNazanin" w:eastAsia="IRNazanin"/>
          <w:color w:val="111111"/>
          <w:sz w:val="28"/>
          <w:sz w:val="28"/>
          <w:szCs w:val="28"/>
          <w:rtl w:val="true"/>
          <w:lang w:bidi="fa-IR"/>
        </w:rPr>
        <w:t>شاذ لا ینافی قطعیة الحکم و قد استدل فی الحدائق علی جواز تنجیسها بروایة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الدمل یکون بالرجل فینفجر و هو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و یمسح یده بالحائط أو بالأرض و لا یقطع الصلاة</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بدعوی أن المسح فیها یعمّ حائط المسجد،بل هو الغالب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للمناقشة فی سنده بعلی بن خالد و إن وصفها بالموثقة و عدم إطلاقها فإنه لو عمّ حائط المسجد لعمّ حائط المملوک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الغالب فی الصلاة هی الصلاة فی المسجد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النجاسة عن المسجد فیما کانت نجاستها هتکاً أو تکون موجبة للتعدی إلی المصلین ظاهرة، و أمّا مع عدمهما کما إذا تنجس سقفه أو جدرانه بالماء المتنجس أو بالید القذرة و نحوهما فلا سبیل لنا إلی إحراز الارتکاز خصوصاً فیما کان المسجد متروکاً لا یصلی أحد فیه إلّا نادراً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یستدل علی عموم الحکم و الارتکاز بصحیحة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الدابة تبول فیصیب بولها المسجد أو حائطه أ یصلی فیه قبل أن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 فلا بأس به</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بدعوی أن أصل إزالة البول عن المسجد کان مسلماً بحسب ارتکاز علی بن جعفر، و إنما سأله عن جواز تقدیم الصلاة فیه علی إزالته،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 علیه السلام لم یردع فی الجواب عن مرتکزه ثمّ إن البول من الدواب و إن کان طاهراً إلّا أن حکمه علیه السلام بجواز الصلاة فیه مع جفافه بالقضیة الشرطیة الظاهرة فی المنع مع عدم جفافه؛ لرعایة التقیة کما هو الحال فی سایر ما ورد ظاهره نجاسة بول الدواب و أرواثها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فرض السائل إصابة البول لحائط المسجد و سؤاله عن جواز الصلاة فیه قبل غسله ظاهره ارتکاز لزوم تطهیره، و لما لم یرد فی الجواب ما یردعه عن الارتکاز یکون عدم الردع کافیاً فی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سبیل لنا إلی إحراز أن المرتکز عند السائل کان لزوم تطهیر المسجد عن النجاسات؛ و لذا سئل عن جواز تقدیم الصلاة علی تطهیره من بول الدابة،بل من المحتمل جدّا أنه کان یعرف طهارة بول الدابة لبعد خفاء طهارته علی مثل علی بن جعفر، و أنه کان یعتقد استحباب تنزیه المساجد و سأل أخاه أن الصلاة فی المسجد المزبور قبل غسله ینافی استحباب التنزیه أم لا؟</w:t>
      </w:r>
    </w:p>
    <w:p>
      <w:pPr>
        <w:pStyle w:val="BookText"/>
        <w:rPr/>
      </w:pPr>
      <w:r>
        <w:rPr>
          <w:rFonts w:ascii="IRNazanin" w:hAnsi="IRNazanin" w:eastAsia="IRNazanin"/>
          <w:color w:val="111111"/>
          <w:sz w:val="28"/>
          <w:sz w:val="28"/>
          <w:szCs w:val="28"/>
          <w:rtl w:val="true"/>
          <w:lang w:bidi="fa-IR"/>
        </w:rPr>
        <w:t>و فیه أن هذا الاحتمال لا یناسب الجواب و لا ظاهر السؤال، نعم یمکن أن یقال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و إن کان یعتقد تطهیر المساجد عن النجاسات و لکن لا سبیل لنا إلی إحراز اعتقاده أنه واجب نفسی،بل لعلّ اعتقاده کان مبنیاً علی الممانعة من سرایة تلک النجاسة إلی ثوب المصلی و بدنه و قد سأل أخاه علیه عن الصلاة فیه قبل غسله من بول الدابة لاحتماله طهارة بوله، فیکون نظیر روایته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الثوب یوضع فی مربط الدابة علی بولها أو روثها؟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علق به شیء فلیغسله و إن أصابه شیء من الروث أو الصفرة التی یکون معه فلا یغسله من صفرة</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الروایة الاُولی تکون مما دلّ علی نجاسة أبوال الدواب و لا بعد لخفاء طهارتها فی ذلک الزمان لمثله أیضاً کما یظهر من سؤاله فی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الحکم بموثقة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مکان بیننا و بین المسجد زقاق قذر فدخلت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نزلتم؟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دار فلان،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بینکم و بین المسجد زقاقاً قذراً أو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بیننا و بین المسجد زقاقاً قذراً؟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الأرض تطهر بعضها بعضاً </w:t>
      </w:r>
      <w:r>
        <w:rPr>
          <w:rStyle w:val="FootnoteAnchor"/>
          <w:rtl w:val="true"/>
        </w:rPr>
        <w:footnoteReference w:id="789"/>
      </w:r>
      <w:r>
        <w:rPr>
          <w:rFonts w:ascii="IRNazanin" w:hAnsi="IRNazanin" w:eastAsia="IRNazanin"/>
          <w:color w:val="111111"/>
          <w:sz w:val="28"/>
          <w:sz w:val="28"/>
          <w:szCs w:val="28"/>
          <w:rtl w:val="true"/>
          <w:lang w:bidi="fa-IR"/>
        </w:rPr>
        <w:t>، فإنه لو لم یکن تنجیس المسجد و لو بالدخول فیه بالنعل أو الرجل القذر محرماً لم یکن معنی لتعلیل نفی البأس بأن النجاسة الحاصلة من الأرض تزول ببعضها الأُخری و لو بالمشی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لم یظهر أن وجه السؤال فی مسألة تنجیس المسجد،بل من المحتمل أن یکون السؤال ناظراً إلی الصلاة فی ذلک المسجد مع کون المشی إلیه موجباً لتنجس الخف أو الرجل و أجاب علیه السلام بعدم الباس لزوال تنجسهما عند الوصول إلیه ببعض الأرض الأُخری فیکون مدلولها قریب إلی ما یدلّ علیه روایة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الخنزیر یخرج من الماء فیمرّ علی الطریق فیسیل منه الماء أمر علیه حافیاً؟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وراءه شیء جاف؟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إن الأرض یطهّر بعضها بعضاً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الحال فی ما رواه فی آخر السرائر من روایة محمد الحلبی عن أبی عبد اللّه علیه السلام </w:t>
      </w:r>
      <w:r>
        <w:rPr>
          <w:rStyle w:val="FootnoteAnchor"/>
          <w:rtl w:val="true"/>
        </w:rPr>
        <w:footnoteReference w:id="791"/>
      </w:r>
      <w:r>
        <w:rPr>
          <w:rFonts w:ascii="IRNazanin" w:hAnsi="IRNazanin" w:eastAsia="IRNazanin"/>
          <w:color w:val="111111"/>
          <w:sz w:val="28"/>
          <w:sz w:val="28"/>
          <w:szCs w:val="28"/>
          <w:rtl w:val="true"/>
          <w:lang w:bidi="fa-IR"/>
        </w:rPr>
        <w:t>بل ذیلها ظاهر فیما احتملنا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بالروایات الواردة فی اتخاذ الکنیف مسجداً من أنه ینظف و یلقی علیه التراب بناءً علی إطلاقها و عدم کون المراد بالمسجد فیها خصوص المصلّی فلا یصلح؛ لأنه لا دلالة لها علی أزید من اعتبار طهارة الأرض منها الّتی یصلی علیها، و لا تعمّ تطهیر جدرانها و سطحها الباطن، و لعلّ اعتبار ظاهر أرضها لأن لا تسری النجاسة إلی بدن المصلی أو ثیابه فی موارد الرطوبة المسریة فی الأرض أو فی ثوبه و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الحکم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بدعوی أنه بعد اعتبار القذارة لأُمور تعمّها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لزوم التطهیر من القذارة العرفیة غیر ثابت و لو بنحو الواجب الکفائی بالإضافة إلینا فکیف تعمّ الآیة القذارة الشرعیة بعد اعتبارها؟ خصوصاً بأن الخطاب لإبراهیم و ابنه إسماعیل علی نبینا و علیهم الصلاة و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إزالة النجاسة عن المساجد وجوبها فوری فإنه لا یحتمل تأخیرها جائزاً إلی أواخر عمر المکلف و حیث لم یحدّد بزمان کإلی سنة أو سنتین یتعین الفوریة العرفیة مع أنها تناسب المرتکز عند المتشرعة من قداسة المساجد و نحوها و أیضاً یستفاد ممّا دلّ علی وجوب الإزالة حرمة تنجیسها کما هو مقتضی الملازمة بین وجوب فعل و عدم جواز ما لا یجتمع جوازه مع وجوب ذلک الفعل فإذا أمر بدفن الموتی فیستفاد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حرمة نبش قبره و إذا أمر بنجاة النفس المحترمة عن الهلکة فیستفاد منه حرمة إلقائها فی 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ألحق قدس سره بحرمة تنجیسها إدخال عین النجاسة فیها بلا فرق بین کون إدخالها یعدّ هتکاً لها أم لا، و لعلّه استفاد فی صورة عدم الهتک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و للنبوی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 أن ما دلّ علی جواز صلاة المستحاضة فی المسجد و دخول من به جروح أو قروح و دخول الصبیان المساجد مما جرت علیه سیرة المتشرعة مع أن کلّ ذلک من إدخال النجاسة فی المسجد؛ و لذا التزم بعض الأصحاب بالجواز فی مثل هذه الفروض مما ثبت السیرة بالدخول و الإدخال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سابقاً من أن للمشرک نجاستین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 حیث إن الشرک و الاعتقاد بخلاف التوحید قذارة نفسانیة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القذارة الاعتباریة بحیث یتنجس ما یلاقیه بالرطوبة و المناسب لمنعهم عن دخول المسجد الحرام أو البیت الحرام بیت التوحید و نفی الشرک یناسب إرادة الأوّل من القذارتین من الآیة،بل لم یظهر اعتبار النجاسة بالمعنی الثانی فی زمان نزول الآیة فلا یمکن التعدی إلی سایر النجاسات الاعتباریة، و لو اغمض عن ذلک فمن المحتمل دخالة کلتا النجاستین فی الحکم المزبور، و بهذا الاعتبار وصفوا بالنجاسة بالمعنی المصدری و کأنهم النجاسة فلا یجری ذلک فی مثل الدم و البول و المنی فضلاً عن المتنجسات</w:t>
      </w:r>
      <w:r>
        <w:rPr>
          <w:rFonts w:eastAsia="IRNazanin" w:cs="IRNazanin"/>
          <w:color w:val="111111"/>
          <w:sz w:val="28"/>
          <w:szCs w:val="28"/>
          <w:rtl w:val="true"/>
          <w:lang w:bidi="fa-IR"/>
        </w:rPr>
        <w:t>.</w:t>
      </w:r>
      <w:bookmarkStart w:id="317" w:name="pg12454_124163"/>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إزالة النجاسة عن المساجد 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إزالة النجاسة عن المساجد کفائی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اختصاص له بمن نجّسها أو صار سبباً فیجب علی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فقد تقدّم الکلام فیه و المتحصل لو کان إدخال عین النجاسة أو المتنجس هتکاً للمسجد و معابدهم فلا یجوز کما لا یجوز الهتک و لم لم یکن الشیء نجساً کجعل المسجد مجمع زبالة و أمّا فی غیر ذلک فالأصل عدم التحریم و المنع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318" w:name="__RefHeading___Toc95330_77815467"/>
      <w:bookmarkStart w:id="319" w:name="_Toc112"/>
      <w:bookmarkEnd w:id="318"/>
      <w:r>
        <w:rPr>
          <w:rtl w:val="true"/>
        </w:rPr>
        <w:t>وجوب تطهیر المساجد کفائی</w:t>
      </w:r>
      <w:bookmarkEnd w:id="319"/>
    </w:p>
    <w:p>
      <w:pPr>
        <w:pStyle w:val="BookText"/>
        <w:rPr/>
      </w:pPr>
      <w:r>
        <w:rPr>
          <w:rFonts w:ascii="IRNazanin" w:hAnsi="IRNazanin" w:eastAsia="IRNazanin"/>
          <w:color w:val="111111"/>
          <w:sz w:val="28"/>
          <w:sz w:val="28"/>
          <w:szCs w:val="28"/>
          <w:rtl w:val="true"/>
          <w:lang w:bidi="fa-IR"/>
        </w:rPr>
        <w:t>فإن الغرض و هو حصول الطهارة للمسجد یحصل بفعل البعض فیکون تکلیف کلّ بتطهیره ما دام لم یحصل الطهارة له و لو بفعل البعض من غیر فرق بین تلویث المسجد بغیر فعل المکلف أو بفعل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مع تنجیسه بفعل مکلف یکون لوجوب التطهیر جهة اختصاص به و إن وجب علی السائرین أیضاً بنحو الواجب الکفائی وجهة الاختصاص به إجباره علی تطهیره أو دفع الأُجرة لتطهیره فیما إذا لم یحصل التطهیر بالتبرع، و الوجه فی ذلک أنه کما یحرم تنجیس المسجد حدوثاً کذلک یحرم تنجیسه بقاءً، و بقاء نجاسته 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إن أُرید من جهة الاختصاص أن الإزالة تجب علیه عیناً غایة الأمر لو لم یقم بها وجب علی السائرین کفایة کما فی وجوب نفقة ولد الفقیر علی والده الغنی فإنه لو ترک الإنفاق یجبر علیه، و مع عدم التمکن علی الإجبار و أخذ النفقة منه یجب علی السائرین کفایة فهذا لا دلیل علیه فی المقام و حرمة التنجیس بقاءً لیس إلّا عبارة أُخری عن وجوب الإزالة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ما استفید بالملازمة المتقدّمة حرمة التنجیس حدوثاً خاصاً، و أمّا حرمة إبقائه علی نجاسته فهی عبارة أُخری عن ترک الازالة الواجبة علی نحو الکفایة</w:t>
      </w:r>
      <w:bookmarkStart w:id="320" w:name="pg12454_124164"/>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نجاسة فی المسجد و قد دخل وقت الصلاة یجب المبادرة إلی ازالتها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نجاسة فی المسجد و قد دخل وقت الصلاة یجب المبادرة إلی ازالتها مقدّماً علی الصلاة مع سعة وقتها و مع الضیق قدّمها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الإزالة مع السعة و اشتغل بالصلاة عصی لترک الإزالة، لکن فی بطلان صلاته إشکال و الأقوی الصحة هذا إذا أمکنه الإزالة، و أمّا مع عدم قدرته مطلقاً أو فی ذلک الوقت</w:t>
      </w:r>
    </w:p>
    <w:p>
      <w:pPr>
        <w:pStyle w:val="BookText"/>
        <w:rPr/>
      </w:pPr>
      <w:r>
        <w:rPr>
          <w:rFonts w:ascii="IRNazanin" w:hAnsi="IRNazanin" w:eastAsia="IRNazanin"/>
          <w:color w:val="111111"/>
          <w:sz w:val="28"/>
          <w:sz w:val="28"/>
          <w:szCs w:val="28"/>
          <w:rtl w:val="true"/>
          <w:lang w:bidi="fa-IR"/>
        </w:rPr>
        <w:t>و تطهیر المسجد لا یدخل فی الضمان إلّا مع الأمر به لا بنحو التبرع فإن المسجد أو وصفه لا یدخل فی تلف المال فی الید أو إتلافه علی ما تقرر فی محلّه من أن المسجد لا یکون مالاً حتی للموقوف علیهم لیکون فیه ضمان تلف الوصف أو تلف العین، و سیأتی أن تنجیس مال الغیر أیضاً لا یوجب ضمان أُجرة تطهیره بل یکون ضمان تلف الوصف فینتفی فی تنجیس المسجد ضمان الوصف أیضاً</w:t>
      </w:r>
      <w:r>
        <w:rPr>
          <w:rFonts w:eastAsia="IRNazanin" w:cs="IRNazanin"/>
          <w:color w:val="111111"/>
          <w:sz w:val="28"/>
          <w:szCs w:val="28"/>
          <w:rtl w:val="true"/>
          <w:lang w:bidi="fa-IR"/>
        </w:rPr>
        <w:t>.</w:t>
      </w:r>
    </w:p>
    <w:p>
      <w:pPr>
        <w:pStyle w:val="Heading4"/>
        <w:numPr>
          <w:ilvl w:val="3"/>
          <w:numId w:val="1"/>
        </w:numPr>
        <w:rPr/>
      </w:pPr>
      <w:bookmarkStart w:id="321" w:name="__RefHeading___Toc95332_77815467"/>
      <w:bookmarkStart w:id="322" w:name="_Toc113"/>
      <w:bookmarkEnd w:id="321"/>
      <w:r>
        <w:rPr>
          <w:rtl w:val="true"/>
        </w:rPr>
        <w:t>التزاحم بین الصلاة و الإزالة</w:t>
      </w:r>
      <w:bookmarkEnd w:id="322"/>
    </w:p>
    <w:p>
      <w:pPr>
        <w:pStyle w:val="BookText"/>
        <w:rPr/>
      </w:pPr>
      <w:r>
        <w:rPr>
          <w:rFonts w:ascii="IRNazanin" w:hAnsi="IRNazanin" w:eastAsia="IRNazanin"/>
          <w:color w:val="111111"/>
          <w:sz w:val="28"/>
          <w:sz w:val="28"/>
          <w:szCs w:val="28"/>
          <w:rtl w:val="true"/>
          <w:lang w:bidi="fa-IR"/>
        </w:rPr>
        <w:t xml:space="preserve">لأن الموجب لتقدیم الصلاة فی ضیق الوقت لکون وجوبها أهمّ حیث إن الصلاة من إحدی الخمس الذی بنی الإسلام علیه </w:t>
      </w:r>
      <w:r>
        <w:rPr>
          <w:rStyle w:val="FootnoteAnchor"/>
          <w:rtl w:val="true"/>
        </w:rPr>
        <w:footnoteReference w:id="795"/>
      </w:r>
      <w:r>
        <w:rPr>
          <w:rFonts w:ascii="IRNazanin" w:hAnsi="IRNazanin" w:eastAsia="IRNazanin"/>
          <w:color w:val="111111"/>
          <w:sz w:val="28"/>
          <w:sz w:val="28"/>
          <w:szCs w:val="28"/>
          <w:rtl w:val="true"/>
          <w:lang w:bidi="fa-IR"/>
        </w:rPr>
        <w:t xml:space="preserve">، و أنها أوّل ما یحاسب به العبد </w:t>
      </w:r>
      <w:r>
        <w:rPr>
          <w:rStyle w:val="FootnoteAnchor"/>
          <w:rtl w:val="true"/>
        </w:rPr>
        <w:footnoteReference w:id="796"/>
      </w:r>
      <w:r>
        <w:rPr>
          <w:rFonts w:ascii="IRNazanin" w:hAnsi="IRNazanin" w:eastAsia="IRNazanin"/>
          <w:color w:val="111111"/>
          <w:sz w:val="28"/>
          <w:sz w:val="28"/>
          <w:szCs w:val="28"/>
          <w:rtl w:val="true"/>
          <w:lang w:bidi="fa-IR"/>
        </w:rPr>
        <w:t xml:space="preserve">، و أنها من فرائض الله </w:t>
      </w:r>
      <w:r>
        <w:rPr>
          <w:rStyle w:val="FootnoteAnchor"/>
          <w:rtl w:val="true"/>
        </w:rPr>
        <w:footnoteReference w:id="797"/>
      </w:r>
      <w:r>
        <w:rPr>
          <w:rFonts w:ascii="IRNazanin" w:hAnsi="IRNazanin" w:eastAsia="IRNazanin"/>
          <w:color w:val="111111"/>
          <w:sz w:val="28"/>
          <w:sz w:val="28"/>
          <w:szCs w:val="28"/>
          <w:rtl w:val="true"/>
          <w:lang w:bidi="fa-IR"/>
        </w:rPr>
        <w:t>إلی غیر ذلک بلا فرق بین درک رکعة من الصلاة مع إزالتها عن المسجد أوّلاً فی الوقت أم 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ثبوت البدل لأحد الواجبین فی باب التزاحم مرجح لما لیس له بدل قد ذکرنا فی محله عدم تمامه حیث یحتمل أن یکون المبدل أقوی ملاکاً من البدل و الواجب الآخر هذا فیما إذا کان الموضوع لوجوب البدل عدم التمکن علی المبدل، و أمّا إذا کان الموضوع له عدم التمکن بمعنی عدم اشتغال الذمة بتکلیف آخر فالاتیان</w:t>
      </w:r>
    </w:p>
    <w:p>
      <w:pPr>
        <w:pStyle w:val="BookText"/>
        <w:rPr/>
      </w:pPr>
      <w:r>
        <w:rPr>
          <w:rFonts w:ascii="IRNazanin" w:hAnsi="IRNazanin" w:eastAsia="IRNazanin"/>
          <w:color w:val="111111"/>
          <w:sz w:val="28"/>
          <w:sz w:val="28"/>
          <w:szCs w:val="28"/>
          <w:rtl w:val="true"/>
          <w:lang w:bidi="fa-IR"/>
        </w:rPr>
        <w:t>فلا إشکال فی صحة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الإشکال فی الصورة الاُولی بین أن یصلّی فی ذلک المسجد أو فی مسجد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اشتغل غیره بالإزالة لا مانع من</w:t>
      </w:r>
    </w:p>
    <w:p>
      <w:pPr>
        <w:pStyle w:val="BookText"/>
        <w:rPr/>
      </w:pPr>
      <w:r>
        <w:rPr>
          <w:rFonts w:ascii="IRNazanin" w:hAnsi="IRNazanin" w:eastAsia="IRNazanin"/>
          <w:color w:val="111111"/>
          <w:sz w:val="28"/>
          <w:sz w:val="28"/>
          <w:szCs w:val="28"/>
          <w:rtl w:val="true"/>
          <w:lang w:bidi="fa-IR"/>
        </w:rPr>
        <w:t>بالواجب الآخر مع البدل و إن یتعین إلّا أن عدم التکلیف بالمبدل مع ذلک التکلیف یخرج عن باب التزاحم بینهما فإن الملاک فیه عدم التکلیف بالآخر من المتزاحمین بصرف القدرة فی أحدهما لا بمجرد ثبوت التکلیف بأحدهما کما لا یخفی،بخلاف سعة الوقت حیث لا تزاحم بین الواجب الموسع و الواجب المضیق،بل یمکن الأمر بکلّ منهما بلا حاجة إلی الترتب، و حیث إن الأمر بالشیء لا یقتضی النهی عن ضده الخاص فلا بأس بالحکم بصحة الصلاة التی أتی بها زمان ترک الإزالة أخذاً بإطلاق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الترخیص فی التطبیق علی کلّ فرد یجری فی الفرد المزاحم لوجوب الإزالة و لو بنحو الترتب، و علی ذلک فیؤتی بذلک الفرد بداعی الأمر بطبیعی الفعل کما یؤتی غیره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صحة الفرد المزبور لشموله للملاک و إن لا یعمه الطبیعی المتعلق به الأمر کما عن صاحب الکفایة فلا یمکن المساعدة علیها؛ لأن السبیل إلی إحراز إعلان دخوله فی الطبیعی المتعلق به الأمر و إذا فرض عدم دخوله فیه فکیف یحرز حصوله فیه؟</w:t>
      </w:r>
    </w:p>
    <w:p>
      <w:pPr>
        <w:pStyle w:val="BookText"/>
        <w:rPr/>
      </w:pPr>
      <w:r>
        <w:rPr>
          <w:rFonts w:ascii="IRNazanin" w:hAnsi="IRNazanin" w:eastAsia="IRNazanin"/>
          <w:color w:val="111111"/>
          <w:sz w:val="28"/>
          <w:sz w:val="28"/>
          <w:szCs w:val="28"/>
          <w:rtl w:val="true"/>
          <w:lang w:bidi="fa-IR"/>
        </w:rPr>
        <w:t>لدخول الفرد المزاحم للإزالة تحت إطلاق متعلق الأمر مع عدم الأمر بالإزالة حتی بناءً علی أن الأمر بالشیء یقتضی النهی عن ضده الخاص لفرض عدم الأمر بالإزالة فی الفرض</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مکان ثالث؛ لأن الصلاة فی أی مکان فرض ضد للإزالة علی الفرض و بناءً علی أن الأمر بالشیء یقتضی النهی عن ضده الخاص تکون الصلاة منهیاً عنها بناءً علی ذلک القول أو علی القول بأن الأمر بالشیء یقتضی عدم الأمر بضده و لو موسعاً و حتی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مبادرته إلی الصلاة قبل تحقق الإزالة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الغیری لا یوجب بطلان العمل حیث إن النهی المزبور یجتمع مع الصلاح الخالص الموجب لصحته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النهی الغیری لا یمکن کشف الملاک و لو بالأمر أو الترخیص فی التطبیق علیه و لو مترتباً، نعم یأتی فی التعلیقة الآتیة أن عدم کشف الملاک ینحصر بصورة داعویة النهی الغیری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کما یجوز له فی هذا الحال سایر الأفعال المباحة کذلک یجوز الاشتغال بالواجب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کما أن الأمر بالمرکب الارتباطی لا یسقط إلّا بالإتیان بجزئه الأخیر و لکن مع ذلک تسقط داعویته بالإضافة إلی الأجزاء المأتیة کذلک الواجب الکفائی و إن لا یسقط عن السائرین إلّا بتمام الفعل من البعض إلّا أن داعویته للسائرین بالإقدام یسقط باقدام البعض و الأمر بالإزالة ینافی الأمر بالصلاة بداعویته حتی بناءً علی أن الأمر بالإزالة منهی عنده الخاص؛ و لذا لو لم یلتفت إلی نجاسة المسجد أو جهل بها فتصحّ صلاته و لو انکشف بعد الصلاة أنه کان متنجساً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ذلک بصورة الصلاة فی الدار المغصوبة جهلاً بغصبها أو الوضوء بالماء المغصوب جهلاً بغصبیة الماء حیث ذکرنا أن مع النهی الواقعی لا یصح الوضوء و الصلاة و الوجه فی عدم القیاس أن النهی عن الغصب نفسی یکشف عن الفساد الغالب فلا تصحّ عبادة بخلاف النهی الغیری فإنه لا مبغوضیة فیه و إنما لا یعمه الأمر لتنافی الغرض لا الملاک و مع عدم النهی کما هو مقتضی فرض الجهل لا تنافی فی الفرض بل یمکن الأخذ بإطلاق متعلق الأمر فی الفرد المزاحم بالالتزام بالترخیص فیه مع عدم داعویة النهی الغیری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ثمّ تبیّن له کون المسجد نجساً کانت صلاته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ثمّ تبیّن له کون المسجد نجساً کانت صلاته صحیحة، و کذا إذا کان عالماً بالنجاسة ثمّ غفل و صلی، و أمّا إذا علمها أو التفت إلیها فی أثناء الصلاة فهل یجب إتمامها ثمّ الإزالة أو إبطالها و المبادرة إلی الإزالة؟ وجهان أو وجوه، و الأقوی وجوب الإتمام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الخلل فیما ذکر فی التنقیح فی المسألة الخامسة من قیاس الصلاة مع نجاسة المسجد فی صورة الجهل بها بناءً علی النهی الغیری بالصلاة فی الدار المغصوبة، أو الوضوء بالماء المغصوب مع الجهل بالغصب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ذلک قدس سره فی مسألة عدم جواز قطع الفریضة بأن دلیل الفوریة قاصر الشمول لمثل المقام فتبقی حرمة قطع الصلاة الفریضة بلا مزاحم، و أورد علیه بأن وجوب فوریة الإزالة بعینه ما دلّ علی وجوب الإزالة و مرجعه إلی حرمة إبقاء المسجد علی تنجسه و الحرمة ساریة إلی کلّ زمان و منه زمان الالتفات إلیه أثناء الصلاة، و علی ذلک تکون حرمة قطع الصلاة و حرمة إبقاء المسجد علی نجاسته من المتزاحمین و لم یعلم أهمیة أحدهما بل الأهمیة فی کلّ منهما محتملة فیکون الحکم التخییر ثمّ ذکر فی آخر کلامه بما أن العمدة فی دلیل حرمة قطع الصلاة الإجماع و لا إجماع فی الفرض فالمتیقن رعایة التکلیف بالإزالة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بأنه کما لا إطلاق فی ناحیة وجوب الإزالة بحیث یعمّ تنجس المسجد حال کون المکلف أثناء الصلاة کذلک لا إطلاق فی دلیل حرمة قطع الفریضة بحیث یعم مثل الفرض فإن عمدة الدلیل علی عدم جوازه الإجماع لا مثل ما ورد من أن تحریمها التکبیر و تحلیلها التسلیم حیث إن المراد من تحریمها الدخول بها، و من التحلیل الخروج منها و لذا تعمّ ذلک الصلاة المندوبة مع أنه لا حرمة للقطع فیها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للصلاة موانع و قواطع و المعتبر فیها ترکها من الشروع فی تکبیرة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إلی آخر الصلاة و لا فرق فی ذلک بین الصلاة المندوبة و المستحبة إلّا فی بعض الموانع فالمراد من تحلیلها بیان أوّل فعل یعتبر معه رعایة تلک القواطع و الموانع و آخر فعل منها التسلیمة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حرمة تنجیس المسجد و إن یستفاد من دلیل وجوب الإزالة إلّا أن الحرمة فی تنجیسه حدوثاً، و أمّا إبقاؤه علی نجاسته فهو فعل لمن نجّسه و لا یستفاد حرمته مع الدلیل علی وجوب الإزالة بنحو الواجب الکفائی لعدم تعدّد تکلیف وجوب الإزالة حرمة و التنجیس بقاءً، و إرجاع وجوب الإزالة إلی حرمة بقاء المسجد علی نجاسته غیر صحیح؛ لأن بقاء المسجد علی نجاسته لیس فعلاً لیتعلق به الحرمة، نعم هو فعل من نجّسه و المفروض أن وجوب الإزالة لا یختص به بل یثبت للجمیع بنحو الواجب الکفائی، و علیه فما دلّ علی وجوب إزالته لا یعمّ ما إذا حصل التنجیس حال الصلاة أو التفت إلی التنجّس أو علم بها أثناءها بأن استفید من الدلیل المزبور فوریته حتی بالإضافة إلی هذا الحال، و کذا لا دلیل علی حرمة قطع الصلاة فی الفرض؛ لأن العمدة فیه الإجماع و هو غیر حاصل فی الفرض فیکون الحکم التخییر بین قطع الصلاة و الاشتغال بالإزالة أو إتمامها ثمّ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دلیل وجوب الإزالة فوریة بالإضافة إلی الفرض و کذا فی دلیل حرمة قطع الصلاة فیحوز للمکلف فی الفرض ترک کلا الأمرین بأن قطع صلاته و ترک إزالته فی زمان لو لم یقطع الصلاة لکان مصلیاً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الإجماع علی حرمة قطع الصلاة فی فرض الاشتغال بالإزالة و إلّا فالظاهر ثبوت الإجماع علی عدم جواز قطعها مع عدم الاشتغال بالإزالة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یفصّل بین ما إذا کان المسجد تنجّس أثناء الصلاة أو ما إذا التفت إلیه أثناء</w:t>
      </w:r>
      <w:bookmarkStart w:id="323" w:name="pg12454_124169"/>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موضع من المسجد نجساً لا یجوز تنجیسه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موضع من المسجد نجساً لا یجوز تنجیسه ثانیاً بما یوجب تلویثه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مع عدم التلویث إذا کانت الثانیة أشد و أغلظ من الاُولی، و إلّا ففی تحریمه تأمل بل منع إذا لم یستلزم تنجیسه ما یجاوره من الموضع الطاهر لکنه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 بین ما إذا احتمل نجاسته قبل الصلاة و علمها أثناءها فإنه یجری فی الأولین استصحاب حرمة قطع الصلاة الثابتة قبل حدوث تنجّسه أو قبل الالتفات إلیه بخلاف ما إذا علمه أثناءها فإن حرمة القطع فی الفرض من الأول غیر ثابت نظراً إلی وجوب إزالة تنجس المسجد فوراً الثابت واقعاً قبل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وجوب الاتمام أو حرمة القطع غیر ثابت فی شیء من الفروض الثلاثة؛ و لذا لو علم عند الدخول فی الصلاة بحدوث نجاسة المسجد و هو فی أثنائها یجوز له القطع قبل حدوثها للتهیؤ للإزالة بمجرد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فیها إلی ذلک أن الاستصحاب فی الفرضین الأولین من الاستصحاب فی الشبهة الحکمیة و هو غیر جار فی أمثال المقام مما تقع المعارضة فیها بین استصحاب المجعول و استصحاب عدم الجعل بالإضافة إلی الظرف الذی یحتمل اختصاص الحکم المجعول بما قبله فتدبر</w:t>
      </w:r>
      <w:r>
        <w:rPr>
          <w:rFonts w:eastAsia="IRNazanin" w:cs="IRNazanin"/>
          <w:color w:val="111111"/>
          <w:sz w:val="28"/>
          <w:szCs w:val="28"/>
          <w:rtl w:val="true"/>
          <w:lang w:bidi="fa-IR"/>
        </w:rPr>
        <w:t>.</w:t>
      </w:r>
    </w:p>
    <w:p>
      <w:pPr>
        <w:pStyle w:val="Heading4"/>
        <w:numPr>
          <w:ilvl w:val="3"/>
          <w:numId w:val="1"/>
        </w:numPr>
        <w:rPr/>
      </w:pPr>
      <w:bookmarkStart w:id="324" w:name="__RefHeading___Toc95334_77815467"/>
      <w:bookmarkStart w:id="325" w:name="_Toc114"/>
      <w:bookmarkEnd w:id="324"/>
      <w:r>
        <w:rPr>
          <w:rtl w:val="true"/>
        </w:rPr>
        <w:t>لا یجوز تنجیس المسجد ثانیاً</w:t>
      </w:r>
      <w:bookmarkEnd w:id="325"/>
    </w:p>
    <w:p>
      <w:pPr>
        <w:pStyle w:val="BookText"/>
        <w:rPr/>
      </w:pPr>
      <w:r>
        <w:rPr>
          <w:rFonts w:ascii="IRNazanin" w:hAnsi="IRNazanin" w:eastAsia="IRNazanin"/>
          <w:color w:val="111111"/>
          <w:sz w:val="28"/>
          <w:sz w:val="28"/>
          <w:szCs w:val="28"/>
          <w:rtl w:val="true"/>
          <w:lang w:bidi="fa-IR"/>
        </w:rPr>
        <w:t>و قد علل حرمة تلویثه و إن لم یکن منجساً لموضعه بأنه هتک و مناف للأمر بتعظیم المشاهد و مساجد الله، و لکن فی إطلاق کونه هتکاً و منافیاً لتعظیمه تأمل بل منع، و یظهر ذلک بملاحظة تلویث بدن الشهید و لو کان متنجساً من قبل بدمه الخارج من عروقه المقطوعة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بأن حرمة تلویثه مبنی علی حرمة دخول النجاسة الملوثة فی المساجد</w:t>
      </w:r>
      <w:r>
        <w:rPr>
          <w:rFonts w:eastAsia="IRNazanin" w:cs="IRNazanin"/>
          <w:color w:val="111111"/>
          <w:sz w:val="28"/>
          <w:szCs w:val="28"/>
          <w:rtl w:val="true"/>
          <w:lang w:bidi="fa-IR"/>
        </w:rPr>
        <w:t>.</w:t>
      </w:r>
      <w:bookmarkStart w:id="326" w:name="pg12454_124170"/>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تطهیر المسجد علی حفر أرضه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تطهیر المسجد علی حفر أرضه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وجب، و کذا لو توقف علی تخریب شیء منه، و لا یجب طمّ الحفر و تعمیر الخراب، نعم لو کان مثل الآجر مما یمکن ردّه بعد التطهیر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الدخول لا یتحقق بالتلویث بل یحصل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دعوی اختصاص الآیة بحرمة إدخال النجاسة الملوثة لا یمکن المساعدة علیها لما تقدّم من عدم دلالة الآیة علی حرمة دخول النجاسة حتی یخرج عنه بما إذا لم یکن منجسة و ملوثة بالسیرة المتشرعة من إدخال غیر المنجسة و الملوثة فیها اللهم إلّا أن یقال إن التلویث حرمته بالفحوی فإنه إذا کانت النجاسة الثانیة أشدّ و أغلظ حرمة کما إذا ألقی البول علی موضع من المسجد المتنجس من قبل بالماء المتنجس فالتلویث بنظر العرف لا یقصر عن الفرض المزبور و قد تقدّم أن النجاسة قابلة للتعدّد فیما إذا کان بینهما اختلاف فی المطهر و لا أقلّ من تبدّل النجاسة الأخف إلی الشدید، و المستفاد مما دلّ علی وجوب الإزالة عدم جواز التنجیس بالأشد أیضاً و لو کون الموضع متنجساً بالأخف قبله، نعم إذا لم تکن النجاسة الثانیة أشد أو أکثر فلا دلیل علی عدم جواز تنجیس المتنجس سواء قیل بالتداخل فی المزیل أو فی المزال کما لا یخفی فإنه لا یستفاد من دلیل وجوب الإزالة حرمته</w:t>
      </w:r>
      <w:r>
        <w:rPr>
          <w:rFonts w:eastAsia="IRNazanin" w:cs="IRNazanin"/>
          <w:color w:val="111111"/>
          <w:sz w:val="28"/>
          <w:szCs w:val="28"/>
          <w:rtl w:val="true"/>
          <w:lang w:bidi="fa-IR"/>
        </w:rPr>
        <w:t>.</w:t>
      </w:r>
    </w:p>
    <w:p>
      <w:pPr>
        <w:pStyle w:val="Heading4"/>
        <w:numPr>
          <w:ilvl w:val="3"/>
          <w:numId w:val="1"/>
        </w:numPr>
        <w:rPr/>
      </w:pPr>
      <w:bookmarkStart w:id="327" w:name="__RefHeading___Toc95336_77815467"/>
      <w:bookmarkStart w:id="328" w:name="_Toc115"/>
      <w:bookmarkEnd w:id="327"/>
      <w:r>
        <w:rPr>
          <w:rtl w:val="true"/>
        </w:rPr>
        <w:t>تطهیر المسجد</w:t>
      </w:r>
      <w:bookmarkEnd w:id="32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جواز حفر أرض المسجد و وجوبه فیما إذا توقف تطهیره علیه، و کذا فیما لو توقف التطهیر علی تخریب شیء منه و أنه إذا حصل الحفر بالجواز أو الوجوب فهل یجب طمّ الحفر أو تعمیر الخراب أم لا یجب؟ و أنه إذا أخرج شیء من المسجد خارجه للتطهیر أو لغایة اخری مجوزة له فهل یجب ردّه علی مکانه بعد تطهیره أو بعد تدارک الغایة المزبورة؟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الکلام فی الجهة فقد یقال إن ما دلّ علی عدم جواز</w:t>
      </w:r>
    </w:p>
    <w:p>
      <w:pPr>
        <w:pStyle w:val="BookText"/>
        <w:rPr/>
      </w:pPr>
      <w:r>
        <w:rPr>
          <w:rFonts w:ascii="IRNazanin" w:hAnsi="IRNazanin" w:eastAsia="IRNazanin"/>
          <w:color w:val="111111"/>
          <w:sz w:val="28"/>
          <w:sz w:val="28"/>
          <w:szCs w:val="28"/>
          <w:rtl w:val="true"/>
          <w:lang w:bidi="fa-IR"/>
        </w:rPr>
        <w:t>تخریب شیء من المسجد لا یعمّ ما إذا کان التخریب لمصلحة عامة کالتوسعة و إحداث باب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تخریب شیء منه لتطهیره من تلک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یناقش فی ذلک بأن تطهیره من تنجسه الموقوف علی حفره أو تخریب شیء منه لا یعدّ من مصالح المصلین فیه،بل قد یوجب منع الصلاة و إضرار المصلین، و علیه فما دلّ علی حرمة تخریبه کذلک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یُذْکَرَ فِیهَا اسْمُهُ وَ سَعیٰ فِی خَرٰابِهٰا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یکون مع ما دلّ علی وجوب تطهیره من المتزاحمین، و بما أن الأهمّیة محتملة فی کلّ منهما یکون الحکم التخییر،بل یمکن أن یقال بعدم جواز التخریب فإن إطلاق دلیل تحریمه یرفع موضوع وجوب الإزالة حیث لا تمکن مع تحریمه علی إزالة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إذا توقف الواجب علی فعل المنهی عنه فمع احتمال الأهمیة فی جانب الحرمة أیضاً یکون إطلاق تحریمه حاکماً علی وجوب ذی المقدمة، أضف إلی ذلک أنه لم یثبت وجوب تطهیر المسجد من التنجس فی الفرض إذ العمدة فی وجوبه الإجماع و الارتکاز و هما غیر ثابتین فی الفرض، نعم لا بأس بالالتزام بوجوب التطهیر و لا أقلّ من جوازه إذا کان الحفر أو التخریب یسیر بحیث لا تمنع عن الصلاة فی ذلک الموضع و لا یکون إضراراً بالمصلی فیه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 عدم الباذل لتعمیر الخراب و طمّ الحفر و إلّا فالحفر و التخریب المزبور یعدّ من المصالح العامة فیما کانت النجاسة فی موضع السرایة إلی لباس المصلی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و إذا کانت فی غیر ذلک الموضع فلا ینبغی التأمل فی جوازه أیضاً لانصراف ما دلّ علی عدم جواز تخریب المسجد عن مثل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وجوب طم الحفر و تعمیر الخراب فلأن الإنسان لا یضمن الاتلاف فیما إذا کان مکلّفاً به لمصلحة المالک بحیث یعدّ إتلافه إحساناً لمالک المال کما إذا توقف إخماد حریق دار المالک علی کسر بابه أو تخریب جدار بیته، و المفروض أن الحفر أو التخریب لمصلحة المسجد،بل المسجد لا یدخل فی ملک أحد کما تقدم فإن وقفه تحریر للأرض و البناء و یختص الضمان بموارد کون المتلف ملکاً للغیر و العمدة فی المقام هذا الوجه، و إلّا فلا یجری الوجه الأوّل فیما إذا کان القائم بتطهیره منجساً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الفرق بین إتلاف أجزاء البناء و سائر آلاته فإن وقف سایر آلاته من قبیل تملیک المسجد أو المصلین فیضمن له أو لهم متلفها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وجوب ردّ الآجر و نحوه من أجزاء البناء بعد تطهیره إلی المسجد فلأنه یدخل فی وقف البناء مسجداً و الوقوف علی حسب ما یوقفها أهلها </w:t>
      </w:r>
      <w:r>
        <w:rPr>
          <w:rStyle w:val="FootnoteAnchor"/>
          <w:rtl w:val="true"/>
        </w:rPr>
        <w:footnoteReference w:id="799"/>
      </w:r>
      <w:r>
        <w:rPr>
          <w:rFonts w:ascii="IRNazanin" w:hAnsi="IRNazanin" w:eastAsia="IRNazanin"/>
          <w:color w:val="111111"/>
          <w:sz w:val="28"/>
          <w:sz w:val="28"/>
          <w:szCs w:val="28"/>
          <w:rtl w:val="true"/>
          <w:lang w:bidi="fa-IR"/>
        </w:rPr>
        <w:t>فلا یجوز التصرف فی البناء و أجزائها بما ینافی الوقف؛ و لذا لو لم یمکن صرفه فی هذا المسجد لتعین صرفه فی مسجد آخر حفظاً لغرض الواقف المستفاد من وقفه،بل الملحوظ فیه بحسب المتفاهم العرفی حفظ مراتب الانتفاع، و لا یخفی أنه لا یمکن الاستدلال علی وجوب الردّ بما دلّ علی وجوب ردّ الحصی أو التراب المأخوذ من البیت أو المسجد الحرام إلیه و ذلک فإن الإخراج فیهما لم یکن بأمر الشارع لو لم نقل باحتمال اختصاص الحکم بالبیت و المسجد الحرام و لا یجری فی سایر المسجد و الاخراج المفروض فی المقام ما یتوقف علیه تطهیر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حصیر المسجد وجب تطهیره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حصیر المسجد وجب تطهیره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قطع موضع النجس منه إذا کان ذلک أصلح من إخراجه و تطهیره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کثیر من الأصحاب لزوم تطهیر سایر آلاته،بل لم ینقل فیه خلاف، و لکن لا یخفی أن المستفاد مما تقدم من الروایات الواردة فی جعل الکنیف مسجداً، و صحیحة علی بن جعفر </w:t>
      </w:r>
      <w:r>
        <w:rPr>
          <w:rStyle w:val="FootnoteAnchor"/>
          <w:rtl w:val="true"/>
        </w:rPr>
        <w:footnoteReference w:id="800"/>
      </w:r>
      <w:r>
        <w:rPr>
          <w:rFonts w:ascii="IRNazanin" w:hAnsi="IRNazanin" w:eastAsia="IRNazanin"/>
          <w:color w:val="111111"/>
          <w:sz w:val="28"/>
          <w:sz w:val="28"/>
          <w:szCs w:val="28"/>
          <w:rtl w:val="true"/>
          <w:lang w:bidi="fa-IR"/>
        </w:rPr>
        <w:t>المتقدّمة الدالة علی لزوم تطهیر المسجد بالتقریر إزالة النجاسة عن نفس المسجد و بنائه و لا یشمل فرشه و آلاته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قیل بحرمة إدخال النجاسة و المتنجس و وجوب إخراجهما عنه لتعین تطهیر ما ذکر، و لکن الالتزام بما ذکر غیر ممکن فإن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لا یمکن استفادة حرمة إدخال سایر النجاسات العینیة فضلاً عن المتنجسات و النبوی ضعیف سنداً و دلالة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بناءً علی تقدیر وجوب التطهیر أو جوازه یختار ما لا یکون فیه إتلاف أو کان التلف فیه أقلّ کما هو مقتضی عموم الوقوف علی حسب ما یوقفها أهلها </w:t>
      </w:r>
      <w:r>
        <w:rPr>
          <w:rStyle w:val="FootnoteAnchor"/>
          <w:rtl w:val="true"/>
        </w:rPr>
        <w:footnoteReference w:id="802"/>
      </w:r>
      <w:r>
        <w:rPr>
          <w:rFonts w:ascii="IRNazanin" w:hAnsi="IRNazanin" w:eastAsia="IRNazanin"/>
          <w:color w:val="111111"/>
          <w:sz w:val="28"/>
          <w:sz w:val="28"/>
          <w:szCs w:val="28"/>
          <w:rtl w:val="true"/>
          <w:lang w:bidi="fa-IR"/>
        </w:rPr>
        <w:t>کما أنه لا یجوز تنجیس الحصیر حیث إن تنجیسها تصرف فی الوقف التملیکی علی خلاف جهة الوقف بل یجری ذلک فی مثل المنابر الموقوفة للمساجد فإنه و إن کان وقفها تملیکیاً أو انتفاعیاً إلّا أنه لا یجوز للموقوف علیهم التصرف المنافی لوقفها عرفاً فإن الوقوف علی حسب ما یوقفها أهلها فالفرق بین تنجیس الحصیر و المنابر بالالتزام بعدم جواز الأول و عدم حرمة الثانی مشکل، و علیه فإن کان التنجیس تجاوزاً عن وقفهما فلا یبعد أن یجب تطهیرهما علی من نجّسه خاصة لکون الإبقاء علی النجاسة المستند إلی من نجسهما أیضاً تجاوز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تطهیر المسجد علی تخریبه أجمع فإن وجد متبرع بالتعمیر بعد الخراب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تطهیر المسجد علی تخریبه أجمع کما إذا کان الجص الذی عمر به نجساً أو کان المباشر للبناء کافراً فإن وجد متبرع بالتعمیر بعد الخراب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تنجیس المسجد الذی صار خراباً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تنجیس المسجد الذی صار خراباً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یصل فیه أحد و یجب تطهیره إذا 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وقفهما بحسب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أنه یکفی فی تطهیر المسجد غسل ظاهر جدرانه و سقفه و أرضه و لا یجب تطهیر بواطنها فإنه کما أشرنا لیس فی البین دلیل علی وجوب الإزالة بأزید مما ذکر خصوصاً فیما إذا کان التطهیر موجباً لانعدام المسجد سواء وجد باذل للبناء أم لا فإن مقتضی الوقوف علی حسب ما یوقفها أهلها إبقاء البناء الأوّل إلّا إذا کان البناء الثانی لمصلحة المصلین من التوسعة فیه و نحوها، فإنه یمکن أن یقال بجواز التخریب فی الفرض أخذاً بالسیرة الظاهرة الثابتة من صدر الإسلام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المسجد الذی لا یخرج بخرابه عن عنوان المسجد بأن یقال إنه مسجد خراب لا أنه کان مسجداً و صار بالفعل شارعاً أو میداناً أو حماماً أو نحو ذلک فإن حکم هذا القسم یأتی فی المسألة الثالثة عشر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عدم الجواز فإن ظاهر الأمر بإزالة النجاسة عن المساجد و حرمة تنجیسها أنه لرعایة قداسة المکان، و لا فرق فی ذلک بین المسجد العامرة و الخربة التی لا یصلی فیه أحد لخرابه نعم صحیحة علی بن جعفر المتقدمة </w:t>
      </w:r>
      <w:r>
        <w:rPr>
          <w:rStyle w:val="FootnoteAnchor"/>
          <w:rtl w:val="true"/>
        </w:rPr>
        <w:footnoteReference w:id="803"/>
      </w:r>
      <w:r>
        <w:rPr>
          <w:rFonts w:ascii="IRNazanin" w:hAnsi="IRNazanin" w:eastAsia="IRNazanin"/>
          <w:color w:val="111111"/>
          <w:sz w:val="28"/>
          <w:sz w:val="28"/>
          <w:szCs w:val="28"/>
          <w:rtl w:val="true"/>
          <w:lang w:bidi="fa-IR"/>
        </w:rPr>
        <w:t xml:space="preserve">و إن ورد السؤال فیه عن المسجد الذی یصلی فیه، و کذا ما ورد فی جعل الکنیف مسجداً </w:t>
      </w:r>
      <w:r>
        <w:rPr>
          <w:rStyle w:val="FootnoteAnchor"/>
          <w:rtl w:val="true"/>
        </w:rPr>
        <w:footnoteReference w:id="804"/>
      </w:r>
      <w:r>
        <w:rPr>
          <w:rFonts w:ascii="IRNazanin" w:hAnsi="IRNazanin" w:eastAsia="IRNazanin"/>
          <w:color w:val="111111"/>
          <w:sz w:val="28"/>
          <w:sz w:val="28"/>
          <w:szCs w:val="28"/>
          <w:rtl w:val="true"/>
          <w:lang w:bidi="fa-IR"/>
        </w:rPr>
        <w:t>إلّا أن الارتکاز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تطهیره علی تنجیس بعض المواضع الطاهرة لا مانع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تطهیره علی تنجیس بعض المواضع الطاهرة لا مانع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إزالته بعد ذلک کما إذا أراد تطهیره بصب الماء و استلزم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التطهیر علی بذل مال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التطهیر علی بذل مال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یضمن من صار سبباً للتنجس؟ وجهان لا یخلو ثانیهما من قوة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یعم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حرمة التنجیس مستفادة مما ورد فی وجوب تطهیر المسجد و إزالة النجاسة عنه و التنجیس الذی یتوقف علیه التطهیر و یطهر بعد ذلک غیر مستفاد عدم جوازه، و لا تصل النوبة إلی ما قیل من حرمة تنجیس الموضع الزائد مع وجوب الإزالة من المتزاحمین و وجوب الإزالة المتحقق بامتثاله طهارة تمام ذلک الموضع أهمّ من عدم جواز تنجیس المسجد بالتنجیس الزائل فی زمان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التفرقة بین المقام بالالتزام ببذل المال الموقوف علیه التطهیر و ما ذکروه من عدم وجوب بذل الکفن فی تجهیز المیت الواجب لکون وجوب التکفین مع عدم الکفن ضرریاً مشکل، نعم یمکن أن یقال إنه یستفاد مما دل علی أن أول ما یخرج من ترکة المیت الکفن أنه کما لا یجب علی السائرین أداء دین المیت کذلک لا یجب بذل الکفن مع عدم الترکة له حیث إن الکفن کما ذکرنا مقدم علی سایر الدیون و مع الإغماض عن ذلک فوجوب التجهیز کفائی و لا یوجب ضرراً مع اشتراک الجمیع فی بذل الکفن کما لا یوجب التطهیر فی المقام ضرریاً مع اشتراک السائرین فی بذله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لما تقدم من أن المسجد لا یکون ملکاً للغیر لیضمن إتلاف عینه أو وصفه، نعم لو کان وقف شیء تملیکیاً لعنوان عامّ أو انتفاعیاً کذلک فیلتزم بالضمان و إن تدارک إتلاف الوصف فی أمثال المقام مما لا یمکن إیصاله إلی المالک بغیر إصلاح العین یکون بضمان إصلاحه و إرجاعه إلی الحالة الأوّلیة أخذاً بسیرة المتشرعة 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عنوان المسجد ففی جواز تنجیسه و عدم وجوب تطهیره کما قیل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عنوان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غصب و جعل داراً أو صار خراباً بحیث لا یمکن تعمیره و لا الصلاة فیه و قلنا بجواز جعله مکاناً للزرع ففی جواز تنجیسه و عدم وجوب تطهیره کما قیل إشکال، و الأظهر عدم جواز الأول بل وجوب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العقلاء فی نظائر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ضمان تلف العین و الوصف أو إتلافهما بمعنی سقوط العین عن المالیة رأساً أو عن بعض مالیته بالتصرف فیها، و أمّا مجرّد التنجیس فی غیر المشروبات و المائعات فلا یوجب ذلک و مجرد إیجاد الموضوع للتکلیف علی الغیر الموقوف امتثاله علی صرف المال لا یوجب الضمان و لا یعدّ من إتلاف المال علی الغیر کما إذا أبرأ الدائن المدیون الذی عنده زاد و راحلة عن دینه فإنه لا یضمن المبرئ ما یصرفه المدیون فی حجه الواجب علیه بإبراء دائنه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المساجد لعدم کونها ملکاً لا یدخل إتلاف عینه أو وصفه فی الضمان و أن مجرّد التنجیس فی غیرها من الوقوف التملیکیة أو الانتفاعیة لا یوجب النقص فی المالیة لیوجب ضمان الوصف الذی یکون ضمانه فیهما و سائر الموارد التی لا یمکن فیها إیصال بدل الوصف أی قیمته إلی المالک إلّا بإرجاع العین و إصلاحها بأُجرة الإصلاح، و لا مجال أیضاً لدعوی أن تنجیس المسجد فیما توقف علی بذل المال إتلاف لذلک المال علی السائرین؛ لما تقدم من أن إیجاد الموضوع للتکلیف علی الغیر الموقوف امتثاله علی صرف المال لا یعدّ إتلافاً علی الغیر بذلک المال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تغیّر عنوان المسجد بأن بنی بعد هدمه داراً أو جعلوه جادّة و الحاصل یکون بحیث لا یصدق علیه عنوان المسجد فعلاً بل یقال کان مسجداً و لا ینافی زوال عنوان المسجد بقاؤه وقفاً و تحریر أرضه للعبادة لما ذکر فی محلّه من أن زوال 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الموقوف لا یوجب إنهاء الوقف و بطلانه، و بما أن ظاهر الخطابات فی العناوین التی ذکرت موضوعاً للأحکام الوارد فیها أنها بفعلیتها موضوعات لها تکون حرمة تنجیس المسجد و وجوب إزالة النجاسة عنه دائرتین مدار فعلیة العنوان، و لا یجری بعد زوالها استصحاب حرمة التنجیس و لا وجوب تطهیره بناءً علی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الجریان أن عنوان المسجد مفهوم للحکم فلا استصحاب بعد زواله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عدم الاعتبار بالاستصحاب فی الأحکام الکلیّة التخییریّة فضلاً عن التعلیقیّة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باعتباره فیها فلا بد من التفصیل بین حرمة التنجیس حیث إن استصحابها تخییری و بین وجوب الإزالة فإن استصحابه تعلیقی لا یجری فی موارد تعلیق الموضوع کما فی المقام، و قد ذکر فی محلّه عدم اعتباره، و ما ذکرنا سابقاً فی توجیه الاستصحاب التعلیقی من استصحاب مثل الحلیة المغیاة بغلیان العصیر حال صیرورته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المتن من ابتناء الخلاف علی القول بجواز جعله مکاناً للزرع لم یظهر وجهه فإن ظاهر الخطاب ما ذکرنا حتی لو قیل بعدم جواز الزرع و نحوه أخذاً بما دلّ علی أن الوقوف علی حسب ما یوقفها أهلها </w:t>
      </w:r>
      <w:r>
        <w:rPr>
          <w:rStyle w:val="FootnoteAnchor"/>
          <w:rtl w:val="true"/>
        </w:rPr>
        <w:footnoteReference w:id="805"/>
      </w:r>
      <w:r>
        <w:rPr>
          <w:rFonts w:ascii="IRNazanin" w:hAnsi="IRNazanin" w:eastAsia="IRNazanin"/>
          <w:color w:val="111111"/>
          <w:sz w:val="28"/>
          <w:sz w:val="28"/>
          <w:szCs w:val="28"/>
          <w:rtl w:val="true"/>
          <w:lang w:bidi="fa-IR"/>
        </w:rPr>
        <w:t>فإن مقتضاه عدم جواز التصرف فی العین الموقوفة بما ینافی الوقف أو غرض الواقف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بالتصرف فی العین الموقوفة بما لا ینافیها و لو فرض صیرورة ما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الجنب نجاسة فی المسجد فإن أمکنه إزالتها بدون المکث فی حال المرور وجب المبادرة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الجنب نجاسة فی المسجد فإن أمکنه إزالتها بدون المکث فی حال المرور وجب المبادرة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فالظاهر وجوب التأخیر إلی ما بعد الغسل لکن یجب المبادرة إلیه حفظاً للفوریة بقدر الإمکان و إن لم یمکن التطهیر إلّا بالمکث جنباً فلا یبعد جوازه بل وجوبه و کذا إذا استلزم التأخیر إلی أن یغتسل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 بحیث من الخراب لا یعدّ زرعه منافیاً فلا بأس به و لکن لا یجوز إجارتها من الحاکم أو غیره حیث إن الإجارة تملیک منفعة العین، و قد ذکرنا أن الوقف فی المساجد و نحوها تحریر فلا تدخل عینه و منفعته فی ملک أحد و إنما یتصدی الحکم بالإجارة فی الوقف الذی یمکن فیه ذلک التملیک فیتصدی الحاکم بها 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المزاحمة بین وجوب الإزالة و حرمة المکث فإن الجنب یجوز له المرور جنباً فی غیر المسجدین، نعم لو لم یمکن التطهیر إلّا بالمکث فیها و أمکن للجنب الاغتسال فإن مقتضی إطلاق حرمة المکث عدم وجوب الإزالة فی زمان یسع الاغتسال حیث لم یعلم أهمیة الإزالة بحیث لا یجوز تأخیرها حتی بهذا المقدار بل الاغتسال فی الفرض کتهیئة سائر مقدماته، و لو لم یمکن تطهیره إلّا جنباً و توقف علی المکث فیه فقد نفی البعد عن جواز الإزالة،بل وجوبها و لکن لا یخفی أنه بعید فإن حرمة مکث الجنب فی المسجد مع وجوب تطهیره تکلیفان متزاحمان و لم یحرز أهمیة الإزالة،بل الأهمیة فی کلّ منهما محتملة فیکون إطلاق دلیل حرمة المکث بالمسجد نافیاً التکلیف بالإزالة؛ لأنه لا یمکن الأمر بفعل مع حرمة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المکلف فی الفرض غیر متمکن علی الاغتسال فلیتیمم للدخول لکون التیمم طهارة فاقد الماء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فاقد الماء بالإضافة إلی الصلاة فلا بأس و یخرج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تنجیس مساجد الیهود و النصاری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تنجیس مساجد الیهود و النصاری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مساجد المسلمین فلا فرق فیها بین فِرَقهم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عدم جعل الواقف صحن المسجد أو سقفه أو جدرانه جزءاً من المسجد لا یلحقه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عدم جعل الواقف صحن المسجد أو سقفه أو جدرانه</w:t>
      </w:r>
    </w:p>
    <w:p>
      <w:pPr>
        <w:pStyle w:val="BookText"/>
        <w:rPr/>
      </w:pPr>
      <w:r>
        <w:rPr>
          <w:rFonts w:ascii="IRNazanin" w:hAnsi="IRNazanin" w:eastAsia="IRNazanin"/>
          <w:color w:val="111111"/>
          <w:sz w:val="28"/>
          <w:sz w:val="28"/>
          <w:szCs w:val="28"/>
          <w:rtl w:val="true"/>
          <w:lang w:bidi="fa-IR"/>
        </w:rPr>
        <w:t>فرض الکلام، و أمّا إذا کان واجداً بالإضافة إلیها فلا دلیل علی کون التیمم رافع للحدث علی 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التیمم مبیح لا رافع هذا کلّه فیما إذا لم یکن بقاء المسجد متنجساً هتکاً لمعبد المسلمین و إلّا قدم جانب الإزالة مع عدم قیام الغیر بها لکونها أهم، و لا یحتاج فی الفرض إلی التیمم للدخول فی المسجد ما لم یکن فاقداً الماء للصلاة لما تقدّم من أن التیمم طهارة لمن کان فاقداً للماء بالإضافة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أن مجرّد تنجیس مساجدهم غیر محرم لعدم الدلیل علیه و اختصاص ما تقدم بمساجد المسلمین من روایات جعل الکنیف مسجداً </w:t>
      </w:r>
      <w:r>
        <w:rPr>
          <w:rStyle w:val="FootnoteAnchor"/>
          <w:rtl w:val="true"/>
        </w:rPr>
        <w:footnoteReference w:id="806"/>
      </w:r>
      <w:r>
        <w:rPr>
          <w:rFonts w:ascii="IRNazanin" w:hAnsi="IRNazanin" w:eastAsia="IRNazanin"/>
          <w:color w:val="111111"/>
          <w:sz w:val="28"/>
          <w:sz w:val="28"/>
          <w:szCs w:val="28"/>
          <w:rtl w:val="true"/>
          <w:lang w:bidi="fa-IR"/>
        </w:rPr>
        <w:t xml:space="preserve">و صحیحة علی بن جعفر </w:t>
      </w:r>
      <w:r>
        <w:rPr>
          <w:rStyle w:val="FootnoteAnchor"/>
          <w:rtl w:val="true"/>
        </w:rPr>
        <w:footnoteReference w:id="807"/>
      </w:r>
      <w:r>
        <w:rPr>
          <w:rFonts w:ascii="IRNazanin" w:hAnsi="IRNazanin" w:eastAsia="IRNazanin"/>
          <w:color w:val="111111"/>
          <w:sz w:val="28"/>
          <w:sz w:val="28"/>
          <w:szCs w:val="28"/>
          <w:rtl w:val="true"/>
          <w:lang w:bidi="fa-IR"/>
        </w:rPr>
        <w:t xml:space="preserve">و حتی النبوی جنبوا مساجدکم النجاسة </w:t>
      </w:r>
      <w:r>
        <w:rPr>
          <w:rStyle w:val="FootnoteAnchor"/>
          <w:rtl w:val="true"/>
        </w:rPr>
        <w:footnoteReference w:id="808"/>
      </w:r>
      <w:r>
        <w:rPr>
          <w:rFonts w:ascii="IRNazanin" w:hAnsi="IRNazanin" w:eastAsia="IRNazanin"/>
          <w:color w:val="111111"/>
          <w:sz w:val="28"/>
          <w:sz w:val="28"/>
          <w:szCs w:val="28"/>
          <w:rtl w:val="true"/>
          <w:lang w:bidi="fa-IR"/>
        </w:rPr>
        <w:t>، و یلزم علی القائل بحرمة تنجیسها الالتزام بوجوب تطهیرها و لو مع تنجسها بمباشرة أهلها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 ما کان معبداً لهم مسجداً للمسلمین لحقه الحکم و هذا أمر آخر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الالتزام بصدق عنوان المسجد علی بیعهم و کنائسهم فإنهم یعبرون عن مساجدهم بما ذکر لا یوجب لحوق حکم مساجد المسلمین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جزءاً من المسجد لا یلحقه الحکم من وجوب التطهیر و حرمة التنجیس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لو شکّ فی ذلک، و إن کان الأحوط اللحوق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إجمالاً بنجاسة أحد المسجدین أو أحد المکانین من مسجد وجب تطهیرهما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إجمالاً بنجاسة أحد المسجدین أو أحد المکانین من مسجد وجب تطهیرهما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إذا بنی البناء و قال جعلت أرض البناء مسجداً فإنه یخرج جدرانها و سقفها عن کونه مسجداً فإن مقتضی کون الوقوف علی حسب ما یوقفها أهلها </w:t>
      </w:r>
      <w:r>
        <w:rPr>
          <w:rStyle w:val="FootnoteAnchor"/>
          <w:rtl w:val="true"/>
        </w:rPr>
        <w:footnoteReference w:id="809"/>
      </w:r>
      <w:r>
        <w:rPr>
          <w:rFonts w:ascii="IRNazanin" w:hAnsi="IRNazanin" w:eastAsia="IRNazanin"/>
          <w:color w:val="111111"/>
          <w:sz w:val="28"/>
          <w:sz w:val="28"/>
          <w:szCs w:val="28"/>
          <w:rtl w:val="true"/>
          <w:lang w:bidi="fa-IR"/>
        </w:rPr>
        <w:t>کون الجدران و السقف و الصحن خارجة عن المسجد و تتصل به، و هذا الاتصال لا یوجب سرایة حکم المسجد إلیها و بذلک یظهر حکم ما إذا وقف أحد الأرض مسجداً، و تخیل آخر أنها وقفت لنزول المارة و جعل لها جدراناً و سقفاً فإنه لا یجری علی الجدران و السقف حکم المسجد، و لا ینافی کون الأرض مسجداً بقاء الجدران و السقف ملکاً فإن المسجدیة تنافی الملکیة و المفروض عدم کونها غیر الأرض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شک فی کون صحن المسجد وقف مسجداً أم لا و کذا جدرانه فمقتضی الاستصحاب عدم وقفها مسجداً، و لا أقل من أصالة البراءة عن حرمة تنجیسها و وجوب إزالة النجاسة عنها ثمّ إن إحراز أن الصحن أو غیره وقف مسجداً أو أنه وقف علی المسجد یمکن بالسیرة العملیة من المترددین و أنهم یعاملون معاملة المسجد أم لا، و سیأتی أن هذه السیرة طریق یعتمد علیه فی إحراز خصوصیات الوقف و بتعبیر آخر الشهرة العملیة کالشهرة القولیة مما یؤخذ بها فی إحراز أصل الوقف و خصوصیاته و لیس فی غالب الموقوفات طریق إلی إحراز أصل وقفها إلّا السیرة العملیة و الشهرة القولیة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للعلم الإجمالی بوجوب الإزالة عن أحدهما و مقتضی سقوط الاُصول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 کون المسجد عامّاً أو خاصّاً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کون المسجد عامّاً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خاصّاً و أمّا المکان الذی أعدّه للصلاة فی داره فلا یلحقه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إعلام الغیر إذا لم یتمکّن من الإزالة الظاهر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إعلام الغیر إذا لم یتمکّن من الإزالة؟ الظاهر العدم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مما لا یوجب الهتک، و إلّا فهو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النافیة فی کلّ من طرفی العلم رعایة احتمال التکلیف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 فی الروایات لزوم تطهیر المسجد المستفاد منها عدم جواز تنجیسها و مقتضی الإطلاق أو العموم فیها عدم الفرق بین مسجد و مسجد آخر کان مسجد سوق أو محلّة أو بلد أو جامع و هکذا و هکذا، و أمّا کون المسجد عامّاً أو خاصّاً فإن ارید منه عدم الفرق بین مسجد الجامع و بین مسجد سوق فالأمر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ارید منه من الخاص المسجد الذی یکون موقوفاً علی طائفة خاصة بحیث لا یجوز الصلاة فیها لغیر تلک الطائفة کما إذا جعله مسجداً للفقراء أو للزوار و نحو ذلک فلم یحرز تحقق المسجدیة بذلک فإن وقف الأرض أو البناء مسجداً أی مکاناً للعبادة عبارة اخری عن تحریرهما بحیث لا یقبل الملکیّة إلی الأبد فیکون کلّ الناس سواء فی العبادة فیه فالمنع عن عبادة بعض الناس فیه و اعتباره فی وقفه ینافی عنوان المسجدیة؛ و لذا یعدّ المنع عن دخول الکافر و المشرک فیه من أحکامه لا أن دخولهما ینافی وقف الواقف و إنما المنافی لوقفه مسجداً المزاحمة للعبادة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فی مسجد البیت المعبّر عنه فی العرف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عنوان المسجد حقیقة و لا یخرج عن ملک مالکه و لا یترتب علیه الأحکام المذکورة للمساجد و منها عدم جواز تنجیسه تکلیفاً و وجوب إزالتها عنها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الأظهر الوجوب فیما إذا أحرز أن الغیر یقوم بإعلامه بتطهیره لأن الغرض من وجوب الإزالة یقوم بطبیعی الفعل الصادرة عنه بالمباشرة أو التسبیب؛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یکون الواجب مع تمکّنه علی التطهیر بالمباشرة أحد الأمرین لا خصوص التطهیر بالمباشرة، و أمّا إذا لم یتمکن علیه بالمباشرة و علم أیضاً بعدم قیام الغیر به علی تقدیر إعلامه أمّا لعدم مبالاته بالدین أو أنه لا یثق بإخباره فلا تکلیف حتی بالاضافة إلی الإعلام، و إذا احتمل قیام الغیر به یکون المورد من موارد الشک فی التکلیف من جهة الشک فی القدرة، و فیما إذا أحرز الغرض و شک فی تفویته بمعنی فوته مع التمکن علی استیفائه کما إذا رأی غریقاً و لم یتمکن من إنقاذه بالمباشرة و احتمل تمکنه علیه بالتسبیب و الإعلام یکون المورد من موارد الاشتغال فإنه کما أن العلم بالتکلیف منجز کذلک العلم بالغرض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الماتن قدس سره لیس کون المعتبر فی وجوب الإزالة المباشرة بحیث لو استأجر غیره لصب الماء علی الموضع المتنجس أو أمر ولده أو عبده بذلک لم یحصل موافقة تکلیفه و بتعبیر آخر الواجب علی من التفت إلی تنجس المسجد تطهیره بالمباشرة أو بالاستنابة و التسبیب، و إذا لم یمکنه ذلک فیسقط التکلیف عنه لعجزه و أنه لا یصدق علی إعلامه الغیر بالنجاسة حتی فیما إذا علم أنه یثق بإخباره فیقوم بتطهیره التطهیر بالتسبیب،بل هو داخل فی إرشاد الغیر إلی موضوع التکلیف المتوجه إلیه و أن هذا الإرشاد غیر لازم هذا بالإضافة إلی صورة وثوق الغیر به أو بإخباره فضلاً عما إذا لم یکن للغیر وثوق به أو لا یعلم أنه یثق به أم لا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التسبیب یحصل فیما إذا صحّ إسناد الفعل إلیه أیضاً بأن یقال إنه طهّر المسجد بل هذا نظیر ما عجز عن الأمر بالمعروف أو النهی عن المنکر فی مورد لعلمه بأنه لا یترتب علی أمره أو نهیه أثر و أعلم الغیر بأن فلاناً یترک المعروف أو یرتکب المنکر الفلانی لیأمر هو بالمعروف أو النهی عن المنکر فإنه لا سبیل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المشرفة کالمساجد فی حرمة التنجیس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المشرفة کالمساجد فی حرمة التنجیس بل وجوب الإزالة إذا کان ترکها هتکاً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 علی الأحوط، لکن الأقوی عدم وجوبها مع عدمه و لا فرق فیها بین الضرائح و ما علیها من الثیاب و سائر مواضعها إلّا فی التأکد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الالتزام بوجوب هذا الإعلام، نعم إذا کان الواجب الکفائی بحیث یعلم بعدم رضا الشارع بترک ذلک الفعل و أمره بتحصیله بأی وجه کما فی تجهیز المیت المؤمن فإنه یجب علی من یعجز عن تجهیزه بالمباشرة أو التسبیب إعلام الغیر به لیقوم هو بتجهیزه، و منه ما إذا کان بقاء المسجد علی نجاسته هتکاً للمسجد أو للمسلمین فإنه یجب علی العاجز إعلام الغیر به نظیر إعلام الغیر بالغریق لیقوم الغیر بإنقاذه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التنجیس بحیث یکون هتکاً و إهانة للمشهد فلا ینبغی الریب فی حرمته، و کذا تجب الإزالة بحیث مع بقائه علی النجاسة یعدّ مهانة، و الدلیل علی ذلک ارتکاز المتشرعة، و ما ورد فی شأن المشاهد من قداستها و فضلها، و أمّا إذا لم یکن هتکاً فظاهر الماتن التفصیل بین التنجیس و الإزالة بحرمة الأول و عدم وجوب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وجهه أن تنجیس المشاهد و الضرائح تصرف فیها علی خلاف وقفها فإنها وقفت أی جعلت ملکاً للمسلمین أو الإمام علیه السلام لأن یزار فیها مع التحفظ علی طهارتها و نظافتها و عدم وجوب الإزالة بعد التنجس لعدم الدلیل علیه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الوقف کما ذکر إذا اقتضی عدم جواز تنجیسها یقتضی أیضاً لزوم إزالة تلک النجاسة علی من نجّسها فإن إبقاءها علی نجاستها تصرف منها علی خلاف وقفها، و أیضاً لحاظ نظافتها و عدم تنجیسها فی وقفها حتی فی صورة عدم کون التنجیس مهانة غیر محرز خصوصاً بملاحظة أوقات الزحام و دخول المواکب و العزاءات فی الصحن أو الحرم الشریف</w:t>
      </w:r>
      <w:r>
        <w:rPr>
          <w:rFonts w:eastAsia="IRNazanin" w:cs="IRNazanin"/>
          <w:color w:val="111111"/>
          <w:sz w:val="28"/>
          <w:szCs w:val="28"/>
          <w:rtl w:val="true"/>
          <w:lang w:bidi="fa-IR"/>
        </w:rPr>
        <w:t>.</w:t>
      </w:r>
      <w:bookmarkStart w:id="329" w:name="pg12454_124184"/>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الإزالة عن ورق المصحف الشریف و 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الإزالة عن ورق المصحف الشریف و خطّه بل عن جلده و غلافه مع الهتک کما أنه معه یحرم مسّ خطّه أو ورقه بالعضو المتنجس و إن کان متطهراً من الحدث، و أمّا إذا کان أحد هذه بقصد الإهانة فلا إشکال فی حرمته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0" w:name="__RefHeading___Toc95338_77815467"/>
      <w:bookmarkStart w:id="331" w:name="_Toc116"/>
      <w:bookmarkEnd w:id="330"/>
      <w:r>
        <w:rPr>
          <w:rtl w:val="true"/>
        </w:rPr>
        <w:t>طهارة المصحف و أحکامه</w:t>
      </w:r>
      <w:bookmarkEnd w:id="331"/>
    </w:p>
    <w:p>
      <w:pPr>
        <w:pStyle w:val="BookText"/>
        <w:rPr/>
      </w:pPr>
      <w:r>
        <w:rPr>
          <w:rFonts w:ascii="IRNazanin" w:hAnsi="IRNazanin" w:eastAsia="IRNazanin"/>
          <w:color w:val="111111"/>
          <w:sz w:val="28"/>
          <w:sz w:val="28"/>
          <w:szCs w:val="28"/>
          <w:rtl w:val="true"/>
          <w:lang w:bidi="fa-IR"/>
        </w:rPr>
        <w:t xml:space="preserve">تجب إزالة النجاسة عن ورق القرآن و خطه بل و جلده و غلافه مع کون نجاستها هتکاً له فإن ما ورد فی عظمة القرآن و کونه معجزة خالدة و کذا ما هو المرتکز فی أذهان المتشرعة من أنه لا یعامل معه معاملة سایر الکتب مقتضاه عدم جواز هتکه و الممانعة عنه، و أمّا مع عدم الهتک فقد یقال بوجوب الإزالة و یستدلّ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فإن الآیة المبارکة و إن کانت ناهیة عن المسّ بالحدث کما هو إسناد الطهارة إلی الماسّ لا العضو الممسوس به إلّا أنه یمکن استفادة الحکم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یستفاد مما دلّ علی عدم جواز مسّ المحدث عدم جواز تنجیسه، و أمّا وجوب تطهیره نظیر وجوب تطهیر المساجد فلا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أی عدم تقیید المنهی عنه بفعل المخاطب لزوم الممانعة عنه، نعم یجری ذلک بالإضافة إلی خطّه خاصّة، و أمّا مسّ ورقه فغیر ظاهر فإن المحرم علی المحدث مسّ خطّه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 لکان مقتضاه عدم جواز مسّ خطّ القرآن بالید النجسة و إن لم یوجب تنجّس خطّه أو ورقه و یلزم الممانعة عن المسّ و لو کان الماسّ صغیراً یتعلم القرآن بلا طهارة، و کذا لا یجوز مسّ کتابته مع نجاسة بدن الماسّ و إن لم یکن عضوه الخاص متنجّساً کصاحب القروح أو الجروح، و أیضاً ما ذکر فی دلالة الآیة المبارکة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کتابة القرآن بالمرکب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کتابة القرآن بالمرکب النجس، و لو کتب جهلاً أو عمداً وجب محوه، کما أنه إذا تنجس خطّه و لم یمکن تطهیره یجب محوه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إعطاؤه بید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إعطاؤه بید الکافر، و إن کان فی یده یجب أخذه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عدم مسّ المحدث کتابة القرآن لا یخلو عن المناقشة حیث یحتمل أن یکون المراد بمسّه إدراکه و کشف المرادات من آیاته بتمامه فیکون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المطهرون من دنس العصیان و المخالفة المعبر عنهم فی موضع آخر من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علی الجملة لم یذکر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ظاهرها الطهارة من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یجوز مسّ المحدث کتابة القرآن للروایات التی عمدتها موثقة أبی بصیر </w:t>
      </w:r>
      <w:r>
        <w:rPr>
          <w:rStyle w:val="FootnoteAnchor"/>
          <w:rtl w:val="true"/>
        </w:rPr>
        <w:footnoteReference w:id="812"/>
      </w:r>
      <w:r>
        <w:rPr>
          <w:rFonts w:ascii="IRNazanin" w:hAnsi="IRNazanin" w:eastAsia="IRNazanin"/>
          <w:color w:val="111111"/>
          <w:sz w:val="28"/>
          <w:sz w:val="28"/>
          <w:szCs w:val="28"/>
          <w:rtl w:val="true"/>
          <w:lang w:bidi="fa-IR"/>
        </w:rPr>
        <w:t xml:space="preserve">و لا یستفاد منها ممانعة الغیر من مسّها مع الحدث فضلاً عن أن یستفاد منها إزالة تنجس ورقه أو خطّه أو غیر ذلک مع عدم الهتک لعدم إحراز تمام الملاک لعدم جواز المسّ و من هنا یظهر الکلام فی مسألة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بأن الکفار مکلفون بالفروع و منها حرمة تنجیس المصحف یکون إعطاء المصحف بیده مع إحراز تنجّسه فی یده من التسبیب إلی الحرام حیث إن الکافر لا یعلم التنجیس و حرمته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یدخل المقام فی مسألة إعطاء العنب لمن یصنعه خمراً حیث إن المفروض فی تلک المسألة أن الصانع یعلم صنع الخمر و أنه حرام فیکون إعطاؤه له داخلاً فی مسألة إعانة الغیر علی الحرام فقد ذکرنا فی المکاسب المحرمة أن الإعانة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وضع القرآن علی العین النجسة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وضع القرآن علی العین النجسة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یجب رفعها عنه إذا وضعت علیه و إن کانت یابسة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إزالة النجاسة عن التربة الحسینیة،بل عن تربة الرسول و سائر الأئمة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إزالة النجاسة عن التربة الحسینیة،بل عن تربة الرسول و سائر الأئمة صلوات الله علیهم المأخوذة من قبورهم و یحرم تنجیسها، و لا فرق فی التربة الحسینیة بین المأخوذة من القبر الشریف أو من الخارج إذا وضعت علیه بقصد التبرک و الاستشفاء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السبحة و التربة المأخوذة بقصد التبرک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الظلم من المحرمات لیست بحرام، و إنما المحرم هو التعاون علی الحرام و العصیان و أمّا وجوب أخذه منه فهو مبنی علی لزوم الممانعة عن تنجیس المصحف علی ما تقدّم من استفادته من الآیة المبارکة، و بما أن شیئاً من الأمرین غیر ثابت یکون عدم جواز الإعطاء و وجوب الأخذ فی صورة الهتک خاصّة لعلمنا بأن الشارع لا یرضی بهتک حرماته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تعلیل مسألة وجوب الأخذ بدلیل منع الغیر علی المنکر و عدم جواز الإعطاء بحرمة الإعانة علی الإثم فغیر صحیح فإن الثابت المنع عن المنکر ما إذا کان الفعل فی مذهب فاعله منکراً أیضاً؛ و لذا لا یمنع الکفار فی بلاد المسلمین عن شرب الخمر فی بیوتهم و أکل المیتة و غیر ذلک من المحرمات التی لا یرونها محرمة بحسب مذاهبهم، و مسألة الإعانة قد تقدمت الإشارة إلیها فلا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تقیید الماتن الحکم فی 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الهتک مع إطلاقه فی هذه المسألة لا یجتمعان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الوضع مهانة بشأن الکتاب العزیز لا فی مثل جعله علی بساط و نحوه من جلد المیتة، و إذا کان وضعها علیها مهانة له وجب رفعها عنها لکون بقائه علیها کوضعها مهانة و هتکاً و بهذا یظهر الحال فی المسألة الخامسة و 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ورق القرآن أو غیره من المحترمات فی بیت الخلاء أو بالوعته وجب إخراجه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ورق القرآن أو غیره من المحترمات فی بیت الخلاء أو بالوعته وجب إخراجه و لو بأُجرة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فالأحوط و الأولی سدّ بابه و ترک التخلّی فیه إلی أن یضمحلّ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مصحف الغیر موجب لضمان نقصه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مصحف الغیر موجب لضمان نقصه الحاصل بتطهیره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بقاءه فی بیت الخلاء أو بالوعته مهانة له فیجب إخراجه و لو بأُجرة علی ما ذکر فی تطهیر المسجد، و لو لم یمکن إخراجه فاللازم سدّ بابه و ترک التخلی إلی أن یضمحل؛ لأن التخلی فیها قبل اضمحلاله مهانة اخری فلا وجه للالتزام بالأحوط الأولی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المصحف للغیر فلا یضمن إلّا النقص الحاصل بتنجیسه إن حصل علی ما تقدّم من أن ضمان الید و الإتلاف یعمّ الأوصاف سواء کانت من أوصاف الکمال أو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ضمان فیما لم یوجب تنجیسه نقصان قیمته السوقیة کالفراش المکتوب علیه سورة من سور القرآن و إن کان تطهیره محتاجاً إلی مئونة و اجرة حیث ذکرنا أن فعل ما یوجب دخول الغیر فی موضوع تکلیف یحتاج موافقته إلی بذل المال لا یکون من إتلاف المال علیه، و إنما یستند الاتلاف إلی تکلیف الشارع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النقص الحاصل بتطهیره فیمکن أن یقال بأن ضمانه علی من تصدی لتطهیره فیما إذا کان المصحف للغیر فیضمن له ذلک النقص أی تفاوت قیمة کونه متنجساً و قیمته بعد تطهیره، و لکن الأظهر عدم الضمان؛ لأن تطهیره إحسان لمالکه بإسقاطه بتطهیره التکلیف المتوجه إلیه أیضاً بنحو الکفائی فلا یقاس المقام بإتلاف مال الغیر لحفظ المتلف نفسه بل یقاس بإتلافه لحفظ نفس المالک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تطهیر المصحف 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تطهیر المصحف کفائی لا یختص بمن نجّسه، و لو استلزم صرف المال وجب، و لا یضمنه من نجّسه إذا لم یکن لغیره و إن صار هو السبب للتکلیف بصرف المال، و کذا لو ألقاه فی البالوعة فإن مئونة الإخراج الواجب علی کلّ أحد لیس علیه؛ لأن الضرر إنما جاء من قبل التکلیف الشرعی، و یحتمل ضمان المسبب کما قیل،بل قیل باختصاص الوجوب به، و یجبره الحاکم علیه لو امتنع أو یستأجر آخر، و لکن یأخذ الاُجرة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بقاء المصحف علی نجاسته هتکاً فقیل بأنه لا یجب علی غیر من نجّسه تطهیره حتی مع فرض ترکه تطهیره فهذا غیر محتمل، و إن ارید أنه یجب علیه تطهیره أوّلاً و مع امتناعه یجب علی السائرین نظیر ما یقال فی وجوب إنفاق الوالد علی ولده فهذا یحتاج إلی دلیل، و الذی عندنا عدم رضا الشارع ببقاء المصحف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بقاؤه علی نجاسته هتکاً ففی ثبوت وجوب الإزالة فی الفرض تأمل بل منع، و علی تقدیره فیکون الحکم فیه کما فی صورة الهتک، و قد تقدم سابقاً أن فعل ما یحصل موضوع التکلیف للسایرین الموقوف امتثاله علی صرف المال لا یکون من إتلاف ذلک المال علی السائرین نظیر إبراء المدیون عن دینه الموجب لحصول الاستطاعة له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قیل من اختصاص الوجوب بمن نجسه و ضمانه المال المصروف علی تطهیره بلا وجه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قدس سره قد قید المصحف بما إذا لم یکن لغیره، و مقتضاه أنه إذا کان لغیره یضمن مئونة التطهیر للغیر، و لکن قد تقدم أن ضمانه بالإضافة إلی تلف الوصف لو کان، و إلّا فلا یفرق فی مئونة التطهیر بین ما إذا کان المصحف لنفسه و قد طهره الغیر 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المصحف للغیر ففی جواز تطهیره بغیر إذنه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المصحف للغیر ففی جواز تطهیره بغیر إذنه إشکال إلّا إذا کان ترکه هتکاً و لم یمکن الاستیذان منه فإنه حینئذ لا یبعد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لغیره، و کذا فی النقص الحاصل بالتطهیر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الالتزام بضمان النقص الحاصل بالتطهیر فیما إذا کان التطهیر حصل ممن نجّسه و کان المصحف للغیر اللهم إلّا أن یلتزم أن تطهیره إذا حصل بإذن المالک کما یأتی یکون إذن المالک إذناً له فی إتلاف وصفه الموجب لنقص مالیته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کلامه قدس سره أنه لا حاجة فی تطهیر مصحف الغیر إلی الإذن منه فیما إذا کان بقاؤه علی تنجّسه هتکاً و یجب التطهیر بلا استیذان فیما لم یمکن الاستیذان و لو بامتناع المالک عن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 إن أمکن الاستیذان منه حتی فی صورة کون بقائه علی تنجسه هتکاً تعین الاستیذان فإن لم یأذن و لم یباشر فی تطهیره وجب التطهیر؛ لأن ما دلّ علی عدم جواز التصرف فی مال الغیر بلا طیبة نفسه و رضاه مقتضی الجمع بینه و بین العلم بعدم رضا الشارع ببقاء المصحف علی تنجسه هو التطهیر بالاستیذان نظیر ما ذکر فی تجهیز المیت بالاستیذان من الولی و أن الاستیذان منه قید للواجب لا أنه شرط فی وجوب التجهیز علی السائرین، و یستفاد هذا المعنی من الماتن أیضاً لو کانت العبارة بعطف عدم إمکان الاستیذان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التطهیر علی السائرین و لو بنحو الواجب الکفائی یعلم إذن الشارع فی التصرف فی مال الغیر، و مع إذن الشارع لا معنی للاستیذان من مالک المال کما لا أثر لامتناعه عن الإذن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مع إذن الشارع و رضاه فی التصرف فی مال الغیر لا تحقق لعنوان الغصب و العدوان علی المالک فإن الشارع هو المالک الحقیقی کما ذکر ذلک فی أکل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الغیر لدفع الجوع المهلک، و لا یقاس المقام بالاستیذان من الولی فی تجهیز المیت فإن ورد أن تجهیز المیت للولی فی مورد إیجابه علی السائرین کفایة و معناه أن الأمر بالتجهیز المقید بالاستیذان من الولی متوجه علی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دلّ علی أن تجهیز المیت للولی و بین النهی عن التصرف فی مال الغیر بإتلافه عینه أو وصفه بلا إذن مالکه فی أن مقتضی الجمع العرفی بین الأمر علی السائرین و النهی المزبور هو القیام بالفعل بتحصیل إذن مالکه، و الأمر فی أکل طعام الغیر لدفع الجوع المهلک أیضاً کذلک، غایة الأمر لو لم یأذن المالک فی الأکل سقط النهی للعلم بعدم رضا الشارع بهلاک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الأمر بحفظه أهم من حرمة التصرف فی مال الغیر بلا رضا صاحبه، و فیما کان بقاء المصحف علی تنجسه هتکاً و لم یأذن المالک فی تطهیره و لم یباشر به بنفسه أو لم یمکن الاستیذان و لو بتوقفه علی مضی زمان علی بقاء المصحف علی تنجسه مع کونه هتکاً تعین الإزالة للعلم بعدم رضا الشارع بهتک المصحف أو مهانته و لو بعدم إزالة النجاسة عنه، و لکن هذا من تقدیم جانب الأمر بالإزالة علی النهی فی التصرف فی مال الغیر فی مقام تزاحم الملاکین لا فی مقام تزاحم التکلیفین فی مقام الامتثال، فإن التزاحم بین التکلیفین ینحصر بما إذا کان متعلق کلّ منها غیر الآخر وجوداً، و لم یتمکن المکلف من الجمع بینهما فی الامتثال، و فیما نحن فیه عنوان المنهی عنه و هو التصرف فی مال امرئ مسلم بلا طیبة نفسه ینطبق علی نفس الإزالة و التطهیر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فلو لم یکن بقاء المصحف علی تنجسه هتکاً، و لم یمکن الاستیذان من المالک و لم یأذن فیه فلا علم لنا بعدم رضا الشارع ببقائه علی تنجسه فیکون مقتضی إطلاق النهی عن التصرف فی مال الغیر عدم جواز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إزالة النجاسة عن المأکول و عن ظروف الأکل و 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إزالة النجاسة عن المأکول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ظروف الأکل و الشرب إذا استلزم استعمالها تنجس المأکول و 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لا إطلاق فی ناحیة ما استفید منه وجوب تطهیر المصحف لیعم فرض عدم إذن المالک فیه أو عدم إمکان الاستیذان منه لیقع التعارض بینهما فیسقطان فی مورد اجتماعهما، و یرجع فیه إلی إصالة الحلیة أو أصالة البراءة من الوجوب و الحرمة فیحکم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مورد لزوم التطهیر فإن کان التطهیر بإذن المالک فلا ضمان فی إتلاف وصف المصحف بالنقص الحاصل بالتطهیر فإنه قد وقع بإذن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إحسان إلی المالک فیما إذا کان هو أیضاً مکلفاً بالتطهیر و قد أحرز تکلیفه و لو بإخبار من استأذن منه فی التطهیر و فی غیر ذلک فلا یبعد الضمان؛ لأن جواز التطهیر للغیر أو وجوبه لا ینافی الضمان کما فرض أکل طعام الغیر دفعاً لجوعه المهلک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وجوب إزالة النجاسة عن المأکول کوجوب إزالتها عن المسجد وجوباً نفسیاً،بل وجوب إزالتها عن المأکول شرطی حیث إن أکل النجس و المتنجس محرّم، و تستفاد حرمته مما ورد فی إهراق المرق المتنجس و غسل اللحم المتنجس و إهراق الماء المتنجس و النهی عن شربه و کذا النهی عن أکل السمن أو الدهن أو الزیت المتنجس، و مما ورد فی تطهیر الأوانی المتنجسة فإن ظاهره أن غسلها لتنجس ما یجعل فیها قبل تطهیرها إلی غیر ذلک</w:t>
      </w:r>
      <w:r>
        <w:rPr>
          <w:rFonts w:eastAsia="IRNazanin" w:cs="IRNazanin"/>
          <w:color w:val="111111"/>
          <w:sz w:val="28"/>
          <w:szCs w:val="28"/>
          <w:rtl w:val="true"/>
          <w:lang w:bidi="fa-IR"/>
        </w:rPr>
        <w:t>.</w:t>
      </w:r>
      <w:bookmarkStart w:id="332" w:name="pg12454_124192"/>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الانتفاع بالأعیان النجسة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الانتفاع بالأعیان النجسة خصوصاً المیتة بل و المتنجسة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تقبل التطهیر إلّا ما جرت السیرة علیه من الانتفاع بالعذرات و غیرها للتسمید و الاستصباح بالدهن المتنجس، لکن الأقوی جواز الانتفاع بالجمیع حتی المیتة مطلقاً فی غیر ما یشترط فیه الطهارة، نعم لا یجوز بیعها للاستعمال المحرم، و فی بعضها لا یجوز بیعه مطلقاً کالمیتة و العذرات</w:t>
      </w:r>
      <w:r>
        <w:rPr>
          <w:rFonts w:eastAsia="IRNazanin" w:cs="IRNazanin"/>
          <w:color w:val="111111"/>
          <w:sz w:val="28"/>
          <w:szCs w:val="28"/>
          <w:rtl w:val="true"/>
          <w:lang w:bidi="fa-IR"/>
        </w:rPr>
        <w:t>.</w:t>
      </w:r>
    </w:p>
    <w:p>
      <w:pPr>
        <w:pStyle w:val="Heading4"/>
        <w:numPr>
          <w:ilvl w:val="3"/>
          <w:numId w:val="1"/>
        </w:numPr>
        <w:rPr/>
      </w:pPr>
      <w:bookmarkStart w:id="333" w:name="__RefHeading___Toc95340_77815467"/>
      <w:bookmarkStart w:id="334" w:name="_Toc117"/>
      <w:bookmarkEnd w:id="333"/>
      <w:r>
        <w:rPr>
          <w:rtl w:val="true"/>
        </w:rPr>
        <w:t>الانتفاع بالنجس و المتنجس</w:t>
      </w:r>
      <w:bookmarkEnd w:id="334"/>
    </w:p>
    <w:p>
      <w:pPr>
        <w:pStyle w:val="BookText"/>
        <w:rPr/>
      </w:pPr>
      <w:r>
        <w:rPr>
          <w:rFonts w:ascii="IRNazanin" w:hAnsi="IRNazanin" w:eastAsia="IRNazanin"/>
          <w:color w:val="111111"/>
          <w:sz w:val="28"/>
          <w:sz w:val="28"/>
          <w:szCs w:val="28"/>
          <w:rtl w:val="true"/>
          <w:lang w:bidi="fa-IR"/>
        </w:rPr>
        <w:t>قد ذکر تفصیل الکلام فی المقام فی المکاسب المحرّمة و المتحصل منه أن الأصل جواز الانتفاع بکلّ نجس و متنجس، و إنما المنهی عنه أکل النجس و المتنجس و شربهما تکلیفاً و عدم جواز استعمالهما فیما یشترط فیه الطهارة شرطاً أو وضعاً و لم یرد فی البین ما یوجب رفع الید عن الأصل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فی المیتة بالکراهة للروایات الوارد فیها النهی عن الانتفاع بها و إن یتعین رفع الید عن ظهورها بحملها علی الکراهة لثبوت الرخصة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المعاوضة فإن لم یکن لعین النجس منفعة محلّلة مقصودة فالمعاوضة علیها محکومة بالبطلان لکون أخذ المال بإزائها من الأکل بالباطل، و کذا ما إذا نفی الشارع المالیة عنها کما فی المیتة فإن ما ورد فی کون ثمنها سحتاً مقتضاه إلغاء مالیتها و کما فی الخمر و أن یحل الانتفاع بجعلها خلّا و أیضاً إذا کان للمتنجس منفعة محلّله مقصودة و منفعة محرمة فالمعاوضة علیها باشتراط استعمالها فی المحرم یوجب بطلان الشرط، و أمّا نفس المعاوضة فهو مبنی علی أن الشرط الفاسد مفسد للعقد أم لا فراجع فی تفصیل الکلام إلی محلّه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قدس سره من إلحاق بیع العذرات بالمیتة مبنی علی عدم المالیة للعذرة و إلّا یحکم بحلیة المعاوضة علیها کالمعاوضة علی الروث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الأکل و الشرب للشیء النجس کذلک یحرم التسبیب لأکل الغیر أو 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الأکل و الشرب للشیء النجس کذلک یحرم التسبیب لأکل الغیر أو شربه و کذا التسبیب لاستعماله فیما یشترط فیه الطهارة، فلو باع أو أعار شیئاً نجساً قابلاً للتطهیر یجب الإعلام بنجاسته، و أمّا إذا لم یکن هو السبب فی استعماله بأن رأی أن ما یأکله شخص أو یشربه أو یصلی فیه نجس فلا یجب إعلامه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التسبیب إلی الحرام یتحقق مع جهل المباشر حرمة الفعل أی عنوانه المحرم مع کونه محرماً علیه و إن کان معذوراً فی ارتکابه لجهله بحرمته کمن قدّم الطعام المتنجس إلی الجاهل به، و یرتفع عنوان التسبیب بإعلامه أن الطعام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أن الغیر یأکل الطعام قبل تطهیره بعد إعلامه یکون تقدیمه إلیه بعد إعلامه من إعانة الغیر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المکاسب المحرمة أنه لا دلیل علی حرمة الإعانة فی غیر مورد ظلم الغیر و أن المحرم هو التعاون علی الإثم و العدوان بأن یجتمع مع الغیر فی تحقیق حرام و عصیان بأن یصدر ذلک الحرام منهما أو منهم، و کذلک لا تسبیب إلی الحرام فیما إذا لم یکن الفعل محرماً علی المباشر لا تکلیفاً و لا وضعاً کما فی تقدیم الطعام المتنجس إلی الطفل و المجنون، و تقدیم الثوب المتنجس لمن یصلی فیه مع جهله نجاسته فالصلاة فی الثوب المتنجّس جهلاً کالصلاة فی الثوب الطاهر فی الصحة؛ و لذا یجوز الایتمام بمن یصلی فی الثوب المتنجس جهلاً و لا یجوز الایتمام بصلاة من توضأ بالماء المتنجس جهلاً فإن الصلاة مع التوضؤ بالماء المتنجس محرم وضعاً و یجب إعادتها أو قضاؤها مع العلم بالحال بعد الصلاة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فیمن أعار ثوباً للغیر و هو یصلی فیه و المعیر لا یصلی فیه أنه لا یعلمه و لکن ورد فیمن یبیع الدهن أو السمن المتنجس أنه من إعلام المشتری بنجاسته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سقی المسکرات للأطفال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سقی المسکرات للأطفال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ردعهم و کذا سایر الأعیان النجسة إذا کانت مضرة لهم بل مطلقاً و أمّا المتنجسات فإن کان التنجس من جهة کون أیدیهم نجسة فالظاهر عدم البأس به و إن کان من جهة تنجس سابق فالأقوی جواز التسبیب لأکلهم و إن کان الأحوط ترکه، و أمّا ردعهم عن الأکل أو الشرب مع عدم التسبیب فلا یجب من 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لیستصبح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التسبیب إلی الحرام حرام، و لکن إعلام الغیر بحرمة الفعل الذی یرتکبه الغیر مع جهله بالحال من غیر تسبیب منه غیر واجب إلّا فی موارد یعلم بأهمیة الغرض و أن الشارع لا یرضی بارتکابه بل أوجب التحفظ علیه کحفظ النفس أو العرض من التلف و أوجب علی المکلفین منع المرتکب عنه و لو مع جهل المرتکب أو عدم الحرمة فی حقه کمنع الأطفال عن الزنا و اللواط و السرقة و نحو ذلک من المحرمات علی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ما ذکره قدس سره فی إعارة الشیء النجس کالثوب غیر تام؛ لأن عمدة الدلیل علی حرمة التسبیب المفهوم من خطاب التحریم من أن المحرم هو الأعم من الفعل المباشری و التسبیبی لا مجرّد مبغوضیة الفعل لیقال بوجوب الإعلام أیضاً فإن المبغوضیة عن المکلف فی فعل بالمباشرة أو التسبیب لا فی الفعل مطلقاً إلّا فی موارد أشرنا إلیها کما لا یخفی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لکونه من التسبیب إلی الحرام بل للأخبار الواردة فی المنع عن ذلک بل ظاهر بعضها لزوم منعهم عن ذلک و مثله بعض المحرمات فی الشریعة کالسرقة و نحوها و سائر الأعیان النجسة التی تکون مضرة لهم بحیث لا یجوز إیقاعهم فی ذلک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الردع فلا ینبغی الریب فی حسنه؛ لکونه إحساناً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وجوبه علی غیر الولی لم یقم علیه دلیل و لا یبعد الالتزام بوجوبه علی ولیهم؛ لأن تحفظهم عن الضرر من شئون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ذلک من الأعیان النجسة فلم یقم علیه دلیل و التعدی من مثل الخمر إلی سایر الأعیان النجسة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جواز التسبیب إلی أکلهم المتنجسات خصوصاً المتنجس بأیدیهم النجسة کما هو مقتضی السیرة المتشرعة من عدم التزامهم بتطهیر أیدیهم قبل أکلهم، و إذا کان هذا حال التسبیب فالأمر فی عدم لزوم روعهم عن أکل المتنجسات أظهر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یجب علی الأولیاء منع أطفالهم عما یضرّهم فی أبدانهم و أخلاقهم و یستفاد ذلک مما ورد فی حق الحضانة مستشهداً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و ما ورد فی تأدیب أطفالهم و حقوق الأولاد، نعم هذا الوجوب غیر مربوط بوجوب الإعلام أو حرمة التسبیب بل بعنوان التحفظ علی الأطفال و تأدیبهم فإن هذا تکلیف علی الأولیاء یستفاد مما اشیر إلیه فلاحظ</w:t>
      </w:r>
      <w:r>
        <w:rPr>
          <w:rFonts w:eastAsia="IRNazanin" w:cs="IRNazanin"/>
          <w:color w:val="111111"/>
          <w:sz w:val="28"/>
          <w:szCs w:val="28"/>
          <w:rtl w:val="true"/>
          <w:lang w:bidi="fa-IR"/>
        </w:rPr>
        <w:t>.</w:t>
      </w:r>
      <w:bookmarkStart w:id="335" w:name="pg12454_124196"/>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موضع من بیته أو فراشه نجساً فورد علیه ضیف و باشره بالرطوبة المسریة ففی وجوب إعلامه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موضع من بیته أو فراشه نجساً فورد علیه ضیف و باشره بالرطوبة المسریة ففی وجوب إعلامه إشکال، و إن کان أحوط بل لا یخلو عن قوة، و کذا إذا احضر عنده طعاماً ثمّ علم بنجاسته،بل و کذا إذا کان الطعام للغیر و جماعة مشغولون بالأکل فرأی واحد منهم فیه نجاسة، و إن کان عدم الوجوب فی هذه الصورة لا یخلو عن قوة لعدم کونه سبباً لأکل الغیر بخلاف الصورة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6" w:name="__RefHeading___Toc95342_77815467"/>
      <w:bookmarkStart w:id="337" w:name="_Toc118"/>
      <w:bookmarkEnd w:id="336"/>
      <w:r>
        <w:rPr>
          <w:rtl w:val="true"/>
        </w:rPr>
        <w:t>الإعلام بالنجاسة</w:t>
      </w:r>
      <w:bookmarkEnd w:id="337"/>
    </w:p>
    <w:p>
      <w:pPr>
        <w:pStyle w:val="BookText"/>
        <w:rPr/>
      </w:pPr>
      <w:r>
        <w:rPr>
          <w:rFonts w:ascii="IRNazanin" w:hAnsi="IRNazanin" w:eastAsia="IRNazanin"/>
          <w:color w:val="111111"/>
          <w:sz w:val="28"/>
          <w:sz w:val="28"/>
          <w:szCs w:val="28"/>
          <w:rtl w:val="true"/>
          <w:lang w:bidi="fa-IR"/>
        </w:rPr>
        <w:t>قد تقدم أن المستفاد مما دلّ علی عدم جواز أکل المتنجس و شربه أن لا فرق فی المبغوضیة بین أن أکل أو آکل من یحرم علیه أیضاً ذلک الأکل أو الشرب و یکون ذلک فیما إذا کان المباشر مقهوراً فی إرادته کما فی صورة الإکراه أو جاهلاً بحرمته و أراد أکله أو شربه لجهله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فی البین تسبیب إلی الأکل و الشرب بما ذکر فلا یستفاد لا من الخطابات و لا من غیرها فعل ما لعلّه یمنع عن ارتکاب الحرام الواقعی إلّا فی موارد قیام دلیل خاص أو العلم بأهمیة الغرض فیها بحیث لا یرضی الشارع بفوته مهما أمکن؛ و لذا لا یجب إعلام الغیر بأن ما یرتکبه من الفعل ارتکاب للحرام الواقعی أو ترک للواجب الواقعی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التحفظ علی الغرض الملزم للمولی لازم مهما أمکن، و علیه فلا فرق بین التسبیب و ترک الإعلام فی أن کلّاً منهما خلاف التحفظ علی الغرض یدفعه بأن اللازم علی المکلف من التحفظ علی الغرض ما یقتضیه التکلیف المتوجه إلیه و علیه یکون فرق بین التسبیب و غیره و فی صحیحة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علیک لو سکتّ</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استعار ظرفاً أو فرشاً أو غیرهما فتنجس عنده هل یجب علیه إعلامه عند الرد؟ 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استعار ظرفاً أو فرشاً أو غیرهما من جاره فتنجس عنده هل یجب علیه إعلامه عند الرد؟ فیه إشکال، و الأحوط الإعلام بل لا یخلو من قوة إذا کان مما یستعمله المالک فیما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إنه یستفاد من صحیحة معاویة الواردة فی بیع الزیت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لمن اشتراه لیستصبح به</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أنه یجب الإعلام بنجاسة الشیء مما یأکله الغیر بمعنی أن الواجب علی کلّ أحد هو ترک أکل المأکول النجس و المشروب النجس فلا بد من التصدی له و لو بالإعلام، و لکن استفادة ذلک فی سایر المحرمات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وجوب الإعلام بالإضافة إلی البائع المعطی للزیت النجس و هو داخل فی التسبیب بالمعنی المتقدّم لا التسبیب بمعنی فعل مطلق السبب لیقال بأن التسبیب ربّما یتحقق مع علم الغیر بحال الفعل مما یدخل فیه فعل الفاعل فی عنوان الإعانة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التسبیب بالمعنی المتقدم لا یتحقق بمجرد کون موضع من بیته أو فراشه نجساً و باشره الضیف بالرطوبة المسریة مع جهله بنجاسته فإنه إنما یجب إعلامه فیما إذا کانت مباشرته مع الرطوبة موجباً لتنجس طعامه الذی یقدّمه للضیف بعد ذلک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إلّا موجباً لتنجس طعامه الذی یأکله بعد رجوعه فی بیته ففیه تفصیل فإنه لو کان سبباً لمباشرته کان وضع المندیل المتنجس فی موضع یباشره الضیف عادة فلا بد من الإعلام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أصاب اتفاقاً ید الضیف إلی جدار متنجس فلا تسبیب بالإضافة إلی أکله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الطعام المتنجس بعد رجوعه إلی بیته، کما لا تسبیب بالإضافة إلی صورة رؤیة أحد من الضیوف تنجس الطعام الذی قدّمه المضیف إلیهم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یدخل فی التسبیب الفرض الذی ذکر فی 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یعتبر فی التسبیب کون المعطی للشیء المتنجس مالکاً له بل یجری ذلک فیما یردّه الغاصب المال علی مالکه فلاحظ</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ما ینجس الثوب و الجسد، ذیل 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المدارک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جواهر الکلام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الحدائق الناضرة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 ذیله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کثیر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الاسلامی التابعة لجماعة المدرسین فی قم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نزح البئر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التذکرة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ظاهر المنتهی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،باب ما ینجس الثوب و الجسد، 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ذیل الحدیث عن المیتة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الحدیث فی وسائل الشیعة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المنتهی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 کونها موثقة فإنه محمد بن یحیی الراوی عن غیاث و إن یحتمل کونه الخثعمی و الخراز إلّا أن التردد لا یضر لأنهما موثقان و غیاث بن إبراهیم و لو کان بتریّاً إلّا أنه ثقة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و الأشربة،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الحدائق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و انظر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 الأول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المیت، الحدیث الأول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صاحب المعالم حکاه فی مشارق الشموس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مختلف الشیعة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جواهر الکلام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المجلسی فی بحار الأنوار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فی شرح العروة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حکاه عنه البحرانی فی الحدائق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الخوئی فی التنقیح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 الحدیث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المیت، الحدیث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 الحدیث الأول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مما یکتسبه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سنده فی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یحل من البیوع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کذلک الجزء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و انظر الصفحة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 مجمع الفائدة و البرهان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الخوانساری فی مشارق الشموس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عن محمد بن موسی عن الحسین بن مبارک عن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،باب الدم یقع فی القدر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،باب ما ینجس الثوب و الجسد، 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الاسآر،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الباب الأول من أبواب الأسآر، الحدیث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و انظر الذکری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و شرح اللمعة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علمائنا کافة، و فی 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المسلمون علی نجاسة المشرکین و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التنقیح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الجواهر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الحکیم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لکن قولوا أسلمنا و لما یدخل الإیمان فی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ما یناسبه، الحدیث الأول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الحدیث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29:400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مشارق الشموس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الحکیم فی المستمسک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الکحول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حکاه عنه فی المستمسک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25:279</w:t>
      </w:r>
      <w:r>
        <w:rPr>
          <w:rFonts w:ascii="IRNazanin" w:hAnsi="IRNazanin" w:eastAsia="IRNazanin"/>
          <w:b w:val="false"/>
          <w:b w:val="false"/>
          <w:bCs w:val="false"/>
          <w:i w:val="false"/>
          <w:i w:val="false"/>
          <w:iCs w:val="false"/>
          <w:color w:val="333333"/>
          <w:sz w:val="20"/>
          <w:sz w:val="20"/>
          <w:szCs w:val="20"/>
          <w:rtl w:val="true"/>
        </w:rPr>
        <w:t>، الباب الأول من أبواب الأشربة المحرمة، الحدیث الأول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الأشربة المحرمة، الحدیث الأول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المستمسک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و الأشربة، الحدیث الأول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الجنید حکاه فی المعتبر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 الشهید الثانی فی روض الجنان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مفتاح الکرامة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عن حاشیة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المستمسک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البحرانی فی الحدائق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المستمسک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المعتبر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عنهما فی ذخیرة المعاد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المستمسک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المستمسک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روض الجنان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الحدیث الأول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الإقرار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 الأول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 الأول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فی الصلاة، الحدیث الأول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التنبیه الثالث من تنبیهات الشبهة المحصورة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الباب الأول من أبواب جهاد النفس و ما یناسبه، الحدیث الأول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الباب الأول من أبواب الأسآر، الحدیث الأول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 الحدیث الأول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التنقیح فی شرح العروة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الآسار،،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تمام الروایة فی التهذیب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فی شرح العروة الوثقی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إیضاح الفوائد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طریقی إلی المسجد فی زقاق یبال فیه فربّما مررت به و لیس علی حذاء فیلصق برجلی من نداوته؟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تمشی بعد ذلک فی أرض یابسة؟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إن الأرض یطهر بعضها بعضاً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الباب الأول من أبواب مقدمة العبادات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الباب الأول من أبواب مقدمة العبادات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100641</Words>
  <Characters>418426</Characters>
  <CharactersWithSpaces>516108</CharactersWithSpaces>
  <Paragraphs>3777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2026-08-23T15:16:17Z</dcterms:created>
  <dc:creator>ghaemiyeh.com</dc:creator>
  <dc:description/>
  <dc:language>en-US</dc:language>
  <cp:lastModifiedBy/>
  <dcterms:modified xsi:type="dcterms:W3CDTF">2026-08-23T18:46:28Z</dcterms:modified>
  <cp:revision>1</cp:revision>
  <dc:subject/>
  <dc:title>تنقیح مبانی العروه الاجتهاد والتقلید و الطهاره جلد 2</dc:title>
</cp:coreProperties>
</file>

<file path=docProps/custom.xml><?xml version="1.0" encoding="utf-8"?>
<Properties xmlns="http://schemas.openxmlformats.org/officeDocument/2006/custom-properties" xmlns:vt="http://schemas.openxmlformats.org/officeDocument/2006/docPropsVTypes"/>
</file>